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6C4DB" w14:textId="77777777" w:rsidR="00684159" w:rsidRPr="009F1CEB" w:rsidRDefault="00684159" w:rsidP="00684159">
      <w:pPr>
        <w:jc w:val="center"/>
        <w:rPr>
          <w:rFonts w:ascii="Arial" w:eastAsia="隶书" w:hAnsi="Arial" w:cs="Arial"/>
          <w:b/>
          <w:bCs/>
          <w:color w:val="000000" w:themeColor="text1"/>
          <w:spacing w:val="20"/>
          <w:sz w:val="48"/>
        </w:rPr>
      </w:pPr>
    </w:p>
    <w:p w14:paraId="1D42A902" w14:textId="77777777" w:rsidR="004403B4" w:rsidRPr="009F1CEB" w:rsidRDefault="004403B4" w:rsidP="00684159">
      <w:pPr>
        <w:jc w:val="center"/>
        <w:rPr>
          <w:rFonts w:ascii="Arial" w:eastAsia="隶书" w:hAnsi="Arial" w:cs="Arial"/>
          <w:b/>
          <w:bCs/>
          <w:color w:val="000000" w:themeColor="text1"/>
          <w:spacing w:val="20"/>
          <w:sz w:val="48"/>
        </w:rPr>
      </w:pPr>
    </w:p>
    <w:p w14:paraId="2BFB04A3" w14:textId="77777777" w:rsidR="00684159" w:rsidRPr="009F1CEB" w:rsidRDefault="00684159" w:rsidP="00684159">
      <w:pPr>
        <w:jc w:val="center"/>
        <w:rPr>
          <w:rFonts w:ascii="Arial" w:eastAsia="隶书" w:hAnsi="Arial" w:cs="Arial"/>
          <w:b/>
          <w:bCs/>
          <w:color w:val="000000" w:themeColor="text1"/>
          <w:spacing w:val="20"/>
          <w:sz w:val="48"/>
        </w:rPr>
      </w:pPr>
    </w:p>
    <w:p w14:paraId="57EDBD73" w14:textId="77777777" w:rsidR="00684159" w:rsidRPr="009F1CEB" w:rsidRDefault="00684159" w:rsidP="00684159">
      <w:pPr>
        <w:jc w:val="center"/>
        <w:rPr>
          <w:rFonts w:ascii="Arial" w:eastAsia="隶书" w:hAnsi="Arial" w:cs="Arial"/>
          <w:b/>
          <w:bCs/>
          <w:color w:val="000000" w:themeColor="text1"/>
          <w:spacing w:val="20"/>
          <w:sz w:val="48"/>
        </w:rPr>
      </w:pPr>
    </w:p>
    <w:p w14:paraId="5689D59E" w14:textId="77777777" w:rsidR="00684159" w:rsidRPr="009F1CEB" w:rsidRDefault="00684159" w:rsidP="00684159">
      <w:pPr>
        <w:jc w:val="center"/>
        <w:rPr>
          <w:rFonts w:ascii="Arial" w:eastAsia="隶书" w:hAnsi="Arial" w:cs="Arial"/>
          <w:b/>
          <w:bCs/>
          <w:color w:val="000000" w:themeColor="text1"/>
          <w:spacing w:val="20"/>
          <w:sz w:val="48"/>
        </w:rPr>
      </w:pPr>
    </w:p>
    <w:p w14:paraId="00D4FD5F" w14:textId="77777777" w:rsidR="00684159" w:rsidRPr="009F1CEB" w:rsidRDefault="00684159" w:rsidP="00684159">
      <w:pPr>
        <w:jc w:val="center"/>
        <w:rPr>
          <w:rFonts w:ascii="Arial" w:eastAsia="隶书" w:hAnsi="Arial" w:cs="Arial"/>
          <w:b/>
          <w:bCs/>
          <w:color w:val="000000" w:themeColor="text1"/>
          <w:spacing w:val="20"/>
          <w:sz w:val="48"/>
        </w:rPr>
      </w:pPr>
    </w:p>
    <w:p w14:paraId="0608D95E" w14:textId="77777777" w:rsidR="00684159" w:rsidRPr="009F1CEB" w:rsidRDefault="00684159" w:rsidP="00684159">
      <w:pPr>
        <w:snapToGrid w:val="0"/>
        <w:rPr>
          <w:rFonts w:ascii="Arial" w:eastAsia="隶书" w:hAnsi="Arial" w:cs="Arial"/>
          <w:b/>
          <w:bCs/>
          <w:color w:val="000000" w:themeColor="text1"/>
          <w:spacing w:val="20"/>
          <w:sz w:val="28"/>
          <w:szCs w:val="28"/>
        </w:rPr>
      </w:pPr>
    </w:p>
    <w:p w14:paraId="1C8792F0" w14:textId="77777777" w:rsidR="00684159" w:rsidRPr="009F1CEB" w:rsidRDefault="00103670" w:rsidP="00684159">
      <w:pPr>
        <w:jc w:val="center"/>
        <w:rPr>
          <w:rFonts w:ascii="Arial" w:eastAsia="黑体" w:hAnsi="Arial" w:cs="Arial"/>
          <w:bCs/>
          <w:color w:val="000000" w:themeColor="text1"/>
          <w:spacing w:val="20"/>
          <w:sz w:val="72"/>
          <w:szCs w:val="72"/>
        </w:rPr>
      </w:pPr>
      <w:r w:rsidRPr="009F1CEB">
        <w:rPr>
          <w:rFonts w:ascii="Arial" w:eastAsia="黑体" w:hAnsi="Arial" w:cs="Arial"/>
          <w:bCs/>
          <w:color w:val="000000" w:themeColor="text1"/>
          <w:spacing w:val="20"/>
          <w:sz w:val="72"/>
          <w:szCs w:val="72"/>
        </w:rPr>
        <w:t>可行性研究报告</w:t>
      </w:r>
    </w:p>
    <w:p w14:paraId="181CD179" w14:textId="77777777" w:rsidR="00684159" w:rsidRPr="009F1CEB" w:rsidRDefault="00684159" w:rsidP="00684159">
      <w:pPr>
        <w:spacing w:line="280" w:lineRule="exact"/>
        <w:jc w:val="center"/>
        <w:rPr>
          <w:rFonts w:ascii="Arial" w:eastAsia="黑体" w:hAnsi="Arial" w:cs="Arial"/>
          <w:b/>
          <w:bCs/>
          <w:color w:val="000000" w:themeColor="text1"/>
          <w:spacing w:val="20"/>
          <w:sz w:val="52"/>
          <w:szCs w:val="52"/>
        </w:rPr>
      </w:pPr>
    </w:p>
    <w:p w14:paraId="249CBFB3" w14:textId="77777777" w:rsidR="00684159" w:rsidRPr="009F1CEB" w:rsidRDefault="00684159" w:rsidP="00684159">
      <w:pPr>
        <w:spacing w:line="280" w:lineRule="exact"/>
        <w:jc w:val="center"/>
        <w:rPr>
          <w:rFonts w:ascii="Arial" w:eastAsia="黑体" w:hAnsi="Arial" w:cs="Arial"/>
          <w:b/>
          <w:bCs/>
          <w:color w:val="000000" w:themeColor="text1"/>
          <w:spacing w:val="20"/>
          <w:sz w:val="52"/>
          <w:szCs w:val="52"/>
        </w:rPr>
      </w:pPr>
    </w:p>
    <w:p w14:paraId="2C7302B8" w14:textId="77777777" w:rsidR="00684159" w:rsidRPr="009F1CEB" w:rsidRDefault="00684159" w:rsidP="00684159">
      <w:pPr>
        <w:spacing w:line="280" w:lineRule="exact"/>
        <w:jc w:val="center"/>
        <w:rPr>
          <w:rFonts w:ascii="Arial" w:eastAsia="黑体" w:hAnsi="Arial" w:cs="Arial"/>
          <w:b/>
          <w:bCs/>
          <w:color w:val="000000" w:themeColor="text1"/>
          <w:spacing w:val="20"/>
          <w:sz w:val="52"/>
          <w:szCs w:val="52"/>
        </w:rPr>
      </w:pPr>
    </w:p>
    <w:p w14:paraId="533C1004" w14:textId="77777777" w:rsidR="00684159" w:rsidRPr="009F1CEB" w:rsidRDefault="00684159" w:rsidP="00684159">
      <w:pPr>
        <w:spacing w:line="280" w:lineRule="exact"/>
        <w:jc w:val="center"/>
        <w:rPr>
          <w:rFonts w:ascii="Arial" w:eastAsia="黑体" w:hAnsi="Arial" w:cs="Arial"/>
          <w:b/>
          <w:bCs/>
          <w:color w:val="000000" w:themeColor="text1"/>
          <w:spacing w:val="20"/>
          <w:sz w:val="52"/>
          <w:szCs w:val="52"/>
        </w:rPr>
      </w:pPr>
    </w:p>
    <w:p w14:paraId="423F505E" w14:textId="77777777" w:rsidR="00684159" w:rsidRPr="009F1CEB" w:rsidRDefault="00684159" w:rsidP="00684159">
      <w:pPr>
        <w:spacing w:line="280" w:lineRule="exact"/>
        <w:jc w:val="center"/>
        <w:rPr>
          <w:rFonts w:ascii="Arial" w:eastAsia="黑体" w:hAnsi="Arial" w:cs="Arial"/>
          <w:b/>
          <w:bCs/>
          <w:color w:val="000000" w:themeColor="text1"/>
          <w:spacing w:val="20"/>
          <w:sz w:val="52"/>
          <w:szCs w:val="52"/>
        </w:rPr>
      </w:pPr>
    </w:p>
    <w:p w14:paraId="11FAFF51" w14:textId="77777777" w:rsidR="00684159" w:rsidRPr="009F1CEB" w:rsidRDefault="00684159" w:rsidP="00684159">
      <w:pPr>
        <w:spacing w:line="280" w:lineRule="exact"/>
        <w:jc w:val="center"/>
        <w:rPr>
          <w:rFonts w:ascii="Arial" w:eastAsia="黑体" w:hAnsi="Arial" w:cs="Arial"/>
          <w:b/>
          <w:bCs/>
          <w:color w:val="000000" w:themeColor="text1"/>
          <w:spacing w:val="20"/>
          <w:sz w:val="52"/>
          <w:szCs w:val="52"/>
        </w:rPr>
      </w:pPr>
    </w:p>
    <w:p w14:paraId="65217FBE" w14:textId="77777777" w:rsidR="00684159" w:rsidRPr="009F1CEB" w:rsidRDefault="00684159" w:rsidP="00684159">
      <w:pPr>
        <w:spacing w:line="280" w:lineRule="exact"/>
        <w:jc w:val="center"/>
        <w:rPr>
          <w:rFonts w:ascii="Arial" w:eastAsia="Adobe 黑体 Std R" w:hAnsi="Arial" w:cs="Arial"/>
          <w:b/>
          <w:bCs/>
          <w:color w:val="000000" w:themeColor="text1"/>
          <w:szCs w:val="21"/>
        </w:rPr>
      </w:pPr>
    </w:p>
    <w:p w14:paraId="512E9A80" w14:textId="77777777" w:rsidR="00684159" w:rsidRPr="009F1CEB" w:rsidRDefault="00684159" w:rsidP="00684159">
      <w:pPr>
        <w:spacing w:line="280" w:lineRule="exact"/>
        <w:jc w:val="center"/>
        <w:rPr>
          <w:rFonts w:ascii="Arial" w:eastAsia="Adobe 黑体 Std R" w:hAnsi="Arial" w:cs="Arial"/>
          <w:b/>
          <w:bCs/>
          <w:color w:val="000000" w:themeColor="text1"/>
          <w:szCs w:val="21"/>
        </w:rPr>
      </w:pPr>
    </w:p>
    <w:p w14:paraId="45B684ED" w14:textId="1F49C150" w:rsidR="00094955" w:rsidRPr="009F1CEB" w:rsidRDefault="00444509" w:rsidP="00420053">
      <w:pPr>
        <w:snapToGrid w:val="0"/>
        <w:jc w:val="center"/>
        <w:rPr>
          <w:rFonts w:ascii="微软雅黑" w:eastAsia="微软雅黑" w:hAnsi="微软雅黑" w:cs="微软雅黑"/>
          <w:bCs/>
          <w:color w:val="000000" w:themeColor="text1"/>
        </w:rPr>
      </w:pPr>
      <w:r w:rsidRPr="009F1CEB">
        <w:rPr>
          <w:rFonts w:ascii="微软雅黑" w:eastAsia="微软雅黑" w:hAnsi="微软雅黑" w:cs="微软雅黑" w:hint="eastAsia"/>
          <w:bCs/>
          <w:color w:val="000000" w:themeColor="text1"/>
        </w:rPr>
        <w:t>天津市西青区李庄街丽江道（宗地编号：津西青丽（挂）2021-007号）地块</w:t>
      </w:r>
      <w:r w:rsidR="007D7E46" w:rsidRPr="009F1CEB">
        <w:rPr>
          <w:rFonts w:ascii="微软雅黑" w:eastAsia="微软雅黑" w:hAnsi="微软雅黑" w:cs="微软雅黑" w:hint="eastAsia"/>
          <w:bCs/>
          <w:color w:val="000000" w:themeColor="text1"/>
        </w:rPr>
        <w:t>居住项目【五矿信托-</w:t>
      </w:r>
      <w:r w:rsidRPr="009F1CEB">
        <w:rPr>
          <w:rFonts w:ascii="微软雅黑" w:eastAsia="微软雅黑" w:hAnsi="微软雅黑" w:cs="微软雅黑" w:hint="eastAsia"/>
          <w:bCs/>
          <w:color w:val="000000" w:themeColor="text1"/>
        </w:rPr>
        <w:t>恒信共筑</w:t>
      </w:r>
      <w:r w:rsidR="00EC4F6D" w:rsidRPr="009F1CEB">
        <w:rPr>
          <w:rFonts w:ascii="微软雅黑" w:eastAsia="微软雅黑" w:hAnsi="微软雅黑" w:cs="微软雅黑"/>
          <w:bCs/>
          <w:color w:val="000000" w:themeColor="text1"/>
        </w:rPr>
        <w:t>X</w:t>
      </w:r>
      <w:r w:rsidRPr="009F1CEB">
        <w:rPr>
          <w:rFonts w:ascii="微软雅黑" w:eastAsia="微软雅黑" w:hAnsi="微软雅黑" w:cs="微软雅黑" w:hint="eastAsia"/>
          <w:bCs/>
          <w:color w:val="000000" w:themeColor="text1"/>
        </w:rPr>
        <w:t>号-创享远景</w:t>
      </w:r>
      <w:r w:rsidR="00EC4F6D" w:rsidRPr="009F1CEB">
        <w:rPr>
          <w:rFonts w:ascii="微软雅黑" w:eastAsia="微软雅黑" w:hAnsi="微软雅黑" w:cs="微软雅黑"/>
          <w:bCs/>
          <w:color w:val="000000" w:themeColor="text1"/>
        </w:rPr>
        <w:t>9</w:t>
      </w:r>
      <w:r w:rsidRPr="009F1CEB">
        <w:rPr>
          <w:rFonts w:ascii="微软雅黑" w:eastAsia="微软雅黑" w:hAnsi="微软雅黑" w:cs="微软雅黑" w:hint="eastAsia"/>
          <w:bCs/>
          <w:color w:val="000000" w:themeColor="text1"/>
        </w:rPr>
        <w:t>号</w:t>
      </w:r>
      <w:r w:rsidR="00AF08E3" w:rsidRPr="009F1CEB">
        <w:rPr>
          <w:rFonts w:ascii="微软雅黑" w:eastAsia="微软雅黑" w:hAnsi="微软雅黑" w:cs="微软雅黑"/>
          <w:bCs/>
          <w:color w:val="000000" w:themeColor="text1"/>
        </w:rPr>
        <w:t>集合资金信托计划</w:t>
      </w:r>
      <w:r w:rsidR="00094955" w:rsidRPr="009F1CEB">
        <w:rPr>
          <w:rFonts w:ascii="微软雅黑" w:eastAsia="微软雅黑" w:hAnsi="微软雅黑" w:cs="微软雅黑" w:hint="eastAsia"/>
          <w:bCs/>
          <w:color w:val="000000" w:themeColor="text1"/>
        </w:rPr>
        <w:t>】</w:t>
      </w:r>
    </w:p>
    <w:p w14:paraId="06166413" w14:textId="77777777" w:rsidR="00684159" w:rsidRPr="009F1CEB" w:rsidRDefault="00E04276" w:rsidP="00420053">
      <w:pPr>
        <w:snapToGrid w:val="0"/>
        <w:jc w:val="center"/>
        <w:rPr>
          <w:rFonts w:ascii="微软雅黑" w:eastAsia="微软雅黑" w:hAnsi="微软雅黑" w:cs="微软雅黑"/>
          <w:bCs/>
          <w:color w:val="000000" w:themeColor="text1"/>
        </w:rPr>
      </w:pPr>
      <w:r w:rsidRPr="009F1CEB">
        <w:rPr>
          <w:rFonts w:ascii="微软雅黑" w:eastAsia="微软雅黑" w:hAnsi="微软雅黑" w:cs="微软雅黑" w:hint="eastAsia"/>
          <w:bCs/>
          <w:color w:val="000000" w:themeColor="text1"/>
        </w:rPr>
        <w:t>可行性研究报告</w:t>
      </w:r>
    </w:p>
    <w:p w14:paraId="2409D691" w14:textId="77777777" w:rsidR="00684159" w:rsidRPr="009F1CEB" w:rsidRDefault="00684159" w:rsidP="00684159">
      <w:pPr>
        <w:spacing w:line="280" w:lineRule="exact"/>
        <w:jc w:val="center"/>
        <w:rPr>
          <w:rFonts w:ascii="Arial" w:eastAsia="Adobe 黑体 Std R" w:hAnsi="Arial" w:cs="Arial"/>
          <w:b/>
          <w:bCs/>
          <w:color w:val="000000" w:themeColor="text1"/>
          <w:spacing w:val="20"/>
        </w:rPr>
      </w:pPr>
    </w:p>
    <w:p w14:paraId="28792BDB" w14:textId="77777777" w:rsidR="00684159" w:rsidRPr="009F1CEB" w:rsidRDefault="00684159" w:rsidP="00684159">
      <w:pPr>
        <w:spacing w:line="280" w:lineRule="exact"/>
        <w:jc w:val="center"/>
        <w:rPr>
          <w:rFonts w:ascii="Arial" w:eastAsia="Adobe 黑体 Std R" w:hAnsi="Arial" w:cs="Arial"/>
          <w:b/>
          <w:bCs/>
          <w:color w:val="000000" w:themeColor="text1"/>
          <w:spacing w:val="20"/>
        </w:rPr>
      </w:pPr>
    </w:p>
    <w:p w14:paraId="4B94265B" w14:textId="77777777" w:rsidR="00684159" w:rsidRPr="009F1CEB" w:rsidRDefault="00684159" w:rsidP="00684159">
      <w:pPr>
        <w:spacing w:line="280" w:lineRule="exact"/>
        <w:jc w:val="center"/>
        <w:rPr>
          <w:rFonts w:ascii="Arial" w:eastAsia="Adobe 黑体 Std R" w:hAnsi="Arial" w:cs="Arial"/>
          <w:b/>
          <w:bCs/>
          <w:color w:val="000000" w:themeColor="text1"/>
          <w:spacing w:val="20"/>
        </w:rPr>
      </w:pPr>
    </w:p>
    <w:p w14:paraId="0D905AF0" w14:textId="580356CE" w:rsidR="00684159" w:rsidRPr="009F1CEB" w:rsidRDefault="00684159" w:rsidP="00094955">
      <w:pPr>
        <w:spacing w:line="280" w:lineRule="exact"/>
        <w:jc w:val="center"/>
        <w:rPr>
          <w:rFonts w:ascii="Arial" w:eastAsia="Adobe 黑体 Std R" w:hAnsi="Arial" w:cs="Arial"/>
          <w:bCs/>
          <w:snapToGrid w:val="0"/>
          <w:color w:val="000000" w:themeColor="text1"/>
        </w:rPr>
      </w:pPr>
      <w:proofErr w:type="gramStart"/>
      <w:r w:rsidRPr="009F1CEB">
        <w:rPr>
          <w:rFonts w:ascii="Arial" w:eastAsia="Adobe 黑体 Std R" w:hAnsi="Arial" w:cs="Arial"/>
          <w:bCs/>
          <w:snapToGrid w:val="0"/>
          <w:color w:val="000000" w:themeColor="text1"/>
        </w:rPr>
        <w:t>康正评</w:t>
      </w:r>
      <w:proofErr w:type="gramEnd"/>
      <w:r w:rsidRPr="009F1CEB">
        <w:rPr>
          <w:rFonts w:ascii="Arial" w:eastAsia="Adobe 黑体 Std R" w:hAnsi="Arial" w:cs="Arial"/>
          <w:bCs/>
          <w:snapToGrid w:val="0"/>
          <w:color w:val="000000" w:themeColor="text1"/>
        </w:rPr>
        <w:t>字</w:t>
      </w:r>
      <w:r w:rsidR="009F7EB5" w:rsidRPr="009F1CEB">
        <w:rPr>
          <w:rFonts w:ascii="Arial" w:eastAsia="Adobe 黑体 Std R" w:hAnsi="Arial" w:cs="Arial"/>
          <w:bCs/>
          <w:snapToGrid w:val="0"/>
          <w:color w:val="000000" w:themeColor="text1"/>
        </w:rPr>
        <w:t>2021-1-</w:t>
      </w:r>
      <w:r w:rsidR="00C553A3" w:rsidRPr="009F1CEB">
        <w:rPr>
          <w:rFonts w:ascii="Arial" w:eastAsia="Adobe 黑体 Std R" w:hAnsi="Arial" w:cs="Arial"/>
          <w:bCs/>
          <w:snapToGrid w:val="0"/>
          <w:color w:val="000000" w:themeColor="text1"/>
        </w:rPr>
        <w:t>0402</w:t>
      </w:r>
      <w:r w:rsidR="009F7EB5" w:rsidRPr="009F1CEB">
        <w:rPr>
          <w:rFonts w:ascii="Arial" w:eastAsia="Adobe 黑体 Std R" w:hAnsi="Arial" w:cs="Arial"/>
          <w:bCs/>
          <w:snapToGrid w:val="0"/>
          <w:color w:val="000000" w:themeColor="text1"/>
        </w:rPr>
        <w:t xml:space="preserve"> </w:t>
      </w:r>
      <w:r w:rsidR="00317CD1" w:rsidRPr="009F1CEB">
        <w:rPr>
          <w:rFonts w:ascii="Arial" w:eastAsia="Adobe 黑体 Std R" w:hAnsi="Arial" w:cs="Arial"/>
          <w:bCs/>
          <w:snapToGrid w:val="0"/>
          <w:color w:val="000000" w:themeColor="text1"/>
        </w:rPr>
        <w:t>-F01KXYJ1</w:t>
      </w:r>
      <w:r w:rsidRPr="009F1CEB">
        <w:rPr>
          <w:rFonts w:ascii="Arial" w:eastAsia="Adobe 黑体 Std R" w:hAnsi="Arial" w:cs="Arial"/>
          <w:bCs/>
          <w:snapToGrid w:val="0"/>
          <w:color w:val="000000" w:themeColor="text1"/>
        </w:rPr>
        <w:t>号</w:t>
      </w:r>
      <w:permStart w:id="1726838987" w:edGrp="everyone"/>
      <w:permEnd w:id="1726838987"/>
    </w:p>
    <w:p w14:paraId="75FD4F8C" w14:textId="77777777" w:rsidR="00684159" w:rsidRPr="009F1CEB" w:rsidRDefault="00684159" w:rsidP="00684159">
      <w:pPr>
        <w:spacing w:line="280" w:lineRule="exact"/>
        <w:jc w:val="center"/>
        <w:rPr>
          <w:rFonts w:ascii="Arial" w:eastAsia="Adobe 黑体 Std R" w:hAnsi="Arial" w:cs="Arial"/>
          <w:b/>
          <w:bCs/>
          <w:snapToGrid w:val="0"/>
          <w:color w:val="000000" w:themeColor="text1"/>
        </w:rPr>
      </w:pPr>
    </w:p>
    <w:p w14:paraId="11E1AE11" w14:textId="77777777" w:rsidR="00684159" w:rsidRPr="009F1CEB" w:rsidRDefault="00684159" w:rsidP="00684159">
      <w:pPr>
        <w:spacing w:line="280" w:lineRule="exact"/>
        <w:jc w:val="center"/>
        <w:rPr>
          <w:rFonts w:ascii="Arial" w:eastAsia="Adobe 黑体 Std R" w:hAnsi="Arial" w:cs="Arial"/>
          <w:b/>
          <w:bCs/>
          <w:snapToGrid w:val="0"/>
          <w:color w:val="000000" w:themeColor="text1"/>
        </w:rPr>
      </w:pPr>
    </w:p>
    <w:p w14:paraId="19DF6D90" w14:textId="77777777" w:rsidR="00684159" w:rsidRPr="009F1CEB" w:rsidRDefault="00684159" w:rsidP="00684159">
      <w:pPr>
        <w:spacing w:line="280" w:lineRule="exact"/>
        <w:jc w:val="center"/>
        <w:rPr>
          <w:rFonts w:ascii="Arial" w:eastAsia="Adobe 黑体 Std R" w:hAnsi="Arial" w:cs="Arial"/>
          <w:b/>
          <w:bCs/>
          <w:snapToGrid w:val="0"/>
          <w:color w:val="000000" w:themeColor="text1"/>
        </w:rPr>
      </w:pPr>
    </w:p>
    <w:p w14:paraId="2B7AE74F" w14:textId="77777777" w:rsidR="00684159" w:rsidRPr="009F1CEB" w:rsidRDefault="00684159" w:rsidP="00684159">
      <w:pPr>
        <w:spacing w:line="280" w:lineRule="exact"/>
        <w:jc w:val="center"/>
        <w:rPr>
          <w:rFonts w:ascii="Arial" w:eastAsia="Adobe 黑体 Std R" w:hAnsi="Arial" w:cs="Arial"/>
          <w:color w:val="000000" w:themeColor="text1"/>
        </w:rPr>
      </w:pPr>
      <w:proofErr w:type="gramStart"/>
      <w:r w:rsidRPr="009F1CEB">
        <w:rPr>
          <w:rFonts w:ascii="Arial" w:eastAsia="Adobe 黑体 Std R" w:hAnsi="Arial" w:cs="Arial"/>
          <w:color w:val="000000" w:themeColor="text1"/>
        </w:rPr>
        <w:t>北京康正宏</w:t>
      </w:r>
      <w:proofErr w:type="gramEnd"/>
      <w:r w:rsidRPr="009F1CEB">
        <w:rPr>
          <w:rFonts w:ascii="Arial" w:eastAsia="Adobe 黑体 Std R" w:hAnsi="Arial" w:cs="Arial"/>
          <w:color w:val="000000" w:themeColor="text1"/>
        </w:rPr>
        <w:t>基房地产评估有限公司</w:t>
      </w:r>
    </w:p>
    <w:p w14:paraId="25088BCE" w14:textId="77777777" w:rsidR="00684159" w:rsidRPr="009F1CEB" w:rsidRDefault="00684159" w:rsidP="00684159">
      <w:pPr>
        <w:spacing w:line="280" w:lineRule="exact"/>
        <w:jc w:val="center"/>
        <w:rPr>
          <w:rFonts w:ascii="Arial" w:eastAsia="Adobe 黑体 Std R" w:hAnsi="Arial" w:cs="Arial"/>
          <w:color w:val="000000" w:themeColor="text1"/>
        </w:rPr>
      </w:pPr>
    </w:p>
    <w:p w14:paraId="53E829F6" w14:textId="77777777" w:rsidR="00684159" w:rsidRPr="009F1CEB" w:rsidRDefault="00684159" w:rsidP="00684159">
      <w:pPr>
        <w:spacing w:line="280" w:lineRule="exact"/>
        <w:jc w:val="center"/>
        <w:rPr>
          <w:rFonts w:ascii="Arial" w:eastAsia="Adobe 黑体 Std R" w:hAnsi="Arial" w:cs="Arial"/>
          <w:color w:val="000000" w:themeColor="text1"/>
        </w:rPr>
      </w:pPr>
    </w:p>
    <w:p w14:paraId="0C9EB131" w14:textId="77777777" w:rsidR="00684159" w:rsidRPr="009F1CEB" w:rsidRDefault="00684159" w:rsidP="00684159">
      <w:pPr>
        <w:spacing w:line="280" w:lineRule="exact"/>
        <w:jc w:val="center"/>
        <w:rPr>
          <w:rFonts w:ascii="Arial" w:eastAsia="Adobe 黑体 Std R" w:hAnsi="Arial" w:cs="Arial"/>
          <w:color w:val="000000" w:themeColor="text1"/>
        </w:rPr>
      </w:pPr>
    </w:p>
    <w:p w14:paraId="3F004AB7" w14:textId="3BB8FB28" w:rsidR="00770DC3" w:rsidRPr="009F1CEB" w:rsidRDefault="00684159" w:rsidP="009B0B0F">
      <w:pPr>
        <w:spacing w:line="280" w:lineRule="exact"/>
        <w:jc w:val="center"/>
        <w:rPr>
          <w:rFonts w:ascii="Arial" w:eastAsia="Adobe 黑体 Std R" w:hAnsi="Arial" w:cs="Arial"/>
          <w:color w:val="000000" w:themeColor="text1"/>
        </w:rPr>
      </w:pPr>
      <w:r w:rsidRPr="009F1CEB">
        <w:rPr>
          <w:rFonts w:ascii="Arial" w:eastAsia="Adobe 黑体 Std R" w:hAnsi="Arial" w:cs="Arial"/>
          <w:color w:val="000000" w:themeColor="text1"/>
        </w:rPr>
        <w:t>20</w:t>
      </w:r>
      <w:r w:rsidR="00420053" w:rsidRPr="009F1CEB">
        <w:rPr>
          <w:rFonts w:ascii="Arial" w:eastAsia="Adobe 黑体 Std R" w:hAnsi="Arial" w:cs="Arial"/>
          <w:color w:val="000000" w:themeColor="text1"/>
        </w:rPr>
        <w:t>2</w:t>
      </w:r>
      <w:r w:rsidR="00B94C18" w:rsidRPr="009F1CEB">
        <w:rPr>
          <w:rFonts w:ascii="Arial" w:eastAsia="Adobe 黑体 Std R" w:hAnsi="Arial" w:cs="Arial" w:hint="eastAsia"/>
          <w:color w:val="000000" w:themeColor="text1"/>
        </w:rPr>
        <w:t>1</w:t>
      </w:r>
      <w:r w:rsidRPr="009F1CEB">
        <w:rPr>
          <w:rFonts w:ascii="Arial" w:eastAsia="Adobe 黑体 Std R" w:hAnsi="Arial" w:cs="Arial"/>
          <w:color w:val="000000" w:themeColor="text1"/>
        </w:rPr>
        <w:t>年</w:t>
      </w:r>
      <w:r w:rsidR="00444509" w:rsidRPr="009F1CEB">
        <w:rPr>
          <w:rFonts w:ascii="Arial" w:eastAsia="Adobe 黑体 Std R" w:hAnsi="Arial" w:cs="Arial"/>
          <w:color w:val="000000" w:themeColor="text1"/>
        </w:rPr>
        <w:t>7</w:t>
      </w:r>
      <w:r w:rsidRPr="009F1CEB">
        <w:rPr>
          <w:rFonts w:ascii="Arial" w:eastAsia="Adobe 黑体 Std R" w:hAnsi="Arial" w:cs="Arial"/>
          <w:color w:val="000000" w:themeColor="text1"/>
        </w:rPr>
        <w:t>月</w:t>
      </w:r>
    </w:p>
    <w:p w14:paraId="3DB290C0" w14:textId="6164603B" w:rsidR="00B43603" w:rsidRPr="009F1CEB" w:rsidRDefault="00500171" w:rsidP="00EC5712">
      <w:pPr>
        <w:spacing w:before="240" w:line="312" w:lineRule="auto"/>
        <w:ind w:firstLine="600"/>
        <w:rPr>
          <w:rFonts w:ascii="Arial" w:hAnsi="Arial" w:cs="Arial"/>
          <w:color w:val="000000" w:themeColor="text1"/>
          <w:szCs w:val="21"/>
        </w:rPr>
      </w:pPr>
      <w:r w:rsidRPr="009F1CEB">
        <w:rPr>
          <w:rFonts w:ascii="Arial" w:hAnsi="Arial" w:cs="Arial"/>
          <w:color w:val="000000" w:themeColor="text1"/>
          <w:sz w:val="30"/>
        </w:rPr>
        <w:br w:type="page"/>
      </w:r>
    </w:p>
    <w:p w14:paraId="03B2B2CB" w14:textId="77777777" w:rsidR="00444509" w:rsidRPr="009F1CEB" w:rsidRDefault="00444509" w:rsidP="00444509">
      <w:pPr>
        <w:spacing w:before="240" w:line="312" w:lineRule="auto"/>
        <w:ind w:firstLine="600"/>
        <w:rPr>
          <w:rFonts w:ascii="Arial" w:hAnsi="Arial" w:cs="Arial"/>
          <w:color w:val="000000" w:themeColor="text1"/>
          <w:szCs w:val="21"/>
        </w:rPr>
      </w:pPr>
      <w:r w:rsidRPr="009F1CEB">
        <w:rPr>
          <w:rFonts w:ascii="Arial" w:hAnsi="Arial" w:cs="Arial" w:hint="eastAsia"/>
          <w:color w:val="000000" w:themeColor="text1"/>
          <w:szCs w:val="21"/>
        </w:rPr>
        <w:lastRenderedPageBreak/>
        <w:t>报</w:t>
      </w:r>
      <w:r w:rsidRPr="009F1CEB">
        <w:rPr>
          <w:rFonts w:ascii="Arial" w:hAnsi="Arial" w:cs="Arial"/>
          <w:color w:val="000000" w:themeColor="text1"/>
          <w:szCs w:val="21"/>
        </w:rPr>
        <w:t>告编制单位</w:t>
      </w:r>
      <w:r w:rsidRPr="009F1CEB">
        <w:rPr>
          <w:rFonts w:ascii="Arial" w:hAnsi="Arial" w:cs="Arial"/>
          <w:color w:val="000000" w:themeColor="text1"/>
          <w:szCs w:val="21"/>
        </w:rPr>
        <w:t>:</w:t>
      </w:r>
      <w:proofErr w:type="gramStart"/>
      <w:r w:rsidRPr="009F1CEB">
        <w:rPr>
          <w:rFonts w:ascii="Arial" w:hAnsi="Arial" w:cs="Arial"/>
          <w:color w:val="000000" w:themeColor="text1"/>
          <w:szCs w:val="21"/>
        </w:rPr>
        <w:t>北京康正宏</w:t>
      </w:r>
      <w:proofErr w:type="gramEnd"/>
      <w:r w:rsidRPr="009F1CEB">
        <w:rPr>
          <w:rFonts w:ascii="Arial" w:hAnsi="Arial" w:cs="Arial"/>
          <w:color w:val="000000" w:themeColor="text1"/>
          <w:szCs w:val="21"/>
        </w:rPr>
        <w:t>基房地产评估有限公司</w:t>
      </w:r>
    </w:p>
    <w:p w14:paraId="7981D4AF" w14:textId="77777777" w:rsidR="00444509" w:rsidRPr="009F1CEB" w:rsidRDefault="00444509" w:rsidP="00444509">
      <w:pPr>
        <w:spacing w:before="240" w:line="480" w:lineRule="auto"/>
        <w:ind w:firstLine="600"/>
        <w:jc w:val="center"/>
        <w:rPr>
          <w:rFonts w:ascii="Arial" w:hAnsi="Arial" w:cs="Arial"/>
          <w:color w:val="000000" w:themeColor="text1"/>
          <w:szCs w:val="21"/>
        </w:rPr>
      </w:pPr>
      <w:permStart w:id="1182887251" w:edGrp="everyone"/>
      <w:permEnd w:id="1182887251"/>
      <w:r w:rsidRPr="009F1CEB">
        <w:rPr>
          <w:rFonts w:ascii="Arial" w:hAnsi="Arial" w:cs="Arial"/>
          <w:color w:val="000000" w:themeColor="text1"/>
          <w:szCs w:val="21"/>
        </w:rPr>
        <w:t xml:space="preserve"> </w:t>
      </w:r>
    </w:p>
    <w:p w14:paraId="04C92D99" w14:textId="77777777" w:rsidR="00444509" w:rsidRPr="009F1CEB" w:rsidRDefault="00444509" w:rsidP="00444509">
      <w:pPr>
        <w:spacing w:before="240" w:line="480" w:lineRule="auto"/>
        <w:ind w:firstLine="600"/>
        <w:rPr>
          <w:rFonts w:ascii="Arial" w:hAnsi="Arial" w:cs="Arial"/>
          <w:color w:val="000000" w:themeColor="text1"/>
          <w:szCs w:val="21"/>
        </w:rPr>
      </w:pPr>
    </w:p>
    <w:p w14:paraId="34E6E8FA" w14:textId="77777777" w:rsidR="00444509" w:rsidRPr="009F1CEB" w:rsidRDefault="00444509" w:rsidP="00444509">
      <w:pPr>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法人代表</w:t>
      </w:r>
      <w:r w:rsidRPr="009F1CEB">
        <w:rPr>
          <w:rFonts w:ascii="Arial" w:hAnsi="Arial" w:cs="Arial"/>
          <w:color w:val="000000" w:themeColor="text1"/>
          <w:szCs w:val="21"/>
        </w:rPr>
        <w:t xml:space="preserve">:     </w:t>
      </w:r>
      <w:r w:rsidRPr="009F1CEB">
        <w:rPr>
          <w:rFonts w:ascii="Arial" w:hAnsi="Arial" w:cs="Arial"/>
          <w:color w:val="000000" w:themeColor="text1"/>
          <w:szCs w:val="21"/>
        </w:rPr>
        <w:t>齐</w:t>
      </w:r>
      <w:r w:rsidRPr="009F1CEB">
        <w:rPr>
          <w:rFonts w:ascii="Arial" w:hAnsi="Arial" w:cs="Arial"/>
          <w:color w:val="000000" w:themeColor="text1"/>
          <w:szCs w:val="21"/>
        </w:rPr>
        <w:t xml:space="preserve">    </w:t>
      </w:r>
      <w:r w:rsidRPr="009F1CEB">
        <w:rPr>
          <w:rFonts w:ascii="Arial" w:hAnsi="Arial" w:cs="Arial"/>
          <w:color w:val="000000" w:themeColor="text1"/>
          <w:szCs w:val="21"/>
        </w:rPr>
        <w:t>宏</w:t>
      </w:r>
      <w:r w:rsidRPr="009F1CEB">
        <w:rPr>
          <w:rFonts w:ascii="Arial" w:hAnsi="Arial" w:cs="Arial"/>
          <w:color w:val="000000" w:themeColor="text1"/>
          <w:szCs w:val="21"/>
        </w:rPr>
        <w:t xml:space="preserve">       </w:t>
      </w:r>
      <w:r w:rsidRPr="009F1CEB">
        <w:rPr>
          <w:rFonts w:ascii="Arial" w:hAnsi="Arial" w:cs="Arial"/>
          <w:color w:val="000000" w:themeColor="text1"/>
          <w:szCs w:val="21"/>
        </w:rPr>
        <w:t>高级经济师</w:t>
      </w:r>
    </w:p>
    <w:p w14:paraId="1984809C" w14:textId="77777777" w:rsidR="00444509" w:rsidRPr="009F1CEB" w:rsidRDefault="00444509" w:rsidP="00444509">
      <w:pPr>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 xml:space="preserve">                             </w:t>
      </w:r>
      <w:r w:rsidRPr="009F1CEB">
        <w:rPr>
          <w:rFonts w:ascii="Arial" w:hAnsi="Arial" w:cs="Arial"/>
          <w:color w:val="000000" w:themeColor="text1"/>
          <w:szCs w:val="21"/>
        </w:rPr>
        <w:t>注册房地产估价师</w:t>
      </w:r>
    </w:p>
    <w:p w14:paraId="0B46A695" w14:textId="77777777" w:rsidR="00444509" w:rsidRPr="009F1CEB" w:rsidRDefault="00444509" w:rsidP="00444509">
      <w:pPr>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项目负责人</w:t>
      </w:r>
      <w:r w:rsidRPr="009F1CEB">
        <w:rPr>
          <w:rFonts w:ascii="Arial" w:hAnsi="Arial" w:cs="Arial"/>
          <w:color w:val="000000" w:themeColor="text1"/>
          <w:szCs w:val="21"/>
        </w:rPr>
        <w:t xml:space="preserve">:   </w:t>
      </w:r>
      <w:r w:rsidRPr="009F1CEB">
        <w:rPr>
          <w:rFonts w:ascii="Arial" w:hAnsi="Arial" w:cs="Arial"/>
          <w:color w:val="000000" w:themeColor="text1"/>
          <w:szCs w:val="21"/>
        </w:rPr>
        <w:t>王</w:t>
      </w:r>
      <w:r w:rsidRPr="009F1CEB">
        <w:rPr>
          <w:rFonts w:ascii="Arial" w:hAnsi="Arial" w:cs="Arial"/>
          <w:color w:val="000000" w:themeColor="text1"/>
          <w:szCs w:val="21"/>
        </w:rPr>
        <w:t xml:space="preserve">    </w:t>
      </w:r>
      <w:r w:rsidRPr="009F1CEB">
        <w:rPr>
          <w:rFonts w:ascii="Arial" w:hAnsi="Arial" w:cs="Arial"/>
          <w:color w:val="000000" w:themeColor="text1"/>
          <w:szCs w:val="21"/>
        </w:rPr>
        <w:t>鹏</w:t>
      </w:r>
      <w:r w:rsidRPr="009F1CEB">
        <w:rPr>
          <w:rFonts w:ascii="Arial" w:hAnsi="Arial" w:cs="Arial"/>
          <w:color w:val="000000" w:themeColor="text1"/>
          <w:szCs w:val="21"/>
        </w:rPr>
        <w:t xml:space="preserve">       </w:t>
      </w:r>
      <w:r w:rsidRPr="009F1CEB">
        <w:rPr>
          <w:rFonts w:ascii="Arial" w:hAnsi="Arial" w:cs="Arial"/>
          <w:color w:val="000000" w:themeColor="text1"/>
          <w:szCs w:val="21"/>
        </w:rPr>
        <w:t>注册房地产估价师</w:t>
      </w:r>
    </w:p>
    <w:p w14:paraId="307167AA" w14:textId="77777777" w:rsidR="00444509" w:rsidRPr="009F1CEB" w:rsidRDefault="00444509" w:rsidP="00444509">
      <w:pPr>
        <w:tabs>
          <w:tab w:val="left" w:pos="2552"/>
          <w:tab w:val="left" w:pos="2835"/>
          <w:tab w:val="left" w:pos="7552"/>
        </w:tabs>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 xml:space="preserve">                             </w:t>
      </w:r>
      <w:r w:rsidRPr="009F1CEB">
        <w:rPr>
          <w:rFonts w:ascii="Arial" w:hAnsi="Arial" w:cs="Arial"/>
          <w:color w:val="000000" w:themeColor="text1"/>
          <w:szCs w:val="21"/>
        </w:rPr>
        <w:t>注册土地估价师</w:t>
      </w:r>
    </w:p>
    <w:p w14:paraId="09A2ADD1" w14:textId="77777777" w:rsidR="00444509" w:rsidRPr="009F1CEB" w:rsidRDefault="00444509" w:rsidP="00444509">
      <w:pPr>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项目参加人员</w:t>
      </w:r>
      <w:r w:rsidRPr="009F1CEB">
        <w:rPr>
          <w:rFonts w:ascii="Arial" w:hAnsi="Arial" w:cs="Arial"/>
          <w:color w:val="000000" w:themeColor="text1"/>
          <w:szCs w:val="21"/>
        </w:rPr>
        <w:t xml:space="preserve">: </w:t>
      </w:r>
      <w:r w:rsidRPr="009F1CEB">
        <w:rPr>
          <w:rFonts w:ascii="Arial" w:hAnsi="Arial" w:cs="Arial"/>
          <w:color w:val="000000" w:themeColor="text1"/>
          <w:szCs w:val="21"/>
        </w:rPr>
        <w:t>郑</w:t>
      </w:r>
      <w:r w:rsidRPr="009F1CEB">
        <w:rPr>
          <w:rFonts w:ascii="Arial" w:hAnsi="Arial" w:cs="Arial"/>
          <w:color w:val="000000" w:themeColor="text1"/>
          <w:szCs w:val="21"/>
        </w:rPr>
        <w:t xml:space="preserve">    </w:t>
      </w:r>
      <w:r w:rsidRPr="009F1CEB">
        <w:rPr>
          <w:rFonts w:ascii="Arial" w:hAnsi="Arial" w:cs="Arial"/>
          <w:color w:val="000000" w:themeColor="text1"/>
          <w:szCs w:val="21"/>
        </w:rPr>
        <w:t>燚</w:t>
      </w:r>
      <w:r w:rsidRPr="009F1CEB">
        <w:rPr>
          <w:rFonts w:ascii="Arial" w:hAnsi="Arial" w:cs="Arial"/>
          <w:color w:val="000000" w:themeColor="text1"/>
          <w:szCs w:val="21"/>
        </w:rPr>
        <w:t xml:space="preserve">       </w:t>
      </w:r>
      <w:r w:rsidRPr="009F1CEB">
        <w:rPr>
          <w:rFonts w:ascii="Arial" w:hAnsi="Arial" w:cs="Arial"/>
          <w:color w:val="000000" w:themeColor="text1"/>
          <w:szCs w:val="21"/>
        </w:rPr>
        <w:t>注册房地产估价师</w:t>
      </w:r>
    </w:p>
    <w:p w14:paraId="40F2E239" w14:textId="77777777" w:rsidR="00444509" w:rsidRPr="009F1CEB" w:rsidRDefault="00444509" w:rsidP="00444509">
      <w:pPr>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 xml:space="preserve">                             </w:t>
      </w:r>
      <w:r w:rsidRPr="009F1CEB">
        <w:rPr>
          <w:rFonts w:ascii="Arial" w:hAnsi="Arial" w:cs="Arial"/>
          <w:color w:val="000000" w:themeColor="text1"/>
          <w:szCs w:val="21"/>
        </w:rPr>
        <w:t>注册土地估价师</w:t>
      </w:r>
    </w:p>
    <w:p w14:paraId="40DD807F" w14:textId="77777777" w:rsidR="00444509" w:rsidRPr="009F1CEB" w:rsidRDefault="00444509" w:rsidP="00444509">
      <w:pPr>
        <w:tabs>
          <w:tab w:val="left" w:pos="3402"/>
          <w:tab w:val="left" w:pos="3544"/>
          <w:tab w:val="left" w:pos="3686"/>
        </w:tabs>
        <w:spacing w:before="240" w:line="480" w:lineRule="auto"/>
        <w:ind w:firstLine="600"/>
        <w:rPr>
          <w:rFonts w:ascii="Arial" w:hAnsi="Arial" w:cs="Arial"/>
          <w:color w:val="000000" w:themeColor="text1"/>
          <w:szCs w:val="21"/>
        </w:rPr>
      </w:pPr>
      <w:r w:rsidRPr="009F1CEB">
        <w:rPr>
          <w:rFonts w:ascii="Arial" w:hAnsi="Arial" w:cs="Arial"/>
          <w:color w:val="000000" w:themeColor="text1"/>
          <w:szCs w:val="21"/>
        </w:rPr>
        <w:t xml:space="preserve">              </w:t>
      </w:r>
      <w:r w:rsidRPr="009F1CEB">
        <w:rPr>
          <w:rFonts w:ascii="Arial" w:hAnsi="Arial" w:cs="Arial" w:hint="eastAsia"/>
          <w:color w:val="000000" w:themeColor="text1"/>
          <w:szCs w:val="21"/>
        </w:rPr>
        <w:t>赵</w:t>
      </w:r>
      <w:r w:rsidRPr="009F1CEB">
        <w:rPr>
          <w:rFonts w:ascii="Arial" w:hAnsi="Arial" w:cs="Arial"/>
          <w:color w:val="000000" w:themeColor="text1"/>
          <w:szCs w:val="21"/>
        </w:rPr>
        <w:t xml:space="preserve">    </w:t>
      </w:r>
      <w:proofErr w:type="gramStart"/>
      <w:r w:rsidRPr="009F1CEB">
        <w:rPr>
          <w:rFonts w:ascii="Arial" w:hAnsi="Arial" w:cs="Arial" w:hint="eastAsia"/>
          <w:color w:val="000000" w:themeColor="text1"/>
          <w:szCs w:val="21"/>
        </w:rPr>
        <w:t>雯</w:t>
      </w:r>
      <w:proofErr w:type="gramEnd"/>
      <w:r w:rsidRPr="009F1CEB">
        <w:rPr>
          <w:rFonts w:ascii="Arial" w:hAnsi="Arial" w:cs="Arial"/>
          <w:color w:val="000000" w:themeColor="text1"/>
          <w:szCs w:val="21"/>
        </w:rPr>
        <w:t xml:space="preserve">       </w:t>
      </w:r>
      <w:r w:rsidRPr="009F1CEB">
        <w:rPr>
          <w:rFonts w:ascii="Arial" w:hAnsi="Arial" w:cs="Arial"/>
          <w:color w:val="000000" w:themeColor="text1"/>
          <w:szCs w:val="21"/>
        </w:rPr>
        <w:t>注册土地估价师</w:t>
      </w:r>
    </w:p>
    <w:p w14:paraId="0C974F2C" w14:textId="77777777" w:rsidR="00444509" w:rsidRPr="009F1CEB" w:rsidRDefault="00444509" w:rsidP="00444509">
      <w:pPr>
        <w:spacing w:line="480" w:lineRule="auto"/>
        <w:ind w:firstLineChars="180" w:firstLine="434"/>
        <w:rPr>
          <w:rFonts w:ascii="Arial" w:hAnsi="Arial" w:cs="Arial"/>
          <w:b/>
          <w:color w:val="000000" w:themeColor="text1"/>
          <w:szCs w:val="21"/>
        </w:rPr>
      </w:pPr>
    </w:p>
    <w:p w14:paraId="23C505F4" w14:textId="77777777" w:rsidR="00444509" w:rsidRPr="009F1CEB" w:rsidRDefault="00444509" w:rsidP="00444509">
      <w:pPr>
        <w:spacing w:line="480" w:lineRule="auto"/>
        <w:ind w:firstLineChars="180" w:firstLine="432"/>
        <w:rPr>
          <w:rFonts w:ascii="Arial" w:hAnsi="Arial" w:cs="Arial"/>
          <w:color w:val="000000" w:themeColor="text1"/>
          <w:szCs w:val="21"/>
        </w:rPr>
      </w:pPr>
      <w:r w:rsidRPr="009F1CEB">
        <w:rPr>
          <w:rFonts w:ascii="Arial" w:hAnsi="Arial" w:cs="Arial"/>
          <w:color w:val="000000" w:themeColor="text1"/>
          <w:szCs w:val="21"/>
        </w:rPr>
        <w:t xml:space="preserve">               </w:t>
      </w:r>
      <w:r w:rsidRPr="009F1CEB">
        <w:rPr>
          <w:rFonts w:ascii="Arial" w:hAnsi="Arial" w:cs="Arial" w:hint="eastAsia"/>
          <w:color w:val="000000" w:themeColor="text1"/>
          <w:szCs w:val="21"/>
        </w:rPr>
        <w:t>周</w:t>
      </w:r>
      <w:r w:rsidRPr="009F1CEB">
        <w:rPr>
          <w:rFonts w:ascii="Arial" w:hAnsi="Arial" w:cs="Arial" w:hint="eastAsia"/>
          <w:color w:val="000000" w:themeColor="text1"/>
          <w:szCs w:val="21"/>
        </w:rPr>
        <w:t xml:space="preserve">    </w:t>
      </w:r>
      <w:proofErr w:type="gramStart"/>
      <w:r w:rsidRPr="009F1CEB">
        <w:rPr>
          <w:rFonts w:ascii="Arial" w:hAnsi="Arial" w:cs="Arial" w:hint="eastAsia"/>
          <w:color w:val="000000" w:themeColor="text1"/>
          <w:szCs w:val="21"/>
        </w:rPr>
        <w:t>彤</w:t>
      </w:r>
      <w:proofErr w:type="gramEnd"/>
      <w:r w:rsidRPr="009F1CEB">
        <w:rPr>
          <w:rFonts w:ascii="Arial" w:hAnsi="Arial" w:cs="Arial" w:hint="eastAsia"/>
          <w:color w:val="000000" w:themeColor="text1"/>
          <w:szCs w:val="21"/>
        </w:rPr>
        <w:t xml:space="preserve">    </w:t>
      </w:r>
    </w:p>
    <w:p w14:paraId="0F0E4832" w14:textId="77777777" w:rsidR="00EE6570" w:rsidRPr="009F1CEB" w:rsidRDefault="00EE6570" w:rsidP="007C6E54">
      <w:pPr>
        <w:spacing w:line="480" w:lineRule="auto"/>
        <w:ind w:firstLineChars="180" w:firstLine="432"/>
        <w:rPr>
          <w:rFonts w:ascii="Arial" w:hAnsi="Arial" w:cs="Arial"/>
          <w:color w:val="000000" w:themeColor="text1"/>
          <w:szCs w:val="21"/>
        </w:rPr>
      </w:pPr>
    </w:p>
    <w:p w14:paraId="31F455F8" w14:textId="77777777" w:rsidR="00EE6570" w:rsidRPr="009F1CEB" w:rsidRDefault="00EE6570" w:rsidP="007C6E54">
      <w:pPr>
        <w:spacing w:line="480" w:lineRule="auto"/>
        <w:ind w:firstLineChars="180" w:firstLine="432"/>
        <w:rPr>
          <w:rFonts w:ascii="Arial" w:hAnsi="Arial" w:cs="Arial"/>
          <w:color w:val="000000" w:themeColor="text1"/>
          <w:szCs w:val="21"/>
        </w:rPr>
      </w:pPr>
    </w:p>
    <w:p w14:paraId="0592E097" w14:textId="6C3E709E" w:rsidR="00770DC3" w:rsidRPr="009F1CEB" w:rsidRDefault="00770DC3" w:rsidP="009B0B0F">
      <w:pPr>
        <w:spacing w:line="480" w:lineRule="auto"/>
        <w:jc w:val="center"/>
        <w:rPr>
          <w:rFonts w:ascii="Arial" w:hAnsi="Arial" w:cs="Arial"/>
          <w:color w:val="000000" w:themeColor="text1"/>
          <w:szCs w:val="21"/>
        </w:rPr>
      </w:pPr>
      <w:r w:rsidRPr="009F1CEB">
        <w:rPr>
          <w:rFonts w:ascii="Arial" w:hAnsi="Arial" w:cs="Arial"/>
          <w:color w:val="000000" w:themeColor="text1"/>
          <w:szCs w:val="21"/>
        </w:rPr>
        <w:t>编制时</w:t>
      </w:r>
      <w:permStart w:id="1853251716" w:edGrp="everyone"/>
      <w:permEnd w:id="1853251716"/>
      <w:r w:rsidRPr="009F1CEB">
        <w:rPr>
          <w:rFonts w:ascii="Arial" w:hAnsi="Arial" w:cs="Arial"/>
          <w:color w:val="000000" w:themeColor="text1"/>
          <w:szCs w:val="21"/>
        </w:rPr>
        <w:t>间</w:t>
      </w:r>
      <w:r w:rsidR="00F646FA" w:rsidRPr="009F1CEB">
        <w:rPr>
          <w:rFonts w:ascii="Arial" w:hAnsi="Arial" w:cs="Arial" w:hint="eastAsia"/>
          <w:color w:val="000000" w:themeColor="text1"/>
          <w:szCs w:val="21"/>
        </w:rPr>
        <w:t>：</w:t>
      </w:r>
      <w:r w:rsidR="008553DC" w:rsidRPr="009F1CEB">
        <w:rPr>
          <w:rFonts w:ascii="Arial" w:hAnsi="Arial" w:cs="Arial"/>
          <w:color w:val="000000" w:themeColor="text1"/>
          <w:szCs w:val="21"/>
        </w:rPr>
        <w:t>202</w:t>
      </w:r>
      <w:r w:rsidR="007D477C" w:rsidRPr="009F1CEB">
        <w:rPr>
          <w:rFonts w:ascii="Arial" w:hAnsi="Arial" w:cs="Arial" w:hint="eastAsia"/>
          <w:color w:val="000000" w:themeColor="text1"/>
          <w:szCs w:val="21"/>
        </w:rPr>
        <w:t>1</w:t>
      </w:r>
      <w:r w:rsidR="008553DC" w:rsidRPr="009F1CEB">
        <w:rPr>
          <w:rFonts w:ascii="Arial" w:hAnsi="Arial" w:cs="Arial"/>
          <w:color w:val="000000" w:themeColor="text1"/>
          <w:szCs w:val="21"/>
        </w:rPr>
        <w:t>年</w:t>
      </w:r>
      <w:r w:rsidR="00444509" w:rsidRPr="009F1CEB">
        <w:rPr>
          <w:rFonts w:ascii="Arial" w:hAnsi="Arial" w:cs="Arial"/>
          <w:color w:val="000000" w:themeColor="text1"/>
          <w:szCs w:val="21"/>
        </w:rPr>
        <w:t>7</w:t>
      </w:r>
      <w:r w:rsidR="008553DC" w:rsidRPr="009F1CEB">
        <w:rPr>
          <w:rFonts w:ascii="Arial" w:hAnsi="Arial" w:cs="Arial"/>
          <w:color w:val="000000" w:themeColor="text1"/>
          <w:szCs w:val="21"/>
        </w:rPr>
        <w:t>月</w:t>
      </w:r>
      <w:r w:rsidR="00444509" w:rsidRPr="009F1CEB">
        <w:rPr>
          <w:rFonts w:ascii="Arial" w:hAnsi="Arial" w:cs="Arial"/>
          <w:color w:val="000000" w:themeColor="text1"/>
          <w:szCs w:val="21"/>
        </w:rPr>
        <w:t>7</w:t>
      </w:r>
      <w:r w:rsidR="008553DC" w:rsidRPr="009F1CEB">
        <w:rPr>
          <w:rFonts w:ascii="Arial" w:hAnsi="Arial" w:cs="Arial"/>
          <w:color w:val="000000" w:themeColor="text1"/>
          <w:szCs w:val="21"/>
        </w:rPr>
        <w:t>日</w:t>
      </w:r>
      <w:r w:rsidRPr="009F1CEB">
        <w:rPr>
          <w:rFonts w:ascii="Arial" w:hAnsi="Arial" w:cs="Arial"/>
          <w:color w:val="000000" w:themeColor="text1"/>
          <w:szCs w:val="21"/>
        </w:rPr>
        <w:t>至</w:t>
      </w:r>
      <w:r w:rsidR="00643995" w:rsidRPr="009F1CEB">
        <w:rPr>
          <w:rFonts w:ascii="Arial" w:hAnsi="Arial" w:cs="Arial"/>
          <w:color w:val="000000" w:themeColor="text1"/>
          <w:szCs w:val="21"/>
        </w:rPr>
        <w:t>202</w:t>
      </w:r>
      <w:r w:rsidR="00643995" w:rsidRPr="009F1CEB">
        <w:rPr>
          <w:rFonts w:ascii="Arial" w:hAnsi="Arial" w:cs="Arial" w:hint="eastAsia"/>
          <w:color w:val="000000" w:themeColor="text1"/>
          <w:szCs w:val="21"/>
        </w:rPr>
        <w:t>1</w:t>
      </w:r>
      <w:r w:rsidR="00643995" w:rsidRPr="009F1CEB">
        <w:rPr>
          <w:rFonts w:ascii="Arial" w:hAnsi="Arial" w:cs="Arial"/>
          <w:color w:val="000000" w:themeColor="text1"/>
          <w:szCs w:val="21"/>
        </w:rPr>
        <w:t>年</w:t>
      </w:r>
      <w:r w:rsidR="00444509" w:rsidRPr="009F1CEB">
        <w:rPr>
          <w:rFonts w:ascii="Arial" w:hAnsi="Arial" w:cs="Arial"/>
          <w:color w:val="000000" w:themeColor="text1"/>
          <w:szCs w:val="21"/>
        </w:rPr>
        <w:t>7</w:t>
      </w:r>
      <w:r w:rsidR="00643995" w:rsidRPr="009F1CEB">
        <w:rPr>
          <w:rFonts w:ascii="Arial" w:hAnsi="Arial" w:cs="Arial"/>
          <w:color w:val="000000" w:themeColor="text1"/>
          <w:szCs w:val="21"/>
        </w:rPr>
        <w:t>月</w:t>
      </w:r>
      <w:r w:rsidR="00444509" w:rsidRPr="009F1CEB">
        <w:rPr>
          <w:rFonts w:ascii="Arial" w:hAnsi="Arial" w:cs="Arial"/>
          <w:color w:val="000000" w:themeColor="text1"/>
          <w:szCs w:val="21"/>
        </w:rPr>
        <w:t>14</w:t>
      </w:r>
      <w:r w:rsidR="00C076B9" w:rsidRPr="009F1CEB">
        <w:rPr>
          <w:rFonts w:ascii="Arial" w:hAnsi="Arial" w:cs="Arial"/>
          <w:color w:val="000000" w:themeColor="text1"/>
          <w:szCs w:val="21"/>
        </w:rPr>
        <w:t>日</w:t>
      </w:r>
    </w:p>
    <w:p w14:paraId="6EBEBDFF" w14:textId="77777777" w:rsidR="009B0B0F" w:rsidRPr="009F1CEB" w:rsidRDefault="009B0B0F" w:rsidP="009B0B0F">
      <w:pPr>
        <w:pStyle w:val="10"/>
        <w:rPr>
          <w:color w:val="000000" w:themeColor="text1"/>
        </w:rPr>
        <w:sectPr w:rsidR="009B0B0F" w:rsidRPr="009F1CEB" w:rsidSect="00F02B22">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1C2DECE9" w14:textId="5F4FAAB7" w:rsidR="001F5402" w:rsidRPr="009F1CEB" w:rsidRDefault="00770DC3" w:rsidP="009B0B0F">
      <w:pPr>
        <w:pStyle w:val="10"/>
        <w:rPr>
          <w:color w:val="000000" w:themeColor="text1"/>
        </w:rPr>
      </w:pPr>
      <w:r w:rsidRPr="009F1CEB">
        <w:rPr>
          <w:color w:val="000000" w:themeColor="text1"/>
        </w:rPr>
        <w:lastRenderedPageBreak/>
        <w:t>目录</w:t>
      </w:r>
      <w:bookmarkEnd w:id="0"/>
      <w:bookmarkEnd w:id="1"/>
      <w:bookmarkEnd w:id="2"/>
      <w:bookmarkEnd w:id="3"/>
      <w:r w:rsidRPr="009F1CEB">
        <w:rPr>
          <w:color w:val="000000" w:themeColor="text1"/>
        </w:rPr>
        <w:fldChar w:fldCharType="begin"/>
      </w:r>
      <w:r w:rsidRPr="009F1CEB">
        <w:rPr>
          <w:color w:val="000000" w:themeColor="text1"/>
        </w:rPr>
        <w:instrText xml:space="preserve"> TOC \o "1-3" \h \z </w:instrText>
      </w:r>
      <w:r w:rsidRPr="009F1CEB">
        <w:rPr>
          <w:color w:val="000000" w:themeColor="text1"/>
        </w:rPr>
        <w:fldChar w:fldCharType="separate"/>
      </w:r>
    </w:p>
    <w:p w14:paraId="28E65B19" w14:textId="77777777"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462" w:history="1">
        <w:r w:rsidR="001F5402" w:rsidRPr="009F1CEB">
          <w:rPr>
            <w:rStyle w:val="a7"/>
            <w:rFonts w:eastAsia="方正黑体简体" w:hint="eastAsia"/>
            <w:color w:val="000000" w:themeColor="text1"/>
          </w:rPr>
          <w:t>〔内容提要〕</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_Toc75506462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w:t>
        </w:r>
        <w:r w:rsidR="001F5402" w:rsidRPr="009F1CEB">
          <w:rPr>
            <w:webHidden/>
            <w:color w:val="000000" w:themeColor="text1"/>
          </w:rPr>
          <w:fldChar w:fldCharType="end"/>
        </w:r>
      </w:hyperlink>
    </w:p>
    <w:p w14:paraId="28418741" w14:textId="0E550F37"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463" w:history="1">
        <w:r w:rsidR="001F5402" w:rsidRPr="009F1CEB">
          <w:rPr>
            <w:rStyle w:val="a7"/>
            <w:rFonts w:eastAsia="方正黑体简体" w:hint="eastAsia"/>
            <w:color w:val="000000" w:themeColor="text1"/>
          </w:rPr>
          <w:t>第一章可行性研究说明</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_Toc75506463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w:t>
        </w:r>
        <w:r w:rsidR="001F5402" w:rsidRPr="009F1CEB">
          <w:rPr>
            <w:webHidden/>
            <w:color w:val="000000" w:themeColor="text1"/>
          </w:rPr>
          <w:fldChar w:fldCharType="end"/>
        </w:r>
      </w:hyperlink>
    </w:p>
    <w:p w14:paraId="74EE92CA"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64" w:history="1">
        <w:r w:rsidR="001F5402" w:rsidRPr="009F1CEB">
          <w:rPr>
            <w:rStyle w:val="a7"/>
            <w:rFonts w:eastAsia="宋体" w:cs="Arial" w:hint="eastAsia"/>
            <w:color w:val="000000" w:themeColor="text1"/>
          </w:rPr>
          <w:t>一、委托单位</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_Toc75506464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w:t>
        </w:r>
        <w:r w:rsidR="001F5402" w:rsidRPr="009F1CEB">
          <w:rPr>
            <w:webHidden/>
            <w:color w:val="000000" w:themeColor="text1"/>
          </w:rPr>
          <w:fldChar w:fldCharType="end"/>
        </w:r>
      </w:hyperlink>
    </w:p>
    <w:p w14:paraId="7F8248D7"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65" w:history="1">
        <w:r w:rsidR="001F5402" w:rsidRPr="009F1CEB">
          <w:rPr>
            <w:rStyle w:val="a7"/>
            <w:rFonts w:eastAsia="宋体" w:cs="Arial" w:hint="eastAsia"/>
            <w:color w:val="000000" w:themeColor="text1"/>
          </w:rPr>
          <w:t>二、编制单位</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_Toc75506465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w:t>
        </w:r>
        <w:r w:rsidR="001F5402" w:rsidRPr="009F1CEB">
          <w:rPr>
            <w:webHidden/>
            <w:color w:val="000000" w:themeColor="text1"/>
          </w:rPr>
          <w:fldChar w:fldCharType="end"/>
        </w:r>
      </w:hyperlink>
    </w:p>
    <w:p w14:paraId="44314AE1"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66" w:history="1">
        <w:r w:rsidR="001F5402" w:rsidRPr="009F1CEB">
          <w:rPr>
            <w:rStyle w:val="a7"/>
            <w:rFonts w:eastAsia="宋体" w:cs="Arial" w:hint="eastAsia"/>
            <w:color w:val="000000" w:themeColor="text1"/>
          </w:rPr>
          <w:t>三、编制目的</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_Toc75506466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w:t>
        </w:r>
        <w:r w:rsidR="001F5402" w:rsidRPr="009F1CEB">
          <w:rPr>
            <w:webHidden/>
            <w:color w:val="000000" w:themeColor="text1"/>
          </w:rPr>
          <w:fldChar w:fldCharType="end"/>
        </w:r>
      </w:hyperlink>
    </w:p>
    <w:p w14:paraId="32126D6F"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67" w:history="1">
        <w:r w:rsidR="001F5402" w:rsidRPr="009F1CEB">
          <w:rPr>
            <w:rStyle w:val="a7"/>
            <w:rFonts w:eastAsia="宋体" w:cs="Arial" w:hint="eastAsia"/>
            <w:color w:val="000000" w:themeColor="text1"/>
          </w:rPr>
          <w:t>四、可行性研究的主要内容</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_Toc75506467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w:t>
        </w:r>
        <w:r w:rsidR="001F5402" w:rsidRPr="009F1CEB">
          <w:rPr>
            <w:webHidden/>
            <w:color w:val="000000" w:themeColor="text1"/>
          </w:rPr>
          <w:fldChar w:fldCharType="end"/>
        </w:r>
      </w:hyperlink>
    </w:p>
    <w:p w14:paraId="07FD110C"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68" w:history="1">
        <w:r w:rsidR="001F5402" w:rsidRPr="009F1CEB">
          <w:rPr>
            <w:rStyle w:val="a7"/>
            <w:rFonts w:eastAsia="宋体" w:cs="Arial" w:hint="eastAsia"/>
            <w:color w:val="000000" w:themeColor="text1"/>
          </w:rPr>
          <w:t>五、编制日期</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_Toc75506468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4</w:t>
        </w:r>
        <w:r w:rsidR="001F5402" w:rsidRPr="009F1CEB">
          <w:rPr>
            <w:webHidden/>
            <w:color w:val="000000" w:themeColor="text1"/>
          </w:rPr>
          <w:fldChar w:fldCharType="end"/>
        </w:r>
      </w:hyperlink>
    </w:p>
    <w:p w14:paraId="1283A50C"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69" w:history="1">
        <w:r w:rsidR="001F5402" w:rsidRPr="009F1CEB">
          <w:rPr>
            <w:rStyle w:val="a7"/>
            <w:rFonts w:eastAsia="宋体" w:cs="Arial" w:hint="eastAsia"/>
            <w:color w:val="000000" w:themeColor="text1"/>
          </w:rPr>
          <w:t>六、本报告编制依据和说明</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_Toc75506469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4</w:t>
        </w:r>
        <w:r w:rsidR="001F5402" w:rsidRPr="009F1CEB">
          <w:rPr>
            <w:webHidden/>
            <w:color w:val="000000" w:themeColor="text1"/>
          </w:rPr>
          <w:fldChar w:fldCharType="end"/>
        </w:r>
      </w:hyperlink>
    </w:p>
    <w:p w14:paraId="5F5F6CDD"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0" w:history="1">
        <w:r w:rsidR="001F5402" w:rsidRPr="009F1CEB">
          <w:rPr>
            <w:rStyle w:val="a7"/>
            <w:rFonts w:eastAsia="宋体" w:cs="Arial" w:hint="eastAsia"/>
            <w:color w:val="000000" w:themeColor="text1"/>
          </w:rPr>
          <w:t>（一）报告编制依据</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_Toc75506470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4</w:t>
        </w:r>
        <w:r w:rsidR="001F5402" w:rsidRPr="009F1CEB">
          <w:rPr>
            <w:webHidden/>
            <w:color w:val="000000" w:themeColor="text1"/>
          </w:rPr>
          <w:fldChar w:fldCharType="end"/>
        </w:r>
      </w:hyperlink>
    </w:p>
    <w:p w14:paraId="6AE03A44"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1" w:history="1">
        <w:r w:rsidR="001F5402" w:rsidRPr="009F1CEB">
          <w:rPr>
            <w:rStyle w:val="a7"/>
            <w:rFonts w:eastAsia="宋体" w:cs="Arial" w:hint="eastAsia"/>
            <w:color w:val="000000" w:themeColor="text1"/>
          </w:rPr>
          <w:t>（二）报告编制说明</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_Toc75506471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4</w:t>
        </w:r>
        <w:r w:rsidR="001F5402" w:rsidRPr="009F1CEB">
          <w:rPr>
            <w:webHidden/>
            <w:color w:val="000000" w:themeColor="text1"/>
          </w:rPr>
          <w:fldChar w:fldCharType="end"/>
        </w:r>
      </w:hyperlink>
    </w:p>
    <w:p w14:paraId="372836B1"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2" w:history="1">
        <w:r w:rsidR="001F5402" w:rsidRPr="009F1CEB">
          <w:rPr>
            <w:rStyle w:val="a7"/>
            <w:rFonts w:eastAsia="宋体" w:cs="Arial" w:hint="eastAsia"/>
            <w:color w:val="000000" w:themeColor="text1"/>
          </w:rPr>
          <w:t>七、本报告使用说明</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_Toc75506472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w:t>
        </w:r>
        <w:r w:rsidR="001F5402" w:rsidRPr="009F1CEB">
          <w:rPr>
            <w:webHidden/>
            <w:color w:val="000000" w:themeColor="text1"/>
          </w:rPr>
          <w:fldChar w:fldCharType="end"/>
        </w:r>
      </w:hyperlink>
    </w:p>
    <w:p w14:paraId="1CC70509" w14:textId="7035778F"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473" w:history="1">
        <w:r w:rsidR="001F5402" w:rsidRPr="009F1CEB">
          <w:rPr>
            <w:rStyle w:val="a7"/>
            <w:rFonts w:eastAsia="方正黑体简体" w:hint="eastAsia"/>
            <w:color w:val="000000" w:themeColor="text1"/>
          </w:rPr>
          <w:t>第二章项目建设条件评价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_Toc75506473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w:t>
        </w:r>
        <w:r w:rsidR="001F5402" w:rsidRPr="009F1CEB">
          <w:rPr>
            <w:webHidden/>
            <w:color w:val="000000" w:themeColor="text1"/>
          </w:rPr>
          <w:fldChar w:fldCharType="end"/>
        </w:r>
      </w:hyperlink>
    </w:p>
    <w:p w14:paraId="1A18F0DB"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4" w:history="1">
        <w:r w:rsidR="001F5402" w:rsidRPr="009F1CEB">
          <w:rPr>
            <w:rStyle w:val="a7"/>
            <w:rFonts w:eastAsia="宋体" w:cs="Arial" w:hint="eastAsia"/>
            <w:color w:val="000000" w:themeColor="text1"/>
          </w:rPr>
          <w:t>一、项目建设内容、规模和建设方案</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_Toc75506474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w:t>
        </w:r>
        <w:r w:rsidR="001F5402" w:rsidRPr="009F1CEB">
          <w:rPr>
            <w:webHidden/>
            <w:color w:val="000000" w:themeColor="text1"/>
          </w:rPr>
          <w:fldChar w:fldCharType="end"/>
        </w:r>
      </w:hyperlink>
    </w:p>
    <w:p w14:paraId="49DCB915"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5" w:history="1">
        <w:r w:rsidR="001F5402" w:rsidRPr="009F1CEB">
          <w:rPr>
            <w:rStyle w:val="a7"/>
            <w:rFonts w:eastAsia="宋体" w:cs="Arial" w:hint="eastAsia"/>
            <w:color w:val="000000" w:themeColor="text1"/>
          </w:rPr>
          <w:t>（一）项目建设地点</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_Toc75506475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w:t>
        </w:r>
        <w:r w:rsidR="001F5402" w:rsidRPr="009F1CEB">
          <w:rPr>
            <w:webHidden/>
            <w:color w:val="000000" w:themeColor="text1"/>
          </w:rPr>
          <w:fldChar w:fldCharType="end"/>
        </w:r>
      </w:hyperlink>
    </w:p>
    <w:p w14:paraId="33B524F5"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6" w:history="1">
        <w:r w:rsidR="001F5402" w:rsidRPr="009F1CEB">
          <w:rPr>
            <w:rStyle w:val="a7"/>
            <w:rFonts w:eastAsia="宋体" w:cs="Arial" w:hint="eastAsia"/>
            <w:color w:val="000000" w:themeColor="text1"/>
          </w:rPr>
          <w:t>（二）项目建设规模及建造标准</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_Toc75506476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8</w:t>
        </w:r>
        <w:r w:rsidR="001F5402" w:rsidRPr="009F1CEB">
          <w:rPr>
            <w:webHidden/>
            <w:color w:val="000000" w:themeColor="text1"/>
          </w:rPr>
          <w:fldChar w:fldCharType="end"/>
        </w:r>
      </w:hyperlink>
    </w:p>
    <w:p w14:paraId="4757AC09"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7" w:history="1">
        <w:r w:rsidR="001F5402" w:rsidRPr="009F1CEB">
          <w:rPr>
            <w:rStyle w:val="a7"/>
            <w:rFonts w:eastAsia="宋体" w:cs="Arial" w:hint="eastAsia"/>
            <w:color w:val="000000" w:themeColor="text1"/>
          </w:rPr>
          <w:t>二、项目工程建设进程评价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_Toc75506477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10</w:t>
        </w:r>
        <w:r w:rsidR="001F5402" w:rsidRPr="009F1CEB">
          <w:rPr>
            <w:webHidden/>
            <w:color w:val="000000" w:themeColor="text1"/>
          </w:rPr>
          <w:fldChar w:fldCharType="end"/>
        </w:r>
      </w:hyperlink>
    </w:p>
    <w:p w14:paraId="096FB7BB"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8" w:history="1">
        <w:r w:rsidR="001F5402" w:rsidRPr="009F1CEB">
          <w:rPr>
            <w:rStyle w:val="a7"/>
            <w:rFonts w:eastAsia="宋体" w:cs="Arial" w:hint="eastAsia"/>
            <w:color w:val="000000" w:themeColor="text1"/>
          </w:rPr>
          <w:t>三、项目建设条件评价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_Toc75506478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11</w:t>
        </w:r>
        <w:r w:rsidR="001F5402" w:rsidRPr="009F1CEB">
          <w:rPr>
            <w:webHidden/>
            <w:color w:val="000000" w:themeColor="text1"/>
          </w:rPr>
          <w:fldChar w:fldCharType="end"/>
        </w:r>
      </w:hyperlink>
    </w:p>
    <w:p w14:paraId="1DE827F9"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79" w:history="1">
        <w:r w:rsidR="001F5402" w:rsidRPr="009F1CEB">
          <w:rPr>
            <w:rStyle w:val="a7"/>
            <w:rFonts w:eastAsia="宋体" w:cs="Arial" w:hint="eastAsia"/>
            <w:color w:val="000000" w:themeColor="text1"/>
          </w:rPr>
          <w:t>四、施工、监理单位资质评价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_Toc75506479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11</w:t>
        </w:r>
        <w:r w:rsidR="001F5402" w:rsidRPr="009F1CEB">
          <w:rPr>
            <w:webHidden/>
            <w:color w:val="000000" w:themeColor="text1"/>
          </w:rPr>
          <w:fldChar w:fldCharType="end"/>
        </w:r>
      </w:hyperlink>
    </w:p>
    <w:p w14:paraId="6E524748"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0" w:history="1">
        <w:r w:rsidR="001F5402" w:rsidRPr="009F1CEB">
          <w:rPr>
            <w:rStyle w:val="a7"/>
            <w:rFonts w:eastAsia="宋体" w:cs="Arial" w:hint="eastAsia"/>
            <w:color w:val="000000" w:themeColor="text1"/>
          </w:rPr>
          <w:t>五、环境保护评价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_Toc75506480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11</w:t>
        </w:r>
        <w:r w:rsidR="001F5402" w:rsidRPr="009F1CEB">
          <w:rPr>
            <w:webHidden/>
            <w:color w:val="000000" w:themeColor="text1"/>
          </w:rPr>
          <w:fldChar w:fldCharType="end"/>
        </w:r>
      </w:hyperlink>
    </w:p>
    <w:p w14:paraId="65858E77" w14:textId="4E38AD32"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481" w:history="1">
        <w:r w:rsidR="001F5402" w:rsidRPr="009F1CEB">
          <w:rPr>
            <w:rStyle w:val="a7"/>
            <w:rFonts w:eastAsia="方正黑体简体" w:hint="eastAsia"/>
            <w:color w:val="000000" w:themeColor="text1"/>
          </w:rPr>
          <w:t>第三章市场评估</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_Toc75506481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12</w:t>
        </w:r>
        <w:r w:rsidR="001F5402" w:rsidRPr="009F1CEB">
          <w:rPr>
            <w:webHidden/>
            <w:color w:val="000000" w:themeColor="text1"/>
          </w:rPr>
          <w:fldChar w:fldCharType="end"/>
        </w:r>
      </w:hyperlink>
    </w:p>
    <w:p w14:paraId="4FB74811"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2" w:history="1">
        <w:r w:rsidR="001F5402" w:rsidRPr="009F1CEB">
          <w:rPr>
            <w:rStyle w:val="a7"/>
            <w:rFonts w:eastAsia="宋体" w:cs="Arial" w:hint="eastAsia"/>
            <w:color w:val="000000" w:themeColor="text1"/>
          </w:rPr>
          <w:t>一、市场环境评价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_Toc75506482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12</w:t>
        </w:r>
        <w:r w:rsidR="001F5402" w:rsidRPr="009F1CEB">
          <w:rPr>
            <w:webHidden/>
            <w:color w:val="000000" w:themeColor="text1"/>
          </w:rPr>
          <w:fldChar w:fldCharType="end"/>
        </w:r>
      </w:hyperlink>
    </w:p>
    <w:p w14:paraId="4554900A"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3" w:history="1">
        <w:r w:rsidR="001F5402" w:rsidRPr="009F1CEB">
          <w:rPr>
            <w:rStyle w:val="a7"/>
            <w:rFonts w:eastAsia="宋体" w:cs="Arial" w:hint="eastAsia"/>
            <w:color w:val="000000" w:themeColor="text1"/>
          </w:rPr>
          <w:t>（一）城市概况</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_Toc75506483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12</w:t>
        </w:r>
        <w:r w:rsidR="001F5402" w:rsidRPr="009F1CEB">
          <w:rPr>
            <w:webHidden/>
            <w:color w:val="000000" w:themeColor="text1"/>
          </w:rPr>
          <w:fldChar w:fldCharType="end"/>
        </w:r>
      </w:hyperlink>
    </w:p>
    <w:p w14:paraId="58269DA2"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4" w:history="1">
        <w:r w:rsidR="001F5402" w:rsidRPr="009F1CEB">
          <w:rPr>
            <w:rStyle w:val="a7"/>
            <w:rFonts w:eastAsia="宋体" w:cs="Arial" w:hint="eastAsia"/>
            <w:color w:val="000000" w:themeColor="text1"/>
          </w:rPr>
          <w:t>（四）土地市场概况</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_Toc75506484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19</w:t>
        </w:r>
        <w:r w:rsidR="001F5402" w:rsidRPr="009F1CEB">
          <w:rPr>
            <w:webHidden/>
            <w:color w:val="000000" w:themeColor="text1"/>
          </w:rPr>
          <w:fldChar w:fldCharType="end"/>
        </w:r>
      </w:hyperlink>
    </w:p>
    <w:p w14:paraId="5C7A2D10"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5" w:history="1">
        <w:r w:rsidR="001F5402" w:rsidRPr="009F1CEB">
          <w:rPr>
            <w:rStyle w:val="a7"/>
            <w:rFonts w:eastAsia="宋体" w:cs="Arial" w:hint="eastAsia"/>
            <w:color w:val="000000" w:themeColor="text1"/>
          </w:rPr>
          <w:t>五、房地产市场概况</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_Toc75506485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29</w:t>
        </w:r>
        <w:r w:rsidR="001F5402" w:rsidRPr="009F1CEB">
          <w:rPr>
            <w:webHidden/>
            <w:color w:val="000000" w:themeColor="text1"/>
          </w:rPr>
          <w:fldChar w:fldCharType="end"/>
        </w:r>
      </w:hyperlink>
    </w:p>
    <w:p w14:paraId="561F9727"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6" w:history="1">
        <w:r w:rsidR="001F5402" w:rsidRPr="009F1CEB">
          <w:rPr>
            <w:rStyle w:val="a7"/>
            <w:rFonts w:eastAsia="宋体" w:cs="Arial" w:hint="eastAsia"/>
            <w:color w:val="000000" w:themeColor="text1"/>
          </w:rPr>
          <w:t>（六）房地产政策</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_Toc75506486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32</w:t>
        </w:r>
        <w:r w:rsidR="001F5402" w:rsidRPr="009F1CEB">
          <w:rPr>
            <w:webHidden/>
            <w:color w:val="000000" w:themeColor="text1"/>
          </w:rPr>
          <w:fldChar w:fldCharType="end"/>
        </w:r>
      </w:hyperlink>
    </w:p>
    <w:p w14:paraId="14F692EE"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7" w:history="1">
        <w:r w:rsidR="001F5402" w:rsidRPr="009F1CEB">
          <w:rPr>
            <w:rStyle w:val="a7"/>
            <w:rFonts w:eastAsia="宋体" w:cs="Arial" w:hint="eastAsia"/>
            <w:color w:val="000000" w:themeColor="text1"/>
          </w:rPr>
          <w:t>（七）区域市场分析</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_Toc75506487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36</w:t>
        </w:r>
        <w:r w:rsidR="001F5402" w:rsidRPr="009F1CEB">
          <w:rPr>
            <w:webHidden/>
            <w:color w:val="000000" w:themeColor="text1"/>
          </w:rPr>
          <w:fldChar w:fldCharType="end"/>
        </w:r>
      </w:hyperlink>
    </w:p>
    <w:p w14:paraId="526F6D2E"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8" w:history="1">
        <w:r w:rsidR="001F5402" w:rsidRPr="009F1CEB">
          <w:rPr>
            <w:rStyle w:val="a7"/>
            <w:rFonts w:eastAsia="宋体" w:cs="Arial" w:hint="eastAsia"/>
            <w:color w:val="000000" w:themeColor="text1"/>
          </w:rPr>
          <w:t>二、项目市场竞争能力分析</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_Toc75506488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51</w:t>
        </w:r>
        <w:r w:rsidR="001F5402" w:rsidRPr="009F1CEB">
          <w:rPr>
            <w:webHidden/>
            <w:color w:val="000000" w:themeColor="text1"/>
          </w:rPr>
          <w:fldChar w:fldCharType="end"/>
        </w:r>
      </w:hyperlink>
    </w:p>
    <w:p w14:paraId="17BC6ACF"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89" w:history="1">
        <w:r w:rsidR="001F5402" w:rsidRPr="009F1CEB">
          <w:rPr>
            <w:rStyle w:val="a7"/>
            <w:rFonts w:eastAsia="宋体" w:cs="Arial" w:hint="eastAsia"/>
            <w:color w:val="000000" w:themeColor="text1"/>
          </w:rPr>
          <w:t>（一）优势</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_Toc75506489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51</w:t>
        </w:r>
        <w:r w:rsidR="001F5402" w:rsidRPr="009F1CEB">
          <w:rPr>
            <w:webHidden/>
            <w:color w:val="000000" w:themeColor="text1"/>
          </w:rPr>
          <w:fldChar w:fldCharType="end"/>
        </w:r>
      </w:hyperlink>
    </w:p>
    <w:p w14:paraId="325A4CA9"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0" w:history="1">
        <w:r w:rsidR="001F5402" w:rsidRPr="009F1CEB">
          <w:rPr>
            <w:rStyle w:val="a7"/>
            <w:rFonts w:eastAsia="宋体" w:cs="Arial" w:hint="eastAsia"/>
            <w:color w:val="000000" w:themeColor="text1"/>
          </w:rPr>
          <w:t>（二）劣势</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_Toc75506490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51</w:t>
        </w:r>
        <w:r w:rsidR="001F5402" w:rsidRPr="009F1CEB">
          <w:rPr>
            <w:webHidden/>
            <w:color w:val="000000" w:themeColor="text1"/>
          </w:rPr>
          <w:fldChar w:fldCharType="end"/>
        </w:r>
      </w:hyperlink>
    </w:p>
    <w:p w14:paraId="4D3BB17B"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1" w:history="1">
        <w:r w:rsidR="001F5402" w:rsidRPr="009F1CEB">
          <w:rPr>
            <w:rStyle w:val="a7"/>
            <w:rFonts w:eastAsia="宋体" w:cs="Arial" w:hint="eastAsia"/>
            <w:color w:val="000000" w:themeColor="text1"/>
          </w:rPr>
          <w:t>（四）威胁</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_Toc75506491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52</w:t>
        </w:r>
        <w:r w:rsidR="001F5402" w:rsidRPr="009F1CEB">
          <w:rPr>
            <w:webHidden/>
            <w:color w:val="000000" w:themeColor="text1"/>
          </w:rPr>
          <w:fldChar w:fldCharType="end"/>
        </w:r>
      </w:hyperlink>
    </w:p>
    <w:p w14:paraId="06149D78"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2" w:history="1">
        <w:r w:rsidR="001F5402" w:rsidRPr="009F1CEB">
          <w:rPr>
            <w:rStyle w:val="a7"/>
            <w:rFonts w:eastAsia="宋体" w:cs="Arial" w:hint="eastAsia"/>
            <w:color w:val="000000" w:themeColor="text1"/>
          </w:rPr>
          <w:t>三、市场前景预测</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_Toc75506492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52</w:t>
        </w:r>
        <w:r w:rsidR="001F5402" w:rsidRPr="009F1CEB">
          <w:rPr>
            <w:webHidden/>
            <w:color w:val="000000" w:themeColor="text1"/>
          </w:rPr>
          <w:fldChar w:fldCharType="end"/>
        </w:r>
      </w:hyperlink>
    </w:p>
    <w:p w14:paraId="5FE9B9A4"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3" w:history="1">
        <w:r w:rsidR="001F5402" w:rsidRPr="009F1CEB">
          <w:rPr>
            <w:rStyle w:val="a7"/>
            <w:rFonts w:eastAsia="宋体" w:cs="Arial" w:hint="eastAsia"/>
            <w:color w:val="000000" w:themeColor="text1"/>
          </w:rPr>
          <w:t>（一）项目定位分析</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_Toc75506493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52</w:t>
        </w:r>
        <w:r w:rsidR="001F5402" w:rsidRPr="009F1CEB">
          <w:rPr>
            <w:webHidden/>
            <w:color w:val="000000" w:themeColor="text1"/>
          </w:rPr>
          <w:fldChar w:fldCharType="end"/>
        </w:r>
      </w:hyperlink>
    </w:p>
    <w:p w14:paraId="2483B97F"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4" w:history="1">
        <w:r w:rsidR="001F5402" w:rsidRPr="009F1CEB">
          <w:rPr>
            <w:rStyle w:val="a7"/>
            <w:rFonts w:eastAsia="宋体" w:cs="Arial" w:hint="eastAsia"/>
            <w:color w:val="000000" w:themeColor="text1"/>
          </w:rPr>
          <w:t>（二）项目销售价格定位分析</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_Toc75506494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52</w:t>
        </w:r>
        <w:r w:rsidR="001F5402" w:rsidRPr="009F1CEB">
          <w:rPr>
            <w:webHidden/>
            <w:color w:val="000000" w:themeColor="text1"/>
          </w:rPr>
          <w:fldChar w:fldCharType="end"/>
        </w:r>
      </w:hyperlink>
    </w:p>
    <w:p w14:paraId="6C700CB5" w14:textId="6F5947EE"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495" w:history="1">
        <w:r w:rsidR="001F5402" w:rsidRPr="009F1CEB">
          <w:rPr>
            <w:rStyle w:val="a7"/>
            <w:rFonts w:eastAsia="方正黑体简体" w:hint="eastAsia"/>
            <w:color w:val="000000" w:themeColor="text1"/>
          </w:rPr>
          <w:t>第四章投资估算和筹资评价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_Toc75506495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53</w:t>
        </w:r>
        <w:r w:rsidR="001F5402" w:rsidRPr="009F1CEB">
          <w:rPr>
            <w:webHidden/>
            <w:color w:val="000000" w:themeColor="text1"/>
          </w:rPr>
          <w:fldChar w:fldCharType="end"/>
        </w:r>
      </w:hyperlink>
    </w:p>
    <w:p w14:paraId="21A47836"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6" w:history="1">
        <w:r w:rsidR="001F5402" w:rsidRPr="009F1CEB">
          <w:rPr>
            <w:rStyle w:val="a7"/>
            <w:rFonts w:eastAsia="宋体" w:cs="Arial" w:hint="eastAsia"/>
            <w:color w:val="000000" w:themeColor="text1"/>
          </w:rPr>
          <w:t>一、投资估算</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_Toc75506496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53</w:t>
        </w:r>
        <w:r w:rsidR="001F5402" w:rsidRPr="009F1CEB">
          <w:rPr>
            <w:webHidden/>
            <w:color w:val="000000" w:themeColor="text1"/>
          </w:rPr>
          <w:fldChar w:fldCharType="end"/>
        </w:r>
      </w:hyperlink>
    </w:p>
    <w:p w14:paraId="3DA47E38"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7" w:history="1">
        <w:r w:rsidR="001F5402" w:rsidRPr="009F1CEB">
          <w:rPr>
            <w:rStyle w:val="a7"/>
            <w:rFonts w:eastAsia="宋体" w:cs="Arial" w:hint="eastAsia"/>
            <w:color w:val="000000" w:themeColor="text1"/>
          </w:rPr>
          <w:t>（一）估算原则</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_Toc75506497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53</w:t>
        </w:r>
        <w:r w:rsidR="001F5402" w:rsidRPr="009F1CEB">
          <w:rPr>
            <w:webHidden/>
            <w:color w:val="000000" w:themeColor="text1"/>
          </w:rPr>
          <w:fldChar w:fldCharType="end"/>
        </w:r>
      </w:hyperlink>
    </w:p>
    <w:p w14:paraId="6A8AF293"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8" w:history="1">
        <w:r w:rsidR="001F5402" w:rsidRPr="009F1CEB">
          <w:rPr>
            <w:rStyle w:val="a7"/>
            <w:rFonts w:eastAsia="宋体" w:cs="Arial" w:hint="eastAsia"/>
            <w:color w:val="000000" w:themeColor="text1"/>
          </w:rPr>
          <w:t>（二）投资构成及估算依据</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_Toc75506498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53</w:t>
        </w:r>
        <w:r w:rsidR="001F5402" w:rsidRPr="009F1CEB">
          <w:rPr>
            <w:webHidden/>
            <w:color w:val="000000" w:themeColor="text1"/>
          </w:rPr>
          <w:fldChar w:fldCharType="end"/>
        </w:r>
      </w:hyperlink>
    </w:p>
    <w:p w14:paraId="6F88CF23"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499" w:history="1">
        <w:r w:rsidR="001F5402" w:rsidRPr="009F1CEB">
          <w:rPr>
            <w:rStyle w:val="a7"/>
            <w:rFonts w:eastAsia="宋体" w:cs="Arial" w:hint="eastAsia"/>
            <w:color w:val="000000" w:themeColor="text1"/>
          </w:rPr>
          <w:t>二、筹资评价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_Toc75506499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56</w:t>
        </w:r>
        <w:r w:rsidR="001F5402" w:rsidRPr="009F1CEB">
          <w:rPr>
            <w:webHidden/>
            <w:color w:val="000000" w:themeColor="text1"/>
          </w:rPr>
          <w:fldChar w:fldCharType="end"/>
        </w:r>
      </w:hyperlink>
    </w:p>
    <w:p w14:paraId="6E7F5478"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0" w:history="1">
        <w:r w:rsidR="001F5402" w:rsidRPr="009F1CEB">
          <w:rPr>
            <w:rStyle w:val="a7"/>
            <w:rFonts w:eastAsia="宋体" w:cs="Arial" w:hint="eastAsia"/>
            <w:color w:val="000000" w:themeColor="text1"/>
          </w:rPr>
          <w:t>三、投资计划安排</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_Toc75506500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56</w:t>
        </w:r>
        <w:r w:rsidR="001F5402" w:rsidRPr="009F1CEB">
          <w:rPr>
            <w:webHidden/>
            <w:color w:val="000000" w:themeColor="text1"/>
          </w:rPr>
          <w:fldChar w:fldCharType="end"/>
        </w:r>
      </w:hyperlink>
    </w:p>
    <w:p w14:paraId="25D868DF" w14:textId="4F295D76"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501" w:history="1">
        <w:r w:rsidR="001F5402" w:rsidRPr="009F1CEB">
          <w:rPr>
            <w:rStyle w:val="a7"/>
            <w:rFonts w:eastAsia="方正黑体简体" w:hint="eastAsia"/>
            <w:color w:val="000000" w:themeColor="text1"/>
          </w:rPr>
          <w:t>第五章项目效益</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_Toc75506501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57</w:t>
        </w:r>
        <w:r w:rsidR="001F5402" w:rsidRPr="009F1CEB">
          <w:rPr>
            <w:webHidden/>
            <w:color w:val="000000" w:themeColor="text1"/>
          </w:rPr>
          <w:fldChar w:fldCharType="end"/>
        </w:r>
      </w:hyperlink>
    </w:p>
    <w:p w14:paraId="7A3BEE6D"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2" w:history="1">
        <w:r w:rsidR="001F5402" w:rsidRPr="009F1CEB">
          <w:rPr>
            <w:rStyle w:val="a7"/>
            <w:rFonts w:eastAsia="宋体" w:cs="Arial" w:hint="eastAsia"/>
            <w:color w:val="000000" w:themeColor="text1"/>
          </w:rPr>
          <w:t>一、测算原则及考虑因素</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_Toc75506502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57</w:t>
        </w:r>
        <w:r w:rsidR="001F5402" w:rsidRPr="009F1CEB">
          <w:rPr>
            <w:webHidden/>
            <w:color w:val="000000" w:themeColor="text1"/>
          </w:rPr>
          <w:fldChar w:fldCharType="end"/>
        </w:r>
      </w:hyperlink>
    </w:p>
    <w:p w14:paraId="6836CD5F"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3" w:history="1">
        <w:r w:rsidR="001F5402" w:rsidRPr="009F1CEB">
          <w:rPr>
            <w:rStyle w:val="a7"/>
            <w:rFonts w:eastAsia="宋体" w:cs="Arial" w:hint="eastAsia"/>
            <w:color w:val="000000" w:themeColor="text1"/>
          </w:rPr>
          <w:t>二、预测数据的计取</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_Toc75506503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57</w:t>
        </w:r>
        <w:r w:rsidR="001F5402" w:rsidRPr="009F1CEB">
          <w:rPr>
            <w:webHidden/>
            <w:color w:val="000000" w:themeColor="text1"/>
          </w:rPr>
          <w:fldChar w:fldCharType="end"/>
        </w:r>
      </w:hyperlink>
    </w:p>
    <w:p w14:paraId="1971A66E"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4" w:history="1">
        <w:r w:rsidR="001F5402" w:rsidRPr="009F1CEB">
          <w:rPr>
            <w:rStyle w:val="a7"/>
            <w:rFonts w:eastAsia="宋体" w:cs="Arial" w:hint="eastAsia"/>
            <w:color w:val="000000" w:themeColor="text1"/>
          </w:rPr>
          <w:t>（一）收入测算</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_Toc75506504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57</w:t>
        </w:r>
        <w:r w:rsidR="001F5402" w:rsidRPr="009F1CEB">
          <w:rPr>
            <w:webHidden/>
            <w:color w:val="000000" w:themeColor="text1"/>
          </w:rPr>
          <w:fldChar w:fldCharType="end"/>
        </w:r>
      </w:hyperlink>
    </w:p>
    <w:p w14:paraId="380A9989"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5" w:history="1">
        <w:r w:rsidR="001F5402" w:rsidRPr="009F1CEB">
          <w:rPr>
            <w:rStyle w:val="a7"/>
            <w:rFonts w:eastAsia="宋体" w:cs="Arial" w:hint="eastAsia"/>
            <w:color w:val="000000" w:themeColor="text1"/>
          </w:rPr>
          <w:t>（二）开发成本</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_Toc75506505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58</w:t>
        </w:r>
        <w:r w:rsidR="001F5402" w:rsidRPr="009F1CEB">
          <w:rPr>
            <w:webHidden/>
            <w:color w:val="000000" w:themeColor="text1"/>
          </w:rPr>
          <w:fldChar w:fldCharType="end"/>
        </w:r>
      </w:hyperlink>
    </w:p>
    <w:p w14:paraId="09B0F2DE"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6" w:history="1">
        <w:r w:rsidR="001F5402" w:rsidRPr="009F1CEB">
          <w:rPr>
            <w:rStyle w:val="a7"/>
            <w:rFonts w:eastAsia="宋体" w:cs="Arial" w:hint="eastAsia"/>
            <w:color w:val="000000" w:themeColor="text1"/>
          </w:rPr>
          <w:t>（三）利润分配</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_Toc75506506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58</w:t>
        </w:r>
        <w:r w:rsidR="001F5402" w:rsidRPr="009F1CEB">
          <w:rPr>
            <w:webHidden/>
            <w:color w:val="000000" w:themeColor="text1"/>
          </w:rPr>
          <w:fldChar w:fldCharType="end"/>
        </w:r>
      </w:hyperlink>
    </w:p>
    <w:p w14:paraId="6461D6CF"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7" w:history="1">
        <w:r w:rsidR="001F5402" w:rsidRPr="009F1CEB">
          <w:rPr>
            <w:rStyle w:val="a7"/>
            <w:rFonts w:eastAsia="宋体" w:cs="Arial" w:hint="eastAsia"/>
            <w:color w:val="000000" w:themeColor="text1"/>
          </w:rPr>
          <w:t>三、项目财务效益测算</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_Toc75506507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58</w:t>
        </w:r>
        <w:r w:rsidR="001F5402" w:rsidRPr="009F1CEB">
          <w:rPr>
            <w:webHidden/>
            <w:color w:val="000000" w:themeColor="text1"/>
          </w:rPr>
          <w:fldChar w:fldCharType="end"/>
        </w:r>
      </w:hyperlink>
    </w:p>
    <w:p w14:paraId="187AAAD4"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8" w:history="1">
        <w:r w:rsidR="001F5402" w:rsidRPr="009F1CEB">
          <w:rPr>
            <w:rStyle w:val="a7"/>
            <w:rFonts w:eastAsia="宋体" w:cs="Arial" w:hint="eastAsia"/>
            <w:color w:val="000000" w:themeColor="text1"/>
          </w:rPr>
          <w:t>（一）项目盈利能力预测</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_Toc75506508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58</w:t>
        </w:r>
        <w:r w:rsidR="001F5402" w:rsidRPr="009F1CEB">
          <w:rPr>
            <w:webHidden/>
            <w:color w:val="000000" w:themeColor="text1"/>
          </w:rPr>
          <w:fldChar w:fldCharType="end"/>
        </w:r>
      </w:hyperlink>
    </w:p>
    <w:p w14:paraId="34F84282"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09" w:history="1">
        <w:r w:rsidR="001F5402" w:rsidRPr="009F1CEB">
          <w:rPr>
            <w:rStyle w:val="a7"/>
            <w:rFonts w:eastAsia="宋体" w:cs="Arial" w:hint="eastAsia"/>
            <w:color w:val="000000" w:themeColor="text1"/>
          </w:rPr>
          <w:t>（二）项目财务效益预测</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_Toc75506509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59</w:t>
        </w:r>
        <w:r w:rsidR="001F5402" w:rsidRPr="009F1CEB">
          <w:rPr>
            <w:webHidden/>
            <w:color w:val="000000" w:themeColor="text1"/>
          </w:rPr>
          <w:fldChar w:fldCharType="end"/>
        </w:r>
      </w:hyperlink>
    </w:p>
    <w:p w14:paraId="331C579C"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10" w:history="1">
        <w:r w:rsidR="001F5402" w:rsidRPr="009F1CEB">
          <w:rPr>
            <w:rStyle w:val="a7"/>
            <w:rFonts w:eastAsia="宋体" w:cs="Arial" w:hint="eastAsia"/>
            <w:color w:val="000000" w:themeColor="text1"/>
          </w:rPr>
          <w:t>（三）不确定性分析</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_Toc75506510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59</w:t>
        </w:r>
        <w:r w:rsidR="001F5402" w:rsidRPr="009F1CEB">
          <w:rPr>
            <w:webHidden/>
            <w:color w:val="000000" w:themeColor="text1"/>
          </w:rPr>
          <w:fldChar w:fldCharType="end"/>
        </w:r>
      </w:hyperlink>
    </w:p>
    <w:p w14:paraId="6159C21A" w14:textId="00F35635"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511" w:history="1">
        <w:r w:rsidR="001F5402" w:rsidRPr="009F1CEB">
          <w:rPr>
            <w:rStyle w:val="a7"/>
            <w:rFonts w:eastAsia="方正黑体简体" w:hint="eastAsia"/>
            <w:color w:val="000000" w:themeColor="text1"/>
          </w:rPr>
          <w:t>第六章项目效应与风险评价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_Toc75506511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60</w:t>
        </w:r>
        <w:r w:rsidR="001F5402" w:rsidRPr="009F1CEB">
          <w:rPr>
            <w:webHidden/>
            <w:color w:val="000000" w:themeColor="text1"/>
          </w:rPr>
          <w:fldChar w:fldCharType="end"/>
        </w:r>
      </w:hyperlink>
    </w:p>
    <w:p w14:paraId="4B7855C2"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12" w:history="1">
        <w:r w:rsidR="001F5402" w:rsidRPr="009F1CEB">
          <w:rPr>
            <w:rStyle w:val="a7"/>
            <w:rFonts w:eastAsia="宋体" w:cs="Arial" w:hint="eastAsia"/>
            <w:color w:val="000000" w:themeColor="text1"/>
          </w:rPr>
          <w:t>一、风险评价及防范措施</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_Toc75506512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60</w:t>
        </w:r>
        <w:r w:rsidR="001F5402" w:rsidRPr="009F1CEB">
          <w:rPr>
            <w:webHidden/>
            <w:color w:val="000000" w:themeColor="text1"/>
          </w:rPr>
          <w:fldChar w:fldCharType="end"/>
        </w:r>
      </w:hyperlink>
    </w:p>
    <w:p w14:paraId="627EC60C"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13" w:history="1">
        <w:r w:rsidR="001F5402" w:rsidRPr="009F1CEB">
          <w:rPr>
            <w:rStyle w:val="a7"/>
            <w:rFonts w:eastAsia="宋体" w:cs="Arial" w:hint="eastAsia"/>
            <w:color w:val="000000" w:themeColor="text1"/>
          </w:rPr>
          <w:t>二、项目效应评价</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_Toc75506513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61</w:t>
        </w:r>
        <w:r w:rsidR="001F5402" w:rsidRPr="009F1CEB">
          <w:rPr>
            <w:webHidden/>
            <w:color w:val="000000" w:themeColor="text1"/>
          </w:rPr>
          <w:fldChar w:fldCharType="end"/>
        </w:r>
      </w:hyperlink>
    </w:p>
    <w:p w14:paraId="34809AA5" w14:textId="123ED6AB" w:rsidR="001F5402" w:rsidRPr="009F1CEB" w:rsidRDefault="009B430C">
      <w:pPr>
        <w:pStyle w:val="10"/>
        <w:rPr>
          <w:rFonts w:asciiTheme="minorHAnsi" w:eastAsiaTheme="minorEastAsia" w:hAnsiTheme="minorHAnsi" w:cstheme="minorBidi"/>
          <w:b w:val="0"/>
          <w:bCs w:val="0"/>
          <w:caps w:val="0"/>
          <w:color w:val="000000" w:themeColor="text1"/>
          <w:kern w:val="2"/>
          <w:sz w:val="21"/>
          <w:szCs w:val="22"/>
        </w:rPr>
      </w:pPr>
      <w:hyperlink w:anchor="_Toc75506514" w:history="1">
        <w:r w:rsidR="001F5402" w:rsidRPr="009F1CEB">
          <w:rPr>
            <w:rStyle w:val="a7"/>
            <w:rFonts w:eastAsia="方正黑体简体" w:hint="eastAsia"/>
            <w:color w:val="000000" w:themeColor="text1"/>
          </w:rPr>
          <w:t>第七章结论</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_Toc75506514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62</w:t>
        </w:r>
        <w:r w:rsidR="001F5402" w:rsidRPr="009F1CEB">
          <w:rPr>
            <w:webHidden/>
            <w:color w:val="000000" w:themeColor="text1"/>
          </w:rPr>
          <w:fldChar w:fldCharType="end"/>
        </w:r>
      </w:hyperlink>
    </w:p>
    <w:p w14:paraId="44B96F14" w14:textId="77777777" w:rsidR="001F5402" w:rsidRPr="009F1CEB" w:rsidRDefault="009B430C">
      <w:pPr>
        <w:pStyle w:val="20"/>
        <w:rPr>
          <w:rFonts w:asciiTheme="minorHAnsi" w:eastAsiaTheme="minorEastAsia" w:hAnsiTheme="minorHAnsi" w:cstheme="minorBidi"/>
          <w:smallCaps w:val="0"/>
          <w:color w:val="000000" w:themeColor="text1"/>
          <w:kern w:val="2"/>
          <w:sz w:val="21"/>
          <w:szCs w:val="22"/>
        </w:rPr>
      </w:pPr>
      <w:hyperlink w:anchor="_Toc75506515" w:history="1">
        <w:r w:rsidR="001F5402" w:rsidRPr="009F1CEB">
          <w:rPr>
            <w:rStyle w:val="a7"/>
            <w:rFonts w:eastAsia="宋体" w:cs="Arial" w:hint="eastAsia"/>
            <w:bCs/>
            <w:color w:val="000000" w:themeColor="text1"/>
          </w:rPr>
          <w:t>附件：</w:t>
        </w:r>
        <w:r w:rsidR="001F5402" w:rsidRPr="009F1CEB">
          <w:rPr>
            <w:webHidden/>
            <w:color w:val="000000" w:themeColor="text1"/>
          </w:rPr>
          <w:tab/>
        </w:r>
        <w:r w:rsidR="001F5402" w:rsidRPr="009F1CEB">
          <w:rPr>
            <w:webHidden/>
            <w:color w:val="000000" w:themeColor="text1"/>
          </w:rPr>
          <w:fldChar w:fldCharType="begin"/>
        </w:r>
        <w:r w:rsidR="001F5402" w:rsidRPr="009F1CEB">
          <w:rPr>
            <w:webHidden/>
            <w:color w:val="000000" w:themeColor="text1"/>
          </w:rPr>
          <w:instrText xml:space="preserve"> PAGEREF _Toc75506515 \h </w:instrText>
        </w:r>
        <w:r w:rsidR="001F5402" w:rsidRPr="009F1CEB">
          <w:rPr>
            <w:webHidden/>
            <w:color w:val="000000" w:themeColor="text1"/>
          </w:rPr>
        </w:r>
        <w:r w:rsidR="001F5402" w:rsidRPr="009F1CEB">
          <w:rPr>
            <w:webHidden/>
            <w:color w:val="000000" w:themeColor="text1"/>
          </w:rPr>
          <w:fldChar w:fldCharType="separate"/>
        </w:r>
        <w:r w:rsidR="009F1CEB" w:rsidRPr="009F1CEB">
          <w:rPr>
            <w:webHidden/>
            <w:color w:val="000000" w:themeColor="text1"/>
          </w:rPr>
          <w:t>63</w:t>
        </w:r>
        <w:r w:rsidR="001F5402" w:rsidRPr="009F1CEB">
          <w:rPr>
            <w:webHidden/>
            <w:color w:val="000000" w:themeColor="text1"/>
          </w:rPr>
          <w:fldChar w:fldCharType="end"/>
        </w:r>
      </w:hyperlink>
    </w:p>
    <w:p w14:paraId="10A8C856" w14:textId="77777777" w:rsidR="00770DC3" w:rsidRPr="009F1CEB" w:rsidRDefault="00770DC3" w:rsidP="009B0B0F">
      <w:pPr>
        <w:jc w:val="center"/>
        <w:rPr>
          <w:rFonts w:ascii="Arial" w:hAnsi="Arial" w:cs="Arial"/>
          <w:color w:val="000000" w:themeColor="text1"/>
          <w:sz w:val="28"/>
          <w:szCs w:val="28"/>
        </w:rPr>
        <w:sectPr w:rsidR="00770DC3" w:rsidRPr="009F1CEB" w:rsidSect="00F02B22">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9F1CEB">
        <w:rPr>
          <w:rFonts w:ascii="Arial" w:hAnsi="Arial" w:cs="Arial"/>
          <w:b/>
          <w:color w:val="000000" w:themeColor="text1"/>
          <w:kern w:val="44"/>
          <w:szCs w:val="21"/>
        </w:rPr>
        <w:fldChar w:fldCharType="end"/>
      </w:r>
      <w:r w:rsidR="00864424" w:rsidRPr="009F1CEB">
        <w:rPr>
          <w:rFonts w:ascii="Arial" w:hAnsi="Arial" w:cs="Arial"/>
          <w:color w:val="000000" w:themeColor="text1"/>
          <w:sz w:val="28"/>
          <w:szCs w:val="28"/>
        </w:rPr>
        <w:tab/>
      </w:r>
    </w:p>
    <w:p w14:paraId="361A5340" w14:textId="77777777" w:rsidR="009B0B0F" w:rsidRPr="009F1CEB" w:rsidRDefault="009B0B0F" w:rsidP="009B0B0F">
      <w:pPr>
        <w:pStyle w:val="af"/>
        <w:adjustRightInd w:val="0"/>
        <w:snapToGrid w:val="0"/>
        <w:spacing w:line="360" w:lineRule="auto"/>
        <w:jc w:val="center"/>
        <w:rPr>
          <w:rFonts w:ascii="Arial" w:hAnsi="Arial" w:cs="Arial"/>
          <w:b/>
          <w:bCs/>
          <w:color w:val="000000" w:themeColor="text1"/>
          <w:sz w:val="36"/>
          <w:szCs w:val="36"/>
        </w:rPr>
      </w:pPr>
      <w:bookmarkStart w:id="4" w:name="_Toc23442386"/>
      <w:bookmarkStart w:id="5" w:name="_Toc44300246"/>
    </w:p>
    <w:p w14:paraId="0985A713" w14:textId="0C4F4DCA" w:rsidR="00E03EB1" w:rsidRPr="009F1CEB" w:rsidRDefault="00444509" w:rsidP="00444509">
      <w:pPr>
        <w:pStyle w:val="af"/>
        <w:adjustRightInd w:val="0"/>
        <w:spacing w:line="360" w:lineRule="auto"/>
        <w:jc w:val="center"/>
        <w:rPr>
          <w:rFonts w:ascii="Arial" w:eastAsia="方正黑体简体" w:hAnsi="Arial" w:cs="Arial"/>
          <w:b/>
          <w:bCs/>
          <w:color w:val="000000" w:themeColor="text1"/>
          <w:kern w:val="44"/>
          <w:sz w:val="32"/>
          <w:szCs w:val="32"/>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9F1CEB">
        <w:rPr>
          <w:rFonts w:ascii="Arial" w:eastAsia="方正黑体简体" w:hAnsi="Arial" w:cs="Arial" w:hint="eastAsia"/>
          <w:b/>
          <w:bCs/>
          <w:color w:val="000000" w:themeColor="text1"/>
          <w:kern w:val="44"/>
          <w:sz w:val="32"/>
          <w:szCs w:val="32"/>
        </w:rPr>
        <w:t>天津市西青区李庄街丽江道（宗地编号：津西青丽（挂）</w:t>
      </w:r>
      <w:r w:rsidRPr="009F1CEB">
        <w:rPr>
          <w:rFonts w:ascii="Arial" w:eastAsia="方正黑体简体" w:hAnsi="Arial" w:cs="Arial" w:hint="eastAsia"/>
          <w:b/>
          <w:bCs/>
          <w:color w:val="000000" w:themeColor="text1"/>
          <w:kern w:val="44"/>
          <w:sz w:val="32"/>
          <w:szCs w:val="32"/>
        </w:rPr>
        <w:t>2021-007</w:t>
      </w:r>
      <w:r w:rsidRPr="009F1CEB">
        <w:rPr>
          <w:rFonts w:ascii="Arial" w:eastAsia="方正黑体简体" w:hAnsi="Arial" w:cs="Arial" w:hint="eastAsia"/>
          <w:b/>
          <w:bCs/>
          <w:color w:val="000000" w:themeColor="text1"/>
          <w:kern w:val="44"/>
          <w:sz w:val="32"/>
          <w:szCs w:val="32"/>
        </w:rPr>
        <w:t>号）地块居住</w:t>
      </w:r>
      <w:r w:rsidR="008F7DCD" w:rsidRPr="009F1CEB">
        <w:rPr>
          <w:rFonts w:ascii="Arial" w:eastAsia="方正黑体简体" w:hAnsi="Arial" w:cs="Arial" w:hint="eastAsia"/>
          <w:b/>
          <w:bCs/>
          <w:color w:val="000000" w:themeColor="text1"/>
          <w:kern w:val="44"/>
          <w:sz w:val="32"/>
          <w:szCs w:val="32"/>
        </w:rPr>
        <w:t>项目</w:t>
      </w:r>
      <w:r w:rsidR="00E03EB1" w:rsidRPr="009F1CEB">
        <w:rPr>
          <w:rFonts w:ascii="Arial" w:eastAsia="方正黑体简体" w:hAnsi="Arial" w:cs="Arial" w:hint="eastAsia"/>
          <w:b/>
          <w:bCs/>
          <w:color w:val="000000" w:themeColor="text1"/>
          <w:kern w:val="44"/>
          <w:sz w:val="32"/>
          <w:szCs w:val="32"/>
        </w:rPr>
        <w:t>可行性研究报告</w:t>
      </w:r>
      <w:bookmarkEnd w:id="6"/>
    </w:p>
    <w:p w14:paraId="676733A1" w14:textId="77777777" w:rsidR="00E03EB1" w:rsidRPr="009F1CEB" w:rsidRDefault="00E03EB1" w:rsidP="00E03EB1">
      <w:pPr>
        <w:pStyle w:val="1"/>
        <w:spacing w:before="240" w:line="240" w:lineRule="auto"/>
        <w:rPr>
          <w:rFonts w:ascii="Arial" w:eastAsia="方正黑体简体" w:hAnsi="Arial" w:cs="Arial"/>
          <w:bCs/>
          <w:color w:val="000000" w:themeColor="text1"/>
          <w:sz w:val="32"/>
          <w:szCs w:val="32"/>
        </w:rPr>
      </w:pPr>
      <w:bookmarkStart w:id="22" w:name="_Toc514769665"/>
      <w:bookmarkStart w:id="23" w:name="_Toc514916923"/>
      <w:bookmarkStart w:id="24" w:name="_Toc514917276"/>
      <w:bookmarkStart w:id="25" w:name="_Toc514917348"/>
      <w:bookmarkStart w:id="26" w:name="_Toc23442388"/>
      <w:bookmarkStart w:id="27" w:name="_Toc75506462"/>
      <w:r w:rsidRPr="009F1CEB">
        <w:rPr>
          <w:rFonts w:ascii="Arial" w:eastAsia="方正黑体简体" w:hAnsi="Arial" w:cs="Arial"/>
          <w:bCs/>
          <w:color w:val="000000" w:themeColor="text1"/>
          <w:sz w:val="32"/>
          <w:szCs w:val="32"/>
        </w:rPr>
        <w:t>〔内容提要〕</w:t>
      </w:r>
      <w:bookmarkEnd w:id="22"/>
      <w:bookmarkEnd w:id="23"/>
      <w:bookmarkEnd w:id="24"/>
      <w:bookmarkEnd w:id="25"/>
      <w:bookmarkEnd w:id="26"/>
      <w:bookmarkEnd w:id="27"/>
    </w:p>
    <w:p w14:paraId="7D349C5F" w14:textId="77777777" w:rsidR="00E03EB1" w:rsidRPr="009F1CEB" w:rsidRDefault="00E03EB1" w:rsidP="00E03EB1">
      <w:pPr>
        <w:pStyle w:val="af"/>
        <w:spacing w:line="480" w:lineRule="auto"/>
        <w:rPr>
          <w:rFonts w:ascii="Arial" w:hAnsi="Arial" w:cs="Arial"/>
          <w:b/>
          <w:bCs/>
          <w:color w:val="000000" w:themeColor="text1"/>
        </w:rPr>
      </w:pPr>
      <w:bookmarkStart w:id="28" w:name="_Toc133693353"/>
      <w:bookmarkStart w:id="29" w:name="_Toc111622538"/>
      <w:bookmarkStart w:id="30" w:name="_Toc415468956"/>
      <w:bookmarkStart w:id="31" w:name="_Toc76889704"/>
      <w:r w:rsidRPr="009F1CEB">
        <w:rPr>
          <w:rFonts w:ascii="Arial" w:hAnsi="Arial" w:cs="Arial" w:hint="eastAsia"/>
          <w:b/>
          <w:bCs/>
          <w:color w:val="000000" w:themeColor="text1"/>
        </w:rPr>
        <w:t>五</w:t>
      </w:r>
      <w:proofErr w:type="gramStart"/>
      <w:r w:rsidRPr="009F1CEB">
        <w:rPr>
          <w:rFonts w:ascii="Arial" w:hAnsi="Arial" w:cs="Arial" w:hint="eastAsia"/>
          <w:b/>
          <w:bCs/>
          <w:color w:val="000000" w:themeColor="text1"/>
        </w:rPr>
        <w:t>矿国际</w:t>
      </w:r>
      <w:proofErr w:type="gramEnd"/>
      <w:r w:rsidRPr="009F1CEB">
        <w:rPr>
          <w:rFonts w:ascii="Arial" w:hAnsi="Arial" w:cs="Arial" w:hint="eastAsia"/>
          <w:b/>
          <w:bCs/>
          <w:color w:val="000000" w:themeColor="text1"/>
        </w:rPr>
        <w:t>信托有限公司：</w:t>
      </w:r>
      <w:bookmarkEnd w:id="28"/>
    </w:p>
    <w:p w14:paraId="665FF680" w14:textId="5967E92A" w:rsidR="00E03EB1" w:rsidRPr="009F1CEB" w:rsidRDefault="00E03EB1" w:rsidP="00D11CB8">
      <w:pPr>
        <w:pStyle w:val="af"/>
        <w:adjustRightInd w:val="0"/>
        <w:snapToGrid w:val="0"/>
        <w:spacing w:line="480" w:lineRule="auto"/>
        <w:ind w:firstLineChars="196" w:firstLine="472"/>
        <w:jc w:val="both"/>
        <w:rPr>
          <w:rFonts w:ascii="Arial" w:hAnsi="Arial" w:cs="Arial"/>
          <w:b/>
          <w:bCs/>
          <w:color w:val="000000" w:themeColor="text1"/>
          <w:szCs w:val="24"/>
        </w:rPr>
      </w:pPr>
      <w:r w:rsidRPr="009F1CEB">
        <w:rPr>
          <w:rFonts w:ascii="Arial" w:hAnsi="Arial" w:cs="Arial" w:hint="eastAsia"/>
          <w:b/>
          <w:bCs/>
          <w:color w:val="000000" w:themeColor="text1"/>
          <w:szCs w:val="24"/>
        </w:rPr>
        <w:t>受贵公司委托，我公司对</w:t>
      </w:r>
      <w:r w:rsidR="00444509" w:rsidRPr="009F1CEB">
        <w:rPr>
          <w:rFonts w:ascii="Arial" w:hAnsi="Arial" w:cs="Arial" w:hint="eastAsia"/>
          <w:b/>
          <w:bCs/>
          <w:color w:val="000000" w:themeColor="text1"/>
          <w:szCs w:val="24"/>
        </w:rPr>
        <w:t>天津市西青区李庄街丽江道（宗地编号：津西青丽（挂）</w:t>
      </w:r>
      <w:r w:rsidR="00444509" w:rsidRPr="009F1CEB">
        <w:rPr>
          <w:rFonts w:ascii="Arial" w:hAnsi="Arial" w:cs="Arial" w:hint="eastAsia"/>
          <w:b/>
          <w:bCs/>
          <w:color w:val="000000" w:themeColor="text1"/>
          <w:szCs w:val="24"/>
        </w:rPr>
        <w:t>2021-007</w:t>
      </w:r>
      <w:r w:rsidR="00444509" w:rsidRPr="009F1CEB">
        <w:rPr>
          <w:rFonts w:ascii="Arial" w:hAnsi="Arial" w:cs="Arial" w:hint="eastAsia"/>
          <w:b/>
          <w:bCs/>
          <w:color w:val="000000" w:themeColor="text1"/>
          <w:szCs w:val="24"/>
        </w:rPr>
        <w:t>号）地块居住</w:t>
      </w:r>
      <w:r w:rsidR="008F7DCD" w:rsidRPr="009F1CEB">
        <w:rPr>
          <w:rFonts w:ascii="Arial" w:hAnsi="Arial" w:cs="Arial" w:hint="eastAsia"/>
          <w:b/>
          <w:bCs/>
          <w:color w:val="000000" w:themeColor="text1"/>
          <w:szCs w:val="24"/>
        </w:rPr>
        <w:t>项目</w:t>
      </w:r>
      <w:r w:rsidRPr="009F1CEB">
        <w:rPr>
          <w:rFonts w:ascii="Arial" w:hAnsi="Arial" w:cs="Arial" w:hint="eastAsia"/>
          <w:b/>
          <w:bCs/>
          <w:color w:val="000000" w:themeColor="text1"/>
          <w:szCs w:val="24"/>
        </w:rPr>
        <w:t>进行了调查分析，形成了房地产开发项目可行性研究报告。本</w:t>
      </w:r>
      <w:r w:rsidRPr="009F1CEB">
        <w:rPr>
          <w:rFonts w:ascii="Arial" w:hAnsi="Arial" w:cs="Arial"/>
          <w:b/>
          <w:bCs/>
          <w:color w:val="000000" w:themeColor="text1"/>
          <w:szCs w:val="24"/>
        </w:rPr>
        <w:t>报告从项目概况、项目投资环境、房地产市场分析、项目投资估算、项目经济效益分析、项目风险分析等方面进行了较为全面的分析研究，主要内容摘录如下：</w:t>
      </w:r>
    </w:p>
    <w:p w14:paraId="1AB0A536" w14:textId="77CACEFA" w:rsidR="009B3A48" w:rsidRPr="009F1CEB" w:rsidRDefault="00E03EB1" w:rsidP="009B3A48">
      <w:pPr>
        <w:tabs>
          <w:tab w:val="left" w:pos="3544"/>
        </w:tabs>
        <w:adjustRightInd w:val="0"/>
        <w:snapToGrid w:val="0"/>
        <w:spacing w:line="480" w:lineRule="auto"/>
        <w:ind w:firstLineChars="200" w:firstLine="482"/>
        <w:jc w:val="both"/>
        <w:rPr>
          <w:rFonts w:ascii="Arial" w:hAnsi="Arial" w:cs="Arial"/>
          <w:b/>
          <w:bCs/>
          <w:color w:val="000000" w:themeColor="text1"/>
        </w:rPr>
      </w:pPr>
      <w:r w:rsidRPr="009F1CEB">
        <w:rPr>
          <w:rFonts w:ascii="Arial" w:hAnsi="Arial" w:cs="Arial"/>
          <w:b/>
          <w:bCs/>
          <w:color w:val="000000" w:themeColor="text1"/>
        </w:rPr>
        <w:t>建设项目为</w:t>
      </w:r>
      <w:r w:rsidR="00444509" w:rsidRPr="009F1CEB">
        <w:rPr>
          <w:rFonts w:ascii="Arial" w:hAnsi="Arial" w:cs="Arial" w:hint="eastAsia"/>
          <w:b/>
          <w:bCs/>
          <w:color w:val="000000" w:themeColor="text1"/>
        </w:rPr>
        <w:t>天津市西青区李庄街丽江道（宗地编号：津西青丽（挂）</w:t>
      </w:r>
      <w:r w:rsidR="00444509" w:rsidRPr="009F1CEB">
        <w:rPr>
          <w:rFonts w:ascii="Arial" w:hAnsi="Arial" w:cs="Arial" w:hint="eastAsia"/>
          <w:b/>
          <w:bCs/>
          <w:color w:val="000000" w:themeColor="text1"/>
        </w:rPr>
        <w:t>2021-007</w:t>
      </w:r>
      <w:r w:rsidR="00444509" w:rsidRPr="009F1CEB">
        <w:rPr>
          <w:rFonts w:ascii="Arial" w:hAnsi="Arial" w:cs="Arial" w:hint="eastAsia"/>
          <w:b/>
          <w:bCs/>
          <w:color w:val="000000" w:themeColor="text1"/>
        </w:rPr>
        <w:t>号）地块居住</w:t>
      </w:r>
      <w:r w:rsidR="008F7DCD" w:rsidRPr="009F1CEB">
        <w:rPr>
          <w:rFonts w:ascii="Arial" w:hAnsi="Arial" w:cs="Arial" w:hint="eastAsia"/>
          <w:b/>
          <w:bCs/>
          <w:color w:val="000000" w:themeColor="text1"/>
        </w:rPr>
        <w:t>项目</w:t>
      </w:r>
      <w:r w:rsidRPr="009F1CEB">
        <w:rPr>
          <w:rFonts w:ascii="Arial" w:hAnsi="Arial" w:cs="Arial" w:hint="eastAsia"/>
          <w:b/>
          <w:bCs/>
          <w:color w:val="000000" w:themeColor="text1"/>
        </w:rPr>
        <w:t>，该项目</w:t>
      </w:r>
      <w:r w:rsidRPr="009F1CEB">
        <w:rPr>
          <w:rFonts w:ascii="Arial" w:hAnsi="Arial" w:cs="Arial"/>
          <w:b/>
          <w:bCs/>
          <w:color w:val="000000" w:themeColor="text1"/>
        </w:rPr>
        <w:t>由</w:t>
      </w:r>
      <w:r w:rsidR="00444509" w:rsidRPr="009F1CEB">
        <w:rPr>
          <w:rFonts w:ascii="Arial" w:hAnsi="Arial" w:cs="Arial"/>
          <w:b/>
          <w:bCs/>
          <w:color w:val="000000" w:themeColor="text1"/>
        </w:rPr>
        <w:t>天津</w:t>
      </w:r>
      <w:proofErr w:type="gramStart"/>
      <w:r w:rsidR="00444509" w:rsidRPr="009F1CEB">
        <w:rPr>
          <w:rFonts w:ascii="Arial" w:hAnsi="Arial" w:cs="Arial"/>
          <w:b/>
          <w:bCs/>
          <w:color w:val="000000" w:themeColor="text1"/>
        </w:rPr>
        <w:t>融创致</w:t>
      </w:r>
      <w:proofErr w:type="gramEnd"/>
      <w:r w:rsidR="00444509" w:rsidRPr="009F1CEB">
        <w:rPr>
          <w:rFonts w:ascii="Arial" w:hAnsi="Arial" w:cs="Arial"/>
          <w:b/>
          <w:bCs/>
          <w:color w:val="000000" w:themeColor="text1"/>
        </w:rPr>
        <w:t>成置业有限公司</w:t>
      </w:r>
      <w:r w:rsidRPr="009F1CEB">
        <w:rPr>
          <w:rFonts w:ascii="Arial" w:hAnsi="Arial" w:cs="Arial" w:hint="eastAsia"/>
          <w:b/>
          <w:bCs/>
          <w:color w:val="000000" w:themeColor="text1"/>
        </w:rPr>
        <w:t>（以下简称“建设单位”）</w:t>
      </w:r>
      <w:r w:rsidRPr="009F1CEB">
        <w:rPr>
          <w:rFonts w:ascii="Arial" w:hAnsi="Arial" w:cs="Arial"/>
          <w:b/>
          <w:bCs/>
          <w:color w:val="000000" w:themeColor="text1"/>
        </w:rPr>
        <w:t>开发建设</w:t>
      </w:r>
      <w:r w:rsidRPr="009F1CEB">
        <w:rPr>
          <w:rFonts w:ascii="Arial" w:hAnsi="Arial" w:cs="Arial" w:hint="eastAsia"/>
          <w:b/>
          <w:bCs/>
          <w:color w:val="000000" w:themeColor="text1"/>
        </w:rPr>
        <w:t>。</w:t>
      </w:r>
      <w:r w:rsidR="009B3A48" w:rsidRPr="009F1CEB">
        <w:rPr>
          <w:rFonts w:ascii="Arial" w:hAnsi="Arial" w:cs="Arial"/>
          <w:b/>
          <w:bCs/>
          <w:color w:val="000000" w:themeColor="text1"/>
        </w:rPr>
        <w:t>截至</w:t>
      </w:r>
      <w:r w:rsidR="009B3A48" w:rsidRPr="009F1CEB">
        <w:rPr>
          <w:rFonts w:ascii="Arial" w:hAnsi="Arial" w:cs="Arial" w:hint="eastAsia"/>
          <w:b/>
          <w:bCs/>
          <w:color w:val="000000" w:themeColor="text1"/>
        </w:rPr>
        <w:t>本</w:t>
      </w:r>
      <w:r w:rsidR="009B3A48" w:rsidRPr="009F1CEB">
        <w:rPr>
          <w:rFonts w:ascii="Arial" w:hAnsi="Arial" w:cs="Arial"/>
          <w:b/>
          <w:bCs/>
          <w:color w:val="000000" w:themeColor="text1"/>
        </w:rPr>
        <w:t>报告出具日，</w:t>
      </w:r>
      <w:r w:rsidR="009B3A48" w:rsidRPr="009F1CEB">
        <w:rPr>
          <w:rFonts w:ascii="Arial" w:hAnsi="Arial" w:cs="Arial" w:hint="eastAsia"/>
          <w:b/>
          <w:bCs/>
          <w:color w:val="000000" w:themeColor="text1"/>
        </w:rPr>
        <w:t>建设单位已与</w:t>
      </w:r>
      <w:r w:rsidR="00444509" w:rsidRPr="009F1CEB">
        <w:rPr>
          <w:rFonts w:ascii="Arial" w:hAnsi="Arial" w:cs="Arial" w:hint="eastAsia"/>
          <w:b/>
          <w:bCs/>
          <w:color w:val="000000" w:themeColor="text1"/>
        </w:rPr>
        <w:t>天津</w:t>
      </w:r>
      <w:r w:rsidR="009B3A48" w:rsidRPr="009F1CEB">
        <w:rPr>
          <w:rFonts w:ascii="Arial" w:hAnsi="Arial" w:cs="Arial" w:hint="eastAsia"/>
          <w:b/>
          <w:bCs/>
          <w:color w:val="000000" w:themeColor="text1"/>
        </w:rPr>
        <w:t>市</w:t>
      </w:r>
      <w:r w:rsidR="00392C50" w:rsidRPr="009F1CEB">
        <w:rPr>
          <w:rFonts w:ascii="Arial" w:hAnsi="Arial" w:cs="Arial" w:hint="eastAsia"/>
          <w:b/>
          <w:bCs/>
          <w:color w:val="000000" w:themeColor="text1"/>
        </w:rPr>
        <w:t>规划和自然资源</w:t>
      </w:r>
      <w:r w:rsidR="009B3A48" w:rsidRPr="009F1CEB">
        <w:rPr>
          <w:rFonts w:ascii="Arial" w:hAnsi="Arial" w:cs="Arial" w:hint="eastAsia"/>
          <w:b/>
          <w:bCs/>
          <w:color w:val="000000" w:themeColor="text1"/>
        </w:rPr>
        <w:t>局签订</w:t>
      </w:r>
      <w:r w:rsidR="000824EE" w:rsidRPr="009F1CEB">
        <w:rPr>
          <w:rFonts w:ascii="Arial" w:hAnsi="Arial" w:cs="Arial" w:hint="eastAsia"/>
          <w:b/>
          <w:bCs/>
          <w:color w:val="000000" w:themeColor="text1"/>
        </w:rPr>
        <w:t>《天津市国有建设用地使用权出让合同》</w:t>
      </w:r>
      <w:r w:rsidR="000824EE" w:rsidRPr="009F1CEB">
        <w:rPr>
          <w:rFonts w:ascii="Arial" w:hAnsi="Arial" w:cs="Arial" w:hint="eastAsia"/>
          <w:b/>
          <w:bCs/>
          <w:color w:val="000000" w:themeColor="text1"/>
        </w:rPr>
        <w:t>[</w:t>
      </w:r>
      <w:r w:rsidR="000824EE" w:rsidRPr="009F1CEB">
        <w:rPr>
          <w:rFonts w:ascii="Arial" w:hAnsi="Arial" w:cs="Arial" w:hint="eastAsia"/>
          <w:b/>
          <w:bCs/>
          <w:color w:val="000000" w:themeColor="text1"/>
        </w:rPr>
        <w:t>电子监管号：</w:t>
      </w:r>
      <w:r w:rsidR="000824EE" w:rsidRPr="009F1CEB">
        <w:rPr>
          <w:rFonts w:ascii="Arial" w:hAnsi="Arial" w:cs="Arial" w:hint="eastAsia"/>
          <w:b/>
          <w:bCs/>
          <w:color w:val="000000" w:themeColor="text1"/>
        </w:rPr>
        <w:t>1201012021B00297]</w:t>
      </w:r>
      <w:r w:rsidR="000824EE" w:rsidRPr="009F1CEB">
        <w:rPr>
          <w:rFonts w:ascii="Arial" w:hAnsi="Arial" w:cs="Arial" w:hint="eastAsia"/>
          <w:b/>
          <w:bCs/>
          <w:color w:val="000000" w:themeColor="text1"/>
        </w:rPr>
        <w:t>及附件</w:t>
      </w:r>
      <w:r w:rsidR="009B3A48" w:rsidRPr="009F1CEB">
        <w:rPr>
          <w:rFonts w:ascii="Arial" w:hAnsi="Arial" w:cs="Arial" w:hint="eastAsia"/>
          <w:b/>
          <w:bCs/>
          <w:color w:val="000000" w:themeColor="text1"/>
        </w:rPr>
        <w:t>，尚未</w:t>
      </w:r>
      <w:r w:rsidR="00444509" w:rsidRPr="009F1CEB">
        <w:rPr>
          <w:rFonts w:ascii="Arial" w:hAnsi="Arial" w:cs="Arial" w:hint="eastAsia"/>
          <w:b/>
          <w:bCs/>
          <w:color w:val="000000" w:themeColor="text1"/>
        </w:rPr>
        <w:t>取得</w:t>
      </w:r>
      <w:r w:rsidR="009B3A48" w:rsidRPr="009F1CEB">
        <w:rPr>
          <w:rFonts w:ascii="Arial" w:hAnsi="Arial" w:cs="Arial"/>
          <w:b/>
          <w:bCs/>
          <w:color w:val="000000" w:themeColor="text1"/>
        </w:rPr>
        <w:t>《</w:t>
      </w:r>
      <w:r w:rsidR="00444509" w:rsidRPr="009F1CEB">
        <w:rPr>
          <w:rFonts w:ascii="Arial" w:hAnsi="Arial" w:cs="Arial" w:hint="eastAsia"/>
          <w:b/>
          <w:bCs/>
          <w:color w:val="000000" w:themeColor="text1"/>
        </w:rPr>
        <w:t>不动产权证书</w:t>
      </w:r>
      <w:r w:rsidR="009B3A48" w:rsidRPr="009F1CEB">
        <w:rPr>
          <w:rFonts w:ascii="Arial" w:hAnsi="Arial" w:cs="Arial"/>
          <w:b/>
          <w:bCs/>
          <w:color w:val="000000" w:themeColor="text1"/>
        </w:rPr>
        <w:t>》</w:t>
      </w:r>
      <w:r w:rsidR="009B3A48" w:rsidRPr="009F1CEB">
        <w:rPr>
          <w:rFonts w:ascii="Arial" w:hAnsi="Arial" w:cs="Arial" w:hint="eastAsia"/>
          <w:b/>
          <w:bCs/>
          <w:color w:val="000000" w:themeColor="text1"/>
        </w:rPr>
        <w:t>，尚未缴清地价款。</w:t>
      </w:r>
    </w:p>
    <w:p w14:paraId="51C7828F" w14:textId="4DFF5885" w:rsidR="00637766" w:rsidRPr="009F1CEB" w:rsidRDefault="00637766" w:rsidP="009B3A48">
      <w:pPr>
        <w:tabs>
          <w:tab w:val="left" w:pos="3544"/>
        </w:tabs>
        <w:adjustRightInd w:val="0"/>
        <w:snapToGrid w:val="0"/>
        <w:spacing w:line="480" w:lineRule="auto"/>
        <w:ind w:firstLineChars="200" w:firstLine="482"/>
        <w:jc w:val="both"/>
        <w:rPr>
          <w:rFonts w:ascii="Arial" w:hAnsi="Arial" w:cs="Arial"/>
          <w:b/>
          <w:bCs/>
          <w:color w:val="000000" w:themeColor="text1"/>
        </w:rPr>
      </w:pPr>
      <w:r w:rsidRPr="009F1CEB">
        <w:rPr>
          <w:rFonts w:ascii="Arial" w:hAnsi="Arial" w:cs="Arial"/>
          <w:b/>
          <w:bCs/>
          <w:color w:val="000000" w:themeColor="text1"/>
        </w:rPr>
        <w:t>根据建设单位提供的</w:t>
      </w:r>
      <w:r w:rsidRPr="009F1CEB">
        <w:rPr>
          <w:rFonts w:ascii="Arial" w:hAnsi="Arial" w:cs="Arial" w:hint="eastAsia"/>
          <w:b/>
          <w:bCs/>
          <w:color w:val="000000" w:themeColor="text1"/>
        </w:rPr>
        <w:t>上述资料以及</w:t>
      </w:r>
      <w:r w:rsidR="00444509" w:rsidRPr="009F1CEB">
        <w:rPr>
          <w:rFonts w:ascii="Arial" w:hAnsi="Arial" w:cs="Arial" w:hint="eastAsia"/>
          <w:b/>
          <w:bCs/>
          <w:color w:val="000000" w:themeColor="text1"/>
        </w:rPr>
        <w:t>《梅江壹號院（</w:t>
      </w:r>
      <w:r w:rsidR="00444509" w:rsidRPr="009F1CEB">
        <w:rPr>
          <w:rFonts w:ascii="Arial" w:hAnsi="Arial" w:cs="Arial"/>
          <w:b/>
          <w:bCs/>
          <w:color w:val="000000" w:themeColor="text1"/>
        </w:rPr>
        <w:t>8</w:t>
      </w:r>
      <w:r w:rsidR="00444509" w:rsidRPr="009F1CEB">
        <w:rPr>
          <w:rFonts w:ascii="Arial" w:hAnsi="Arial" w:cs="Arial"/>
          <w:b/>
          <w:bCs/>
          <w:color w:val="000000" w:themeColor="text1"/>
        </w:rPr>
        <w:t>号地）启动会报告</w:t>
      </w:r>
      <w:r w:rsidR="00444509" w:rsidRPr="009F1CEB">
        <w:rPr>
          <w:rFonts w:ascii="Arial" w:hAnsi="Arial" w:cs="Arial" w:hint="eastAsia"/>
          <w:b/>
          <w:bCs/>
          <w:color w:val="000000" w:themeColor="text1"/>
        </w:rPr>
        <w:t>》、</w:t>
      </w:r>
      <w:r w:rsidR="00444509" w:rsidRPr="009F1CEB">
        <w:rPr>
          <w:rFonts w:ascii="Arial" w:hAnsi="Arial" w:cs="Arial"/>
          <w:b/>
          <w:bCs/>
          <w:color w:val="000000" w:themeColor="text1"/>
        </w:rPr>
        <w:t>《</w:t>
      </w:r>
      <w:r w:rsidR="00444509" w:rsidRPr="009F1CEB">
        <w:rPr>
          <w:rFonts w:ascii="Arial" w:hAnsi="Arial" w:cs="Arial" w:hint="eastAsia"/>
          <w:b/>
          <w:bCs/>
          <w:color w:val="000000" w:themeColor="text1"/>
        </w:rPr>
        <w:t>梅江壹號院（</w:t>
      </w:r>
      <w:r w:rsidR="00444509" w:rsidRPr="009F1CEB">
        <w:rPr>
          <w:rFonts w:ascii="Arial" w:hAnsi="Arial" w:cs="Arial"/>
          <w:b/>
          <w:bCs/>
          <w:color w:val="000000" w:themeColor="text1"/>
        </w:rPr>
        <w:t>8</w:t>
      </w:r>
      <w:r w:rsidR="00444509" w:rsidRPr="009F1CEB">
        <w:rPr>
          <w:rFonts w:ascii="Arial" w:hAnsi="Arial" w:cs="Arial"/>
          <w:b/>
          <w:bCs/>
          <w:color w:val="000000" w:themeColor="text1"/>
        </w:rPr>
        <w:t>号地）</w:t>
      </w:r>
      <w:r w:rsidR="00444509" w:rsidRPr="009F1CEB">
        <w:rPr>
          <w:rFonts w:ascii="Arial" w:hAnsi="Arial" w:cs="Arial" w:hint="eastAsia"/>
          <w:b/>
          <w:bCs/>
          <w:color w:val="000000" w:themeColor="text1"/>
        </w:rPr>
        <w:t>测算表</w:t>
      </w:r>
      <w:r w:rsidR="00444509" w:rsidRPr="009F1CEB">
        <w:rPr>
          <w:rFonts w:ascii="Arial" w:hAnsi="Arial" w:cs="Arial"/>
          <w:b/>
          <w:bCs/>
          <w:color w:val="000000" w:themeColor="text1"/>
        </w:rPr>
        <w:t>》</w:t>
      </w:r>
      <w:r w:rsidRPr="009F1CEB">
        <w:rPr>
          <w:rFonts w:ascii="Arial" w:hAnsi="Arial" w:cs="Arial"/>
          <w:b/>
          <w:bCs/>
          <w:color w:val="000000" w:themeColor="text1"/>
        </w:rPr>
        <w:t>，</w:t>
      </w:r>
      <w:r w:rsidRPr="009F1CEB">
        <w:rPr>
          <w:rFonts w:ascii="Arial" w:hAnsi="Arial" w:cs="Arial" w:hint="eastAsia"/>
          <w:b/>
          <w:bCs/>
          <w:color w:val="000000" w:themeColor="text1"/>
        </w:rPr>
        <w:t>该项目</w:t>
      </w:r>
      <w:r w:rsidRPr="009F1CEB">
        <w:rPr>
          <w:rFonts w:ascii="Arial" w:hAnsi="Arial" w:cs="Arial"/>
          <w:b/>
          <w:bCs/>
          <w:color w:val="000000" w:themeColor="text1"/>
        </w:rPr>
        <w:t>地块</w:t>
      </w:r>
      <w:r w:rsidRPr="009F1CEB">
        <w:rPr>
          <w:rFonts w:ascii="Arial" w:hAnsi="Arial" w:cs="Arial" w:hint="eastAsia"/>
          <w:b/>
          <w:bCs/>
          <w:color w:val="000000" w:themeColor="text1"/>
        </w:rPr>
        <w:t>出让宗地面积</w:t>
      </w:r>
      <w:r w:rsidRPr="009F1CEB">
        <w:rPr>
          <w:rFonts w:ascii="Arial" w:hAnsi="Arial" w:cs="Arial"/>
          <w:b/>
          <w:bCs/>
          <w:color w:val="000000" w:themeColor="text1"/>
        </w:rPr>
        <w:t>为</w:t>
      </w:r>
      <w:r w:rsidR="001E33D4" w:rsidRPr="009F1CEB">
        <w:rPr>
          <w:rFonts w:ascii="Arial" w:hAnsi="Arial" w:cs="Arial"/>
          <w:b/>
          <w:bCs/>
          <w:color w:val="000000" w:themeColor="text1"/>
        </w:rPr>
        <w:t>38491.3</w:t>
      </w:r>
      <w:r w:rsidRPr="009F1CEB">
        <w:rPr>
          <w:rFonts w:ascii="Arial" w:hAnsi="Arial" w:cs="Arial"/>
          <w:b/>
          <w:bCs/>
          <w:color w:val="000000" w:themeColor="text1"/>
        </w:rPr>
        <w:t>平方米，规划</w:t>
      </w:r>
      <w:r w:rsidRPr="009F1CEB">
        <w:rPr>
          <w:rFonts w:ascii="Arial" w:hAnsi="Arial" w:cs="Arial" w:hint="eastAsia"/>
          <w:b/>
          <w:bCs/>
          <w:color w:val="000000" w:themeColor="text1"/>
        </w:rPr>
        <w:t>总</w:t>
      </w:r>
      <w:r w:rsidRPr="009F1CEB">
        <w:rPr>
          <w:rFonts w:ascii="Arial" w:hAnsi="Arial" w:cs="Arial"/>
          <w:b/>
          <w:bCs/>
          <w:color w:val="000000" w:themeColor="text1"/>
        </w:rPr>
        <w:t>建筑面积为</w:t>
      </w:r>
      <w:r w:rsidR="001E33D4" w:rsidRPr="009F1CEB">
        <w:rPr>
          <w:rFonts w:ascii="Arial" w:hAnsi="Arial" w:cs="Arial"/>
          <w:b/>
          <w:bCs/>
          <w:color w:val="000000" w:themeColor="text1"/>
        </w:rPr>
        <w:t>142722.62</w:t>
      </w:r>
      <w:r w:rsidRPr="009F1CEB">
        <w:rPr>
          <w:rFonts w:ascii="Arial" w:hAnsi="Arial" w:cs="Arial"/>
          <w:b/>
          <w:bCs/>
          <w:color w:val="000000" w:themeColor="text1"/>
        </w:rPr>
        <w:t>平方米</w:t>
      </w:r>
      <w:r w:rsidRPr="009F1CEB">
        <w:rPr>
          <w:rFonts w:ascii="Arial" w:hAnsi="Arial" w:cs="Arial" w:hint="eastAsia"/>
          <w:b/>
          <w:bCs/>
          <w:color w:val="000000" w:themeColor="text1"/>
        </w:rPr>
        <w:t>，其中地上总建筑面积为</w:t>
      </w:r>
      <w:r w:rsidR="001E33D4" w:rsidRPr="009F1CEB">
        <w:rPr>
          <w:rFonts w:ascii="Arial" w:hAnsi="Arial" w:cs="Arial"/>
          <w:b/>
          <w:bCs/>
          <w:color w:val="000000" w:themeColor="text1"/>
        </w:rPr>
        <w:t>92723.12</w:t>
      </w:r>
      <w:r w:rsidRPr="009F1CEB">
        <w:rPr>
          <w:rFonts w:ascii="Arial" w:hAnsi="Arial" w:cs="Arial"/>
          <w:b/>
          <w:bCs/>
          <w:color w:val="000000" w:themeColor="text1"/>
        </w:rPr>
        <w:t xml:space="preserve"> </w:t>
      </w:r>
      <w:r w:rsidRPr="009F1CEB">
        <w:rPr>
          <w:rFonts w:ascii="Arial" w:hAnsi="Arial" w:cs="Arial" w:hint="eastAsia"/>
          <w:b/>
          <w:bCs/>
          <w:color w:val="000000" w:themeColor="text1"/>
        </w:rPr>
        <w:t>平方米</w:t>
      </w:r>
      <w:r w:rsidRPr="009F1CEB">
        <w:rPr>
          <w:rFonts w:ascii="Arial" w:hAnsi="Arial" w:cs="Arial"/>
          <w:b/>
          <w:bCs/>
          <w:color w:val="000000" w:themeColor="text1"/>
        </w:rPr>
        <w:t>（其中：</w:t>
      </w:r>
      <w:r w:rsidR="009B3A48" w:rsidRPr="009F1CEB">
        <w:rPr>
          <w:rFonts w:ascii="Arial" w:hAnsi="Arial" w:cs="Arial" w:hint="eastAsia"/>
          <w:b/>
          <w:bCs/>
          <w:color w:val="000000" w:themeColor="text1"/>
        </w:rPr>
        <w:t>高层</w:t>
      </w:r>
      <w:r w:rsidRPr="009F1CEB">
        <w:rPr>
          <w:rFonts w:ascii="Arial" w:hAnsi="Arial" w:cs="Arial" w:hint="eastAsia"/>
          <w:b/>
          <w:bCs/>
          <w:color w:val="000000" w:themeColor="text1"/>
        </w:rPr>
        <w:t>住宅</w:t>
      </w:r>
      <w:r w:rsidR="001E33D4" w:rsidRPr="009F1CEB">
        <w:rPr>
          <w:rFonts w:ascii="Arial" w:hAnsi="Arial" w:cs="Arial"/>
          <w:b/>
          <w:bCs/>
          <w:color w:val="000000" w:themeColor="text1"/>
        </w:rPr>
        <w:t>87634.12</w:t>
      </w:r>
      <w:r w:rsidRPr="009F1CEB">
        <w:rPr>
          <w:rFonts w:ascii="Arial" w:hAnsi="Arial" w:cs="Arial"/>
          <w:b/>
          <w:bCs/>
          <w:color w:val="000000" w:themeColor="text1"/>
        </w:rPr>
        <w:t xml:space="preserve"> </w:t>
      </w:r>
      <w:r w:rsidRPr="009F1CEB">
        <w:rPr>
          <w:rFonts w:ascii="Arial" w:hAnsi="Arial" w:cs="Arial"/>
          <w:b/>
          <w:bCs/>
          <w:color w:val="000000" w:themeColor="text1"/>
        </w:rPr>
        <w:t>平方米</w:t>
      </w:r>
      <w:r w:rsidRPr="009F1CEB">
        <w:rPr>
          <w:rFonts w:ascii="Arial" w:hAnsi="Arial" w:cs="Arial" w:hint="eastAsia"/>
          <w:b/>
          <w:bCs/>
          <w:color w:val="000000" w:themeColor="text1"/>
        </w:rPr>
        <w:t>、商业</w:t>
      </w:r>
      <w:r w:rsidR="001E33D4" w:rsidRPr="009F1CEB">
        <w:rPr>
          <w:rFonts w:ascii="Arial" w:hAnsi="Arial" w:cs="Arial"/>
          <w:b/>
          <w:bCs/>
          <w:color w:val="000000" w:themeColor="text1"/>
        </w:rPr>
        <w:t>3</w:t>
      </w:r>
      <w:r w:rsidR="00F9631A" w:rsidRPr="009F1CEB">
        <w:rPr>
          <w:rFonts w:ascii="Arial" w:hAnsi="Arial" w:cs="Arial"/>
          <w:b/>
          <w:bCs/>
          <w:color w:val="000000" w:themeColor="text1"/>
        </w:rPr>
        <w:t>214</w:t>
      </w:r>
      <w:r w:rsidRPr="009F1CEB">
        <w:rPr>
          <w:rFonts w:ascii="Arial" w:hAnsi="Arial" w:cs="Arial" w:hint="eastAsia"/>
          <w:b/>
          <w:bCs/>
          <w:color w:val="000000" w:themeColor="text1"/>
        </w:rPr>
        <w:t>平方米、配套用房</w:t>
      </w:r>
      <w:r w:rsidR="001E33D4" w:rsidRPr="009F1CEB">
        <w:rPr>
          <w:rFonts w:ascii="Arial" w:hAnsi="Arial" w:cs="Arial"/>
          <w:b/>
          <w:bCs/>
          <w:color w:val="000000" w:themeColor="text1"/>
        </w:rPr>
        <w:t>1875.00</w:t>
      </w:r>
      <w:r w:rsidRPr="009F1CEB">
        <w:rPr>
          <w:rFonts w:ascii="Arial" w:hAnsi="Arial" w:cs="Arial" w:hint="eastAsia"/>
          <w:b/>
          <w:bCs/>
          <w:color w:val="000000" w:themeColor="text1"/>
        </w:rPr>
        <w:t>平方米）；地下总建筑面积为</w:t>
      </w:r>
      <w:r w:rsidR="001E33D4" w:rsidRPr="009F1CEB">
        <w:rPr>
          <w:rFonts w:ascii="Arial" w:hAnsi="Arial" w:cs="Arial"/>
          <w:b/>
          <w:bCs/>
          <w:color w:val="000000" w:themeColor="text1"/>
        </w:rPr>
        <w:t>49999.50</w:t>
      </w:r>
      <w:r w:rsidRPr="009F1CEB">
        <w:rPr>
          <w:rFonts w:ascii="Arial" w:hAnsi="Arial" w:cs="Arial" w:hint="eastAsia"/>
          <w:b/>
          <w:bCs/>
          <w:color w:val="000000" w:themeColor="text1"/>
        </w:rPr>
        <w:t>平方米，规划为地下车库、设备及人防。</w:t>
      </w:r>
    </w:p>
    <w:p w14:paraId="09816B96" w14:textId="7333BE60" w:rsidR="00AB53C7" w:rsidRPr="009F1CEB" w:rsidRDefault="00AB53C7" w:rsidP="00AB53C7">
      <w:pPr>
        <w:widowControl w:val="0"/>
        <w:adjustRightInd w:val="0"/>
        <w:snapToGrid w:val="0"/>
        <w:spacing w:line="480" w:lineRule="auto"/>
        <w:ind w:firstLineChars="199" w:firstLine="479"/>
        <w:jc w:val="both"/>
        <w:rPr>
          <w:rFonts w:ascii="Arial" w:hAnsi="Arial" w:cs="Arial"/>
          <w:b/>
          <w:bCs/>
          <w:color w:val="000000" w:themeColor="text1"/>
        </w:rPr>
      </w:pPr>
      <w:r w:rsidRPr="009F1CEB">
        <w:rPr>
          <w:rFonts w:ascii="Arial" w:hAnsi="Arial" w:cs="Arial"/>
          <w:b/>
          <w:bCs/>
          <w:color w:val="000000" w:themeColor="text1"/>
        </w:rPr>
        <w:t>建设项</w:t>
      </w:r>
      <w:r w:rsidRPr="009F1CEB">
        <w:rPr>
          <w:rFonts w:ascii="Arial" w:hAnsi="Arial" w:cs="Arial" w:hint="eastAsia"/>
          <w:b/>
          <w:bCs/>
          <w:color w:val="000000" w:themeColor="text1"/>
        </w:rPr>
        <w:t>目总投资为</w:t>
      </w:r>
      <w:r w:rsidR="001E33D4" w:rsidRPr="009F1CEB">
        <w:rPr>
          <w:rFonts w:ascii="Arial" w:hAnsi="Arial" w:cs="Arial"/>
          <w:b/>
          <w:bCs/>
          <w:color w:val="000000" w:themeColor="text1"/>
        </w:rPr>
        <w:t>386467</w:t>
      </w:r>
      <w:r w:rsidRPr="009F1CEB">
        <w:rPr>
          <w:rFonts w:ascii="Arial" w:hAnsi="Arial" w:cs="Arial" w:hint="eastAsia"/>
          <w:b/>
          <w:bCs/>
          <w:color w:val="000000" w:themeColor="text1"/>
        </w:rPr>
        <w:t>万元，经测算项目可实现销售收入</w:t>
      </w:r>
      <w:r w:rsidR="001E33D4" w:rsidRPr="009F1CEB">
        <w:rPr>
          <w:rFonts w:ascii="Arial" w:hAnsi="Arial" w:cs="Arial"/>
          <w:b/>
          <w:bCs/>
          <w:color w:val="000000" w:themeColor="text1"/>
        </w:rPr>
        <w:t>435188</w:t>
      </w:r>
      <w:r w:rsidRPr="009F1CEB">
        <w:rPr>
          <w:rFonts w:ascii="Arial" w:hAnsi="Arial" w:cs="Arial" w:hint="eastAsia"/>
          <w:b/>
          <w:bCs/>
          <w:color w:val="000000" w:themeColor="text1"/>
        </w:rPr>
        <w:t>万元，税前利润总额</w:t>
      </w:r>
      <w:r w:rsidR="009B6FEA" w:rsidRPr="009F1CEB">
        <w:rPr>
          <w:rFonts w:ascii="Arial" w:hAnsi="Arial" w:cs="Arial"/>
          <w:b/>
          <w:bCs/>
          <w:color w:val="000000" w:themeColor="text1"/>
        </w:rPr>
        <w:t>425</w:t>
      </w:r>
      <w:r w:rsidR="009B6FEA" w:rsidRPr="009F1CEB">
        <w:rPr>
          <w:rFonts w:ascii="Arial" w:hAnsi="Arial" w:cs="Arial" w:hint="eastAsia"/>
          <w:b/>
          <w:bCs/>
          <w:color w:val="000000" w:themeColor="text1"/>
        </w:rPr>
        <w:t>18</w:t>
      </w:r>
      <w:r w:rsidRPr="009F1CEB">
        <w:rPr>
          <w:rFonts w:ascii="Arial" w:hAnsi="Arial" w:cs="Arial" w:hint="eastAsia"/>
          <w:b/>
          <w:bCs/>
          <w:color w:val="000000" w:themeColor="text1"/>
        </w:rPr>
        <w:t>万元，税后利润总额</w:t>
      </w:r>
      <w:r w:rsidR="009B6FEA" w:rsidRPr="009F1CEB">
        <w:rPr>
          <w:rFonts w:ascii="Arial" w:hAnsi="Arial" w:cs="Arial"/>
          <w:b/>
          <w:bCs/>
          <w:color w:val="000000" w:themeColor="text1"/>
        </w:rPr>
        <w:t>318</w:t>
      </w:r>
      <w:r w:rsidR="009B6FEA" w:rsidRPr="009F1CEB">
        <w:rPr>
          <w:rFonts w:ascii="Arial" w:hAnsi="Arial" w:cs="Arial" w:hint="eastAsia"/>
          <w:b/>
          <w:bCs/>
          <w:color w:val="000000" w:themeColor="text1"/>
        </w:rPr>
        <w:t>88</w:t>
      </w:r>
      <w:r w:rsidRPr="009F1CEB">
        <w:rPr>
          <w:rFonts w:ascii="Arial" w:hAnsi="Arial" w:cs="Arial" w:hint="eastAsia"/>
          <w:b/>
          <w:bCs/>
          <w:color w:val="000000" w:themeColor="text1"/>
        </w:rPr>
        <w:t>万元，销售利润率</w:t>
      </w:r>
      <w:r w:rsidR="001E33D4" w:rsidRPr="009F1CEB">
        <w:rPr>
          <w:rFonts w:ascii="Arial" w:hAnsi="Arial" w:cs="Arial"/>
          <w:b/>
          <w:bCs/>
          <w:color w:val="000000" w:themeColor="text1"/>
        </w:rPr>
        <w:t>9.77%</w:t>
      </w:r>
      <w:r w:rsidRPr="009F1CEB">
        <w:rPr>
          <w:rFonts w:ascii="Arial" w:hAnsi="Arial" w:cs="Arial" w:hint="eastAsia"/>
          <w:b/>
          <w:bCs/>
          <w:color w:val="000000" w:themeColor="text1"/>
        </w:rPr>
        <w:t>，表明项目盈利能力</w:t>
      </w:r>
      <w:r w:rsidR="001E33D4" w:rsidRPr="009F1CEB">
        <w:rPr>
          <w:rFonts w:ascii="Arial" w:hAnsi="Arial" w:cs="Arial" w:hint="eastAsia"/>
          <w:b/>
          <w:bCs/>
          <w:color w:val="000000" w:themeColor="text1"/>
        </w:rPr>
        <w:lastRenderedPageBreak/>
        <w:t>较好</w:t>
      </w:r>
      <w:r w:rsidRPr="009F1CEB">
        <w:rPr>
          <w:rFonts w:ascii="Arial" w:hAnsi="Arial" w:cs="Arial" w:hint="eastAsia"/>
          <w:b/>
          <w:bCs/>
          <w:color w:val="000000" w:themeColor="text1"/>
        </w:rPr>
        <w:t>。项目内部收益率</w:t>
      </w:r>
      <w:r w:rsidR="001E33D4" w:rsidRPr="009F1CEB">
        <w:rPr>
          <w:rFonts w:ascii="Arial" w:hAnsi="Arial" w:cs="Arial"/>
          <w:b/>
          <w:bCs/>
          <w:color w:val="000000" w:themeColor="text1"/>
        </w:rPr>
        <w:t>16.13%</w:t>
      </w:r>
      <w:r w:rsidRPr="009F1CEB">
        <w:rPr>
          <w:rFonts w:ascii="Arial" w:hAnsi="Arial" w:cs="Arial" w:hint="eastAsia"/>
          <w:b/>
          <w:bCs/>
          <w:color w:val="000000" w:themeColor="text1"/>
        </w:rPr>
        <w:t>，</w:t>
      </w:r>
      <w:r w:rsidRPr="009F1CEB">
        <w:rPr>
          <w:rFonts w:ascii="Arial" w:hAnsi="Arial" w:cs="Arial"/>
          <w:b/>
          <w:bCs/>
          <w:color w:val="000000" w:themeColor="text1"/>
        </w:rPr>
        <w:t>在基准折现率</w:t>
      </w:r>
      <w:r w:rsidR="001E33D4" w:rsidRPr="009F1CEB">
        <w:rPr>
          <w:rFonts w:ascii="Arial" w:hAnsi="Arial" w:cs="Arial" w:hint="eastAsia"/>
          <w:b/>
          <w:bCs/>
          <w:color w:val="000000" w:themeColor="text1"/>
        </w:rPr>
        <w:t>10</w:t>
      </w:r>
      <w:r w:rsidRPr="009F1CEB">
        <w:rPr>
          <w:rFonts w:ascii="Arial" w:hAnsi="Arial" w:cs="Arial"/>
          <w:b/>
          <w:bCs/>
          <w:color w:val="000000" w:themeColor="text1"/>
        </w:rPr>
        <w:t>%</w:t>
      </w:r>
      <w:r w:rsidRPr="009F1CEB">
        <w:rPr>
          <w:rFonts w:ascii="Arial" w:hAnsi="Arial" w:cs="Arial"/>
          <w:b/>
          <w:bCs/>
          <w:color w:val="000000" w:themeColor="text1"/>
        </w:rPr>
        <w:t>的条件下，财务净现值</w:t>
      </w:r>
      <w:r w:rsidR="001E33D4" w:rsidRPr="009F1CEB">
        <w:rPr>
          <w:rFonts w:ascii="Arial" w:hAnsi="Arial" w:cs="Arial"/>
          <w:b/>
          <w:bCs/>
          <w:color w:val="000000" w:themeColor="text1"/>
        </w:rPr>
        <w:t>10577</w:t>
      </w:r>
      <w:r w:rsidRPr="009F1CEB">
        <w:rPr>
          <w:rFonts w:ascii="Arial" w:hAnsi="Arial" w:cs="Arial"/>
          <w:b/>
          <w:bCs/>
          <w:color w:val="000000" w:themeColor="text1"/>
        </w:rPr>
        <w:t>万元。财务内部收益率大于基准折现率，财务净现值大于零，表明项目在财务上是可行的。</w:t>
      </w:r>
    </w:p>
    <w:p w14:paraId="2C8A0946" w14:textId="0638F2FE" w:rsidR="00E03EB1" w:rsidRPr="009F1CEB" w:rsidRDefault="00AB53C7" w:rsidP="00AB53C7">
      <w:pPr>
        <w:widowControl w:val="0"/>
        <w:adjustRightInd w:val="0"/>
        <w:snapToGrid w:val="0"/>
        <w:spacing w:line="480" w:lineRule="auto"/>
        <w:ind w:firstLineChars="199" w:firstLine="479"/>
        <w:rPr>
          <w:rFonts w:ascii="Arial" w:hAnsi="Arial" w:cs="Arial"/>
          <w:b/>
          <w:bCs/>
          <w:color w:val="000000" w:themeColor="text1"/>
        </w:rPr>
        <w:sectPr w:rsidR="00E03EB1" w:rsidRPr="009F1CEB" w:rsidSect="00F02B22">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9F1CEB">
        <w:rPr>
          <w:rFonts w:ascii="Arial" w:hAnsi="Arial" w:cs="Arial"/>
          <w:b/>
          <w:bCs/>
          <w:color w:val="000000" w:themeColor="text1"/>
        </w:rPr>
        <w:t>评估认为，项目主要存在市场风险</w:t>
      </w:r>
      <w:r w:rsidRPr="009F1CEB">
        <w:rPr>
          <w:rFonts w:ascii="Arial" w:hAnsi="Arial" w:cs="Arial" w:hint="eastAsia"/>
          <w:b/>
          <w:bCs/>
          <w:color w:val="000000" w:themeColor="text1"/>
        </w:rPr>
        <w:t>、规划指标实现风险、</w:t>
      </w:r>
      <w:r w:rsidRPr="009F1CEB">
        <w:rPr>
          <w:rFonts w:ascii="Arial" w:hAnsi="Arial" w:cs="Arial"/>
          <w:b/>
          <w:bCs/>
          <w:color w:val="000000" w:themeColor="text1"/>
        </w:rPr>
        <w:t>工期控制及取得预售风险、成本控制风险。</w:t>
      </w:r>
    </w:p>
    <w:p w14:paraId="00F21B35" w14:textId="0FBE266E" w:rsidR="00E03EB1" w:rsidRPr="009F1CEB" w:rsidRDefault="00E03EB1" w:rsidP="00E03EB1">
      <w:pPr>
        <w:pStyle w:val="1"/>
        <w:spacing w:before="240"/>
        <w:rPr>
          <w:rFonts w:ascii="Arial" w:eastAsia="方正黑体简体" w:hAnsi="Arial" w:cs="Arial"/>
          <w:b w:val="0"/>
          <w:bCs/>
          <w:color w:val="000000" w:themeColor="text1"/>
          <w:sz w:val="32"/>
          <w:szCs w:val="32"/>
        </w:rPr>
      </w:pPr>
      <w:bookmarkStart w:id="32" w:name="_Toc75506463"/>
      <w:r w:rsidRPr="009F1CEB">
        <w:rPr>
          <w:rFonts w:ascii="Arial" w:eastAsia="方正黑体简体" w:hAnsi="Arial" w:cs="Arial"/>
          <w:b w:val="0"/>
          <w:bCs/>
          <w:color w:val="000000" w:themeColor="text1"/>
          <w:sz w:val="32"/>
          <w:szCs w:val="32"/>
        </w:rPr>
        <w:lastRenderedPageBreak/>
        <w:t>第一章可行性研究说明</w:t>
      </w:r>
      <w:bookmarkEnd w:id="32"/>
    </w:p>
    <w:p w14:paraId="630A8184" w14:textId="77777777" w:rsidR="00E03EB1" w:rsidRPr="009F1CEB" w:rsidRDefault="00E03EB1" w:rsidP="00E03EB1">
      <w:pPr>
        <w:pStyle w:val="2"/>
        <w:spacing w:before="0" w:after="0" w:line="480" w:lineRule="auto"/>
        <w:rPr>
          <w:rFonts w:eastAsia="宋体" w:cs="Arial"/>
          <w:color w:val="000000" w:themeColor="text1"/>
          <w:sz w:val="21"/>
          <w:szCs w:val="21"/>
        </w:rPr>
      </w:pPr>
      <w:bookmarkStart w:id="33" w:name="_Toc75506464"/>
      <w:bookmarkStart w:id="34" w:name="_Toc187666148"/>
      <w:bookmarkStart w:id="35" w:name="OLE_LINK1"/>
      <w:bookmarkEnd w:id="29"/>
      <w:bookmarkEnd w:id="30"/>
      <w:r w:rsidRPr="009F1CEB">
        <w:rPr>
          <w:rFonts w:eastAsia="宋体" w:cs="Arial"/>
          <w:color w:val="000000" w:themeColor="text1"/>
          <w:sz w:val="21"/>
          <w:szCs w:val="21"/>
        </w:rPr>
        <w:t>一、委托单位</w:t>
      </w:r>
      <w:bookmarkEnd w:id="33"/>
    </w:p>
    <w:p w14:paraId="251786D0"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单位名称：五</w:t>
      </w:r>
      <w:proofErr w:type="gramStart"/>
      <w:r w:rsidRPr="009F1CEB">
        <w:rPr>
          <w:rFonts w:ascii="Arial" w:hAnsi="Arial" w:cs="Arial"/>
          <w:color w:val="000000" w:themeColor="text1"/>
          <w:sz w:val="21"/>
          <w:szCs w:val="21"/>
        </w:rPr>
        <w:t>矿国际</w:t>
      </w:r>
      <w:proofErr w:type="gramEnd"/>
      <w:r w:rsidRPr="009F1CEB">
        <w:rPr>
          <w:rFonts w:ascii="Arial" w:hAnsi="Arial" w:cs="Arial"/>
          <w:color w:val="000000" w:themeColor="text1"/>
          <w:sz w:val="21"/>
          <w:szCs w:val="21"/>
        </w:rPr>
        <w:t>信托有限公司</w:t>
      </w:r>
    </w:p>
    <w:p w14:paraId="129BA10C"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公司地址：青海生物科技产业园纬二路</w:t>
      </w:r>
      <w:r w:rsidRPr="009F1CEB">
        <w:rPr>
          <w:rFonts w:ascii="Arial" w:hAnsi="Arial" w:cs="Arial"/>
          <w:color w:val="000000" w:themeColor="text1"/>
          <w:sz w:val="21"/>
          <w:szCs w:val="21"/>
        </w:rPr>
        <w:t>18</w:t>
      </w:r>
      <w:r w:rsidRPr="009F1CEB">
        <w:rPr>
          <w:rFonts w:ascii="Arial" w:hAnsi="Arial" w:cs="Arial"/>
          <w:color w:val="000000" w:themeColor="text1"/>
          <w:sz w:val="21"/>
          <w:szCs w:val="21"/>
        </w:rPr>
        <w:t>号</w:t>
      </w:r>
    </w:p>
    <w:p w14:paraId="777E07C6"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法定代表人：王卓</w:t>
      </w:r>
    </w:p>
    <w:p w14:paraId="38FD1C89"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36" w:name="_Toc75506465"/>
      <w:r w:rsidRPr="009F1CEB">
        <w:rPr>
          <w:rFonts w:eastAsia="宋体" w:cs="Arial"/>
          <w:color w:val="000000" w:themeColor="text1"/>
          <w:sz w:val="21"/>
          <w:szCs w:val="21"/>
        </w:rPr>
        <w:t>二、编制单位</w:t>
      </w:r>
      <w:bookmarkEnd w:id="36"/>
    </w:p>
    <w:p w14:paraId="67121962"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单位名称：</w:t>
      </w:r>
      <w:proofErr w:type="gramStart"/>
      <w:r w:rsidRPr="009F1CEB">
        <w:rPr>
          <w:rFonts w:ascii="Arial" w:hAnsi="Arial" w:cs="Arial"/>
          <w:color w:val="000000" w:themeColor="text1"/>
          <w:sz w:val="21"/>
          <w:szCs w:val="21"/>
        </w:rPr>
        <w:t>北京康正宏</w:t>
      </w:r>
      <w:proofErr w:type="gramEnd"/>
      <w:r w:rsidRPr="009F1CEB">
        <w:rPr>
          <w:rFonts w:ascii="Arial" w:hAnsi="Arial" w:cs="Arial"/>
          <w:color w:val="000000" w:themeColor="text1"/>
          <w:sz w:val="21"/>
          <w:szCs w:val="21"/>
        </w:rPr>
        <w:t>基房地产评估有限公司</w:t>
      </w:r>
    </w:p>
    <w:p w14:paraId="3C64A748"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公司地址：北京市朝阳区裕民路</w:t>
      </w:r>
      <w:r w:rsidRPr="009F1CEB">
        <w:rPr>
          <w:rFonts w:ascii="Arial" w:hAnsi="Arial" w:cs="Arial"/>
          <w:color w:val="000000" w:themeColor="text1"/>
          <w:sz w:val="21"/>
          <w:szCs w:val="21"/>
        </w:rPr>
        <w:t>12</w:t>
      </w:r>
      <w:r w:rsidRPr="009F1CEB">
        <w:rPr>
          <w:rFonts w:ascii="Arial" w:hAnsi="Arial" w:cs="Arial"/>
          <w:color w:val="000000" w:themeColor="text1"/>
          <w:sz w:val="21"/>
          <w:szCs w:val="21"/>
        </w:rPr>
        <w:t>号中国国际科技会展中心</w:t>
      </w:r>
      <w:r w:rsidRPr="009F1CEB">
        <w:rPr>
          <w:rFonts w:ascii="Arial" w:hAnsi="Arial" w:cs="Arial"/>
          <w:color w:val="000000" w:themeColor="text1"/>
          <w:sz w:val="21"/>
          <w:szCs w:val="21"/>
        </w:rPr>
        <w:t>B</w:t>
      </w:r>
      <w:r w:rsidRPr="009F1CEB">
        <w:rPr>
          <w:rFonts w:ascii="Arial" w:hAnsi="Arial" w:cs="Arial"/>
          <w:color w:val="000000" w:themeColor="text1"/>
          <w:sz w:val="21"/>
          <w:szCs w:val="21"/>
        </w:rPr>
        <w:t>座</w:t>
      </w:r>
      <w:r w:rsidRPr="009F1CEB">
        <w:rPr>
          <w:rFonts w:ascii="Arial" w:hAnsi="Arial" w:cs="Arial"/>
          <w:color w:val="000000" w:themeColor="text1"/>
          <w:sz w:val="21"/>
          <w:szCs w:val="21"/>
        </w:rPr>
        <w:t>10</w:t>
      </w:r>
      <w:r w:rsidRPr="009F1CEB">
        <w:rPr>
          <w:rFonts w:ascii="Arial" w:hAnsi="Arial" w:cs="Arial"/>
          <w:color w:val="000000" w:themeColor="text1"/>
          <w:sz w:val="21"/>
          <w:szCs w:val="21"/>
        </w:rPr>
        <w:t>层</w:t>
      </w:r>
      <w:r w:rsidRPr="009F1CEB">
        <w:rPr>
          <w:rFonts w:ascii="Arial" w:hAnsi="Arial" w:cs="Arial"/>
          <w:color w:val="000000" w:themeColor="text1"/>
          <w:sz w:val="21"/>
          <w:szCs w:val="21"/>
        </w:rPr>
        <w:t>1001</w:t>
      </w:r>
      <w:r w:rsidRPr="009F1CEB">
        <w:rPr>
          <w:rFonts w:ascii="Arial" w:hAnsi="Arial" w:cs="Arial"/>
          <w:color w:val="000000" w:themeColor="text1"/>
          <w:sz w:val="21"/>
          <w:szCs w:val="21"/>
        </w:rPr>
        <w:t>室</w:t>
      </w:r>
    </w:p>
    <w:p w14:paraId="7C725775"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资质级别：在全国范围内从事土地估价业务</w:t>
      </w:r>
    </w:p>
    <w:p w14:paraId="49922FB2"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资质证书号：</w:t>
      </w:r>
      <w:r w:rsidRPr="009F1CEB">
        <w:rPr>
          <w:rFonts w:ascii="Arial" w:hAnsi="Arial" w:cs="Arial"/>
          <w:color w:val="000000" w:themeColor="text1"/>
          <w:sz w:val="21"/>
          <w:szCs w:val="21"/>
        </w:rPr>
        <w:t>A201111009</w:t>
      </w:r>
    </w:p>
    <w:p w14:paraId="083C93D0" w14:textId="0CD513CE"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法人代表：齐宏</w:t>
      </w:r>
    </w:p>
    <w:p w14:paraId="16FF455E"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37" w:name="_Toc111622540"/>
      <w:bookmarkStart w:id="38" w:name="_Toc415468958"/>
      <w:bookmarkStart w:id="39" w:name="_Toc75506466"/>
      <w:r w:rsidRPr="009F1CEB">
        <w:rPr>
          <w:rFonts w:eastAsia="宋体" w:cs="Arial"/>
          <w:color w:val="000000" w:themeColor="text1"/>
          <w:sz w:val="21"/>
          <w:szCs w:val="21"/>
        </w:rPr>
        <w:t>三、</w:t>
      </w:r>
      <w:bookmarkEnd w:id="37"/>
      <w:bookmarkEnd w:id="38"/>
      <w:r w:rsidRPr="009F1CEB">
        <w:rPr>
          <w:rFonts w:eastAsia="宋体" w:cs="Arial"/>
          <w:color w:val="000000" w:themeColor="text1"/>
          <w:sz w:val="21"/>
          <w:szCs w:val="21"/>
        </w:rPr>
        <w:t>编制目的</w:t>
      </w:r>
      <w:bookmarkEnd w:id="39"/>
    </w:p>
    <w:p w14:paraId="5A14E078" w14:textId="0C3EA0F2"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为委托单位了解</w:t>
      </w:r>
      <w:r w:rsidR="00444509" w:rsidRPr="009F1CEB">
        <w:rPr>
          <w:rFonts w:ascii="Arial" w:hAnsi="Arial" w:cs="Arial" w:hint="eastAsia"/>
          <w:color w:val="000000" w:themeColor="text1"/>
          <w:sz w:val="21"/>
          <w:szCs w:val="21"/>
        </w:rPr>
        <w:t>天津市西青区李庄街丽江道（宗地编号：津西青丽（挂）</w:t>
      </w:r>
      <w:r w:rsidR="00444509" w:rsidRPr="009F1CEB">
        <w:rPr>
          <w:rFonts w:ascii="Arial" w:hAnsi="Arial" w:cs="Arial" w:hint="eastAsia"/>
          <w:color w:val="000000" w:themeColor="text1"/>
          <w:sz w:val="21"/>
          <w:szCs w:val="21"/>
        </w:rPr>
        <w:t>2021-007</w:t>
      </w:r>
      <w:r w:rsidR="00444509" w:rsidRPr="009F1CEB">
        <w:rPr>
          <w:rFonts w:ascii="Arial" w:hAnsi="Arial" w:cs="Arial" w:hint="eastAsia"/>
          <w:color w:val="000000" w:themeColor="text1"/>
          <w:sz w:val="21"/>
          <w:szCs w:val="21"/>
        </w:rPr>
        <w:t>号）地块</w:t>
      </w:r>
      <w:r w:rsidR="008F7DCD" w:rsidRPr="009F1CEB">
        <w:rPr>
          <w:rFonts w:ascii="Arial" w:hAnsi="Arial" w:cs="Arial" w:hint="eastAsia"/>
          <w:color w:val="000000" w:themeColor="text1"/>
          <w:sz w:val="21"/>
          <w:szCs w:val="21"/>
        </w:rPr>
        <w:t>项目</w:t>
      </w:r>
      <w:r w:rsidRPr="009F1CEB">
        <w:rPr>
          <w:rFonts w:ascii="Arial" w:hAnsi="Arial" w:cs="Arial"/>
          <w:color w:val="000000" w:themeColor="text1"/>
          <w:sz w:val="21"/>
          <w:szCs w:val="21"/>
        </w:rPr>
        <w:t>可行性提供参考依据。</w:t>
      </w:r>
    </w:p>
    <w:p w14:paraId="6DF433B5"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40" w:name="_Toc415468959"/>
      <w:bookmarkStart w:id="41" w:name="_Toc111622541"/>
      <w:bookmarkStart w:id="42" w:name="_Toc75506467"/>
      <w:r w:rsidRPr="009F1CEB">
        <w:rPr>
          <w:rFonts w:eastAsia="宋体" w:cs="Arial"/>
          <w:color w:val="000000" w:themeColor="text1"/>
          <w:sz w:val="21"/>
          <w:szCs w:val="21"/>
        </w:rPr>
        <w:t>四、</w:t>
      </w:r>
      <w:bookmarkEnd w:id="40"/>
      <w:bookmarkEnd w:id="41"/>
      <w:r w:rsidRPr="009F1CEB">
        <w:rPr>
          <w:rFonts w:eastAsia="宋体" w:cs="Arial"/>
          <w:color w:val="000000" w:themeColor="text1"/>
          <w:sz w:val="21"/>
          <w:szCs w:val="21"/>
        </w:rPr>
        <w:t>可行性研究的主要内容</w:t>
      </w:r>
      <w:bookmarkEnd w:id="42"/>
    </w:p>
    <w:p w14:paraId="4C7097F8"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、分析项目开发的合法、合</w:t>
      </w:r>
      <w:proofErr w:type="gramStart"/>
      <w:r w:rsidRPr="009F1CEB">
        <w:rPr>
          <w:rFonts w:ascii="Arial" w:hAnsi="Arial" w:cs="Arial"/>
          <w:color w:val="000000" w:themeColor="text1"/>
          <w:sz w:val="21"/>
          <w:szCs w:val="21"/>
        </w:rPr>
        <w:t>规</w:t>
      </w:r>
      <w:proofErr w:type="gramEnd"/>
      <w:r w:rsidRPr="009F1CEB">
        <w:rPr>
          <w:rFonts w:ascii="Arial" w:hAnsi="Arial" w:cs="Arial"/>
          <w:color w:val="000000" w:themeColor="text1"/>
          <w:sz w:val="21"/>
          <w:szCs w:val="21"/>
        </w:rPr>
        <w:t>性；</w:t>
      </w:r>
    </w:p>
    <w:p w14:paraId="1682F09E" w14:textId="4F491569"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color w:val="000000" w:themeColor="text1"/>
          <w:sz w:val="21"/>
          <w:szCs w:val="21"/>
        </w:rPr>
        <w:t>、分析</w:t>
      </w:r>
      <w:r w:rsidR="00284CE2" w:rsidRPr="009F1CEB">
        <w:rPr>
          <w:rFonts w:ascii="Arial" w:hAnsi="Arial" w:cs="Arial" w:hint="eastAsia"/>
          <w:color w:val="000000" w:themeColor="text1"/>
          <w:sz w:val="21"/>
          <w:szCs w:val="21"/>
        </w:rPr>
        <w:t>天津市</w:t>
      </w:r>
      <w:r w:rsidRPr="009F1CEB">
        <w:rPr>
          <w:rFonts w:ascii="Arial" w:hAnsi="Arial" w:cs="Arial"/>
          <w:color w:val="000000" w:themeColor="text1"/>
          <w:sz w:val="21"/>
          <w:szCs w:val="21"/>
        </w:rPr>
        <w:t>总体发展状况和房地产投资环境；</w:t>
      </w:r>
    </w:p>
    <w:p w14:paraId="3855A9FA"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3</w:t>
      </w:r>
      <w:r w:rsidRPr="009F1CEB">
        <w:rPr>
          <w:rFonts w:ascii="Arial" w:hAnsi="Arial" w:cs="Arial"/>
          <w:color w:val="000000" w:themeColor="text1"/>
          <w:sz w:val="21"/>
          <w:szCs w:val="21"/>
        </w:rPr>
        <w:t>、项目所在区域房地产市场现状，分析项目竞争力；</w:t>
      </w:r>
    </w:p>
    <w:p w14:paraId="4966A7B9"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4</w:t>
      </w:r>
      <w:r w:rsidRPr="009F1CEB">
        <w:rPr>
          <w:rFonts w:ascii="Arial" w:hAnsi="Arial" w:cs="Arial"/>
          <w:color w:val="000000" w:themeColor="text1"/>
          <w:sz w:val="21"/>
          <w:szCs w:val="21"/>
        </w:rPr>
        <w:t>、对项目的总投资进行估算；</w:t>
      </w:r>
    </w:p>
    <w:p w14:paraId="023D3E20"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lastRenderedPageBreak/>
        <w:t>5</w:t>
      </w:r>
      <w:r w:rsidRPr="009F1CEB">
        <w:rPr>
          <w:rFonts w:ascii="Arial" w:hAnsi="Arial" w:cs="Arial"/>
          <w:color w:val="000000" w:themeColor="text1"/>
          <w:sz w:val="21"/>
          <w:szCs w:val="21"/>
        </w:rPr>
        <w:t>、对项目进行财务分析，计算评价指标，对财务可行性进行分析评价；</w:t>
      </w:r>
    </w:p>
    <w:p w14:paraId="028503E8"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6</w:t>
      </w:r>
      <w:r w:rsidRPr="009F1CEB">
        <w:rPr>
          <w:rFonts w:ascii="Arial" w:hAnsi="Arial" w:cs="Arial"/>
          <w:color w:val="000000" w:themeColor="text1"/>
          <w:sz w:val="21"/>
          <w:szCs w:val="21"/>
        </w:rPr>
        <w:t>、评价项目的风险。</w:t>
      </w:r>
    </w:p>
    <w:p w14:paraId="43F38A30"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43" w:name="_Toc187666130"/>
      <w:bookmarkStart w:id="44" w:name="_Toc285790758"/>
      <w:bookmarkStart w:id="45" w:name="_Toc75506468"/>
      <w:bookmarkStart w:id="46" w:name="_Toc111622545"/>
      <w:bookmarkStart w:id="47" w:name="_Toc415468962"/>
      <w:r w:rsidRPr="009F1CEB">
        <w:rPr>
          <w:rFonts w:eastAsia="宋体" w:cs="Arial"/>
          <w:color w:val="000000" w:themeColor="text1"/>
          <w:sz w:val="21"/>
          <w:szCs w:val="21"/>
        </w:rPr>
        <w:t>五、</w:t>
      </w:r>
      <w:bookmarkEnd w:id="43"/>
      <w:bookmarkEnd w:id="44"/>
      <w:r w:rsidRPr="009F1CEB">
        <w:rPr>
          <w:rFonts w:eastAsia="宋体" w:cs="Arial"/>
          <w:color w:val="000000" w:themeColor="text1"/>
          <w:sz w:val="21"/>
          <w:szCs w:val="21"/>
        </w:rPr>
        <w:t>编制日期</w:t>
      </w:r>
      <w:bookmarkEnd w:id="45"/>
    </w:p>
    <w:bookmarkEnd w:id="46"/>
    <w:bookmarkEnd w:id="47"/>
    <w:p w14:paraId="71093908" w14:textId="7910ADFD" w:rsidR="00E03EB1" w:rsidRPr="009F1CEB" w:rsidRDefault="00C12E60" w:rsidP="00C12E60">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00444509" w:rsidRPr="009F1CEB">
        <w:rPr>
          <w:rFonts w:ascii="Arial" w:hAnsi="Arial" w:cs="Arial"/>
          <w:color w:val="000000" w:themeColor="text1"/>
          <w:sz w:val="21"/>
          <w:szCs w:val="21"/>
        </w:rPr>
        <w:t>7</w:t>
      </w:r>
      <w:r w:rsidRPr="009F1CEB">
        <w:rPr>
          <w:rFonts w:ascii="Arial" w:hAnsi="Arial" w:cs="Arial"/>
          <w:color w:val="000000" w:themeColor="text1"/>
          <w:sz w:val="21"/>
          <w:szCs w:val="21"/>
        </w:rPr>
        <w:t>月</w:t>
      </w:r>
      <w:r w:rsidR="00444509" w:rsidRPr="009F1CEB">
        <w:rPr>
          <w:rFonts w:ascii="Arial" w:hAnsi="Arial" w:cs="Arial"/>
          <w:color w:val="000000" w:themeColor="text1"/>
          <w:sz w:val="21"/>
          <w:szCs w:val="21"/>
        </w:rPr>
        <w:t>7</w:t>
      </w:r>
      <w:r w:rsidRPr="009F1CEB">
        <w:rPr>
          <w:rFonts w:ascii="Arial" w:hAnsi="Arial" w:cs="Arial"/>
          <w:color w:val="000000" w:themeColor="text1"/>
          <w:sz w:val="21"/>
          <w:szCs w:val="21"/>
        </w:rPr>
        <w:t>日至</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00444509" w:rsidRPr="009F1CEB">
        <w:rPr>
          <w:rFonts w:ascii="Arial" w:hAnsi="Arial" w:cs="Arial"/>
          <w:color w:val="000000" w:themeColor="text1"/>
          <w:sz w:val="21"/>
          <w:szCs w:val="21"/>
        </w:rPr>
        <w:t>7</w:t>
      </w:r>
      <w:r w:rsidRPr="009F1CEB">
        <w:rPr>
          <w:rFonts w:ascii="Arial" w:hAnsi="Arial" w:cs="Arial"/>
          <w:color w:val="000000" w:themeColor="text1"/>
          <w:sz w:val="21"/>
          <w:szCs w:val="21"/>
        </w:rPr>
        <w:t>月</w:t>
      </w:r>
      <w:r w:rsidR="00444509" w:rsidRPr="009F1CEB">
        <w:rPr>
          <w:rFonts w:ascii="Arial" w:hAnsi="Arial" w:cs="Arial"/>
          <w:color w:val="000000" w:themeColor="text1"/>
          <w:sz w:val="21"/>
          <w:szCs w:val="21"/>
        </w:rPr>
        <w:t>14</w:t>
      </w:r>
      <w:r w:rsidR="00C076B9" w:rsidRPr="009F1CEB">
        <w:rPr>
          <w:rFonts w:ascii="Arial" w:hAnsi="Arial" w:cs="Arial" w:hint="eastAsia"/>
          <w:color w:val="000000" w:themeColor="text1"/>
          <w:sz w:val="21"/>
          <w:szCs w:val="21"/>
        </w:rPr>
        <w:t>日</w:t>
      </w:r>
    </w:p>
    <w:p w14:paraId="09DDEC29"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48" w:name="_Toc111622547"/>
      <w:bookmarkStart w:id="49" w:name="_Toc415468964"/>
      <w:bookmarkStart w:id="50" w:name="_Toc75506469"/>
      <w:r w:rsidRPr="009F1CEB">
        <w:rPr>
          <w:rFonts w:eastAsia="宋体" w:cs="Arial"/>
          <w:color w:val="000000" w:themeColor="text1"/>
          <w:sz w:val="21"/>
          <w:szCs w:val="21"/>
        </w:rPr>
        <w:t>六、</w:t>
      </w:r>
      <w:bookmarkEnd w:id="48"/>
      <w:bookmarkEnd w:id="49"/>
      <w:r w:rsidRPr="009F1CEB">
        <w:rPr>
          <w:rFonts w:eastAsia="宋体" w:cs="Arial"/>
          <w:color w:val="000000" w:themeColor="text1"/>
          <w:sz w:val="21"/>
          <w:szCs w:val="21"/>
        </w:rPr>
        <w:t>本报告编制依据和说明</w:t>
      </w:r>
      <w:bookmarkEnd w:id="50"/>
    </w:p>
    <w:p w14:paraId="21B984F0" w14:textId="77777777" w:rsidR="00E03EB1" w:rsidRPr="009F1CEB" w:rsidRDefault="00E03EB1" w:rsidP="00E03EB1">
      <w:pPr>
        <w:pStyle w:val="2"/>
        <w:spacing w:before="0" w:after="0" w:line="480" w:lineRule="auto"/>
        <w:ind w:firstLineChars="98" w:firstLine="207"/>
        <w:jc w:val="both"/>
        <w:rPr>
          <w:rFonts w:eastAsia="宋体" w:cs="Arial"/>
          <w:color w:val="000000" w:themeColor="text1"/>
          <w:sz w:val="21"/>
          <w:szCs w:val="21"/>
        </w:rPr>
      </w:pPr>
      <w:bookmarkStart w:id="51" w:name="_Toc75506470"/>
      <w:r w:rsidRPr="009F1CEB">
        <w:rPr>
          <w:rFonts w:eastAsia="宋体" w:cs="Arial"/>
          <w:color w:val="000000" w:themeColor="text1"/>
          <w:sz w:val="21"/>
          <w:szCs w:val="21"/>
        </w:rPr>
        <w:t>（一）报告编制依据</w:t>
      </w:r>
      <w:bookmarkEnd w:id="51"/>
    </w:p>
    <w:p w14:paraId="652DACD3" w14:textId="77777777" w:rsidR="00E03EB1" w:rsidRPr="009F1CEB" w:rsidRDefault="00E03EB1" w:rsidP="00E03EB1">
      <w:pPr>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本报告主要依据和参考以下文件及相关资料：</w:t>
      </w:r>
    </w:p>
    <w:p w14:paraId="694E4DB8" w14:textId="4AFD6EF2" w:rsidR="001303B6" w:rsidRPr="009F1CEB" w:rsidRDefault="009903A1" w:rsidP="009903A1">
      <w:pPr>
        <w:numPr>
          <w:ilvl w:val="0"/>
          <w:numId w:val="2"/>
        </w:numPr>
        <w:spacing w:line="480" w:lineRule="auto"/>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00444509" w:rsidRPr="009F1CEB">
        <w:rPr>
          <w:rFonts w:ascii="Arial" w:hAnsi="Arial" w:cs="Arial" w:hint="eastAsia"/>
          <w:color w:val="000000" w:themeColor="text1"/>
          <w:sz w:val="21"/>
          <w:szCs w:val="21"/>
        </w:rPr>
        <w:t>挂牌地块</w:t>
      </w:r>
      <w:r w:rsidRPr="009F1CEB">
        <w:rPr>
          <w:rFonts w:ascii="Arial" w:hAnsi="Arial" w:cs="Arial" w:hint="eastAsia"/>
          <w:color w:val="000000" w:themeColor="text1"/>
          <w:sz w:val="21"/>
          <w:szCs w:val="21"/>
        </w:rPr>
        <w:t>成交确认书》</w:t>
      </w:r>
      <w:r w:rsidR="00825D49" w:rsidRPr="009F1CEB">
        <w:rPr>
          <w:rFonts w:ascii="Arial" w:hAnsi="Arial" w:cs="Arial" w:hint="eastAsia"/>
          <w:color w:val="000000" w:themeColor="text1"/>
          <w:sz w:val="21"/>
          <w:szCs w:val="21"/>
        </w:rPr>
        <w:t>复印件</w:t>
      </w:r>
    </w:p>
    <w:p w14:paraId="7AE96F0B" w14:textId="764054FB" w:rsidR="00444509" w:rsidRPr="009F1CEB" w:rsidRDefault="000824EE" w:rsidP="009903A1">
      <w:pPr>
        <w:numPr>
          <w:ilvl w:val="0"/>
          <w:numId w:val="2"/>
        </w:numPr>
        <w:spacing w:line="480" w:lineRule="auto"/>
        <w:jc w:val="both"/>
        <w:rPr>
          <w:rFonts w:ascii="Arial" w:hAnsi="Arial" w:cs="Arial"/>
          <w:color w:val="000000" w:themeColor="text1"/>
          <w:sz w:val="21"/>
          <w:szCs w:val="21"/>
        </w:rPr>
      </w:pPr>
      <w:r w:rsidRPr="009F1CEB">
        <w:rPr>
          <w:rFonts w:ascii="Arial" w:hAnsi="Arial" w:cs="Arial" w:hint="eastAsia"/>
          <w:color w:val="000000" w:themeColor="text1"/>
          <w:sz w:val="21"/>
          <w:szCs w:val="21"/>
        </w:rPr>
        <w:t>《天津市国有建设用地使用权出让合同》</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电子监管号：</w:t>
      </w:r>
      <w:r w:rsidRPr="009F1CEB">
        <w:rPr>
          <w:rFonts w:ascii="Arial" w:hAnsi="Arial" w:cs="Arial" w:hint="eastAsia"/>
          <w:color w:val="000000" w:themeColor="text1"/>
          <w:sz w:val="21"/>
          <w:szCs w:val="21"/>
        </w:rPr>
        <w:t>1201012021B00297]</w:t>
      </w:r>
      <w:r w:rsidRPr="009F1CEB">
        <w:rPr>
          <w:rFonts w:ascii="Arial" w:hAnsi="Arial" w:cs="Arial" w:hint="eastAsia"/>
          <w:color w:val="000000" w:themeColor="text1"/>
          <w:sz w:val="21"/>
          <w:szCs w:val="21"/>
        </w:rPr>
        <w:t>及附件</w:t>
      </w:r>
      <w:r w:rsidR="00444509" w:rsidRPr="009F1CEB">
        <w:rPr>
          <w:rFonts w:ascii="Arial" w:hAnsi="Arial" w:cs="Arial" w:hint="eastAsia"/>
          <w:color w:val="000000" w:themeColor="text1"/>
          <w:sz w:val="21"/>
          <w:szCs w:val="21"/>
        </w:rPr>
        <w:t>复印件</w:t>
      </w:r>
    </w:p>
    <w:p w14:paraId="424C2D9F" w14:textId="18988461" w:rsidR="00444509" w:rsidRPr="009F1CEB" w:rsidRDefault="00444509" w:rsidP="009903A1">
      <w:pPr>
        <w:numPr>
          <w:ilvl w:val="0"/>
          <w:numId w:val="2"/>
        </w:numPr>
        <w:spacing w:line="480" w:lineRule="auto"/>
        <w:jc w:val="both"/>
        <w:rPr>
          <w:rFonts w:ascii="Arial" w:hAnsi="Arial" w:cs="Arial"/>
          <w:color w:val="000000" w:themeColor="text1"/>
          <w:sz w:val="21"/>
          <w:szCs w:val="21"/>
        </w:rPr>
      </w:pPr>
      <w:r w:rsidRPr="009F1CEB">
        <w:rPr>
          <w:rFonts w:ascii="Arial" w:hAnsi="Arial" w:cs="Arial" w:hint="eastAsia"/>
          <w:color w:val="000000" w:themeColor="text1"/>
          <w:sz w:val="21"/>
          <w:szCs w:val="21"/>
        </w:rPr>
        <w:t>《梅江壹號院（</w:t>
      </w:r>
      <w:r w:rsidRPr="009F1CEB">
        <w:rPr>
          <w:rFonts w:ascii="Arial" w:hAnsi="Arial" w:cs="Arial"/>
          <w:color w:val="000000" w:themeColor="text1"/>
          <w:sz w:val="21"/>
          <w:szCs w:val="21"/>
        </w:rPr>
        <w:t>8</w:t>
      </w:r>
      <w:r w:rsidRPr="009F1CEB">
        <w:rPr>
          <w:rFonts w:ascii="Arial" w:hAnsi="Arial" w:cs="Arial"/>
          <w:color w:val="000000" w:themeColor="text1"/>
          <w:sz w:val="21"/>
          <w:szCs w:val="21"/>
        </w:rPr>
        <w:t>号地）启动会报告》</w:t>
      </w:r>
    </w:p>
    <w:p w14:paraId="25E606D4" w14:textId="2EE5ECAF" w:rsidR="0039548B" w:rsidRPr="009F1CEB" w:rsidRDefault="0039548B" w:rsidP="009903A1">
      <w:pPr>
        <w:numPr>
          <w:ilvl w:val="0"/>
          <w:numId w:val="2"/>
        </w:numPr>
        <w:spacing w:line="480" w:lineRule="auto"/>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00444509" w:rsidRPr="009F1CEB">
        <w:rPr>
          <w:rFonts w:ascii="Arial" w:hAnsi="Arial" w:cs="Arial" w:hint="eastAsia"/>
          <w:color w:val="000000" w:themeColor="text1"/>
          <w:sz w:val="21"/>
          <w:szCs w:val="21"/>
        </w:rPr>
        <w:t>梅江壹號院（</w:t>
      </w:r>
      <w:r w:rsidR="00444509" w:rsidRPr="009F1CEB">
        <w:rPr>
          <w:rFonts w:ascii="Arial" w:hAnsi="Arial" w:cs="Arial" w:hint="eastAsia"/>
          <w:color w:val="000000" w:themeColor="text1"/>
          <w:sz w:val="21"/>
          <w:szCs w:val="21"/>
        </w:rPr>
        <w:t>8</w:t>
      </w:r>
      <w:r w:rsidR="00444509" w:rsidRPr="009F1CEB">
        <w:rPr>
          <w:rFonts w:ascii="Arial" w:hAnsi="Arial" w:cs="Arial" w:hint="eastAsia"/>
          <w:color w:val="000000" w:themeColor="text1"/>
          <w:sz w:val="21"/>
          <w:szCs w:val="21"/>
        </w:rPr>
        <w:t>号地）测算表</w:t>
      </w:r>
      <w:r w:rsidRPr="009F1CEB">
        <w:rPr>
          <w:rFonts w:ascii="Arial" w:hAnsi="Arial" w:cs="Arial" w:hint="eastAsia"/>
          <w:color w:val="000000" w:themeColor="text1"/>
          <w:sz w:val="21"/>
          <w:szCs w:val="21"/>
        </w:rPr>
        <w:t>》</w:t>
      </w:r>
    </w:p>
    <w:p w14:paraId="14683E3B" w14:textId="5B838F7A" w:rsidR="00E03EB1" w:rsidRPr="009F1CEB" w:rsidRDefault="00E03EB1" w:rsidP="006A7821">
      <w:pPr>
        <w:numPr>
          <w:ilvl w:val="0"/>
          <w:numId w:val="2"/>
        </w:numPr>
        <w:spacing w:line="480" w:lineRule="auto"/>
        <w:jc w:val="both"/>
        <w:rPr>
          <w:rFonts w:ascii="Arial" w:hAnsi="Arial" w:cs="Arial"/>
          <w:color w:val="000000" w:themeColor="text1"/>
          <w:sz w:val="21"/>
          <w:szCs w:val="21"/>
        </w:rPr>
      </w:pPr>
      <w:r w:rsidRPr="009F1CEB">
        <w:rPr>
          <w:rFonts w:ascii="Arial" w:hAnsi="Arial" w:cs="Arial"/>
          <w:color w:val="000000" w:themeColor="text1"/>
          <w:sz w:val="21"/>
          <w:szCs w:val="21"/>
        </w:rPr>
        <w:t>建设单位提供的有关项目的其他资料</w:t>
      </w:r>
    </w:p>
    <w:p w14:paraId="7E2815B4" w14:textId="77777777" w:rsidR="00E03EB1" w:rsidRPr="009F1CEB" w:rsidRDefault="00E03EB1" w:rsidP="00E03EB1">
      <w:pPr>
        <w:numPr>
          <w:ilvl w:val="0"/>
          <w:numId w:val="2"/>
        </w:numPr>
        <w:spacing w:line="480" w:lineRule="auto"/>
        <w:jc w:val="both"/>
        <w:rPr>
          <w:rFonts w:ascii="Arial" w:hAnsi="Arial" w:cs="Arial"/>
          <w:color w:val="000000" w:themeColor="text1"/>
          <w:sz w:val="21"/>
          <w:szCs w:val="21"/>
        </w:rPr>
      </w:pPr>
      <w:r w:rsidRPr="009F1CEB">
        <w:rPr>
          <w:rFonts w:ascii="Arial" w:hAnsi="Arial" w:cs="Arial"/>
          <w:color w:val="000000" w:themeColor="text1"/>
          <w:sz w:val="21"/>
          <w:szCs w:val="21"/>
        </w:rPr>
        <w:t>国家及地方颁布的相关法律规章制度、当地现行财税政策</w:t>
      </w:r>
    </w:p>
    <w:p w14:paraId="7B0EB292" w14:textId="77777777" w:rsidR="00795BA9" w:rsidRPr="009F1CEB" w:rsidRDefault="00E03EB1" w:rsidP="00795BA9">
      <w:pPr>
        <w:numPr>
          <w:ilvl w:val="0"/>
          <w:numId w:val="2"/>
        </w:numPr>
        <w:spacing w:line="480" w:lineRule="auto"/>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房地产开发项目经济评价方法</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w:t>
      </w:r>
      <w:r w:rsidRPr="009F1CEB">
        <w:rPr>
          <w:rFonts w:ascii="Arial" w:hAnsi="Arial" w:cs="Arial"/>
          <w:color w:val="000000" w:themeColor="text1"/>
          <w:sz w:val="21"/>
          <w:szCs w:val="21"/>
        </w:rPr>
        <w:t>2006</w:t>
      </w:r>
      <w:r w:rsidRPr="009F1CEB">
        <w:rPr>
          <w:rFonts w:ascii="Arial" w:hAnsi="Arial" w:cs="Arial"/>
          <w:color w:val="000000" w:themeColor="text1"/>
          <w:sz w:val="21"/>
          <w:szCs w:val="21"/>
        </w:rPr>
        <w:t>版）</w:t>
      </w:r>
    </w:p>
    <w:p w14:paraId="343751D2" w14:textId="7DE58D69" w:rsidR="00E03EB1" w:rsidRPr="009F1CEB" w:rsidRDefault="00795BA9" w:rsidP="00795BA9">
      <w:pPr>
        <w:numPr>
          <w:ilvl w:val="0"/>
          <w:numId w:val="2"/>
        </w:numPr>
        <w:spacing w:line="480" w:lineRule="auto"/>
        <w:jc w:val="both"/>
        <w:rPr>
          <w:rFonts w:ascii="Arial" w:hAnsi="Arial" w:cs="Arial"/>
          <w:color w:val="000000" w:themeColor="text1"/>
          <w:sz w:val="21"/>
          <w:szCs w:val="21"/>
        </w:rPr>
      </w:pPr>
      <w:r w:rsidRPr="009F1CEB">
        <w:rPr>
          <w:rFonts w:ascii="Arial" w:hAnsi="Arial" w:cs="Arial"/>
          <w:color w:val="000000" w:themeColor="text1"/>
          <w:sz w:val="21"/>
          <w:szCs w:val="21"/>
        </w:rPr>
        <w:t>《建设项目经济评价方法与参数》（第三版）</w:t>
      </w:r>
    </w:p>
    <w:p w14:paraId="494AA521" w14:textId="77777777" w:rsidR="00E03EB1" w:rsidRPr="009F1CEB" w:rsidRDefault="00E03EB1" w:rsidP="00E03EB1">
      <w:pPr>
        <w:numPr>
          <w:ilvl w:val="0"/>
          <w:numId w:val="2"/>
        </w:numPr>
        <w:spacing w:line="480" w:lineRule="auto"/>
        <w:jc w:val="both"/>
        <w:rPr>
          <w:rFonts w:ascii="Arial" w:hAnsi="Arial" w:cs="Arial"/>
          <w:color w:val="000000" w:themeColor="text1"/>
          <w:sz w:val="21"/>
          <w:szCs w:val="21"/>
        </w:rPr>
      </w:pPr>
      <w:r w:rsidRPr="009F1CEB">
        <w:rPr>
          <w:rFonts w:ascii="Arial" w:hAnsi="Arial" w:cs="Arial"/>
          <w:color w:val="000000" w:themeColor="text1"/>
          <w:sz w:val="21"/>
          <w:szCs w:val="21"/>
        </w:rPr>
        <w:t>市场调查资料</w:t>
      </w:r>
    </w:p>
    <w:p w14:paraId="4FADB389" w14:textId="77777777" w:rsidR="00E03EB1" w:rsidRPr="009F1CEB" w:rsidRDefault="00E03EB1" w:rsidP="00E03EB1">
      <w:pPr>
        <w:pStyle w:val="2"/>
        <w:spacing w:before="0" w:after="0" w:line="480" w:lineRule="auto"/>
        <w:ind w:firstLineChars="98" w:firstLine="207"/>
        <w:rPr>
          <w:rFonts w:eastAsia="宋体" w:cs="Arial"/>
          <w:color w:val="000000" w:themeColor="text1"/>
          <w:sz w:val="21"/>
          <w:szCs w:val="21"/>
        </w:rPr>
      </w:pPr>
      <w:bookmarkStart w:id="52" w:name="_Toc75506471"/>
      <w:r w:rsidRPr="009F1CEB">
        <w:rPr>
          <w:rFonts w:eastAsia="宋体" w:cs="Arial"/>
          <w:color w:val="000000" w:themeColor="text1"/>
          <w:sz w:val="21"/>
          <w:szCs w:val="21"/>
        </w:rPr>
        <w:t>（二）报告编制说明</w:t>
      </w:r>
      <w:bookmarkEnd w:id="52"/>
    </w:p>
    <w:p w14:paraId="55CD72B9"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color w:val="000000" w:themeColor="text1"/>
          <w:sz w:val="21"/>
          <w:szCs w:val="21"/>
        </w:rPr>
        <w:t>、在进行财务效益分析和测算过程中，采用了国际和国内通用的理论和方法，并结合现行会计制度、税收法规和房地产市场价格体系，进行合理假定和适当简化。</w:t>
      </w:r>
    </w:p>
    <w:p w14:paraId="19DCB29A" w14:textId="00BD56E0" w:rsidR="00E03EB1" w:rsidRPr="009F1CEB" w:rsidRDefault="00E03EB1" w:rsidP="009903A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3</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本报告中的项目出让宗地面积</w:t>
      </w:r>
      <w:r w:rsidR="00741DF0" w:rsidRPr="009F1CEB">
        <w:rPr>
          <w:rFonts w:ascii="Arial" w:hAnsi="Arial" w:cs="Arial" w:hint="eastAsia"/>
          <w:color w:val="000000" w:themeColor="text1"/>
          <w:sz w:val="21"/>
          <w:szCs w:val="21"/>
        </w:rPr>
        <w:t>以</w:t>
      </w:r>
      <w:r w:rsidR="000824EE" w:rsidRPr="009F1CEB">
        <w:rPr>
          <w:rFonts w:ascii="Arial" w:hAnsi="Arial" w:cs="Arial" w:hint="eastAsia"/>
          <w:color w:val="000000" w:themeColor="text1"/>
          <w:sz w:val="21"/>
          <w:szCs w:val="21"/>
        </w:rPr>
        <w:t>《天津市国有建设用地使用权出让合同》</w:t>
      </w:r>
      <w:r w:rsidR="000824EE" w:rsidRPr="009F1CEB">
        <w:rPr>
          <w:rFonts w:ascii="Arial" w:hAnsi="Arial" w:cs="Arial" w:hint="eastAsia"/>
          <w:color w:val="000000" w:themeColor="text1"/>
          <w:sz w:val="21"/>
          <w:szCs w:val="21"/>
        </w:rPr>
        <w:t>[</w:t>
      </w:r>
      <w:r w:rsidR="000824EE" w:rsidRPr="009F1CEB">
        <w:rPr>
          <w:rFonts w:ascii="Arial" w:hAnsi="Arial" w:cs="Arial" w:hint="eastAsia"/>
          <w:color w:val="000000" w:themeColor="text1"/>
          <w:sz w:val="21"/>
          <w:szCs w:val="21"/>
        </w:rPr>
        <w:t>电子监管号：</w:t>
      </w:r>
      <w:r w:rsidR="000824EE" w:rsidRPr="009F1CEB">
        <w:rPr>
          <w:rFonts w:ascii="Arial" w:hAnsi="Arial" w:cs="Arial" w:hint="eastAsia"/>
          <w:color w:val="000000" w:themeColor="text1"/>
          <w:sz w:val="21"/>
          <w:szCs w:val="21"/>
        </w:rPr>
        <w:t>1201012021B00297]</w:t>
      </w:r>
      <w:r w:rsidR="000824EE" w:rsidRPr="009F1CEB">
        <w:rPr>
          <w:rFonts w:ascii="Arial" w:hAnsi="Arial" w:cs="Arial" w:hint="eastAsia"/>
          <w:color w:val="000000" w:themeColor="text1"/>
          <w:sz w:val="21"/>
          <w:szCs w:val="21"/>
        </w:rPr>
        <w:t>及附件</w:t>
      </w:r>
      <w:r w:rsidR="009903A1" w:rsidRPr="009F1CEB">
        <w:rPr>
          <w:rFonts w:ascii="Arial" w:hAnsi="Arial" w:cs="Arial" w:hint="eastAsia"/>
          <w:color w:val="000000" w:themeColor="text1"/>
          <w:sz w:val="21"/>
          <w:szCs w:val="21"/>
        </w:rPr>
        <w:t>、</w:t>
      </w:r>
      <w:r w:rsidR="00444509" w:rsidRPr="009F1CEB">
        <w:rPr>
          <w:rFonts w:ascii="Arial" w:hAnsi="Arial" w:cs="Arial" w:hint="eastAsia"/>
          <w:color w:val="000000" w:themeColor="text1"/>
          <w:sz w:val="21"/>
          <w:szCs w:val="21"/>
        </w:rPr>
        <w:t>《梅江壹號院（</w:t>
      </w:r>
      <w:r w:rsidR="00444509" w:rsidRPr="009F1CEB">
        <w:rPr>
          <w:rFonts w:ascii="Arial" w:hAnsi="Arial" w:cs="Arial"/>
          <w:color w:val="000000" w:themeColor="text1"/>
          <w:sz w:val="21"/>
          <w:szCs w:val="21"/>
        </w:rPr>
        <w:t>8</w:t>
      </w:r>
      <w:r w:rsidR="00444509" w:rsidRPr="009F1CEB">
        <w:rPr>
          <w:rFonts w:ascii="Arial" w:hAnsi="Arial" w:cs="Arial"/>
          <w:color w:val="000000" w:themeColor="text1"/>
          <w:sz w:val="21"/>
          <w:szCs w:val="21"/>
        </w:rPr>
        <w:t>号地）启动会报告》、</w:t>
      </w:r>
      <w:r w:rsidR="009903A1" w:rsidRPr="009F1CEB">
        <w:rPr>
          <w:rFonts w:ascii="Arial" w:hAnsi="Arial" w:cs="Arial"/>
          <w:color w:val="000000" w:themeColor="text1"/>
          <w:sz w:val="21"/>
          <w:szCs w:val="21"/>
        </w:rPr>
        <w:t>《</w:t>
      </w:r>
      <w:r w:rsidR="00444509" w:rsidRPr="009F1CEB">
        <w:rPr>
          <w:rFonts w:ascii="Arial" w:hAnsi="Arial" w:cs="Arial"/>
          <w:color w:val="000000" w:themeColor="text1"/>
          <w:sz w:val="21"/>
          <w:szCs w:val="21"/>
        </w:rPr>
        <w:t>梅江壹號院（</w:t>
      </w:r>
      <w:r w:rsidR="00444509" w:rsidRPr="009F1CEB">
        <w:rPr>
          <w:rFonts w:ascii="Arial" w:hAnsi="Arial" w:cs="Arial"/>
          <w:color w:val="000000" w:themeColor="text1"/>
          <w:sz w:val="21"/>
          <w:szCs w:val="21"/>
        </w:rPr>
        <w:t>8</w:t>
      </w:r>
      <w:r w:rsidR="00444509" w:rsidRPr="009F1CEB">
        <w:rPr>
          <w:rFonts w:ascii="Arial" w:hAnsi="Arial" w:cs="Arial"/>
          <w:color w:val="000000" w:themeColor="text1"/>
          <w:sz w:val="21"/>
          <w:szCs w:val="21"/>
        </w:rPr>
        <w:t>号地）测算表</w:t>
      </w:r>
      <w:r w:rsidR="009903A1" w:rsidRPr="009F1CEB">
        <w:rPr>
          <w:rFonts w:ascii="Arial" w:hAnsi="Arial" w:cs="Arial"/>
          <w:color w:val="000000" w:themeColor="text1"/>
          <w:sz w:val="21"/>
          <w:szCs w:val="21"/>
        </w:rPr>
        <w:t>》</w:t>
      </w:r>
      <w:r w:rsidRPr="009F1CEB">
        <w:rPr>
          <w:rFonts w:ascii="Arial" w:hAnsi="Arial" w:cs="Arial"/>
          <w:color w:val="000000" w:themeColor="text1"/>
          <w:sz w:val="21"/>
          <w:szCs w:val="21"/>
        </w:rPr>
        <w:t>为依据。</w:t>
      </w:r>
    </w:p>
    <w:p w14:paraId="526F0CDF" w14:textId="74E75CB6" w:rsidR="00E03EB1" w:rsidRPr="009F1CEB" w:rsidRDefault="00940AC4"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lastRenderedPageBreak/>
        <w:t>4</w:t>
      </w:r>
      <w:r w:rsidR="00E03EB1" w:rsidRPr="009F1CEB">
        <w:rPr>
          <w:rFonts w:ascii="Arial" w:hAnsi="Arial" w:cs="Arial"/>
          <w:color w:val="000000" w:themeColor="text1"/>
          <w:sz w:val="21"/>
          <w:szCs w:val="21"/>
        </w:rPr>
        <w:t>、本报告中的已投资金额以建设单位提供的财务数据为准</w:t>
      </w:r>
      <w:r w:rsidR="00E03EB1" w:rsidRPr="009F1CEB">
        <w:rPr>
          <w:rFonts w:ascii="Arial" w:hAnsi="Arial" w:cs="Arial" w:hint="eastAsia"/>
          <w:color w:val="000000" w:themeColor="text1"/>
          <w:sz w:val="21"/>
          <w:szCs w:val="21"/>
        </w:rPr>
        <w:t>，</w:t>
      </w:r>
      <w:r w:rsidR="00E03EB1" w:rsidRPr="009F1CEB">
        <w:rPr>
          <w:rFonts w:ascii="Arial" w:hAnsi="Arial" w:cs="Arial"/>
          <w:color w:val="000000" w:themeColor="text1"/>
          <w:sz w:val="21"/>
          <w:szCs w:val="21"/>
        </w:rPr>
        <w:t>在此提请报告使用者注意。</w:t>
      </w:r>
    </w:p>
    <w:p w14:paraId="094DA5CD"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53" w:name="_Toc75506472"/>
      <w:r w:rsidRPr="009F1CEB">
        <w:rPr>
          <w:rFonts w:eastAsia="宋体" w:cs="Arial"/>
          <w:color w:val="000000" w:themeColor="text1"/>
          <w:sz w:val="21"/>
          <w:szCs w:val="21"/>
        </w:rPr>
        <w:t>七、本报告使用说明</w:t>
      </w:r>
      <w:bookmarkEnd w:id="53"/>
    </w:p>
    <w:p w14:paraId="02DE5456" w14:textId="77777777" w:rsidR="00E03EB1" w:rsidRPr="009F1CEB"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9F1CEB">
        <w:rPr>
          <w:rFonts w:ascii="Arial" w:hAnsi="Arial" w:cs="Arial"/>
          <w:color w:val="000000" w:themeColor="text1"/>
          <w:sz w:val="21"/>
          <w:szCs w:val="21"/>
        </w:rPr>
        <w:t>（一）本报告依前文编制目的</w:t>
      </w:r>
      <w:proofErr w:type="gramStart"/>
      <w:r w:rsidRPr="009F1CEB">
        <w:rPr>
          <w:rFonts w:ascii="Arial" w:hAnsi="Arial" w:cs="Arial"/>
          <w:color w:val="000000" w:themeColor="text1"/>
          <w:sz w:val="21"/>
          <w:szCs w:val="21"/>
        </w:rPr>
        <w:t>供委托</w:t>
      </w:r>
      <w:proofErr w:type="gramEnd"/>
      <w:r w:rsidRPr="009F1CEB">
        <w:rPr>
          <w:rFonts w:ascii="Arial" w:hAnsi="Arial" w:cs="Arial" w:hint="eastAsia"/>
          <w:color w:val="000000" w:themeColor="text1"/>
          <w:sz w:val="21"/>
          <w:szCs w:val="21"/>
        </w:rPr>
        <w:t>单位</w:t>
      </w:r>
      <w:r w:rsidRPr="009F1CEB">
        <w:rPr>
          <w:rFonts w:ascii="Arial" w:hAnsi="Arial" w:cs="Arial"/>
          <w:color w:val="000000" w:themeColor="text1"/>
          <w:sz w:val="21"/>
          <w:szCs w:val="21"/>
        </w:rPr>
        <w:t>使用。除依据法律和相关规定需公开情形外，未经受托方同意，报告的全部或部分内容不得发表于公开的媒体上。</w:t>
      </w:r>
    </w:p>
    <w:p w14:paraId="265616D3" w14:textId="77777777" w:rsidR="00E03EB1" w:rsidRPr="009F1CEB" w:rsidRDefault="00E03EB1" w:rsidP="00E03EB1">
      <w:pPr>
        <w:adjustRightInd w:val="0"/>
        <w:snapToGrid w:val="0"/>
        <w:spacing w:line="480" w:lineRule="auto"/>
        <w:ind w:firstLineChars="200" w:firstLine="420"/>
        <w:jc w:val="both"/>
        <w:outlineLvl w:val="0"/>
        <w:rPr>
          <w:rFonts w:ascii="Arial" w:hAnsi="Arial" w:cs="Arial"/>
          <w:color w:val="000000" w:themeColor="text1"/>
          <w:sz w:val="21"/>
          <w:szCs w:val="21"/>
        </w:rPr>
      </w:pPr>
      <w:r w:rsidRPr="009F1CEB">
        <w:rPr>
          <w:rFonts w:ascii="Arial" w:hAnsi="Arial" w:cs="Arial"/>
          <w:color w:val="000000" w:themeColor="text1"/>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9F1CEB" w:rsidRDefault="00E03EB1" w:rsidP="00E03EB1">
      <w:pPr>
        <w:adjustRightInd w:val="0"/>
        <w:snapToGrid w:val="0"/>
        <w:spacing w:line="480" w:lineRule="auto"/>
        <w:ind w:firstLineChars="200" w:firstLine="420"/>
        <w:outlineLvl w:val="0"/>
        <w:rPr>
          <w:rFonts w:ascii="Arial" w:hAnsi="Arial" w:cs="Arial"/>
          <w:color w:val="000000" w:themeColor="text1"/>
          <w:szCs w:val="21"/>
        </w:rPr>
      </w:pPr>
      <w:r w:rsidRPr="009F1CEB">
        <w:rPr>
          <w:rFonts w:ascii="Arial" w:hAnsi="Arial" w:cs="Arial"/>
          <w:color w:val="000000" w:themeColor="text1"/>
          <w:sz w:val="21"/>
          <w:szCs w:val="21"/>
        </w:rPr>
        <w:t>（三）本报告结论</w:t>
      </w:r>
      <w:r w:rsidRPr="009F1CEB">
        <w:rPr>
          <w:rFonts w:ascii="Arial" w:hAnsi="Arial" w:cs="Arial" w:hint="eastAsia"/>
          <w:color w:val="000000" w:themeColor="text1"/>
          <w:sz w:val="21"/>
          <w:szCs w:val="21"/>
        </w:rPr>
        <w:t>自出具日起有</w:t>
      </w:r>
      <w:r w:rsidRPr="009F1CEB">
        <w:rPr>
          <w:rFonts w:ascii="Arial" w:hAnsi="Arial" w:cs="Arial"/>
          <w:color w:val="000000" w:themeColor="text1"/>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9F1CEB" w:rsidRDefault="00E03EB1" w:rsidP="00E03EB1">
      <w:pPr>
        <w:rPr>
          <w:rFonts w:ascii="Arial" w:hAnsi="Arial" w:cs="Arial"/>
          <w:color w:val="000000" w:themeColor="text1"/>
        </w:rPr>
      </w:pPr>
      <w:r w:rsidRPr="009F1CEB">
        <w:rPr>
          <w:rFonts w:ascii="Arial" w:eastAsia="仿宋_GB2312" w:hAnsi="Arial" w:cs="Arial"/>
          <w:color w:val="000000" w:themeColor="text1"/>
          <w:sz w:val="32"/>
        </w:rPr>
        <w:br w:type="page"/>
      </w:r>
    </w:p>
    <w:p w14:paraId="5855AEF2" w14:textId="65658CC1" w:rsidR="00E03EB1" w:rsidRPr="009F1CEB" w:rsidRDefault="00E03EB1" w:rsidP="00E03EB1">
      <w:pPr>
        <w:pStyle w:val="1"/>
        <w:spacing w:before="240"/>
        <w:rPr>
          <w:rFonts w:ascii="Arial" w:eastAsia="方正黑体简体" w:hAnsi="Arial" w:cs="Arial"/>
          <w:b w:val="0"/>
          <w:bCs/>
          <w:color w:val="000000" w:themeColor="text1"/>
          <w:sz w:val="32"/>
          <w:szCs w:val="32"/>
        </w:rPr>
      </w:pPr>
      <w:bookmarkStart w:id="58" w:name="_Toc75506473"/>
      <w:r w:rsidRPr="009F1CEB">
        <w:rPr>
          <w:rFonts w:ascii="Arial" w:eastAsia="方正黑体简体" w:hAnsi="Arial" w:cs="Arial"/>
          <w:b w:val="0"/>
          <w:bCs/>
          <w:color w:val="000000" w:themeColor="text1"/>
          <w:sz w:val="32"/>
          <w:szCs w:val="32"/>
        </w:rPr>
        <w:lastRenderedPageBreak/>
        <w:t>第二</w:t>
      </w:r>
      <w:proofErr w:type="gramStart"/>
      <w:r w:rsidRPr="009F1CEB">
        <w:rPr>
          <w:rFonts w:ascii="Arial" w:eastAsia="方正黑体简体" w:hAnsi="Arial" w:cs="Arial"/>
          <w:b w:val="0"/>
          <w:bCs/>
          <w:color w:val="000000" w:themeColor="text1"/>
          <w:sz w:val="32"/>
          <w:szCs w:val="32"/>
        </w:rPr>
        <w:t>章项目</w:t>
      </w:r>
      <w:proofErr w:type="gramEnd"/>
      <w:r w:rsidRPr="009F1CEB">
        <w:rPr>
          <w:rFonts w:ascii="Arial" w:eastAsia="方正黑体简体" w:hAnsi="Arial" w:cs="Arial"/>
          <w:b w:val="0"/>
          <w:bCs/>
          <w:color w:val="000000" w:themeColor="text1"/>
          <w:sz w:val="32"/>
          <w:szCs w:val="32"/>
        </w:rPr>
        <w:t>建设条件评价</w:t>
      </w:r>
      <w:bookmarkEnd w:id="58"/>
    </w:p>
    <w:p w14:paraId="6A256429" w14:textId="77777777" w:rsidR="00E03EB1" w:rsidRPr="009F1CEB" w:rsidRDefault="00E03EB1" w:rsidP="00E03EB1">
      <w:pPr>
        <w:pStyle w:val="2"/>
        <w:spacing w:before="0" w:after="0" w:line="480" w:lineRule="auto"/>
        <w:rPr>
          <w:rFonts w:eastAsia="宋体" w:cs="Arial"/>
          <w:color w:val="000000" w:themeColor="text1"/>
          <w:sz w:val="21"/>
          <w:szCs w:val="21"/>
        </w:rPr>
      </w:pPr>
      <w:bookmarkStart w:id="59" w:name="_Toc24295935"/>
      <w:bookmarkStart w:id="60" w:name="_Toc33956070"/>
      <w:bookmarkStart w:id="61" w:name="_Toc44300261"/>
      <w:bookmarkStart w:id="62" w:name="_Toc76889698"/>
      <w:bookmarkStart w:id="63" w:name="_Toc75506474"/>
      <w:bookmarkEnd w:id="54"/>
      <w:bookmarkEnd w:id="55"/>
      <w:bookmarkEnd w:id="56"/>
      <w:bookmarkEnd w:id="57"/>
      <w:r w:rsidRPr="009F1CEB">
        <w:rPr>
          <w:rFonts w:eastAsia="宋体" w:cs="Arial" w:hint="eastAsia"/>
          <w:color w:val="000000" w:themeColor="text1"/>
          <w:sz w:val="21"/>
          <w:szCs w:val="21"/>
        </w:rPr>
        <w:t>一</w:t>
      </w:r>
      <w:r w:rsidRPr="009F1CEB">
        <w:rPr>
          <w:rFonts w:eastAsia="宋体" w:cs="Arial"/>
          <w:color w:val="000000" w:themeColor="text1"/>
          <w:sz w:val="21"/>
          <w:szCs w:val="21"/>
        </w:rPr>
        <w:t>、</w:t>
      </w:r>
      <w:bookmarkEnd w:id="59"/>
      <w:bookmarkEnd w:id="60"/>
      <w:bookmarkEnd w:id="61"/>
      <w:bookmarkEnd w:id="62"/>
      <w:r w:rsidRPr="009F1CEB">
        <w:rPr>
          <w:rFonts w:eastAsia="宋体" w:cs="Arial"/>
          <w:color w:val="000000" w:themeColor="text1"/>
          <w:sz w:val="21"/>
          <w:szCs w:val="21"/>
        </w:rPr>
        <w:t>项目建设内容、规模和建设方案</w:t>
      </w:r>
      <w:bookmarkEnd w:id="63"/>
    </w:p>
    <w:p w14:paraId="37806877" w14:textId="77777777" w:rsidR="00E03EB1" w:rsidRPr="009F1CEB" w:rsidRDefault="00E03EB1" w:rsidP="00E03EB1">
      <w:pPr>
        <w:pStyle w:val="2"/>
        <w:spacing w:before="0" w:after="0" w:line="480" w:lineRule="auto"/>
        <w:ind w:firstLineChars="98" w:firstLine="207"/>
        <w:rPr>
          <w:rFonts w:eastAsia="宋体" w:cs="Arial"/>
          <w:color w:val="000000" w:themeColor="text1"/>
          <w:sz w:val="21"/>
          <w:szCs w:val="21"/>
        </w:rPr>
      </w:pPr>
      <w:bookmarkStart w:id="64" w:name="_Toc120933101"/>
      <w:bookmarkStart w:id="65" w:name="_Toc75506475"/>
      <w:r w:rsidRPr="009F1CEB">
        <w:rPr>
          <w:rFonts w:eastAsia="宋体" w:cs="Arial"/>
          <w:color w:val="000000" w:themeColor="text1"/>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3FC84B66" w14:textId="504FCFAB" w:rsidR="00C172C5" w:rsidRPr="009F1CEB"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、所在区位情况</w:t>
      </w:r>
    </w:p>
    <w:p w14:paraId="54471601" w14:textId="573162F9" w:rsidR="00AE3457" w:rsidRPr="009F1CEB" w:rsidRDefault="00A95B81" w:rsidP="009C5267">
      <w:pPr>
        <w:spacing w:line="480" w:lineRule="auto"/>
        <w:ind w:firstLineChars="100" w:firstLine="210"/>
        <w:rPr>
          <w:rFonts w:ascii="Arial" w:hAnsi="Arial" w:cs="Arial"/>
          <w:color w:val="000000" w:themeColor="text1"/>
          <w:sz w:val="21"/>
          <w:szCs w:val="21"/>
        </w:rPr>
      </w:pPr>
      <w:r w:rsidRPr="009F1CEB">
        <w:rPr>
          <w:rFonts w:ascii="Arial" w:hAnsi="Arial" w:cs="Arial"/>
          <w:color w:val="000000" w:themeColor="text1"/>
          <w:sz w:val="21"/>
          <w:szCs w:val="21"/>
        </w:rPr>
        <w:t>建设项目位于</w:t>
      </w:r>
      <w:r w:rsidR="00AE3457" w:rsidRPr="009F1CEB">
        <w:rPr>
          <w:rFonts w:ascii="Arial" w:hAnsi="Arial" w:cs="Arial" w:hint="eastAsia"/>
          <w:color w:val="000000" w:themeColor="text1"/>
          <w:sz w:val="21"/>
          <w:szCs w:val="21"/>
        </w:rPr>
        <w:t>梅江生态居住区，地处河西区、津南区、西青区交汇处。它东临解放南路，</w:t>
      </w:r>
      <w:proofErr w:type="gramStart"/>
      <w:r w:rsidR="00AE3457" w:rsidRPr="009F1CEB">
        <w:rPr>
          <w:rFonts w:ascii="Arial" w:hAnsi="Arial" w:cs="Arial" w:hint="eastAsia"/>
          <w:color w:val="000000" w:themeColor="text1"/>
          <w:sz w:val="21"/>
          <w:szCs w:val="21"/>
        </w:rPr>
        <w:t>南至潭江</w:t>
      </w:r>
      <w:proofErr w:type="gramEnd"/>
      <w:r w:rsidR="00AE3457" w:rsidRPr="009F1CEB">
        <w:rPr>
          <w:rFonts w:ascii="Arial" w:hAnsi="Arial" w:cs="Arial" w:hint="eastAsia"/>
          <w:color w:val="000000" w:themeColor="text1"/>
          <w:sz w:val="21"/>
          <w:szCs w:val="21"/>
        </w:rPr>
        <w:t>道，西起卫津南路，北到郁江道，与黑牛城道接壤</w:t>
      </w:r>
      <w:r w:rsidR="00D6767F" w:rsidRPr="009F1CEB">
        <w:rPr>
          <w:rFonts w:ascii="Arial" w:hAnsi="Arial" w:cs="Arial" w:hint="eastAsia"/>
          <w:color w:val="000000" w:themeColor="text1"/>
          <w:sz w:val="21"/>
          <w:szCs w:val="21"/>
        </w:rPr>
        <w:t>。</w:t>
      </w:r>
      <w:r w:rsidR="00AE3457" w:rsidRPr="009F1CEB">
        <w:rPr>
          <w:rFonts w:ascii="Arial" w:hAnsi="Arial" w:cs="Arial" w:hint="eastAsia"/>
          <w:color w:val="000000" w:themeColor="text1"/>
          <w:sz w:val="21"/>
          <w:szCs w:val="21"/>
        </w:rPr>
        <w:t>地理位置优越</w:t>
      </w:r>
      <w:r w:rsidR="00D6767F" w:rsidRPr="009F1CEB">
        <w:rPr>
          <w:rFonts w:ascii="Arial" w:hAnsi="Arial" w:cs="Arial" w:hint="eastAsia"/>
          <w:color w:val="000000" w:themeColor="text1"/>
          <w:sz w:val="21"/>
          <w:szCs w:val="21"/>
        </w:rPr>
        <w:t>，</w:t>
      </w:r>
      <w:r w:rsidR="00AE3457" w:rsidRPr="009F1CEB">
        <w:rPr>
          <w:rFonts w:ascii="Arial" w:hAnsi="Arial" w:cs="Arial" w:hint="eastAsia"/>
          <w:color w:val="000000" w:themeColor="text1"/>
          <w:sz w:val="21"/>
          <w:szCs w:val="21"/>
        </w:rPr>
        <w:t>距离市中心区</w:t>
      </w:r>
      <w:r w:rsidR="00AE3457" w:rsidRPr="009F1CEB">
        <w:rPr>
          <w:rFonts w:ascii="Arial" w:hAnsi="Arial" w:cs="Arial"/>
          <w:color w:val="000000" w:themeColor="text1"/>
          <w:sz w:val="21"/>
          <w:szCs w:val="21"/>
        </w:rPr>
        <w:t>6</w:t>
      </w:r>
      <w:r w:rsidR="00AE3457" w:rsidRPr="009F1CEB">
        <w:rPr>
          <w:rFonts w:ascii="Arial" w:hAnsi="Arial" w:cs="Arial"/>
          <w:color w:val="000000" w:themeColor="text1"/>
          <w:sz w:val="21"/>
          <w:szCs w:val="21"/>
        </w:rPr>
        <w:t>公里，距离高教区</w:t>
      </w:r>
      <w:r w:rsidR="00AE3457" w:rsidRPr="009F1CEB">
        <w:rPr>
          <w:rFonts w:ascii="Arial" w:hAnsi="Arial" w:cs="Arial"/>
          <w:color w:val="000000" w:themeColor="text1"/>
          <w:sz w:val="21"/>
          <w:szCs w:val="21"/>
        </w:rPr>
        <w:t>8</w:t>
      </w:r>
      <w:r w:rsidR="00AE3457" w:rsidRPr="009F1CEB">
        <w:rPr>
          <w:rFonts w:ascii="Arial" w:hAnsi="Arial" w:cs="Arial"/>
          <w:color w:val="000000" w:themeColor="text1"/>
          <w:sz w:val="21"/>
          <w:szCs w:val="21"/>
        </w:rPr>
        <w:t>公里、距滨海国际机场</w:t>
      </w:r>
      <w:r w:rsidR="00AE3457" w:rsidRPr="009F1CEB">
        <w:rPr>
          <w:rFonts w:ascii="Arial" w:hAnsi="Arial" w:cs="Arial"/>
          <w:color w:val="000000" w:themeColor="text1"/>
          <w:sz w:val="21"/>
          <w:szCs w:val="21"/>
        </w:rPr>
        <w:t>21</w:t>
      </w:r>
      <w:r w:rsidR="00AE3457" w:rsidRPr="009F1CEB">
        <w:rPr>
          <w:rFonts w:ascii="Arial" w:hAnsi="Arial" w:cs="Arial"/>
          <w:color w:val="000000" w:themeColor="text1"/>
          <w:sz w:val="21"/>
          <w:szCs w:val="21"/>
        </w:rPr>
        <w:t>公里，</w:t>
      </w:r>
      <w:proofErr w:type="gramStart"/>
      <w:r w:rsidR="00AE3457" w:rsidRPr="009F1CEB">
        <w:rPr>
          <w:rFonts w:ascii="Arial" w:hAnsi="Arial" w:cs="Arial"/>
          <w:color w:val="000000" w:themeColor="text1"/>
          <w:sz w:val="21"/>
          <w:szCs w:val="21"/>
        </w:rPr>
        <w:t>距津沪</w:t>
      </w:r>
      <w:proofErr w:type="gramEnd"/>
      <w:r w:rsidR="00AE3457" w:rsidRPr="009F1CEB">
        <w:rPr>
          <w:rFonts w:ascii="Arial" w:hAnsi="Arial" w:cs="Arial"/>
          <w:color w:val="000000" w:themeColor="text1"/>
          <w:sz w:val="21"/>
          <w:szCs w:val="21"/>
        </w:rPr>
        <w:t>高速公路口</w:t>
      </w:r>
      <w:r w:rsidR="00AE3457" w:rsidRPr="009F1CEB">
        <w:rPr>
          <w:rFonts w:ascii="Arial" w:hAnsi="Arial" w:cs="Arial"/>
          <w:color w:val="000000" w:themeColor="text1"/>
          <w:sz w:val="21"/>
          <w:szCs w:val="21"/>
        </w:rPr>
        <w:t>14</w:t>
      </w:r>
      <w:r w:rsidR="00AE3457" w:rsidRPr="009F1CEB">
        <w:rPr>
          <w:rFonts w:ascii="Arial" w:hAnsi="Arial" w:cs="Arial"/>
          <w:color w:val="000000" w:themeColor="text1"/>
          <w:sz w:val="21"/>
          <w:szCs w:val="21"/>
        </w:rPr>
        <w:t>公里，距津京塘高速公路口</w:t>
      </w:r>
      <w:r w:rsidR="00AE3457" w:rsidRPr="009F1CEB">
        <w:rPr>
          <w:rFonts w:ascii="Arial" w:hAnsi="Arial" w:cs="Arial"/>
          <w:color w:val="000000" w:themeColor="text1"/>
          <w:sz w:val="21"/>
          <w:szCs w:val="21"/>
        </w:rPr>
        <w:t>23</w:t>
      </w:r>
      <w:r w:rsidR="00AE3457" w:rsidRPr="009F1CEB">
        <w:rPr>
          <w:rFonts w:ascii="Arial" w:hAnsi="Arial" w:cs="Arial"/>
          <w:color w:val="000000" w:themeColor="text1"/>
          <w:sz w:val="21"/>
          <w:szCs w:val="21"/>
        </w:rPr>
        <w:t>公里。靠近友谊路涉外区，友谊商场、科技馆、水晶宫大酒店以及即将建成的历史博物馆近在咫尺，天津市的经济建设将逐步向南部发展，南中环的建成，卫津河、南围堤河的改造，所有这些使梅江成为具有极大升值潜力的一方宝地。</w:t>
      </w:r>
    </w:p>
    <w:p w14:paraId="4B10C235" w14:textId="231B4FD4" w:rsidR="009C5267" w:rsidRPr="009F1CEB" w:rsidRDefault="0009343A" w:rsidP="00AE3457">
      <w:pPr>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梅江板块是天津最早形成的富人居住区，坐拥梅江风景区，</w:t>
      </w:r>
      <w:r w:rsidR="005E3DAE" w:rsidRPr="009F1CEB">
        <w:rPr>
          <w:rFonts w:ascii="Arial" w:hAnsi="Arial" w:cs="Arial" w:hint="eastAsia"/>
          <w:color w:val="000000" w:themeColor="text1"/>
          <w:sz w:val="21"/>
          <w:szCs w:val="21"/>
        </w:rPr>
        <w:t>是天津著名的不可复制的生态宜居居住区，</w:t>
      </w:r>
      <w:r w:rsidRPr="009F1CEB">
        <w:rPr>
          <w:rFonts w:ascii="Arial" w:hAnsi="Arial" w:cs="Arial" w:hint="eastAsia"/>
          <w:color w:val="000000" w:themeColor="text1"/>
          <w:sz w:val="21"/>
          <w:szCs w:val="21"/>
        </w:rPr>
        <w:t>区域内别墅、洋房及高层住宅用房对应的客群几乎都是天津高端化的聚集地</w:t>
      </w:r>
      <w:r w:rsidR="001A2450" w:rsidRPr="009F1CEB">
        <w:rPr>
          <w:rFonts w:ascii="Arial" w:hAnsi="Arial" w:cs="Arial" w:hint="eastAsia"/>
          <w:color w:val="000000" w:themeColor="text1"/>
          <w:sz w:val="21"/>
          <w:szCs w:val="21"/>
        </w:rPr>
        <w:t>。</w:t>
      </w:r>
      <w:r w:rsidR="00AE3457" w:rsidRPr="009F1CEB">
        <w:rPr>
          <w:rFonts w:ascii="Arial" w:hAnsi="Arial" w:cs="Arial" w:hint="eastAsia"/>
          <w:color w:val="000000" w:themeColor="text1"/>
          <w:sz w:val="21"/>
          <w:szCs w:val="21"/>
        </w:rPr>
        <w:t>建设项目位于梅江生态居住区中的西青区</w:t>
      </w:r>
      <w:r w:rsidR="003E4947" w:rsidRPr="009F1CEB">
        <w:rPr>
          <w:rFonts w:ascii="Arial" w:hAnsi="Arial" w:cs="Arial" w:hint="eastAsia"/>
          <w:color w:val="000000" w:themeColor="text1"/>
          <w:sz w:val="21"/>
          <w:szCs w:val="21"/>
        </w:rPr>
        <w:t>老梅江</w:t>
      </w:r>
      <w:r w:rsidR="009903A1" w:rsidRPr="009F1CEB">
        <w:rPr>
          <w:rFonts w:ascii="Arial" w:hAnsi="Arial" w:cs="Arial" w:hint="eastAsia"/>
          <w:color w:val="000000" w:themeColor="text1"/>
          <w:sz w:val="21"/>
          <w:szCs w:val="21"/>
        </w:rPr>
        <w:t>板块</w:t>
      </w:r>
      <w:r w:rsidR="0068471B" w:rsidRPr="009F1CEB">
        <w:rPr>
          <w:rFonts w:ascii="Arial" w:hAnsi="Arial" w:cs="Arial" w:hint="eastAsia"/>
          <w:color w:val="000000" w:themeColor="text1"/>
          <w:sz w:val="21"/>
          <w:szCs w:val="21"/>
        </w:rPr>
        <w:t>，</w:t>
      </w:r>
      <w:r w:rsidR="00AE3457" w:rsidRPr="009F1CEB">
        <w:rPr>
          <w:rFonts w:ascii="Arial" w:hAnsi="Arial" w:cs="Arial" w:hint="eastAsia"/>
          <w:color w:val="000000" w:themeColor="text1"/>
          <w:sz w:val="21"/>
          <w:szCs w:val="21"/>
        </w:rPr>
        <w:t>老梅江</w:t>
      </w:r>
      <w:r w:rsidRPr="009F1CEB">
        <w:rPr>
          <w:rFonts w:ascii="Arial" w:hAnsi="Arial" w:cs="Arial" w:hint="eastAsia"/>
          <w:color w:val="000000" w:themeColor="text1"/>
          <w:sz w:val="21"/>
          <w:szCs w:val="21"/>
        </w:rPr>
        <w:t>板块</w:t>
      </w:r>
      <w:r w:rsidR="005E3DAE" w:rsidRPr="009F1CEB">
        <w:rPr>
          <w:rFonts w:ascii="Arial" w:hAnsi="Arial" w:cs="Arial" w:hint="eastAsia"/>
          <w:color w:val="000000" w:themeColor="text1"/>
          <w:sz w:val="21"/>
          <w:szCs w:val="21"/>
        </w:rPr>
        <w:t>开发已接近尾声，</w:t>
      </w:r>
      <w:r w:rsidRPr="009F1CEB">
        <w:rPr>
          <w:rFonts w:ascii="Arial" w:hAnsi="Arial" w:cs="Arial" w:hint="eastAsia"/>
          <w:color w:val="000000" w:themeColor="text1"/>
          <w:sz w:val="21"/>
          <w:szCs w:val="21"/>
        </w:rPr>
        <w:t>几乎</w:t>
      </w:r>
      <w:r w:rsidR="00AE3457" w:rsidRPr="009F1CEB">
        <w:rPr>
          <w:rFonts w:ascii="Arial" w:hAnsi="Arial" w:cs="Arial" w:hint="eastAsia"/>
          <w:color w:val="000000" w:themeColor="text1"/>
          <w:sz w:val="21"/>
          <w:szCs w:val="21"/>
        </w:rPr>
        <w:t>没有新增供应</w:t>
      </w:r>
      <w:r w:rsidRPr="009F1CEB">
        <w:rPr>
          <w:rFonts w:ascii="Arial" w:hAnsi="Arial" w:cs="Arial" w:hint="eastAsia"/>
          <w:color w:val="000000" w:themeColor="text1"/>
          <w:sz w:val="21"/>
          <w:szCs w:val="21"/>
        </w:rPr>
        <w:t>土地</w:t>
      </w:r>
      <w:r w:rsidR="00AE3457"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土地资源十分稀缺</w:t>
      </w:r>
      <w:r w:rsidR="009C5267" w:rsidRPr="009F1CEB">
        <w:rPr>
          <w:rFonts w:ascii="Arial" w:hAnsi="Arial" w:cs="Arial" w:hint="eastAsia"/>
          <w:color w:val="000000" w:themeColor="text1"/>
          <w:sz w:val="21"/>
          <w:szCs w:val="21"/>
        </w:rPr>
        <w:t>。</w:t>
      </w:r>
    </w:p>
    <w:p w14:paraId="27F22427" w14:textId="31F0D9F5" w:rsidR="003E4947" w:rsidRPr="009F1CEB" w:rsidRDefault="003E4947" w:rsidP="003E4947">
      <w:pPr>
        <w:spacing w:line="480" w:lineRule="auto"/>
        <w:ind w:firstLineChars="100" w:firstLine="240"/>
        <w:jc w:val="center"/>
        <w:rPr>
          <w:rFonts w:ascii="Arial" w:hAnsi="Arial" w:cs="Arial"/>
          <w:color w:val="000000" w:themeColor="text1"/>
          <w:sz w:val="21"/>
          <w:szCs w:val="21"/>
        </w:rPr>
      </w:pPr>
      <w:r w:rsidRPr="009F1CEB">
        <w:rPr>
          <w:noProof/>
          <w:color w:val="000000" w:themeColor="text1"/>
        </w:rPr>
        <w:drawing>
          <wp:inline distT="0" distB="0" distL="0" distR="0" wp14:anchorId="7FE66670" wp14:editId="1BF5CB75">
            <wp:extent cx="3968750" cy="2403531"/>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1509" cy="2405202"/>
                    </a:xfrm>
                    <a:prstGeom prst="rect">
                      <a:avLst/>
                    </a:prstGeom>
                  </pic:spPr>
                </pic:pic>
              </a:graphicData>
            </a:graphic>
          </wp:inline>
        </w:drawing>
      </w:r>
    </w:p>
    <w:p w14:paraId="4EA894CA" w14:textId="7F03E7B8" w:rsidR="00C172C5" w:rsidRPr="009F1CEB"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w:t>
      </w:r>
      <w:r w:rsidRPr="009F1CEB">
        <w:rPr>
          <w:rFonts w:ascii="Arial" w:hAnsi="Arial" w:cs="Arial" w:hint="eastAsia"/>
          <w:color w:val="000000" w:themeColor="text1"/>
          <w:sz w:val="21"/>
          <w:szCs w:val="21"/>
        </w:rPr>
        <w:t>、周边环境及四至</w:t>
      </w:r>
    </w:p>
    <w:p w14:paraId="682634EC" w14:textId="464BB156" w:rsidR="00192B83" w:rsidRPr="009F1CEB" w:rsidRDefault="00AA1D6E" w:rsidP="00192B83">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建设项目位于</w:t>
      </w:r>
      <w:r w:rsidR="001E1BF2" w:rsidRPr="009F1CEB">
        <w:rPr>
          <w:rFonts w:ascii="Arial" w:hAnsi="Arial" w:cs="Arial" w:hint="eastAsia"/>
          <w:color w:val="000000" w:themeColor="text1"/>
          <w:sz w:val="21"/>
          <w:szCs w:val="21"/>
        </w:rPr>
        <w:t>西青区</w:t>
      </w:r>
      <w:r w:rsidRPr="009F1CEB">
        <w:rPr>
          <w:rFonts w:ascii="Arial" w:hAnsi="Arial" w:cs="Arial" w:hint="eastAsia"/>
          <w:color w:val="000000" w:themeColor="text1"/>
          <w:sz w:val="21"/>
          <w:szCs w:val="21"/>
        </w:rPr>
        <w:t>，属</w:t>
      </w:r>
      <w:r w:rsidR="001E1BF2" w:rsidRPr="009F1CEB">
        <w:rPr>
          <w:rFonts w:ascii="Arial" w:hAnsi="Arial" w:cs="Arial" w:hint="eastAsia"/>
          <w:color w:val="000000" w:themeColor="text1"/>
          <w:sz w:val="21"/>
          <w:szCs w:val="21"/>
        </w:rPr>
        <w:t>老梅江</w:t>
      </w:r>
      <w:r w:rsidR="0064780E" w:rsidRPr="009F1CEB">
        <w:rPr>
          <w:rFonts w:ascii="Arial" w:hAnsi="Arial" w:cs="Arial" w:hint="eastAsia"/>
          <w:color w:val="000000" w:themeColor="text1"/>
          <w:sz w:val="21"/>
          <w:szCs w:val="21"/>
        </w:rPr>
        <w:t>板块</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项目</w:t>
      </w:r>
      <w:r w:rsidRPr="009F1CEB">
        <w:rPr>
          <w:rFonts w:ascii="Arial" w:hAnsi="Arial" w:cs="Arial"/>
          <w:color w:val="000000" w:themeColor="text1"/>
          <w:sz w:val="21"/>
          <w:szCs w:val="21"/>
        </w:rPr>
        <w:t>四至</w:t>
      </w:r>
      <w:r w:rsidRPr="009F1CEB">
        <w:rPr>
          <w:rFonts w:ascii="Arial" w:hAnsi="Arial" w:cs="Arial"/>
          <w:color w:val="000000" w:themeColor="text1"/>
          <w:sz w:val="21"/>
          <w:szCs w:val="21"/>
        </w:rPr>
        <w:t xml:space="preserve">: </w:t>
      </w:r>
      <w:r w:rsidR="00B80785" w:rsidRPr="009F1CEB">
        <w:rPr>
          <w:rFonts w:ascii="Arial" w:hAnsi="Arial" w:cs="Arial" w:hint="eastAsia"/>
          <w:color w:val="000000" w:themeColor="text1"/>
          <w:sz w:val="21"/>
          <w:szCs w:val="21"/>
        </w:rPr>
        <w:t>东</w:t>
      </w:r>
      <w:r w:rsidR="00B80785" w:rsidRPr="009F1CEB">
        <w:rPr>
          <w:rFonts w:ascii="Arial" w:hAnsi="Arial" w:cs="Arial"/>
          <w:color w:val="000000" w:themeColor="text1"/>
          <w:sz w:val="21"/>
          <w:szCs w:val="21"/>
        </w:rPr>
        <w:t>至</w:t>
      </w:r>
      <w:r w:rsidR="00B80785" w:rsidRPr="009F1CEB">
        <w:rPr>
          <w:rFonts w:ascii="Arial" w:hAnsi="Arial" w:cs="Arial" w:hint="eastAsia"/>
          <w:color w:val="000000" w:themeColor="text1"/>
          <w:sz w:val="21"/>
          <w:szCs w:val="21"/>
        </w:rPr>
        <w:t>现状规划道路，</w:t>
      </w:r>
      <w:r w:rsidRPr="009F1CEB">
        <w:rPr>
          <w:rFonts w:ascii="Arial" w:hAnsi="Arial" w:cs="Arial" w:hint="eastAsia"/>
          <w:color w:val="000000" w:themeColor="text1"/>
          <w:sz w:val="21"/>
          <w:szCs w:val="21"/>
        </w:rPr>
        <w:t>南</w:t>
      </w:r>
      <w:r w:rsidRPr="009F1CEB">
        <w:rPr>
          <w:rFonts w:ascii="Arial" w:hAnsi="Arial" w:cs="Arial"/>
          <w:color w:val="000000" w:themeColor="text1"/>
          <w:sz w:val="21"/>
          <w:szCs w:val="21"/>
        </w:rPr>
        <w:t>至</w:t>
      </w:r>
      <w:r w:rsidR="00B80785" w:rsidRPr="009F1CEB">
        <w:rPr>
          <w:rFonts w:ascii="Arial" w:hAnsi="Arial" w:cs="Arial" w:hint="eastAsia"/>
          <w:color w:val="000000" w:themeColor="text1"/>
          <w:sz w:val="21"/>
          <w:szCs w:val="21"/>
        </w:rPr>
        <w:t>丽江道</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北</w:t>
      </w:r>
      <w:r w:rsidRPr="009F1CEB">
        <w:rPr>
          <w:rFonts w:ascii="Arial" w:hAnsi="Arial" w:cs="Arial"/>
          <w:color w:val="000000" w:themeColor="text1"/>
          <w:sz w:val="21"/>
          <w:szCs w:val="21"/>
        </w:rPr>
        <w:t>至</w:t>
      </w:r>
      <w:r w:rsidR="00BD3C43" w:rsidRPr="009F1CEB">
        <w:rPr>
          <w:rFonts w:ascii="Arial" w:hAnsi="Arial" w:cs="Arial" w:hint="eastAsia"/>
          <w:color w:val="000000" w:themeColor="text1"/>
          <w:sz w:val="21"/>
          <w:szCs w:val="21"/>
        </w:rPr>
        <w:t>现状规划道路</w:t>
      </w:r>
      <w:r w:rsidRPr="009F1CEB">
        <w:rPr>
          <w:rFonts w:ascii="Arial" w:hAnsi="Arial" w:cs="Arial"/>
          <w:color w:val="000000" w:themeColor="text1"/>
          <w:sz w:val="21"/>
          <w:szCs w:val="21"/>
        </w:rPr>
        <w:t>，西至</w:t>
      </w:r>
      <w:r w:rsidR="00B80785" w:rsidRPr="009F1CEB">
        <w:rPr>
          <w:rFonts w:ascii="Arial" w:hAnsi="Arial" w:cs="Arial" w:hint="eastAsia"/>
          <w:color w:val="000000" w:themeColor="text1"/>
          <w:sz w:val="21"/>
          <w:szCs w:val="21"/>
        </w:rPr>
        <w:t>梅江西路</w:t>
      </w:r>
      <w:r w:rsidR="00334BC2" w:rsidRPr="009F1CEB">
        <w:rPr>
          <w:rFonts w:cs="Arial" w:hint="eastAsia"/>
          <w:color w:val="000000" w:themeColor="text1"/>
          <w:sz w:val="21"/>
          <w:szCs w:val="21"/>
        </w:rPr>
        <w:t>。</w:t>
      </w:r>
      <w:r w:rsidR="0009343A" w:rsidRPr="009F1CEB">
        <w:rPr>
          <w:rFonts w:cs="Arial" w:hint="eastAsia"/>
          <w:color w:val="000000" w:themeColor="text1"/>
          <w:sz w:val="21"/>
          <w:szCs w:val="21"/>
        </w:rPr>
        <w:t>东侧临在建的市政府家属楼项目、</w:t>
      </w:r>
      <w:proofErr w:type="gramStart"/>
      <w:r w:rsidR="0009343A" w:rsidRPr="009F1CEB">
        <w:rPr>
          <w:rFonts w:cs="Arial" w:hint="eastAsia"/>
          <w:color w:val="000000" w:themeColor="text1"/>
          <w:sz w:val="21"/>
          <w:szCs w:val="21"/>
        </w:rPr>
        <w:t>在建龙湖住宅</w:t>
      </w:r>
      <w:proofErr w:type="gramEnd"/>
      <w:r w:rsidR="0009343A" w:rsidRPr="009F1CEB">
        <w:rPr>
          <w:rFonts w:cs="Arial" w:hint="eastAsia"/>
          <w:color w:val="000000" w:themeColor="text1"/>
          <w:sz w:val="21"/>
          <w:szCs w:val="21"/>
        </w:rPr>
        <w:t>及商业项目，</w:t>
      </w:r>
      <w:r w:rsidRPr="009F1CEB">
        <w:rPr>
          <w:rFonts w:ascii="Arial" w:hAnsi="Arial" w:cs="Arial" w:hint="eastAsia"/>
          <w:color w:val="000000" w:themeColor="text1"/>
          <w:sz w:val="21"/>
          <w:szCs w:val="21"/>
        </w:rPr>
        <w:t>周边</w:t>
      </w:r>
      <w:r w:rsidR="009E389D" w:rsidRPr="009F1CEB">
        <w:rPr>
          <w:rFonts w:ascii="Arial" w:hAnsi="Arial" w:cs="Arial" w:hint="eastAsia"/>
          <w:color w:val="000000" w:themeColor="text1"/>
          <w:sz w:val="21"/>
          <w:szCs w:val="21"/>
        </w:rPr>
        <w:t>处于发展</w:t>
      </w:r>
      <w:r w:rsidR="00B80785" w:rsidRPr="009F1CEB">
        <w:rPr>
          <w:rFonts w:ascii="Arial" w:hAnsi="Arial" w:cs="Arial" w:hint="eastAsia"/>
          <w:color w:val="000000" w:themeColor="text1"/>
          <w:sz w:val="21"/>
          <w:szCs w:val="21"/>
        </w:rPr>
        <w:lastRenderedPageBreak/>
        <w:t>较成熟区域</w:t>
      </w:r>
      <w:r w:rsidR="009E389D" w:rsidRPr="009F1CEB">
        <w:rPr>
          <w:rFonts w:ascii="Arial" w:hAnsi="Arial" w:cs="Arial" w:hint="eastAsia"/>
          <w:color w:val="000000" w:themeColor="text1"/>
          <w:sz w:val="21"/>
          <w:szCs w:val="21"/>
        </w:rPr>
        <w:t>，</w:t>
      </w:r>
      <w:r w:rsidR="00B80785" w:rsidRPr="009F1CEB">
        <w:rPr>
          <w:rFonts w:ascii="Arial" w:hAnsi="Arial" w:cs="Arial" w:hint="eastAsia"/>
          <w:color w:val="000000" w:themeColor="text1"/>
          <w:sz w:val="21"/>
          <w:szCs w:val="21"/>
        </w:rPr>
        <w:t>整体</w:t>
      </w:r>
      <w:r w:rsidR="000B6FD4" w:rsidRPr="009F1CEB">
        <w:rPr>
          <w:rFonts w:ascii="Arial" w:hAnsi="Arial" w:cs="Arial" w:hint="eastAsia"/>
          <w:color w:val="000000" w:themeColor="text1"/>
          <w:sz w:val="21"/>
          <w:szCs w:val="21"/>
        </w:rPr>
        <w:t>居住</w:t>
      </w:r>
      <w:r w:rsidR="00192B83" w:rsidRPr="009F1CEB">
        <w:rPr>
          <w:rFonts w:ascii="Arial" w:hAnsi="Arial" w:cs="Arial" w:hint="eastAsia"/>
          <w:color w:val="000000" w:themeColor="text1"/>
          <w:sz w:val="21"/>
          <w:szCs w:val="21"/>
        </w:rPr>
        <w:t>氛围</w:t>
      </w:r>
      <w:r w:rsidR="00BD3C43" w:rsidRPr="009F1CEB">
        <w:rPr>
          <w:rFonts w:cs="Arial" w:hint="eastAsia"/>
          <w:color w:val="000000" w:themeColor="text1"/>
          <w:sz w:val="21"/>
          <w:szCs w:val="21"/>
        </w:rPr>
        <w:t>较好</w:t>
      </w:r>
      <w:r w:rsidR="00192B83" w:rsidRPr="009F1CEB">
        <w:rPr>
          <w:rFonts w:ascii="Arial" w:hAnsi="Arial" w:cs="Arial" w:hint="eastAsia"/>
          <w:color w:val="000000" w:themeColor="text1"/>
          <w:sz w:val="21"/>
          <w:szCs w:val="21"/>
        </w:rPr>
        <w:t>。</w:t>
      </w:r>
    </w:p>
    <w:p w14:paraId="757810B9" w14:textId="4D76E516" w:rsidR="00AE3457" w:rsidRPr="009F1CEB" w:rsidRDefault="00AE3457" w:rsidP="00192B83">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noProof/>
          <w:color w:val="000000" w:themeColor="text1"/>
          <w:sz w:val="21"/>
          <w:szCs w:val="21"/>
        </w:rPr>
        <w:drawing>
          <wp:inline distT="0" distB="0" distL="0" distR="0" wp14:anchorId="33632A71" wp14:editId="2E346080">
            <wp:extent cx="5103656" cy="2266950"/>
            <wp:effectExtent l="0" t="0" r="190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9842" cy="2269698"/>
                    </a:xfrm>
                    <a:prstGeom prst="rect">
                      <a:avLst/>
                    </a:prstGeom>
                    <a:noFill/>
                    <a:ln>
                      <a:noFill/>
                    </a:ln>
                  </pic:spPr>
                </pic:pic>
              </a:graphicData>
            </a:graphic>
          </wp:inline>
        </w:drawing>
      </w:r>
    </w:p>
    <w:p w14:paraId="042C7437" w14:textId="5DC76BCF" w:rsidR="00C172C5" w:rsidRPr="009F1CEB" w:rsidRDefault="00E03EB1" w:rsidP="00B80785">
      <w:pPr>
        <w:ind w:left="360" w:hangingChars="200" w:hanging="360"/>
        <w:rPr>
          <w:rFonts w:ascii="Arial" w:hAnsi="Arial" w:cs="Arial"/>
          <w:color w:val="000000" w:themeColor="text1"/>
          <w:szCs w:val="21"/>
        </w:rPr>
      </w:pPr>
      <w:r w:rsidRPr="009F1CEB">
        <w:rPr>
          <w:rFonts w:ascii="Arial" w:eastAsia="华文细黑" w:hAnsi="Arial" w:cs="Arial"/>
          <w:color w:val="000000" w:themeColor="text1"/>
          <w:sz w:val="18"/>
          <w:szCs w:val="18"/>
        </w:rPr>
        <w:tab/>
      </w:r>
      <w:r w:rsidR="00B80785" w:rsidRPr="009F1CEB">
        <w:rPr>
          <w:rFonts w:ascii="Arial" w:hAnsi="Arial" w:cs="Arial" w:hint="eastAsia"/>
          <w:noProof/>
          <w:color w:val="000000" w:themeColor="text1"/>
          <w:szCs w:val="21"/>
        </w:rPr>
        <w:t xml:space="preserve">  </w:t>
      </w:r>
      <w:r w:rsidR="005F2F4E" w:rsidRPr="009F1CEB">
        <w:rPr>
          <w:rFonts w:ascii="Arial" w:hAnsi="Arial" w:cs="Arial" w:hint="eastAsia"/>
          <w:noProof/>
          <w:color w:val="000000" w:themeColor="text1"/>
          <w:szCs w:val="21"/>
        </w:rPr>
        <w:drawing>
          <wp:inline distT="0" distB="0" distL="0" distR="0" wp14:anchorId="1265ABDD" wp14:editId="275CB7CF">
            <wp:extent cx="1964676" cy="147350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4676" cy="1473507"/>
                    </a:xfrm>
                    <a:prstGeom prst="rect">
                      <a:avLst/>
                    </a:prstGeom>
                  </pic:spPr>
                </pic:pic>
              </a:graphicData>
            </a:graphic>
          </wp:inline>
        </w:drawing>
      </w:r>
      <w:r w:rsidR="00B80785" w:rsidRPr="009F1CEB">
        <w:rPr>
          <w:rFonts w:ascii="Arial" w:hAnsi="Arial" w:cs="Arial" w:hint="eastAsia"/>
          <w:noProof/>
          <w:color w:val="000000" w:themeColor="text1"/>
          <w:szCs w:val="21"/>
        </w:rPr>
        <w:t xml:space="preserve">     </w:t>
      </w:r>
      <w:r w:rsidR="00B80785" w:rsidRPr="009F1CEB">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r w:rsidR="00B80785" w:rsidRPr="009F1CEB">
        <w:rPr>
          <w:rFonts w:ascii="Arial" w:hAnsi="Arial" w:cs="Arial"/>
          <w:noProof/>
          <w:color w:val="000000" w:themeColor="text1"/>
          <w:szCs w:val="21"/>
        </w:rPr>
        <w:drawing>
          <wp:inline distT="0" distB="0" distL="0" distR="0" wp14:anchorId="668E6ECB" wp14:editId="311FAF79">
            <wp:extent cx="2019300" cy="1474011"/>
            <wp:effectExtent l="0" t="0" r="0" b="0"/>
            <wp:docPr id="5170" name="图片 5170" descr="C:\Users\ADMINI~1\AppData\Local\Temp\1626247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2624731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3902" cy="1477370"/>
                    </a:xfrm>
                    <a:prstGeom prst="rect">
                      <a:avLst/>
                    </a:prstGeom>
                    <a:noFill/>
                    <a:ln>
                      <a:noFill/>
                    </a:ln>
                  </pic:spPr>
                </pic:pic>
              </a:graphicData>
            </a:graphic>
          </wp:inline>
        </w:drawing>
      </w:r>
      <w:r w:rsidR="00B80785" w:rsidRPr="009F1CEB">
        <w:rPr>
          <w:rFonts w:ascii="Arial" w:hAnsi="Arial" w:cs="Arial"/>
          <w:noProof/>
          <w:color w:val="000000" w:themeColor="text1"/>
          <w:szCs w:val="21"/>
        </w:rPr>
        <w:t xml:space="preserve"> </w:t>
      </w:r>
    </w:p>
    <w:p w14:paraId="4A0EBA2F" w14:textId="1F2081A0" w:rsidR="00C172C5" w:rsidRPr="009F1CEB" w:rsidRDefault="00CB2A90" w:rsidP="00CB2A90">
      <w:pPr>
        <w:ind w:leftChars="200" w:left="480" w:firstLineChars="950" w:firstLine="1710"/>
        <w:rPr>
          <w:rFonts w:ascii="Arial" w:hAnsi="Arial" w:cs="Arial"/>
          <w:color w:val="000000" w:themeColor="text1"/>
          <w:szCs w:val="21"/>
        </w:rPr>
      </w:pPr>
      <w:r w:rsidRPr="009F1CEB">
        <w:rPr>
          <w:rFonts w:ascii="Arial" w:eastAsia="华文细黑" w:hAnsi="Arial" w:cs="Arial" w:hint="eastAsia"/>
          <w:color w:val="000000" w:themeColor="text1"/>
          <w:sz w:val="18"/>
          <w:szCs w:val="18"/>
        </w:rPr>
        <w:t>东至</w:t>
      </w:r>
      <w:r w:rsidR="00AE3457" w:rsidRPr="009F1CEB">
        <w:rPr>
          <w:rFonts w:ascii="Arial" w:eastAsia="华文细黑" w:hAnsi="Arial" w:cs="Arial" w:hint="eastAsia"/>
          <w:color w:val="000000" w:themeColor="text1"/>
          <w:sz w:val="18"/>
          <w:szCs w:val="18"/>
        </w:rPr>
        <w:t xml:space="preserve"> </w:t>
      </w:r>
      <w:r w:rsidR="00AE3457" w:rsidRPr="009F1CEB">
        <w:rPr>
          <w:rFonts w:ascii="Arial" w:eastAsia="华文细黑" w:hAnsi="Arial" w:cs="Arial"/>
          <w:color w:val="000000" w:themeColor="text1"/>
          <w:sz w:val="18"/>
          <w:szCs w:val="18"/>
        </w:rPr>
        <w:t xml:space="preserve">                     </w:t>
      </w:r>
      <w:r w:rsidR="00B80785" w:rsidRPr="009F1CEB">
        <w:rPr>
          <w:rFonts w:ascii="Arial" w:eastAsia="华文细黑" w:hAnsi="Arial" w:cs="Arial"/>
          <w:color w:val="000000" w:themeColor="text1"/>
          <w:sz w:val="18"/>
          <w:szCs w:val="18"/>
        </w:rPr>
        <w:t xml:space="preserve">               </w:t>
      </w:r>
      <w:r w:rsidRPr="009F1CEB">
        <w:rPr>
          <w:rFonts w:ascii="Arial" w:eastAsia="华文细黑" w:hAnsi="Arial" w:cs="Arial" w:hint="eastAsia"/>
          <w:color w:val="000000" w:themeColor="text1"/>
          <w:sz w:val="18"/>
          <w:szCs w:val="18"/>
        </w:rPr>
        <w:t>南至</w:t>
      </w:r>
    </w:p>
    <w:p w14:paraId="7E8442A7" w14:textId="77777777" w:rsidR="00334BC2" w:rsidRPr="009F1CEB" w:rsidRDefault="00334BC2" w:rsidP="009E1F94">
      <w:pPr>
        <w:jc w:val="center"/>
        <w:rPr>
          <w:rFonts w:ascii="Arial" w:eastAsia="华文细黑" w:hAnsi="Arial" w:cs="Arial"/>
          <w:color w:val="000000" w:themeColor="text1"/>
          <w:sz w:val="18"/>
          <w:szCs w:val="18"/>
        </w:rPr>
      </w:pPr>
    </w:p>
    <w:p w14:paraId="560C95D4" w14:textId="6E06CDA5" w:rsidR="00334BC2" w:rsidRPr="009F1CEB" w:rsidRDefault="00334BC2" w:rsidP="00B80785">
      <w:pPr>
        <w:ind w:left="360" w:hangingChars="200" w:hanging="360"/>
        <w:rPr>
          <w:rFonts w:ascii="Arial" w:hAnsi="Arial" w:cs="Arial"/>
          <w:color w:val="000000" w:themeColor="text1"/>
          <w:szCs w:val="21"/>
        </w:rPr>
      </w:pPr>
      <w:r w:rsidRPr="009F1CEB">
        <w:rPr>
          <w:rFonts w:ascii="Arial" w:eastAsia="华文细黑" w:hAnsi="Arial" w:cs="Arial"/>
          <w:color w:val="000000" w:themeColor="text1"/>
          <w:sz w:val="18"/>
          <w:szCs w:val="18"/>
        </w:rPr>
        <w:tab/>
      </w:r>
      <w:r w:rsidR="00B80785" w:rsidRPr="009F1CEB">
        <w:rPr>
          <w:rFonts w:ascii="Arial" w:eastAsia="华文细黑" w:hAnsi="Arial" w:cs="Arial" w:hint="eastAsia"/>
          <w:color w:val="000000" w:themeColor="text1"/>
          <w:sz w:val="18"/>
          <w:szCs w:val="18"/>
        </w:rPr>
        <w:t xml:space="preserve">   </w:t>
      </w:r>
      <w:r w:rsidRPr="009F1CEB">
        <w:rPr>
          <w:rFonts w:ascii="Arial" w:hAnsi="Arial" w:cs="Arial" w:hint="eastAsia"/>
          <w:noProof/>
          <w:color w:val="000000" w:themeColor="text1"/>
          <w:szCs w:val="21"/>
        </w:rPr>
        <w:drawing>
          <wp:inline distT="0" distB="0" distL="0" distR="0" wp14:anchorId="206B12B4" wp14:editId="2EDD4D07">
            <wp:extent cx="1961972" cy="1471479"/>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1972" cy="1471479"/>
                    </a:xfrm>
                    <a:prstGeom prst="rect">
                      <a:avLst/>
                    </a:prstGeom>
                  </pic:spPr>
                </pic:pic>
              </a:graphicData>
            </a:graphic>
          </wp:inline>
        </w:drawing>
      </w:r>
      <w:r w:rsidR="00B80785" w:rsidRPr="009F1CEB">
        <w:rPr>
          <w:rFonts w:ascii="Arial" w:eastAsia="华文细黑" w:hAnsi="Arial" w:cs="Arial" w:hint="eastAsia"/>
          <w:color w:val="000000" w:themeColor="text1"/>
          <w:sz w:val="18"/>
          <w:szCs w:val="18"/>
        </w:rPr>
        <w:t xml:space="preserve">       </w:t>
      </w:r>
      <w:r w:rsidRPr="009F1CEB">
        <w:rPr>
          <w:rFonts w:ascii="Arial" w:hAnsi="Arial" w:cs="Arial"/>
          <w:noProof/>
          <w:color w:val="000000" w:themeColor="text1"/>
          <w:szCs w:val="21"/>
        </w:rPr>
        <w:drawing>
          <wp:inline distT="0" distB="0" distL="0" distR="0" wp14:anchorId="4EE4617F" wp14:editId="3AAFE366">
            <wp:extent cx="1978533" cy="1483900"/>
            <wp:effectExtent l="0" t="0" r="3175" b="2540"/>
            <wp:docPr id="5152"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8533" cy="1483900"/>
                    </a:xfrm>
                    <a:prstGeom prst="rect">
                      <a:avLst/>
                    </a:prstGeom>
                  </pic:spPr>
                </pic:pic>
              </a:graphicData>
            </a:graphic>
          </wp:inline>
        </w:drawing>
      </w:r>
    </w:p>
    <w:p w14:paraId="3BDCCB2B" w14:textId="0D7CE41C" w:rsidR="00334BC2" w:rsidRPr="009F1CEB" w:rsidRDefault="00CB2A90" w:rsidP="00CB2A90">
      <w:pPr>
        <w:ind w:leftChars="200" w:left="480" w:firstLineChars="950" w:firstLine="1710"/>
        <w:rPr>
          <w:rFonts w:ascii="Arial" w:hAnsi="Arial" w:cs="Arial"/>
          <w:color w:val="000000" w:themeColor="text1"/>
          <w:szCs w:val="21"/>
        </w:rPr>
      </w:pPr>
      <w:r w:rsidRPr="009F1CEB">
        <w:rPr>
          <w:rFonts w:ascii="Arial" w:eastAsia="华文细黑" w:hAnsi="Arial" w:cs="Arial" w:hint="eastAsia"/>
          <w:color w:val="000000" w:themeColor="text1"/>
          <w:sz w:val="18"/>
          <w:szCs w:val="18"/>
        </w:rPr>
        <w:t>西至</w:t>
      </w:r>
      <w:r w:rsidR="006127F4" w:rsidRPr="009F1CEB">
        <w:rPr>
          <w:rFonts w:ascii="Arial" w:eastAsia="华文细黑" w:hAnsi="Arial" w:cs="Arial" w:hint="eastAsia"/>
          <w:color w:val="000000" w:themeColor="text1"/>
          <w:sz w:val="18"/>
          <w:szCs w:val="18"/>
        </w:rPr>
        <w:t xml:space="preserve"> </w:t>
      </w:r>
      <w:r w:rsidR="00AE3457" w:rsidRPr="009F1CEB">
        <w:rPr>
          <w:rFonts w:ascii="Arial" w:eastAsia="华文细黑" w:hAnsi="Arial" w:cs="Arial"/>
          <w:color w:val="000000" w:themeColor="text1"/>
          <w:sz w:val="18"/>
          <w:szCs w:val="18"/>
        </w:rPr>
        <w:t xml:space="preserve">        </w:t>
      </w:r>
      <w:r w:rsidR="00B80785" w:rsidRPr="009F1CEB">
        <w:rPr>
          <w:rFonts w:ascii="Arial" w:eastAsia="华文细黑" w:hAnsi="Arial" w:cs="Arial"/>
          <w:color w:val="000000" w:themeColor="text1"/>
          <w:sz w:val="18"/>
          <w:szCs w:val="18"/>
        </w:rPr>
        <w:t xml:space="preserve">                             </w:t>
      </w:r>
      <w:r w:rsidR="0064780E" w:rsidRPr="009F1CEB">
        <w:rPr>
          <w:rFonts w:ascii="Arial" w:eastAsia="华文细黑" w:hAnsi="Arial" w:cs="Arial" w:hint="eastAsia"/>
          <w:color w:val="000000" w:themeColor="text1"/>
          <w:sz w:val="18"/>
          <w:szCs w:val="18"/>
        </w:rPr>
        <w:t>北至</w:t>
      </w:r>
    </w:p>
    <w:p w14:paraId="5E3A42FD" w14:textId="77777777" w:rsidR="0064780E" w:rsidRPr="009F1CEB" w:rsidRDefault="0064780E" w:rsidP="0064780E">
      <w:pPr>
        <w:jc w:val="center"/>
        <w:rPr>
          <w:rFonts w:ascii="Arial" w:eastAsia="华文细黑" w:hAnsi="Arial" w:cs="Arial"/>
          <w:color w:val="000000" w:themeColor="text1"/>
          <w:sz w:val="18"/>
          <w:szCs w:val="18"/>
        </w:rPr>
      </w:pPr>
    </w:p>
    <w:p w14:paraId="7C28BFFE" w14:textId="2E25B0B4" w:rsidR="0064780E" w:rsidRPr="009F1CEB" w:rsidRDefault="0064780E" w:rsidP="00B80785">
      <w:pPr>
        <w:ind w:left="360" w:hangingChars="200" w:hanging="360"/>
        <w:rPr>
          <w:rFonts w:ascii="Arial" w:hAnsi="Arial" w:cs="Arial"/>
          <w:color w:val="000000" w:themeColor="text1"/>
          <w:szCs w:val="21"/>
        </w:rPr>
      </w:pPr>
      <w:r w:rsidRPr="009F1CEB">
        <w:rPr>
          <w:rFonts w:ascii="Arial" w:eastAsia="华文细黑" w:hAnsi="Arial" w:cs="Arial"/>
          <w:color w:val="000000" w:themeColor="text1"/>
          <w:sz w:val="18"/>
          <w:szCs w:val="18"/>
        </w:rPr>
        <w:tab/>
      </w:r>
      <w:r w:rsidR="00B80785" w:rsidRPr="009F1CEB">
        <w:rPr>
          <w:rFonts w:ascii="Arial" w:eastAsia="华文细黑" w:hAnsi="Arial" w:cs="Arial" w:hint="eastAsia"/>
          <w:color w:val="000000" w:themeColor="text1"/>
          <w:sz w:val="18"/>
          <w:szCs w:val="18"/>
        </w:rPr>
        <w:t xml:space="preserve">    </w:t>
      </w:r>
      <w:r w:rsidRPr="009F1CEB">
        <w:rPr>
          <w:rFonts w:ascii="Arial" w:hAnsi="Arial" w:cs="Arial" w:hint="eastAsia"/>
          <w:noProof/>
          <w:color w:val="000000" w:themeColor="text1"/>
          <w:szCs w:val="21"/>
        </w:rPr>
        <w:drawing>
          <wp:inline distT="0" distB="0" distL="0" distR="0" wp14:anchorId="2468B159" wp14:editId="60E35677">
            <wp:extent cx="1984375" cy="1488281"/>
            <wp:effectExtent l="0" t="0" r="0" b="0"/>
            <wp:docPr id="5162" name="图片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至裕和路.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6108" cy="1489580"/>
                    </a:xfrm>
                    <a:prstGeom prst="rect">
                      <a:avLst/>
                    </a:prstGeom>
                  </pic:spPr>
                </pic:pic>
              </a:graphicData>
            </a:graphic>
          </wp:inline>
        </w:drawing>
      </w:r>
      <w:r w:rsidR="00B80785" w:rsidRPr="009F1CEB">
        <w:rPr>
          <w:rFonts w:ascii="Arial" w:eastAsia="华文细黑" w:hAnsi="Arial" w:cs="Arial" w:hint="eastAsia"/>
          <w:color w:val="000000" w:themeColor="text1"/>
          <w:sz w:val="18"/>
          <w:szCs w:val="18"/>
        </w:rPr>
        <w:t xml:space="preserve">       </w:t>
      </w:r>
      <w:r w:rsidRPr="009F1CEB">
        <w:rPr>
          <w:rFonts w:ascii="Arial" w:hAnsi="Arial" w:cs="Arial"/>
          <w:noProof/>
          <w:color w:val="000000" w:themeColor="text1"/>
          <w:szCs w:val="21"/>
        </w:rPr>
        <w:drawing>
          <wp:inline distT="0" distB="0" distL="0" distR="0" wp14:anchorId="40C8B585" wp14:editId="73E1DEC3">
            <wp:extent cx="1978533" cy="1483900"/>
            <wp:effectExtent l="0" t="0" r="3175" b="2540"/>
            <wp:docPr id="5163" name="图片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30_1105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8533" cy="1483900"/>
                    </a:xfrm>
                    <a:prstGeom prst="rect">
                      <a:avLst/>
                    </a:prstGeom>
                  </pic:spPr>
                </pic:pic>
              </a:graphicData>
            </a:graphic>
          </wp:inline>
        </w:drawing>
      </w:r>
    </w:p>
    <w:p w14:paraId="1F2504F8" w14:textId="77777777" w:rsidR="005A1671" w:rsidRPr="009F1CEB" w:rsidRDefault="0064780E" w:rsidP="0064780E">
      <w:pPr>
        <w:jc w:val="center"/>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 xml:space="preserve"> </w:t>
      </w:r>
    </w:p>
    <w:p w14:paraId="236172B5" w14:textId="6A3C4EDF" w:rsidR="00C172C5" w:rsidRPr="009F1CEB" w:rsidRDefault="0064780E" w:rsidP="00B80785">
      <w:pPr>
        <w:ind w:firstLineChars="1850" w:firstLine="3330"/>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地块</w:t>
      </w:r>
      <w:r w:rsidR="00C172C5" w:rsidRPr="009F1CEB">
        <w:rPr>
          <w:rFonts w:ascii="Arial" w:eastAsia="华文细黑" w:hAnsi="Arial" w:cs="Arial"/>
          <w:color w:val="000000" w:themeColor="text1"/>
          <w:sz w:val="18"/>
          <w:szCs w:val="18"/>
        </w:rPr>
        <w:t>项目</w:t>
      </w:r>
      <w:r w:rsidR="00C172C5" w:rsidRPr="009F1CEB">
        <w:rPr>
          <w:rFonts w:ascii="Arial" w:eastAsia="华文细黑" w:hAnsi="Arial" w:cs="Arial" w:hint="eastAsia"/>
          <w:color w:val="000000" w:themeColor="text1"/>
          <w:sz w:val="18"/>
          <w:szCs w:val="18"/>
        </w:rPr>
        <w:t>现场状况</w:t>
      </w:r>
    </w:p>
    <w:p w14:paraId="5FEEBAC8" w14:textId="77777777" w:rsidR="006B374A" w:rsidRPr="009F1CEB" w:rsidRDefault="006B374A" w:rsidP="009E1F94">
      <w:pPr>
        <w:jc w:val="center"/>
        <w:rPr>
          <w:rFonts w:ascii="Arial" w:eastAsia="华文细黑" w:hAnsi="Arial" w:cs="Arial"/>
          <w:color w:val="000000" w:themeColor="text1"/>
          <w:sz w:val="18"/>
          <w:szCs w:val="18"/>
        </w:rPr>
      </w:pPr>
    </w:p>
    <w:bookmarkEnd w:id="66"/>
    <w:bookmarkEnd w:id="67"/>
    <w:bookmarkEnd w:id="68"/>
    <w:p w14:paraId="39D13BD6" w14:textId="757F0AAA" w:rsidR="00C172C5" w:rsidRPr="009F1CEB"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、区域交通情况</w:t>
      </w:r>
    </w:p>
    <w:p w14:paraId="2AF16453" w14:textId="69D24185" w:rsidR="00C172C5" w:rsidRPr="009F1CEB" w:rsidRDefault="00B116F2" w:rsidP="009C5267">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lastRenderedPageBreak/>
        <w:t>项目</w:t>
      </w:r>
      <w:r w:rsidR="00B00C41" w:rsidRPr="009F1CEB">
        <w:rPr>
          <w:rFonts w:ascii="Arial" w:hAnsi="Arial" w:cs="Arial"/>
          <w:color w:val="000000" w:themeColor="text1"/>
          <w:sz w:val="21"/>
          <w:szCs w:val="21"/>
        </w:rPr>
        <w:t>地块位于</w:t>
      </w:r>
      <w:r w:rsidR="00B80785" w:rsidRPr="009F1CEB">
        <w:rPr>
          <w:rFonts w:ascii="Arial" w:hAnsi="Arial" w:cs="Arial" w:hint="eastAsia"/>
          <w:color w:val="000000" w:themeColor="text1"/>
          <w:sz w:val="21"/>
          <w:szCs w:val="21"/>
        </w:rPr>
        <w:t>西青</w:t>
      </w:r>
      <w:r w:rsidR="00B00C41" w:rsidRPr="009F1CEB">
        <w:rPr>
          <w:rFonts w:ascii="Arial" w:hAnsi="Arial" w:cs="Arial"/>
          <w:color w:val="000000" w:themeColor="text1"/>
          <w:sz w:val="21"/>
          <w:szCs w:val="21"/>
        </w:rPr>
        <w:t>区，</w:t>
      </w:r>
      <w:r w:rsidR="009C5267" w:rsidRPr="009F1CEB">
        <w:rPr>
          <w:rFonts w:ascii="Arial" w:hAnsi="Arial" w:cs="Arial"/>
          <w:color w:val="000000" w:themeColor="text1"/>
          <w:sz w:val="21"/>
          <w:szCs w:val="21"/>
        </w:rPr>
        <w:t>距离</w:t>
      </w:r>
      <w:r w:rsidR="00B80785" w:rsidRPr="009F1CEB">
        <w:rPr>
          <w:rFonts w:ascii="Arial" w:hAnsi="Arial" w:cs="Arial" w:hint="eastAsia"/>
          <w:color w:val="000000" w:themeColor="text1"/>
          <w:sz w:val="21"/>
          <w:szCs w:val="21"/>
        </w:rPr>
        <w:t>天津市</w:t>
      </w:r>
      <w:r w:rsidR="009C5267" w:rsidRPr="009F1CEB">
        <w:rPr>
          <w:rFonts w:ascii="Arial" w:hAnsi="Arial" w:cs="Arial"/>
          <w:color w:val="000000" w:themeColor="text1"/>
          <w:sz w:val="21"/>
          <w:szCs w:val="21"/>
        </w:rPr>
        <w:t>政府</w:t>
      </w:r>
      <w:r w:rsidR="00B80785" w:rsidRPr="009F1CEB">
        <w:rPr>
          <w:rFonts w:ascii="Arial" w:hAnsi="Arial" w:cs="Arial" w:hint="eastAsia"/>
          <w:color w:val="000000" w:themeColor="text1"/>
          <w:sz w:val="21"/>
          <w:szCs w:val="21"/>
        </w:rPr>
        <w:t>约</w:t>
      </w:r>
      <w:r w:rsidR="007A1E03" w:rsidRPr="009F1CEB">
        <w:rPr>
          <w:rFonts w:ascii="Arial" w:hAnsi="Arial" w:cs="Arial" w:hint="eastAsia"/>
          <w:color w:val="000000" w:themeColor="text1"/>
          <w:sz w:val="21"/>
          <w:szCs w:val="21"/>
        </w:rPr>
        <w:t>2</w:t>
      </w:r>
      <w:r w:rsidR="009C5267" w:rsidRPr="009F1CEB">
        <w:rPr>
          <w:rFonts w:ascii="Arial" w:hAnsi="Arial" w:cs="Arial"/>
          <w:color w:val="000000" w:themeColor="text1"/>
          <w:sz w:val="21"/>
          <w:szCs w:val="21"/>
        </w:rPr>
        <w:t>公里，距离</w:t>
      </w:r>
      <w:r w:rsidR="00B80785" w:rsidRPr="009F1CEB">
        <w:rPr>
          <w:rFonts w:ascii="Arial" w:hAnsi="Arial" w:cs="Arial" w:hint="eastAsia"/>
          <w:color w:val="000000" w:themeColor="text1"/>
          <w:sz w:val="21"/>
          <w:szCs w:val="21"/>
        </w:rPr>
        <w:t>西青区</w:t>
      </w:r>
      <w:r w:rsidR="009C5267" w:rsidRPr="009F1CEB">
        <w:rPr>
          <w:rFonts w:ascii="Arial" w:hAnsi="Arial" w:cs="Arial"/>
          <w:color w:val="000000" w:themeColor="text1"/>
          <w:sz w:val="21"/>
          <w:szCs w:val="21"/>
        </w:rPr>
        <w:t>政府</w:t>
      </w:r>
      <w:r w:rsidR="00B80785" w:rsidRPr="009F1CEB">
        <w:rPr>
          <w:rFonts w:ascii="Arial" w:hAnsi="Arial" w:cs="Arial" w:hint="eastAsia"/>
          <w:color w:val="000000" w:themeColor="text1"/>
          <w:sz w:val="21"/>
          <w:szCs w:val="21"/>
        </w:rPr>
        <w:t>18</w:t>
      </w:r>
      <w:r w:rsidR="009C5267" w:rsidRPr="009F1CEB">
        <w:rPr>
          <w:rFonts w:ascii="Arial" w:hAnsi="Arial" w:cs="Arial"/>
          <w:color w:val="000000" w:themeColor="text1"/>
          <w:sz w:val="21"/>
          <w:szCs w:val="21"/>
        </w:rPr>
        <w:t>公里。</w:t>
      </w:r>
      <w:r w:rsidR="000B6FD4" w:rsidRPr="009F1CEB">
        <w:rPr>
          <w:rFonts w:ascii="Arial" w:hAnsi="Arial" w:cs="Arial"/>
          <w:color w:val="000000" w:themeColor="text1"/>
          <w:sz w:val="21"/>
          <w:szCs w:val="21"/>
        </w:rPr>
        <w:t>所在位置</w:t>
      </w:r>
      <w:r w:rsidR="007A1E03" w:rsidRPr="009F1CEB">
        <w:rPr>
          <w:rFonts w:ascii="Arial" w:hAnsi="Arial" w:cs="Arial" w:hint="eastAsia"/>
          <w:color w:val="000000" w:themeColor="text1"/>
          <w:sz w:val="21"/>
          <w:szCs w:val="21"/>
        </w:rPr>
        <w:t>处于水上奥体板块、河西政务板块与河西梅江板块，三大板块核心位置</w:t>
      </w:r>
      <w:r w:rsidR="007A1E03" w:rsidRPr="009F1CEB">
        <w:rPr>
          <w:rFonts w:ascii="Arial" w:hAnsi="Arial" w:cs="Arial"/>
          <w:color w:val="000000" w:themeColor="text1"/>
          <w:sz w:val="21"/>
          <w:szCs w:val="21"/>
        </w:rPr>
        <w:t>，</w:t>
      </w:r>
      <w:r w:rsidR="00C172C5" w:rsidRPr="009F1CEB">
        <w:rPr>
          <w:rFonts w:ascii="Arial" w:hAnsi="Arial" w:cs="Arial"/>
          <w:color w:val="000000" w:themeColor="text1"/>
          <w:sz w:val="21"/>
          <w:szCs w:val="21"/>
        </w:rPr>
        <w:t>周边</w:t>
      </w:r>
      <w:r w:rsidRPr="009F1CEB">
        <w:rPr>
          <w:rFonts w:ascii="Arial" w:hAnsi="Arial" w:cs="Arial"/>
          <w:color w:val="000000" w:themeColor="text1"/>
          <w:sz w:val="21"/>
          <w:szCs w:val="21"/>
        </w:rPr>
        <w:t>道路系统</w:t>
      </w:r>
      <w:r w:rsidR="005A1671" w:rsidRPr="009F1CEB">
        <w:rPr>
          <w:rFonts w:ascii="Arial" w:hAnsi="Arial" w:cs="Arial"/>
          <w:color w:val="000000" w:themeColor="text1"/>
          <w:sz w:val="21"/>
          <w:szCs w:val="21"/>
        </w:rPr>
        <w:t>较好</w:t>
      </w:r>
      <w:r w:rsidRPr="009F1CEB">
        <w:rPr>
          <w:rFonts w:ascii="Arial" w:hAnsi="Arial" w:cs="Arial"/>
          <w:color w:val="000000" w:themeColor="text1"/>
          <w:sz w:val="21"/>
          <w:szCs w:val="21"/>
        </w:rPr>
        <w:t>，整体</w:t>
      </w:r>
      <w:r w:rsidR="00405DB1" w:rsidRPr="009F1CEB">
        <w:rPr>
          <w:rFonts w:ascii="Arial" w:hAnsi="Arial" w:cs="Arial"/>
          <w:color w:val="000000" w:themeColor="text1"/>
          <w:sz w:val="21"/>
          <w:szCs w:val="21"/>
        </w:rPr>
        <w:t>路网</w:t>
      </w:r>
      <w:r w:rsidRPr="009F1CEB">
        <w:rPr>
          <w:rFonts w:ascii="Arial" w:hAnsi="Arial" w:cs="Arial"/>
          <w:color w:val="000000" w:themeColor="text1"/>
          <w:sz w:val="21"/>
          <w:szCs w:val="21"/>
        </w:rPr>
        <w:t>环境较好，</w:t>
      </w:r>
      <w:r w:rsidR="00F72AE5" w:rsidRPr="009F1CEB">
        <w:rPr>
          <w:rFonts w:ascii="Arial" w:hAnsi="Arial" w:cs="Arial"/>
          <w:color w:val="000000" w:themeColor="text1"/>
          <w:sz w:val="21"/>
          <w:szCs w:val="21"/>
        </w:rPr>
        <w:t>项目地块</w:t>
      </w:r>
      <w:r w:rsidR="007A1E03" w:rsidRPr="009F1CEB">
        <w:rPr>
          <w:rFonts w:ascii="Arial" w:hAnsi="Arial" w:cs="Arial" w:hint="eastAsia"/>
          <w:color w:val="000000" w:themeColor="text1"/>
          <w:sz w:val="21"/>
          <w:szCs w:val="21"/>
        </w:rPr>
        <w:t>四面临路，</w:t>
      </w:r>
      <w:r w:rsidR="00B00C41" w:rsidRPr="009F1CEB">
        <w:rPr>
          <w:rFonts w:ascii="Arial" w:hAnsi="Arial" w:cs="Arial"/>
          <w:color w:val="000000" w:themeColor="text1"/>
          <w:sz w:val="21"/>
          <w:szCs w:val="21"/>
        </w:rPr>
        <w:t>南</w:t>
      </w:r>
      <w:r w:rsidR="009F750F" w:rsidRPr="009F1CEB">
        <w:rPr>
          <w:rFonts w:ascii="Arial" w:hAnsi="Arial" w:cs="Arial"/>
          <w:color w:val="000000" w:themeColor="text1"/>
          <w:sz w:val="21"/>
          <w:szCs w:val="21"/>
        </w:rPr>
        <w:t>侧紧邻</w:t>
      </w:r>
      <w:r w:rsidR="00F72AE5" w:rsidRPr="009F1CEB">
        <w:rPr>
          <w:rFonts w:ascii="Arial" w:hAnsi="Arial" w:cs="Arial"/>
          <w:color w:val="000000" w:themeColor="text1"/>
          <w:sz w:val="21"/>
          <w:szCs w:val="21"/>
        </w:rPr>
        <w:t>次</w:t>
      </w:r>
      <w:r w:rsidR="009F750F" w:rsidRPr="009F1CEB">
        <w:rPr>
          <w:rFonts w:ascii="Arial" w:hAnsi="Arial" w:cs="Arial"/>
          <w:color w:val="000000" w:themeColor="text1"/>
          <w:sz w:val="21"/>
          <w:szCs w:val="21"/>
        </w:rPr>
        <w:t>干路</w:t>
      </w:r>
      <w:r w:rsidR="009F750F" w:rsidRPr="009F1CEB">
        <w:rPr>
          <w:rFonts w:ascii="Arial" w:hAnsi="Arial" w:cs="Arial"/>
          <w:color w:val="000000" w:themeColor="text1"/>
          <w:sz w:val="21"/>
          <w:szCs w:val="21"/>
        </w:rPr>
        <w:t>—</w:t>
      </w:r>
      <w:r w:rsidR="007A1E03" w:rsidRPr="009F1CEB">
        <w:rPr>
          <w:rFonts w:ascii="Arial" w:hAnsi="Arial" w:cs="Arial" w:hint="eastAsia"/>
          <w:color w:val="000000" w:themeColor="text1"/>
          <w:sz w:val="21"/>
          <w:szCs w:val="21"/>
        </w:rPr>
        <w:t>丽江</w:t>
      </w:r>
      <w:r w:rsidR="005A1671" w:rsidRPr="009F1CEB">
        <w:rPr>
          <w:rFonts w:ascii="Arial" w:hAnsi="Arial" w:cs="Arial"/>
          <w:color w:val="000000" w:themeColor="text1"/>
          <w:sz w:val="21"/>
          <w:szCs w:val="21"/>
        </w:rPr>
        <w:t>路</w:t>
      </w:r>
      <w:r w:rsidR="009F750F" w:rsidRPr="009F1CEB">
        <w:rPr>
          <w:rFonts w:ascii="Arial" w:hAnsi="Arial" w:cs="Arial"/>
          <w:color w:val="000000" w:themeColor="text1"/>
          <w:sz w:val="21"/>
          <w:szCs w:val="21"/>
        </w:rPr>
        <w:t>，</w:t>
      </w:r>
      <w:r w:rsidR="007A1E03" w:rsidRPr="009F1CEB">
        <w:rPr>
          <w:rFonts w:ascii="Arial" w:hAnsi="Arial" w:cs="Arial" w:hint="eastAsia"/>
          <w:color w:val="000000" w:themeColor="text1"/>
          <w:sz w:val="21"/>
          <w:szCs w:val="21"/>
        </w:rPr>
        <w:t>西侧紧邻梅江西路，</w:t>
      </w:r>
      <w:r w:rsidR="005A1671" w:rsidRPr="009F1CEB">
        <w:rPr>
          <w:rFonts w:ascii="Arial" w:hAnsi="Arial" w:cs="Arial"/>
          <w:color w:val="000000" w:themeColor="text1"/>
          <w:sz w:val="21"/>
          <w:szCs w:val="21"/>
        </w:rPr>
        <w:t>周边有</w:t>
      </w:r>
      <w:r w:rsidR="007A1E03" w:rsidRPr="009F1CEB">
        <w:rPr>
          <w:rFonts w:ascii="Arial" w:hAnsi="Arial" w:cs="Arial" w:hint="eastAsia"/>
          <w:color w:val="000000" w:themeColor="text1"/>
          <w:sz w:val="21"/>
          <w:szCs w:val="21"/>
        </w:rPr>
        <w:t>卫津南路</w:t>
      </w:r>
      <w:r w:rsidR="007A1E03" w:rsidRPr="009F1CEB">
        <w:rPr>
          <w:rFonts w:ascii="Arial" w:hAnsi="Arial" w:cs="Arial"/>
          <w:color w:val="000000" w:themeColor="text1"/>
          <w:sz w:val="21"/>
          <w:szCs w:val="21"/>
        </w:rPr>
        <w:t>、</w:t>
      </w:r>
      <w:r w:rsidR="007A1E03" w:rsidRPr="009F1CEB">
        <w:rPr>
          <w:rFonts w:ascii="Arial" w:hAnsi="Arial" w:cs="Arial" w:hint="eastAsia"/>
          <w:color w:val="000000" w:themeColor="text1"/>
          <w:sz w:val="21"/>
          <w:szCs w:val="21"/>
        </w:rPr>
        <w:t>黑牛街道</w:t>
      </w:r>
      <w:r w:rsidR="005A1671" w:rsidRPr="009F1CEB">
        <w:rPr>
          <w:rFonts w:ascii="Arial" w:hAnsi="Arial" w:cs="Arial"/>
          <w:color w:val="000000" w:themeColor="text1"/>
          <w:sz w:val="21"/>
          <w:szCs w:val="21"/>
        </w:rPr>
        <w:t>、</w:t>
      </w:r>
      <w:r w:rsidR="007A1E03" w:rsidRPr="009F1CEB">
        <w:rPr>
          <w:rFonts w:ascii="Arial" w:hAnsi="Arial" w:cs="Arial" w:hint="eastAsia"/>
          <w:color w:val="000000" w:themeColor="text1"/>
          <w:sz w:val="21"/>
          <w:szCs w:val="21"/>
        </w:rPr>
        <w:t>友谊南路</w:t>
      </w:r>
      <w:r w:rsidR="005A1671" w:rsidRPr="009F1CEB">
        <w:rPr>
          <w:rFonts w:ascii="Arial" w:hAnsi="Arial" w:cs="Arial"/>
          <w:color w:val="000000" w:themeColor="text1"/>
          <w:sz w:val="21"/>
          <w:szCs w:val="21"/>
        </w:rPr>
        <w:t>等多条城市主干道，</w:t>
      </w:r>
      <w:r w:rsidR="00C172C5" w:rsidRPr="009F1CEB">
        <w:rPr>
          <w:rFonts w:ascii="Arial" w:hAnsi="Arial" w:cs="Arial"/>
          <w:color w:val="000000" w:themeColor="text1"/>
          <w:sz w:val="21"/>
          <w:szCs w:val="21"/>
        </w:rPr>
        <w:t>交通通达性较好，</w:t>
      </w:r>
      <w:r w:rsidR="007A1E03" w:rsidRPr="009F1CEB">
        <w:rPr>
          <w:rFonts w:ascii="Arial" w:hAnsi="Arial" w:cs="Arial"/>
          <w:color w:val="000000" w:themeColor="text1"/>
          <w:sz w:val="21"/>
          <w:szCs w:val="21"/>
        </w:rPr>
        <w:t>距</w:t>
      </w:r>
      <w:r w:rsidR="007A1E03" w:rsidRPr="009F1CEB">
        <w:rPr>
          <w:rFonts w:ascii="Arial" w:hAnsi="Arial" w:cs="Arial" w:hint="eastAsia"/>
          <w:color w:val="000000" w:themeColor="text1"/>
          <w:sz w:val="21"/>
          <w:szCs w:val="21"/>
        </w:rPr>
        <w:t>天津站</w:t>
      </w:r>
      <w:r w:rsidR="007A1E03" w:rsidRPr="009F1CEB">
        <w:rPr>
          <w:rFonts w:ascii="Arial" w:hAnsi="Arial" w:cs="Arial"/>
          <w:color w:val="000000" w:themeColor="text1"/>
          <w:sz w:val="21"/>
          <w:szCs w:val="21"/>
        </w:rPr>
        <w:t>直线距离约</w:t>
      </w:r>
      <w:r w:rsidR="007A1E03" w:rsidRPr="009F1CEB">
        <w:rPr>
          <w:rFonts w:ascii="Arial" w:hAnsi="Arial" w:cs="Arial" w:hint="eastAsia"/>
          <w:color w:val="000000" w:themeColor="text1"/>
          <w:sz w:val="21"/>
          <w:szCs w:val="21"/>
        </w:rPr>
        <w:t>8</w:t>
      </w:r>
      <w:r w:rsidR="007A1E03" w:rsidRPr="009F1CEB">
        <w:rPr>
          <w:rFonts w:ascii="Arial" w:hAnsi="Arial" w:cs="Arial"/>
          <w:color w:val="000000" w:themeColor="text1"/>
          <w:sz w:val="21"/>
          <w:szCs w:val="21"/>
        </w:rPr>
        <w:t>公里，距</w:t>
      </w:r>
      <w:r w:rsidR="007A1E03" w:rsidRPr="009F1CEB">
        <w:rPr>
          <w:rFonts w:ascii="Arial" w:hAnsi="Arial" w:cs="Arial" w:hint="eastAsia"/>
          <w:color w:val="000000" w:themeColor="text1"/>
          <w:sz w:val="21"/>
          <w:szCs w:val="21"/>
        </w:rPr>
        <w:t>天津南</w:t>
      </w:r>
      <w:r w:rsidR="007A1E03" w:rsidRPr="009F1CEB">
        <w:rPr>
          <w:rFonts w:ascii="Arial" w:hAnsi="Arial" w:cs="Arial"/>
          <w:color w:val="000000" w:themeColor="text1"/>
          <w:sz w:val="21"/>
          <w:szCs w:val="21"/>
        </w:rPr>
        <w:t>站直线距离约</w:t>
      </w:r>
      <w:r w:rsidR="007A1E03" w:rsidRPr="009F1CEB">
        <w:rPr>
          <w:rFonts w:ascii="Arial" w:hAnsi="Arial" w:cs="Arial" w:hint="eastAsia"/>
          <w:color w:val="000000" w:themeColor="text1"/>
          <w:sz w:val="21"/>
          <w:szCs w:val="21"/>
        </w:rPr>
        <w:t>11</w:t>
      </w:r>
      <w:r w:rsidR="007A1E03" w:rsidRPr="009F1CEB">
        <w:rPr>
          <w:rFonts w:ascii="Arial" w:hAnsi="Arial" w:cs="Arial"/>
          <w:color w:val="000000" w:themeColor="text1"/>
          <w:sz w:val="21"/>
          <w:szCs w:val="21"/>
        </w:rPr>
        <w:t>公里</w:t>
      </w:r>
      <w:r w:rsidR="00C172C5" w:rsidRPr="009F1CEB">
        <w:rPr>
          <w:rFonts w:ascii="Arial" w:hAnsi="Arial" w:cs="Arial"/>
          <w:color w:val="000000" w:themeColor="text1"/>
          <w:sz w:val="21"/>
          <w:szCs w:val="21"/>
        </w:rPr>
        <w:t>。</w:t>
      </w:r>
    </w:p>
    <w:p w14:paraId="537E2489" w14:textId="737A64A7" w:rsidR="00F7606B" w:rsidRPr="009F1CEB" w:rsidRDefault="00F7606B" w:rsidP="00C172C5">
      <w:pPr>
        <w:widowControl w:val="0"/>
        <w:adjustRightInd w:val="0"/>
        <w:snapToGrid w:val="0"/>
        <w:spacing w:line="480" w:lineRule="auto"/>
        <w:ind w:firstLineChars="200" w:firstLine="420"/>
        <w:jc w:val="both"/>
        <w:rPr>
          <w:rFonts w:cs="Arial"/>
          <w:color w:val="000000" w:themeColor="text1"/>
          <w:sz w:val="21"/>
          <w:szCs w:val="21"/>
        </w:rPr>
      </w:pPr>
      <w:r w:rsidRPr="009F1CEB">
        <w:rPr>
          <w:rFonts w:ascii="Arial" w:hAnsi="Arial" w:cs="Arial" w:hint="eastAsia"/>
          <w:color w:val="000000" w:themeColor="text1"/>
          <w:sz w:val="21"/>
          <w:szCs w:val="21"/>
        </w:rPr>
        <w:t>项目地块周边</w:t>
      </w:r>
      <w:r w:rsidR="00CD3E99" w:rsidRPr="009F1CEB">
        <w:rPr>
          <w:rFonts w:ascii="Arial" w:hAnsi="Arial" w:cs="Arial" w:hint="eastAsia"/>
          <w:color w:val="000000" w:themeColor="text1"/>
          <w:sz w:val="21"/>
          <w:szCs w:val="21"/>
        </w:rPr>
        <w:t>公共交通</w:t>
      </w:r>
      <w:r w:rsidR="004C140F" w:rsidRPr="009F1CEB">
        <w:rPr>
          <w:rFonts w:ascii="Arial" w:hAnsi="Arial" w:cs="Arial" w:hint="eastAsia"/>
          <w:color w:val="000000" w:themeColor="text1"/>
          <w:sz w:val="21"/>
          <w:szCs w:val="21"/>
        </w:rPr>
        <w:t>状况</w:t>
      </w:r>
      <w:r w:rsidR="007A1E03" w:rsidRPr="009F1CEB">
        <w:rPr>
          <w:rFonts w:ascii="Arial" w:hAnsi="Arial" w:cs="Arial" w:hint="eastAsia"/>
          <w:color w:val="000000" w:themeColor="text1"/>
          <w:sz w:val="21"/>
          <w:szCs w:val="21"/>
        </w:rPr>
        <w:t>较好</w:t>
      </w:r>
      <w:r w:rsidR="00CD3E99" w:rsidRPr="009F1CEB">
        <w:rPr>
          <w:rFonts w:ascii="Arial" w:hAnsi="Arial" w:cs="Arial" w:hint="eastAsia"/>
          <w:color w:val="000000" w:themeColor="text1"/>
          <w:sz w:val="21"/>
          <w:szCs w:val="21"/>
        </w:rPr>
        <w:t>，</w:t>
      </w:r>
      <w:r w:rsidR="00E04ED8" w:rsidRPr="009F1CEB">
        <w:rPr>
          <w:rFonts w:ascii="Arial" w:hAnsi="Arial" w:cs="Arial" w:hint="eastAsia"/>
          <w:color w:val="000000" w:themeColor="text1"/>
          <w:sz w:val="21"/>
          <w:szCs w:val="21"/>
        </w:rPr>
        <w:t>周边</w:t>
      </w:r>
      <w:r w:rsidR="00E04ED8" w:rsidRPr="009F1CEB">
        <w:rPr>
          <w:rFonts w:ascii="Arial" w:hAnsi="Arial" w:cs="Arial" w:hint="eastAsia"/>
          <w:color w:val="000000" w:themeColor="text1"/>
          <w:sz w:val="21"/>
          <w:szCs w:val="21"/>
        </w:rPr>
        <w:t>1</w:t>
      </w:r>
      <w:r w:rsidR="00E04ED8" w:rsidRPr="009F1CEB">
        <w:rPr>
          <w:rFonts w:ascii="Arial" w:hAnsi="Arial" w:cs="Arial" w:hint="eastAsia"/>
          <w:color w:val="000000" w:themeColor="text1"/>
          <w:sz w:val="21"/>
          <w:szCs w:val="21"/>
        </w:rPr>
        <w:t>公里内</w:t>
      </w:r>
      <w:r w:rsidRPr="009F1CEB">
        <w:rPr>
          <w:rFonts w:ascii="Arial" w:hAnsi="Arial" w:cs="Arial" w:hint="eastAsia"/>
          <w:color w:val="000000" w:themeColor="text1"/>
          <w:sz w:val="21"/>
          <w:szCs w:val="21"/>
        </w:rPr>
        <w:t>有</w:t>
      </w:r>
      <w:r w:rsidR="00CB3F98" w:rsidRPr="009F1CEB">
        <w:rPr>
          <w:rFonts w:ascii="Arial" w:hAnsi="Arial" w:cs="Arial" w:hint="eastAsia"/>
          <w:color w:val="000000" w:themeColor="text1"/>
          <w:sz w:val="21"/>
          <w:szCs w:val="21"/>
        </w:rPr>
        <w:t>161</w:t>
      </w:r>
      <w:r w:rsidR="00CB3F98" w:rsidRPr="009F1CEB">
        <w:rPr>
          <w:rFonts w:ascii="Arial" w:hAnsi="Arial" w:cs="Arial" w:hint="eastAsia"/>
          <w:color w:val="000000" w:themeColor="text1"/>
          <w:sz w:val="21"/>
          <w:szCs w:val="21"/>
        </w:rPr>
        <w:t>、</w:t>
      </w:r>
      <w:r w:rsidR="007A1E03" w:rsidRPr="009F1CEB">
        <w:rPr>
          <w:rFonts w:ascii="Arial" w:hAnsi="Arial" w:cs="Arial" w:hint="eastAsia"/>
          <w:color w:val="000000" w:themeColor="text1"/>
          <w:sz w:val="21"/>
          <w:szCs w:val="21"/>
        </w:rPr>
        <w:t>310</w:t>
      </w:r>
      <w:r w:rsidR="007A1E03" w:rsidRPr="009F1CEB">
        <w:rPr>
          <w:rFonts w:ascii="Arial" w:hAnsi="Arial" w:cs="Arial" w:hint="eastAsia"/>
          <w:color w:val="000000" w:themeColor="text1"/>
          <w:sz w:val="21"/>
          <w:szCs w:val="21"/>
        </w:rPr>
        <w:t>、</w:t>
      </w:r>
      <w:r w:rsidR="007A1E03" w:rsidRPr="009F1CEB">
        <w:rPr>
          <w:rFonts w:ascii="Arial" w:hAnsi="Arial" w:cs="Arial" w:hint="eastAsia"/>
          <w:color w:val="000000" w:themeColor="text1"/>
          <w:sz w:val="21"/>
          <w:szCs w:val="21"/>
        </w:rPr>
        <w:t>658</w:t>
      </w:r>
      <w:r w:rsidR="007A1E03" w:rsidRPr="009F1CEB">
        <w:rPr>
          <w:rFonts w:ascii="Arial" w:hAnsi="Arial" w:cs="Arial" w:hint="eastAsia"/>
          <w:color w:val="000000" w:themeColor="text1"/>
          <w:sz w:val="21"/>
          <w:szCs w:val="21"/>
        </w:rPr>
        <w:t>、</w:t>
      </w:r>
      <w:r w:rsidR="007A1E03" w:rsidRPr="009F1CEB">
        <w:rPr>
          <w:rFonts w:ascii="Arial" w:hAnsi="Arial" w:cs="Arial" w:hint="eastAsia"/>
          <w:color w:val="000000" w:themeColor="text1"/>
          <w:sz w:val="21"/>
          <w:szCs w:val="21"/>
        </w:rPr>
        <w:t>753</w:t>
      </w:r>
      <w:r w:rsidR="00E04ED8" w:rsidRPr="009F1CEB">
        <w:rPr>
          <w:rFonts w:ascii="Arial" w:hAnsi="Arial" w:cs="Arial" w:hint="eastAsia"/>
          <w:color w:val="000000" w:themeColor="text1"/>
          <w:sz w:val="21"/>
          <w:szCs w:val="21"/>
        </w:rPr>
        <w:t>路等</w:t>
      </w:r>
      <w:r w:rsidR="00B00C41" w:rsidRPr="009F1CEB">
        <w:rPr>
          <w:rFonts w:ascii="Arial" w:hAnsi="Arial" w:cs="Arial" w:hint="eastAsia"/>
          <w:color w:val="000000" w:themeColor="text1"/>
          <w:sz w:val="21"/>
          <w:szCs w:val="21"/>
        </w:rPr>
        <w:t>多条</w:t>
      </w:r>
      <w:r w:rsidR="00CD3E99" w:rsidRPr="009F1CEB">
        <w:rPr>
          <w:rFonts w:ascii="Arial" w:hAnsi="Arial" w:cs="Arial" w:hint="eastAsia"/>
          <w:color w:val="000000" w:themeColor="text1"/>
          <w:sz w:val="21"/>
          <w:szCs w:val="21"/>
        </w:rPr>
        <w:t>公交车</w:t>
      </w:r>
      <w:r w:rsidR="004C140F" w:rsidRPr="009F1CEB">
        <w:rPr>
          <w:rFonts w:ascii="Arial" w:hAnsi="Arial" w:cs="Arial" w:hint="eastAsia"/>
          <w:color w:val="000000" w:themeColor="text1"/>
          <w:sz w:val="21"/>
          <w:szCs w:val="21"/>
        </w:rPr>
        <w:t>经过</w:t>
      </w:r>
      <w:r w:rsidR="007A1E03" w:rsidRPr="009F1CEB">
        <w:rPr>
          <w:rFonts w:ascii="Arial" w:hAnsi="Arial" w:cs="Arial" w:hint="eastAsia"/>
          <w:color w:val="000000" w:themeColor="text1"/>
          <w:sz w:val="21"/>
          <w:szCs w:val="21"/>
        </w:rPr>
        <w:t>，</w:t>
      </w:r>
      <w:r w:rsidR="007A1E03" w:rsidRPr="009F1CEB">
        <w:rPr>
          <w:rFonts w:ascii="Arial" w:hAnsi="Arial" w:cs="Arial"/>
          <w:color w:val="000000" w:themeColor="text1"/>
          <w:sz w:val="21"/>
          <w:szCs w:val="21"/>
        </w:rPr>
        <w:t>距</w:t>
      </w:r>
      <w:r w:rsidR="007A1E03" w:rsidRPr="009F1CEB">
        <w:rPr>
          <w:rFonts w:ascii="Arial" w:hAnsi="Arial" w:cs="Arial" w:hint="eastAsia"/>
          <w:color w:val="000000" w:themeColor="text1"/>
          <w:sz w:val="21"/>
          <w:szCs w:val="21"/>
        </w:rPr>
        <w:t>5</w:t>
      </w:r>
      <w:r w:rsidR="007A1E03" w:rsidRPr="009F1CEB">
        <w:rPr>
          <w:rFonts w:ascii="Arial" w:hAnsi="Arial" w:cs="Arial" w:hint="eastAsia"/>
          <w:color w:val="000000" w:themeColor="text1"/>
          <w:sz w:val="21"/>
          <w:szCs w:val="21"/>
        </w:rPr>
        <w:t>号</w:t>
      </w:r>
      <w:proofErr w:type="gramStart"/>
      <w:r w:rsidR="007A1E03" w:rsidRPr="009F1CEB">
        <w:rPr>
          <w:rFonts w:ascii="Arial" w:hAnsi="Arial" w:cs="Arial" w:hint="eastAsia"/>
          <w:color w:val="000000" w:themeColor="text1"/>
          <w:sz w:val="21"/>
          <w:szCs w:val="21"/>
        </w:rPr>
        <w:t>线昌凌路</w:t>
      </w:r>
      <w:proofErr w:type="gramEnd"/>
      <w:r w:rsidR="007A1E03" w:rsidRPr="009F1CEB">
        <w:rPr>
          <w:rFonts w:ascii="Arial" w:hAnsi="Arial" w:cs="Arial"/>
          <w:color w:val="000000" w:themeColor="text1"/>
          <w:sz w:val="21"/>
          <w:szCs w:val="21"/>
        </w:rPr>
        <w:t>站直线距离约</w:t>
      </w:r>
      <w:r w:rsidR="007A1E03" w:rsidRPr="009F1CEB">
        <w:rPr>
          <w:rFonts w:ascii="Arial" w:hAnsi="Arial" w:cs="Arial" w:hint="eastAsia"/>
          <w:color w:val="000000" w:themeColor="text1"/>
          <w:sz w:val="21"/>
          <w:szCs w:val="21"/>
        </w:rPr>
        <w:t>1.4</w:t>
      </w:r>
      <w:r w:rsidR="007A1E03" w:rsidRPr="009F1CEB">
        <w:rPr>
          <w:rFonts w:ascii="Arial" w:hAnsi="Arial" w:cs="Arial"/>
          <w:color w:val="000000" w:themeColor="text1"/>
          <w:sz w:val="21"/>
          <w:szCs w:val="21"/>
        </w:rPr>
        <w:t>公里，距</w:t>
      </w:r>
      <w:r w:rsidR="007A1E03" w:rsidRPr="009F1CEB">
        <w:rPr>
          <w:rFonts w:ascii="Arial" w:hAnsi="Arial" w:cs="Arial" w:hint="eastAsia"/>
          <w:color w:val="000000" w:themeColor="text1"/>
          <w:sz w:val="21"/>
          <w:szCs w:val="21"/>
        </w:rPr>
        <w:t>6</w:t>
      </w:r>
      <w:r w:rsidR="007A1E03" w:rsidRPr="009F1CEB">
        <w:rPr>
          <w:rFonts w:ascii="Arial" w:hAnsi="Arial" w:cs="Arial" w:hint="eastAsia"/>
          <w:color w:val="000000" w:themeColor="text1"/>
          <w:sz w:val="21"/>
          <w:szCs w:val="21"/>
        </w:rPr>
        <w:t>号线左江</w:t>
      </w:r>
      <w:proofErr w:type="gramStart"/>
      <w:r w:rsidR="007A1E03" w:rsidRPr="009F1CEB">
        <w:rPr>
          <w:rFonts w:ascii="Arial" w:hAnsi="Arial" w:cs="Arial" w:hint="eastAsia"/>
          <w:color w:val="000000" w:themeColor="text1"/>
          <w:sz w:val="21"/>
          <w:szCs w:val="21"/>
        </w:rPr>
        <w:t>道</w:t>
      </w:r>
      <w:r w:rsidR="007A1E03" w:rsidRPr="009F1CEB">
        <w:rPr>
          <w:rFonts w:ascii="Arial" w:hAnsi="Arial" w:cs="Arial"/>
          <w:color w:val="000000" w:themeColor="text1"/>
          <w:sz w:val="21"/>
          <w:szCs w:val="21"/>
        </w:rPr>
        <w:t>站直线</w:t>
      </w:r>
      <w:proofErr w:type="gramEnd"/>
      <w:r w:rsidR="007A1E03" w:rsidRPr="009F1CEB">
        <w:rPr>
          <w:rFonts w:ascii="Arial" w:hAnsi="Arial" w:cs="Arial"/>
          <w:color w:val="000000" w:themeColor="text1"/>
          <w:sz w:val="21"/>
          <w:szCs w:val="21"/>
        </w:rPr>
        <w:t>距离约</w:t>
      </w:r>
      <w:r w:rsidR="007A1E03" w:rsidRPr="009F1CEB">
        <w:rPr>
          <w:rFonts w:ascii="Arial" w:hAnsi="Arial" w:cs="Arial" w:hint="eastAsia"/>
          <w:color w:val="000000" w:themeColor="text1"/>
          <w:sz w:val="21"/>
          <w:szCs w:val="21"/>
        </w:rPr>
        <w:t>1.4</w:t>
      </w:r>
      <w:r w:rsidR="007A1E03" w:rsidRPr="009F1CEB">
        <w:rPr>
          <w:rFonts w:ascii="Arial" w:hAnsi="Arial" w:cs="Arial"/>
          <w:color w:val="000000" w:themeColor="text1"/>
          <w:sz w:val="21"/>
          <w:szCs w:val="21"/>
        </w:rPr>
        <w:t>公里</w:t>
      </w:r>
      <w:r w:rsidRPr="009F1CEB">
        <w:rPr>
          <w:rFonts w:cs="Arial" w:hint="eastAsia"/>
          <w:color w:val="000000" w:themeColor="text1"/>
          <w:sz w:val="21"/>
          <w:szCs w:val="21"/>
        </w:rPr>
        <w:t>。</w:t>
      </w:r>
    </w:p>
    <w:p w14:paraId="42F084E0" w14:textId="294C73F6" w:rsidR="00C172C5" w:rsidRPr="009F1CEB" w:rsidRDefault="00C172C5" w:rsidP="00C172C5">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、区域配套情况</w:t>
      </w:r>
    </w:p>
    <w:p w14:paraId="4E687469" w14:textId="7DCF2BE1" w:rsidR="004C5BDC" w:rsidRPr="009F1CEB"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9F1CEB">
        <w:rPr>
          <w:rFonts w:cs="Arial" w:hint="eastAsia"/>
          <w:color w:val="000000" w:themeColor="text1"/>
          <w:sz w:val="21"/>
          <w:szCs w:val="21"/>
        </w:rPr>
        <w:t>商业：</w:t>
      </w:r>
      <w:r w:rsidR="004C5BDC" w:rsidRPr="009F1CEB">
        <w:rPr>
          <w:rFonts w:ascii="Arial" w:hAnsi="Arial" w:cs="Arial" w:hint="eastAsia"/>
          <w:color w:val="000000" w:themeColor="text1"/>
          <w:sz w:val="21"/>
          <w:szCs w:val="21"/>
        </w:rPr>
        <w:t>项目</w:t>
      </w:r>
      <w:r w:rsidR="00CB3F98" w:rsidRPr="009F1CEB">
        <w:rPr>
          <w:rFonts w:ascii="Arial" w:hAnsi="Arial" w:cs="Arial" w:hint="eastAsia"/>
          <w:color w:val="000000" w:themeColor="text1"/>
          <w:sz w:val="21"/>
          <w:szCs w:val="21"/>
        </w:rPr>
        <w:t>周边</w:t>
      </w:r>
      <w:r w:rsidR="00CB3F98" w:rsidRPr="009F1CEB">
        <w:rPr>
          <w:rFonts w:ascii="Arial" w:hAnsi="Arial" w:cs="Arial" w:hint="eastAsia"/>
          <w:color w:val="000000" w:themeColor="text1"/>
          <w:sz w:val="21"/>
          <w:szCs w:val="21"/>
        </w:rPr>
        <w:t>2</w:t>
      </w:r>
      <w:r w:rsidR="004C140F" w:rsidRPr="009F1CEB">
        <w:rPr>
          <w:rFonts w:ascii="Arial" w:hAnsi="Arial" w:cs="Arial"/>
          <w:color w:val="000000" w:themeColor="text1"/>
          <w:sz w:val="21"/>
          <w:szCs w:val="21"/>
        </w:rPr>
        <w:t>公里</w:t>
      </w:r>
      <w:r w:rsidR="00854602" w:rsidRPr="009F1CEB">
        <w:rPr>
          <w:rFonts w:ascii="Arial" w:hAnsi="Arial" w:cs="Arial" w:hint="eastAsia"/>
          <w:color w:val="000000" w:themeColor="text1"/>
          <w:sz w:val="21"/>
          <w:szCs w:val="21"/>
        </w:rPr>
        <w:t>有</w:t>
      </w:r>
      <w:proofErr w:type="gramStart"/>
      <w:r w:rsidR="00CB3F98" w:rsidRPr="009F1CEB">
        <w:rPr>
          <w:rFonts w:ascii="Arial" w:hAnsi="Arial" w:cs="Arial" w:hint="eastAsia"/>
          <w:color w:val="000000" w:themeColor="text1"/>
          <w:sz w:val="21"/>
          <w:szCs w:val="21"/>
        </w:rPr>
        <w:t>美域商业</w:t>
      </w:r>
      <w:proofErr w:type="gramEnd"/>
      <w:r w:rsidR="00CB3F98" w:rsidRPr="009F1CEB">
        <w:rPr>
          <w:rFonts w:ascii="Arial" w:hAnsi="Arial" w:cs="Arial" w:hint="eastAsia"/>
          <w:color w:val="000000" w:themeColor="text1"/>
          <w:sz w:val="21"/>
          <w:szCs w:val="21"/>
        </w:rPr>
        <w:t>广场、万和商业广场、梅江商业区</w:t>
      </w:r>
      <w:r w:rsidR="004C5BDC" w:rsidRPr="009F1CEB">
        <w:rPr>
          <w:rFonts w:ascii="Arial" w:hAnsi="Arial" w:cs="Arial" w:hint="eastAsia"/>
          <w:color w:val="000000" w:themeColor="text1"/>
          <w:sz w:val="21"/>
          <w:szCs w:val="21"/>
        </w:rPr>
        <w:t>，</w:t>
      </w:r>
      <w:r w:rsidR="00854602" w:rsidRPr="009F1CEB">
        <w:rPr>
          <w:rFonts w:ascii="Arial" w:hAnsi="Arial" w:cs="Arial" w:hint="eastAsia"/>
          <w:color w:val="000000" w:themeColor="text1"/>
          <w:sz w:val="21"/>
          <w:szCs w:val="21"/>
        </w:rPr>
        <w:t>项目周边</w:t>
      </w:r>
      <w:r w:rsidR="005E0DB9" w:rsidRPr="009F1CEB">
        <w:rPr>
          <w:rFonts w:ascii="Arial" w:hAnsi="Arial" w:cs="Arial" w:hint="eastAsia"/>
          <w:color w:val="000000" w:themeColor="text1"/>
          <w:sz w:val="21"/>
          <w:szCs w:val="21"/>
        </w:rPr>
        <w:t>5</w:t>
      </w:r>
      <w:r w:rsidR="00854602" w:rsidRPr="009F1CEB">
        <w:rPr>
          <w:rFonts w:ascii="Arial" w:hAnsi="Arial" w:cs="Arial" w:hint="eastAsia"/>
          <w:color w:val="000000" w:themeColor="text1"/>
          <w:sz w:val="21"/>
          <w:szCs w:val="21"/>
        </w:rPr>
        <w:t>公里有</w:t>
      </w:r>
      <w:r w:rsidR="005E0DB9" w:rsidRPr="009F1CEB">
        <w:rPr>
          <w:rFonts w:ascii="Arial" w:hAnsi="Arial" w:cs="Arial" w:hint="eastAsia"/>
          <w:color w:val="000000" w:themeColor="text1"/>
          <w:sz w:val="21"/>
          <w:szCs w:val="21"/>
        </w:rPr>
        <w:t>万象城、</w:t>
      </w:r>
      <w:r w:rsidR="00CB3F98" w:rsidRPr="009F1CEB">
        <w:rPr>
          <w:rFonts w:ascii="Arial" w:hAnsi="Arial" w:cs="Arial" w:hint="eastAsia"/>
          <w:color w:val="000000" w:themeColor="text1"/>
          <w:sz w:val="21"/>
          <w:szCs w:val="21"/>
        </w:rPr>
        <w:t>奥城商业广场</w:t>
      </w:r>
      <w:r w:rsidR="00854602" w:rsidRPr="009F1CEB">
        <w:rPr>
          <w:rFonts w:ascii="Arial" w:hAnsi="Arial" w:cs="Arial" w:hint="eastAsia"/>
          <w:color w:val="000000" w:themeColor="text1"/>
          <w:sz w:val="21"/>
          <w:szCs w:val="21"/>
        </w:rPr>
        <w:t>、</w:t>
      </w:r>
      <w:r w:rsidR="00CB3F98" w:rsidRPr="009F1CEB">
        <w:rPr>
          <w:rFonts w:ascii="Arial" w:hAnsi="Arial" w:cs="Arial" w:hint="eastAsia"/>
          <w:color w:val="000000" w:themeColor="text1"/>
          <w:sz w:val="21"/>
          <w:szCs w:val="21"/>
        </w:rPr>
        <w:t>山</w:t>
      </w:r>
      <w:proofErr w:type="gramStart"/>
      <w:r w:rsidR="00CB3F98" w:rsidRPr="009F1CEB">
        <w:rPr>
          <w:rFonts w:ascii="Arial" w:hAnsi="Arial" w:cs="Arial" w:hint="eastAsia"/>
          <w:color w:val="000000" w:themeColor="text1"/>
          <w:sz w:val="21"/>
          <w:szCs w:val="21"/>
        </w:rPr>
        <w:t>姆</w:t>
      </w:r>
      <w:proofErr w:type="gramEnd"/>
      <w:r w:rsidR="00CB3F98" w:rsidRPr="009F1CEB">
        <w:rPr>
          <w:rFonts w:ascii="Arial" w:hAnsi="Arial" w:cs="Arial" w:hint="eastAsia"/>
          <w:color w:val="000000" w:themeColor="text1"/>
          <w:sz w:val="21"/>
          <w:szCs w:val="21"/>
        </w:rPr>
        <w:t>超市</w:t>
      </w:r>
      <w:r w:rsidR="00854602" w:rsidRPr="009F1CEB">
        <w:rPr>
          <w:rFonts w:ascii="Arial" w:hAnsi="Arial" w:cs="Arial" w:hint="eastAsia"/>
          <w:color w:val="000000" w:themeColor="text1"/>
          <w:sz w:val="21"/>
          <w:szCs w:val="21"/>
        </w:rPr>
        <w:t>等商业项目</w:t>
      </w:r>
      <w:r w:rsidR="000B2AF5" w:rsidRPr="009F1CEB">
        <w:rPr>
          <w:rFonts w:ascii="Arial" w:hAnsi="Arial" w:cs="Arial" w:hint="eastAsia"/>
          <w:color w:val="000000" w:themeColor="text1"/>
          <w:sz w:val="21"/>
          <w:szCs w:val="21"/>
        </w:rPr>
        <w:t>，</w:t>
      </w:r>
      <w:r w:rsidR="00BF3F3B" w:rsidRPr="009F1CEB">
        <w:rPr>
          <w:rFonts w:ascii="Arial" w:hAnsi="Arial" w:cs="Arial" w:hint="eastAsia"/>
          <w:color w:val="000000" w:themeColor="text1"/>
          <w:sz w:val="21"/>
          <w:szCs w:val="21"/>
        </w:rPr>
        <w:t>地块</w:t>
      </w:r>
      <w:proofErr w:type="gramStart"/>
      <w:r w:rsidR="00CB3F98" w:rsidRPr="009F1CEB">
        <w:rPr>
          <w:rFonts w:ascii="Arial" w:hAnsi="Arial" w:cs="Arial" w:hint="eastAsia"/>
          <w:color w:val="000000" w:themeColor="text1"/>
          <w:sz w:val="21"/>
          <w:szCs w:val="21"/>
        </w:rPr>
        <w:t>东侧临龙湖</w:t>
      </w:r>
      <w:proofErr w:type="gramEnd"/>
      <w:r w:rsidR="00CB3F98" w:rsidRPr="009F1CEB">
        <w:rPr>
          <w:rFonts w:ascii="Arial" w:hAnsi="Arial" w:cs="Arial" w:hint="eastAsia"/>
          <w:color w:val="000000" w:themeColor="text1"/>
          <w:sz w:val="21"/>
          <w:szCs w:val="21"/>
        </w:rPr>
        <w:t>在建商业项目</w:t>
      </w:r>
      <w:r w:rsidR="004C5BDC" w:rsidRPr="009F1CEB">
        <w:rPr>
          <w:rFonts w:ascii="Arial" w:hAnsi="Arial" w:cs="Arial"/>
          <w:color w:val="000000" w:themeColor="text1"/>
          <w:sz w:val="21"/>
          <w:szCs w:val="21"/>
        </w:rPr>
        <w:t>；</w:t>
      </w:r>
    </w:p>
    <w:p w14:paraId="6913D565" w14:textId="372D1282" w:rsidR="00F7606B" w:rsidRPr="009F1CEB" w:rsidRDefault="00F7606B" w:rsidP="00447F4E">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cs="Arial" w:hint="eastAsia"/>
          <w:color w:val="000000" w:themeColor="text1"/>
          <w:sz w:val="21"/>
          <w:szCs w:val="21"/>
        </w:rPr>
        <w:t>教育：</w:t>
      </w:r>
      <w:r w:rsidR="00BF3F3B" w:rsidRPr="009F1CEB">
        <w:rPr>
          <w:rFonts w:cs="Arial" w:hint="eastAsia"/>
          <w:color w:val="000000" w:themeColor="text1"/>
          <w:sz w:val="21"/>
          <w:szCs w:val="21"/>
        </w:rPr>
        <w:t>现阶段建设项目</w:t>
      </w:r>
      <w:r w:rsidR="00BF3F3B" w:rsidRPr="009F1CEB">
        <w:rPr>
          <w:rFonts w:ascii="Arial" w:hAnsi="Arial" w:cs="Arial" w:hint="eastAsia"/>
          <w:color w:val="000000" w:themeColor="text1"/>
          <w:sz w:val="21"/>
          <w:szCs w:val="21"/>
        </w:rPr>
        <w:t>周边</w:t>
      </w:r>
      <w:r w:rsidR="00447F4E" w:rsidRPr="009F1CEB">
        <w:rPr>
          <w:rFonts w:ascii="Arial" w:hAnsi="Arial" w:cs="Arial"/>
          <w:color w:val="000000" w:themeColor="text1"/>
          <w:sz w:val="21"/>
          <w:szCs w:val="21"/>
        </w:rPr>
        <w:t>2</w:t>
      </w:r>
      <w:r w:rsidR="00447F4E" w:rsidRPr="009F1CEB">
        <w:rPr>
          <w:rFonts w:ascii="Arial" w:hAnsi="Arial" w:cs="Arial" w:hint="eastAsia"/>
          <w:color w:val="000000" w:themeColor="text1"/>
          <w:sz w:val="21"/>
          <w:szCs w:val="21"/>
        </w:rPr>
        <w:t>公里有</w:t>
      </w:r>
      <w:r w:rsidR="00CB3F98" w:rsidRPr="009F1CEB">
        <w:rPr>
          <w:rFonts w:ascii="Arial" w:hAnsi="Arial" w:cs="Arial" w:hint="eastAsia"/>
          <w:color w:val="000000" w:themeColor="text1"/>
          <w:sz w:val="21"/>
          <w:szCs w:val="21"/>
        </w:rPr>
        <w:t>津衡中学、梅江富力小学、梅江中学、西青富力中学、华兰萨顿国际学校、河西区中心小学（梅江校区）</w:t>
      </w:r>
      <w:r w:rsidR="004C140F" w:rsidRPr="009F1CEB">
        <w:rPr>
          <w:rFonts w:ascii="Arial" w:hAnsi="Arial" w:cs="Arial" w:hint="eastAsia"/>
          <w:color w:val="000000" w:themeColor="text1"/>
          <w:sz w:val="21"/>
          <w:szCs w:val="21"/>
        </w:rPr>
        <w:t>等</w:t>
      </w:r>
      <w:r w:rsidR="00361AAE" w:rsidRPr="009F1CEB">
        <w:rPr>
          <w:rFonts w:ascii="Arial" w:hAnsi="Arial" w:cs="Arial" w:hint="eastAsia"/>
          <w:color w:val="000000" w:themeColor="text1"/>
          <w:sz w:val="21"/>
          <w:szCs w:val="21"/>
        </w:rPr>
        <w:t>多所学校</w:t>
      </w:r>
      <w:r w:rsidR="007E67A2" w:rsidRPr="009F1CEB">
        <w:rPr>
          <w:rFonts w:ascii="Arial" w:hAnsi="Arial" w:cs="Arial" w:hint="eastAsia"/>
          <w:color w:val="000000" w:themeColor="text1"/>
          <w:sz w:val="21"/>
          <w:szCs w:val="21"/>
        </w:rPr>
        <w:t>；</w:t>
      </w:r>
    </w:p>
    <w:p w14:paraId="2316D4E9" w14:textId="6365FC4F" w:rsidR="003E36A6" w:rsidRPr="009F1CEB" w:rsidRDefault="00F7606B" w:rsidP="00F7606B">
      <w:pPr>
        <w:widowControl w:val="0"/>
        <w:adjustRightInd w:val="0"/>
        <w:snapToGrid w:val="0"/>
        <w:spacing w:line="480" w:lineRule="auto"/>
        <w:ind w:firstLineChars="200" w:firstLine="420"/>
        <w:jc w:val="both"/>
        <w:rPr>
          <w:rFonts w:cs="Arial"/>
          <w:color w:val="000000" w:themeColor="text1"/>
          <w:sz w:val="21"/>
          <w:szCs w:val="21"/>
        </w:rPr>
      </w:pPr>
      <w:r w:rsidRPr="009F1CEB">
        <w:rPr>
          <w:rFonts w:cs="Arial" w:hint="eastAsia"/>
          <w:color w:val="000000" w:themeColor="text1"/>
          <w:sz w:val="21"/>
          <w:szCs w:val="21"/>
        </w:rPr>
        <w:t>医疗：</w:t>
      </w:r>
      <w:r w:rsidR="00703EC6" w:rsidRPr="009F1CEB">
        <w:rPr>
          <w:rFonts w:cs="Arial" w:hint="eastAsia"/>
          <w:color w:val="000000" w:themeColor="text1"/>
          <w:sz w:val="21"/>
          <w:szCs w:val="21"/>
        </w:rPr>
        <w:t>项目所在区域医疗设施</w:t>
      </w:r>
      <w:r w:rsidR="005E0DB9" w:rsidRPr="009F1CEB">
        <w:rPr>
          <w:rFonts w:cs="Arial" w:hint="eastAsia"/>
          <w:color w:val="000000" w:themeColor="text1"/>
          <w:sz w:val="21"/>
          <w:szCs w:val="21"/>
        </w:rPr>
        <w:t>较好</w:t>
      </w:r>
      <w:r w:rsidR="00703EC6" w:rsidRPr="009F1CEB">
        <w:rPr>
          <w:rFonts w:cs="Arial" w:hint="eastAsia"/>
          <w:color w:val="000000" w:themeColor="text1"/>
          <w:sz w:val="21"/>
          <w:szCs w:val="21"/>
        </w:rPr>
        <w:t>，</w:t>
      </w:r>
      <w:r w:rsidR="004C140F" w:rsidRPr="009F1CEB">
        <w:rPr>
          <w:rFonts w:cs="Arial" w:hint="eastAsia"/>
          <w:color w:val="000000" w:themeColor="text1"/>
          <w:sz w:val="21"/>
          <w:szCs w:val="21"/>
        </w:rPr>
        <w:t>周</w:t>
      </w:r>
      <w:r w:rsidR="004C140F" w:rsidRPr="009F1CEB">
        <w:rPr>
          <w:rFonts w:ascii="Arial" w:hAnsi="Arial" w:cs="Arial" w:hint="eastAsia"/>
          <w:color w:val="000000" w:themeColor="text1"/>
          <w:sz w:val="21"/>
          <w:szCs w:val="21"/>
        </w:rPr>
        <w:t>边</w:t>
      </w:r>
      <w:r w:rsidR="005E0DB9" w:rsidRPr="009F1CEB">
        <w:rPr>
          <w:rFonts w:ascii="Arial" w:hAnsi="Arial" w:cs="Arial" w:hint="eastAsia"/>
          <w:color w:val="000000" w:themeColor="text1"/>
          <w:sz w:val="21"/>
          <w:szCs w:val="21"/>
        </w:rPr>
        <w:t>3</w:t>
      </w:r>
      <w:r w:rsidR="004C140F" w:rsidRPr="009F1CEB">
        <w:rPr>
          <w:rFonts w:ascii="Arial" w:hAnsi="Arial" w:cs="Arial" w:hint="eastAsia"/>
          <w:color w:val="000000" w:themeColor="text1"/>
          <w:sz w:val="21"/>
          <w:szCs w:val="21"/>
        </w:rPr>
        <w:t>公里有</w:t>
      </w:r>
      <w:r w:rsidR="005E0DB9" w:rsidRPr="009F1CEB">
        <w:rPr>
          <w:rFonts w:ascii="Arial" w:hAnsi="Arial" w:cs="Arial" w:hint="eastAsia"/>
          <w:color w:val="000000" w:themeColor="text1"/>
          <w:sz w:val="21"/>
          <w:szCs w:val="21"/>
        </w:rPr>
        <w:t>中国人民解放军第四六四医院</w:t>
      </w:r>
      <w:r w:rsidR="004C140F" w:rsidRPr="009F1CEB">
        <w:rPr>
          <w:rFonts w:ascii="Arial" w:hAnsi="Arial" w:cs="Arial" w:hint="eastAsia"/>
          <w:color w:val="000000" w:themeColor="text1"/>
          <w:sz w:val="21"/>
          <w:szCs w:val="21"/>
        </w:rPr>
        <w:t>、</w:t>
      </w:r>
      <w:r w:rsidR="005E0DB9" w:rsidRPr="009F1CEB">
        <w:rPr>
          <w:rFonts w:cs="Arial" w:hint="eastAsia"/>
          <w:color w:val="000000" w:themeColor="text1"/>
          <w:sz w:val="21"/>
          <w:szCs w:val="21"/>
        </w:rPr>
        <w:t>天津医科大学第二医院</w:t>
      </w:r>
      <w:r w:rsidR="004C140F" w:rsidRPr="009F1CEB">
        <w:rPr>
          <w:rFonts w:cs="Arial" w:hint="eastAsia"/>
          <w:color w:val="000000" w:themeColor="text1"/>
          <w:sz w:val="21"/>
          <w:szCs w:val="21"/>
        </w:rPr>
        <w:t>、</w:t>
      </w:r>
      <w:r w:rsidR="005E0DB9" w:rsidRPr="009F1CEB">
        <w:rPr>
          <w:rFonts w:cs="Arial" w:hint="eastAsia"/>
          <w:color w:val="000000" w:themeColor="text1"/>
          <w:sz w:val="21"/>
          <w:szCs w:val="21"/>
        </w:rPr>
        <w:t>天津中医药大学第一附属医院</w:t>
      </w:r>
      <w:r w:rsidR="007E67A2" w:rsidRPr="009F1CEB">
        <w:rPr>
          <w:rFonts w:ascii="Arial" w:hAnsi="Arial" w:cs="Arial" w:hint="eastAsia"/>
          <w:color w:val="000000" w:themeColor="text1"/>
          <w:sz w:val="21"/>
          <w:szCs w:val="21"/>
        </w:rPr>
        <w:t>；</w:t>
      </w:r>
    </w:p>
    <w:p w14:paraId="2D1969F9" w14:textId="4C9C199B" w:rsidR="00F7606B" w:rsidRPr="009F1CEB" w:rsidRDefault="00F7606B" w:rsidP="009840BE">
      <w:pPr>
        <w:widowControl w:val="0"/>
        <w:adjustRightInd w:val="0"/>
        <w:snapToGrid w:val="0"/>
        <w:spacing w:line="480" w:lineRule="auto"/>
        <w:ind w:firstLineChars="200" w:firstLine="420"/>
        <w:jc w:val="both"/>
        <w:rPr>
          <w:rFonts w:cs="Arial"/>
          <w:color w:val="000000" w:themeColor="text1"/>
          <w:sz w:val="21"/>
          <w:szCs w:val="21"/>
        </w:rPr>
      </w:pPr>
      <w:r w:rsidRPr="009F1CEB">
        <w:rPr>
          <w:rFonts w:cs="Arial" w:hint="eastAsia"/>
          <w:color w:val="000000" w:themeColor="text1"/>
          <w:sz w:val="21"/>
          <w:szCs w:val="21"/>
        </w:rPr>
        <w:t>景观及人文</w:t>
      </w:r>
      <w:r w:rsidRPr="009F1CEB">
        <w:rPr>
          <w:rFonts w:ascii="Arial" w:hAnsi="Arial" w:cs="Arial" w:hint="eastAsia"/>
          <w:color w:val="000000" w:themeColor="text1"/>
          <w:sz w:val="21"/>
          <w:szCs w:val="21"/>
        </w:rPr>
        <w:t>资源：</w:t>
      </w:r>
      <w:r w:rsidR="00703EC6" w:rsidRPr="009F1CEB">
        <w:rPr>
          <w:rFonts w:ascii="Arial" w:hAnsi="Arial" w:cs="Arial" w:hint="eastAsia"/>
          <w:color w:val="000000" w:themeColor="text1"/>
          <w:sz w:val="21"/>
          <w:szCs w:val="21"/>
        </w:rPr>
        <w:t>项目周边</w:t>
      </w:r>
      <w:r w:rsidR="005E0DB9" w:rsidRPr="009F1CEB">
        <w:rPr>
          <w:rFonts w:ascii="Arial" w:hAnsi="Arial" w:cs="Arial" w:hint="eastAsia"/>
          <w:color w:val="000000" w:themeColor="text1"/>
          <w:sz w:val="21"/>
          <w:szCs w:val="21"/>
        </w:rPr>
        <w:t>2</w:t>
      </w:r>
      <w:r w:rsidR="00361AAE" w:rsidRPr="009F1CEB">
        <w:rPr>
          <w:rFonts w:ascii="Arial" w:hAnsi="Arial" w:cs="Arial" w:hint="eastAsia"/>
          <w:color w:val="000000" w:themeColor="text1"/>
          <w:sz w:val="21"/>
          <w:szCs w:val="21"/>
        </w:rPr>
        <w:t>公里</w:t>
      </w:r>
      <w:r w:rsidR="00703EC6" w:rsidRPr="009F1CEB">
        <w:rPr>
          <w:rFonts w:ascii="Arial" w:hAnsi="Arial" w:cs="Arial" w:hint="eastAsia"/>
          <w:color w:val="000000" w:themeColor="text1"/>
          <w:sz w:val="21"/>
          <w:szCs w:val="21"/>
        </w:rPr>
        <w:t>还有</w:t>
      </w:r>
      <w:r w:rsidR="005E0DB9" w:rsidRPr="009F1CEB">
        <w:rPr>
          <w:rFonts w:ascii="Arial" w:hAnsi="Arial" w:cs="Arial" w:hint="eastAsia"/>
          <w:color w:val="000000" w:themeColor="text1"/>
          <w:sz w:val="21"/>
          <w:szCs w:val="21"/>
        </w:rPr>
        <w:t>绿道公园、滨湖公园、梅江公园，</w:t>
      </w:r>
      <w:r w:rsidR="005E0DB9" w:rsidRPr="009F1CEB">
        <w:rPr>
          <w:rFonts w:ascii="Arial" w:hAnsi="Arial" w:cs="Arial" w:hint="eastAsia"/>
          <w:color w:val="000000" w:themeColor="text1"/>
          <w:sz w:val="21"/>
          <w:szCs w:val="21"/>
        </w:rPr>
        <w:t>5</w:t>
      </w:r>
      <w:r w:rsidR="005E0DB9" w:rsidRPr="009F1CEB">
        <w:rPr>
          <w:rFonts w:ascii="Arial" w:hAnsi="Arial" w:cs="Arial" w:hint="eastAsia"/>
          <w:color w:val="000000" w:themeColor="text1"/>
          <w:sz w:val="21"/>
          <w:szCs w:val="21"/>
        </w:rPr>
        <w:t>公里还有梅江会展中心、奥体中心、南翠屏公园等</w:t>
      </w:r>
      <w:r w:rsidR="007B221A" w:rsidRPr="009F1CEB">
        <w:rPr>
          <w:rFonts w:ascii="Arial" w:hAnsi="Arial" w:cs="Arial" w:hint="eastAsia"/>
          <w:color w:val="000000" w:themeColor="text1"/>
          <w:sz w:val="21"/>
          <w:szCs w:val="21"/>
        </w:rPr>
        <w:t>，</w:t>
      </w:r>
      <w:r w:rsidR="007E67A2" w:rsidRPr="009F1CEB">
        <w:rPr>
          <w:rFonts w:ascii="Arial" w:hAnsi="Arial" w:cs="Arial" w:hint="eastAsia"/>
          <w:color w:val="000000" w:themeColor="text1"/>
          <w:sz w:val="21"/>
          <w:szCs w:val="21"/>
        </w:rPr>
        <w:t>自然景观资源</w:t>
      </w:r>
      <w:r w:rsidR="005E0DB9" w:rsidRPr="009F1CEB">
        <w:rPr>
          <w:rFonts w:ascii="Arial" w:hAnsi="Arial" w:cs="Arial" w:hint="eastAsia"/>
          <w:color w:val="000000" w:themeColor="text1"/>
          <w:sz w:val="21"/>
          <w:szCs w:val="21"/>
        </w:rPr>
        <w:t>较好</w:t>
      </w:r>
      <w:r w:rsidR="004008EB" w:rsidRPr="009F1CEB">
        <w:rPr>
          <w:rFonts w:cs="Arial" w:hint="eastAsia"/>
          <w:color w:val="000000" w:themeColor="text1"/>
          <w:sz w:val="21"/>
          <w:szCs w:val="21"/>
        </w:rPr>
        <w:t>。</w:t>
      </w:r>
    </w:p>
    <w:p w14:paraId="118D50AC" w14:textId="619C8BAF" w:rsidR="00AE3457" w:rsidRPr="009F1CEB" w:rsidRDefault="00AE3457" w:rsidP="00C553A3">
      <w:pPr>
        <w:widowControl w:val="0"/>
        <w:adjustRightInd w:val="0"/>
        <w:snapToGrid w:val="0"/>
        <w:spacing w:line="480" w:lineRule="auto"/>
        <w:jc w:val="center"/>
        <w:rPr>
          <w:rFonts w:cs="Arial"/>
          <w:color w:val="000000" w:themeColor="text1"/>
          <w:sz w:val="21"/>
          <w:szCs w:val="21"/>
        </w:rPr>
      </w:pPr>
      <w:r w:rsidRPr="009F1CEB">
        <w:rPr>
          <w:rFonts w:cs="Arial"/>
          <w:noProof/>
          <w:color w:val="000000" w:themeColor="text1"/>
          <w:sz w:val="21"/>
          <w:szCs w:val="21"/>
        </w:rPr>
        <w:drawing>
          <wp:inline distT="0" distB="0" distL="0" distR="0" wp14:anchorId="4794B766" wp14:editId="58245203">
            <wp:extent cx="5904230" cy="2263775"/>
            <wp:effectExtent l="0" t="0" r="127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230" cy="2263775"/>
                    </a:xfrm>
                    <a:prstGeom prst="rect">
                      <a:avLst/>
                    </a:prstGeom>
                    <a:noFill/>
                    <a:ln>
                      <a:noFill/>
                    </a:ln>
                  </pic:spPr>
                </pic:pic>
              </a:graphicData>
            </a:graphic>
          </wp:inline>
        </w:drawing>
      </w:r>
    </w:p>
    <w:p w14:paraId="631A738A" w14:textId="25999A13" w:rsidR="00703EC6" w:rsidRPr="009F1CEB" w:rsidRDefault="00703EC6" w:rsidP="003B6FBD">
      <w:pPr>
        <w:widowControl w:val="0"/>
        <w:adjustRightInd w:val="0"/>
        <w:snapToGrid w:val="0"/>
        <w:spacing w:line="480" w:lineRule="auto"/>
        <w:ind w:firstLineChars="200" w:firstLine="20"/>
        <w:jc w:val="both"/>
        <w:rPr>
          <w:rFonts w:ascii="Times New Roman" w:eastAsiaTheme="minorEastAsia" w:hAnsi="Times New Roman" w:cs="Times New Roman"/>
          <w:snapToGrid w:val="0"/>
          <w:color w:val="000000" w:themeColor="text1"/>
          <w:w w:val="0"/>
          <w:sz w:val="0"/>
          <w:szCs w:val="0"/>
          <w:u w:color="000000"/>
          <w:bdr w:val="none" w:sz="0" w:space="0" w:color="000000"/>
          <w:shd w:val="clear" w:color="000000" w:fill="000000"/>
          <w:lang w:val="x-none" w:bidi="x-none"/>
        </w:rPr>
      </w:pPr>
      <w:r w:rsidRPr="009F1CEB">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14:paraId="67CA4298" w14:textId="77777777" w:rsidR="00E03EB1" w:rsidRPr="009F1CEB" w:rsidRDefault="00E03EB1" w:rsidP="00E03EB1">
      <w:pPr>
        <w:pStyle w:val="2"/>
        <w:spacing w:before="0" w:after="0" w:line="480" w:lineRule="auto"/>
        <w:ind w:firstLineChars="98" w:firstLine="207"/>
        <w:rPr>
          <w:rFonts w:eastAsia="宋体" w:cs="Arial"/>
          <w:color w:val="000000" w:themeColor="text1"/>
          <w:sz w:val="21"/>
          <w:szCs w:val="21"/>
        </w:rPr>
      </w:pPr>
      <w:bookmarkStart w:id="72" w:name="_Toc75506476"/>
      <w:r w:rsidRPr="009F1CEB">
        <w:rPr>
          <w:rFonts w:eastAsia="宋体" w:cs="Arial"/>
          <w:color w:val="000000" w:themeColor="text1"/>
          <w:sz w:val="21"/>
          <w:szCs w:val="21"/>
        </w:rPr>
        <w:t>（二）项目建设规模及</w:t>
      </w:r>
      <w:bookmarkEnd w:id="69"/>
      <w:bookmarkEnd w:id="70"/>
      <w:bookmarkEnd w:id="71"/>
      <w:r w:rsidRPr="009F1CEB">
        <w:rPr>
          <w:rFonts w:eastAsia="宋体" w:cs="Arial"/>
          <w:color w:val="000000" w:themeColor="text1"/>
          <w:sz w:val="21"/>
          <w:szCs w:val="21"/>
        </w:rPr>
        <w:t>建造标准</w:t>
      </w:r>
      <w:bookmarkEnd w:id="72"/>
    </w:p>
    <w:p w14:paraId="5569B236" w14:textId="01AD8B38" w:rsidR="00E03EB1" w:rsidRPr="009F1CEB" w:rsidRDefault="004C7534" w:rsidP="003E247B">
      <w:pPr>
        <w:adjustRightInd w:val="0"/>
        <w:snapToGrid w:val="0"/>
        <w:spacing w:line="480" w:lineRule="auto"/>
        <w:ind w:firstLineChars="200" w:firstLine="420"/>
        <w:jc w:val="both"/>
        <w:rPr>
          <w:rFonts w:ascii="Arial" w:hAnsi="Arial" w:cs="Arial"/>
          <w:color w:val="000000" w:themeColor="text1"/>
          <w:sz w:val="10"/>
          <w:szCs w:val="10"/>
        </w:rPr>
      </w:pPr>
      <w:bookmarkStart w:id="73" w:name="_Toc109122453"/>
      <w:bookmarkStart w:id="74" w:name="_Toc109119048"/>
      <w:bookmarkStart w:id="75" w:name="_Toc109118446"/>
      <w:r w:rsidRPr="009F1CEB">
        <w:rPr>
          <w:rFonts w:ascii="Arial" w:hAnsi="Arial" w:cs="Arial"/>
          <w:color w:val="000000" w:themeColor="text1"/>
          <w:sz w:val="21"/>
          <w:szCs w:val="21"/>
        </w:rPr>
        <w:t>1</w:t>
      </w:r>
      <w:r w:rsidRPr="009F1CEB">
        <w:rPr>
          <w:rFonts w:ascii="Arial" w:hAnsi="Arial" w:cs="Arial"/>
          <w:color w:val="000000" w:themeColor="text1"/>
          <w:sz w:val="21"/>
          <w:szCs w:val="21"/>
        </w:rPr>
        <w:t>、</w:t>
      </w:r>
      <w:bookmarkEnd w:id="73"/>
      <w:bookmarkEnd w:id="74"/>
      <w:bookmarkEnd w:id="75"/>
      <w:r w:rsidR="003B6FBD" w:rsidRPr="009F1CEB">
        <w:rPr>
          <w:rFonts w:ascii="Arial" w:hAnsi="Arial" w:cs="Arial" w:hint="eastAsia"/>
          <w:color w:val="000000" w:themeColor="text1"/>
          <w:sz w:val="21"/>
          <w:szCs w:val="21"/>
        </w:rPr>
        <w:t>项目</w:t>
      </w:r>
      <w:r w:rsidR="00166810" w:rsidRPr="009F1CEB">
        <w:rPr>
          <w:rFonts w:ascii="Arial" w:hAnsi="Arial" w:cs="Arial" w:hint="eastAsia"/>
          <w:color w:val="000000" w:themeColor="text1"/>
          <w:sz w:val="21"/>
          <w:szCs w:val="21"/>
        </w:rPr>
        <w:t>概况</w:t>
      </w:r>
    </w:p>
    <w:p w14:paraId="4ED1DF7F" w14:textId="61010DF1" w:rsidR="00166810" w:rsidRPr="009F1CEB" w:rsidRDefault="00166810" w:rsidP="00166810">
      <w:pPr>
        <w:adjustRightInd w:val="0"/>
        <w:snapToGrid w:val="0"/>
        <w:spacing w:line="480" w:lineRule="auto"/>
        <w:ind w:firstLineChars="200" w:firstLine="420"/>
        <w:rPr>
          <w:rFonts w:ascii="Arial" w:hAnsi="Arial" w:cs="Arial"/>
          <w:color w:val="000000" w:themeColor="text1"/>
          <w:sz w:val="21"/>
          <w:szCs w:val="21"/>
        </w:rPr>
      </w:pPr>
      <w:bookmarkStart w:id="76" w:name="_Toc109012099"/>
      <w:bookmarkStart w:id="77" w:name="_Toc109118448"/>
      <w:bookmarkStart w:id="78" w:name="_Toc118531914"/>
      <w:r w:rsidRPr="009F1CEB">
        <w:rPr>
          <w:rFonts w:ascii="Arial" w:hAnsi="Arial" w:cs="Arial" w:hint="eastAsia"/>
          <w:color w:val="000000" w:themeColor="text1"/>
          <w:sz w:val="21"/>
          <w:szCs w:val="21"/>
        </w:rPr>
        <w:lastRenderedPageBreak/>
        <w:t>根据</w:t>
      </w:r>
      <w:r w:rsidR="000824EE" w:rsidRPr="009F1CEB">
        <w:rPr>
          <w:rFonts w:ascii="Arial" w:hAnsi="Arial" w:cs="Arial" w:hint="eastAsia"/>
          <w:color w:val="000000" w:themeColor="text1"/>
          <w:sz w:val="21"/>
          <w:szCs w:val="21"/>
        </w:rPr>
        <w:t>《天津市国有建设用地使用权出让合同》</w:t>
      </w:r>
      <w:r w:rsidR="000824EE" w:rsidRPr="009F1CEB">
        <w:rPr>
          <w:rFonts w:ascii="Arial" w:hAnsi="Arial" w:cs="Arial" w:hint="eastAsia"/>
          <w:color w:val="000000" w:themeColor="text1"/>
          <w:sz w:val="21"/>
          <w:szCs w:val="21"/>
        </w:rPr>
        <w:t>[</w:t>
      </w:r>
      <w:r w:rsidR="000824EE" w:rsidRPr="009F1CEB">
        <w:rPr>
          <w:rFonts w:ascii="Arial" w:hAnsi="Arial" w:cs="Arial" w:hint="eastAsia"/>
          <w:color w:val="000000" w:themeColor="text1"/>
          <w:sz w:val="21"/>
          <w:szCs w:val="21"/>
        </w:rPr>
        <w:t>电子监管号：</w:t>
      </w:r>
      <w:r w:rsidR="000824EE" w:rsidRPr="009F1CEB">
        <w:rPr>
          <w:rFonts w:ascii="Arial" w:hAnsi="Arial" w:cs="Arial" w:hint="eastAsia"/>
          <w:color w:val="000000" w:themeColor="text1"/>
          <w:sz w:val="21"/>
          <w:szCs w:val="21"/>
        </w:rPr>
        <w:t>1201012021B00297]</w:t>
      </w:r>
      <w:r w:rsidR="000824EE" w:rsidRPr="009F1CEB">
        <w:rPr>
          <w:rFonts w:ascii="Arial" w:hAnsi="Arial" w:cs="Arial" w:hint="eastAsia"/>
          <w:color w:val="000000" w:themeColor="text1"/>
          <w:sz w:val="21"/>
          <w:szCs w:val="21"/>
        </w:rPr>
        <w:t>及附件</w:t>
      </w:r>
      <w:r w:rsidRPr="009F1CEB">
        <w:rPr>
          <w:rFonts w:ascii="Arial" w:hAnsi="Arial" w:cs="Arial" w:hint="eastAsia"/>
          <w:color w:val="000000" w:themeColor="text1"/>
          <w:sz w:val="21"/>
          <w:szCs w:val="21"/>
        </w:rPr>
        <w:t>，该项目土地用途为</w:t>
      </w:r>
      <w:r w:rsidR="00F9631A" w:rsidRPr="009F1CEB">
        <w:rPr>
          <w:rFonts w:ascii="Arial" w:hAnsi="Arial" w:cs="Arial" w:hint="eastAsia"/>
          <w:color w:val="000000" w:themeColor="text1"/>
          <w:sz w:val="21"/>
          <w:szCs w:val="21"/>
        </w:rPr>
        <w:t>城镇住宅</w:t>
      </w:r>
      <w:r w:rsidR="00F9631A" w:rsidRPr="009F1CEB">
        <w:rPr>
          <w:rFonts w:ascii="Arial" w:hAnsi="Arial" w:cs="Arial"/>
          <w:color w:val="000000" w:themeColor="text1"/>
          <w:sz w:val="21"/>
          <w:szCs w:val="21"/>
        </w:rPr>
        <w:t>、商服</w:t>
      </w:r>
      <w:r w:rsidRPr="009F1CEB">
        <w:rPr>
          <w:rFonts w:ascii="Arial" w:hAnsi="Arial" w:cs="Arial" w:hint="eastAsia"/>
          <w:color w:val="000000" w:themeColor="text1"/>
          <w:sz w:val="21"/>
          <w:szCs w:val="21"/>
        </w:rPr>
        <w:t>，出让宗地面积为</w:t>
      </w:r>
      <w:r w:rsidR="00F9631A" w:rsidRPr="009F1CEB">
        <w:rPr>
          <w:rFonts w:ascii="Arial" w:hAnsi="Arial" w:cs="Arial"/>
          <w:color w:val="000000" w:themeColor="text1"/>
          <w:sz w:val="21"/>
          <w:szCs w:val="21"/>
        </w:rPr>
        <w:t>38491.3</w:t>
      </w:r>
      <w:r w:rsidRPr="009F1CEB">
        <w:rPr>
          <w:rFonts w:ascii="Arial" w:hAnsi="Arial" w:cs="Arial" w:hint="eastAsia"/>
          <w:color w:val="000000" w:themeColor="text1"/>
          <w:sz w:val="21"/>
          <w:szCs w:val="21"/>
        </w:rPr>
        <w:t>平方米，容积率</w:t>
      </w:r>
      <w:r w:rsidRPr="009F1CEB">
        <w:rPr>
          <w:rFonts w:ascii="Arial" w:hAnsi="Arial" w:cs="Arial" w:hint="eastAsia"/>
          <w:color w:val="000000" w:themeColor="text1"/>
          <w:sz w:val="21"/>
          <w:szCs w:val="21"/>
        </w:rPr>
        <w:t>2.</w:t>
      </w:r>
      <w:r w:rsidR="00F9631A"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。根据建设单位提供的</w:t>
      </w:r>
      <w:r w:rsidR="00F9631A" w:rsidRPr="009F1CEB">
        <w:rPr>
          <w:rFonts w:ascii="Arial" w:hAnsi="Arial" w:cs="Arial" w:hint="eastAsia"/>
          <w:color w:val="000000" w:themeColor="text1"/>
          <w:sz w:val="21"/>
          <w:szCs w:val="21"/>
        </w:rPr>
        <w:t>《梅江壹號院（</w:t>
      </w:r>
      <w:r w:rsidR="00F9631A" w:rsidRPr="009F1CEB">
        <w:rPr>
          <w:rFonts w:ascii="Arial" w:hAnsi="Arial" w:cs="Arial"/>
          <w:color w:val="000000" w:themeColor="text1"/>
          <w:sz w:val="21"/>
          <w:szCs w:val="21"/>
        </w:rPr>
        <w:t>8</w:t>
      </w:r>
      <w:r w:rsidR="00F9631A" w:rsidRPr="009F1CEB">
        <w:rPr>
          <w:rFonts w:ascii="Arial" w:hAnsi="Arial" w:cs="Arial"/>
          <w:color w:val="000000" w:themeColor="text1"/>
          <w:sz w:val="21"/>
          <w:szCs w:val="21"/>
        </w:rPr>
        <w:t>号地）启动会报告》</w:t>
      </w:r>
      <w:r w:rsidR="00F9631A"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00444509" w:rsidRPr="009F1CEB">
        <w:rPr>
          <w:rFonts w:ascii="Arial" w:hAnsi="Arial" w:cs="Arial" w:hint="eastAsia"/>
          <w:color w:val="000000" w:themeColor="text1"/>
          <w:sz w:val="21"/>
          <w:szCs w:val="21"/>
        </w:rPr>
        <w:t>梅江壹號院（</w:t>
      </w:r>
      <w:r w:rsidR="00444509" w:rsidRPr="009F1CEB">
        <w:rPr>
          <w:rFonts w:ascii="Arial" w:hAnsi="Arial" w:cs="Arial" w:hint="eastAsia"/>
          <w:color w:val="000000" w:themeColor="text1"/>
          <w:sz w:val="21"/>
          <w:szCs w:val="21"/>
        </w:rPr>
        <w:t>8</w:t>
      </w:r>
      <w:r w:rsidR="00444509" w:rsidRPr="009F1CEB">
        <w:rPr>
          <w:rFonts w:ascii="Arial" w:hAnsi="Arial" w:cs="Arial" w:hint="eastAsia"/>
          <w:color w:val="000000" w:themeColor="text1"/>
          <w:sz w:val="21"/>
          <w:szCs w:val="21"/>
        </w:rPr>
        <w:t>号地）测算表</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，项目建设内容主要为住宅、商业及地下车库。本项目可销售高层住宅</w:t>
      </w:r>
      <w:r w:rsidR="00F9631A" w:rsidRPr="009F1CEB">
        <w:rPr>
          <w:rFonts w:ascii="Arial" w:hAnsi="Arial" w:cs="Arial"/>
          <w:color w:val="000000" w:themeColor="text1"/>
          <w:sz w:val="21"/>
          <w:szCs w:val="21"/>
        </w:rPr>
        <w:t>87634.12</w:t>
      </w:r>
      <w:r w:rsidRPr="009F1CEB">
        <w:rPr>
          <w:rFonts w:ascii="Arial" w:hAnsi="Arial" w:cs="Arial" w:hint="eastAsia"/>
          <w:color w:val="000000" w:themeColor="text1"/>
          <w:sz w:val="21"/>
          <w:szCs w:val="21"/>
        </w:rPr>
        <w:t>平方米、商业</w:t>
      </w:r>
      <w:r w:rsidR="00F9631A" w:rsidRPr="009F1CEB">
        <w:rPr>
          <w:rFonts w:ascii="Arial" w:hAnsi="Arial" w:cs="Arial"/>
          <w:color w:val="000000" w:themeColor="text1"/>
          <w:sz w:val="21"/>
          <w:szCs w:val="21"/>
        </w:rPr>
        <w:t>3214</w:t>
      </w:r>
      <w:r w:rsidRPr="009F1CEB">
        <w:rPr>
          <w:rFonts w:ascii="Arial" w:hAnsi="Arial" w:cs="Arial" w:hint="eastAsia"/>
          <w:color w:val="000000" w:themeColor="text1"/>
          <w:sz w:val="21"/>
          <w:szCs w:val="21"/>
        </w:rPr>
        <w:t>平方米，可销售地下车库共</w:t>
      </w:r>
      <w:r w:rsidR="00F9631A" w:rsidRPr="009F1CEB">
        <w:rPr>
          <w:rFonts w:ascii="Arial" w:hAnsi="Arial" w:cs="Arial" w:hint="eastAsia"/>
          <w:color w:val="000000" w:themeColor="text1"/>
          <w:sz w:val="21"/>
          <w:szCs w:val="21"/>
        </w:rPr>
        <w:t>999</w:t>
      </w:r>
      <w:r w:rsidRPr="009F1CEB">
        <w:rPr>
          <w:rFonts w:ascii="Arial" w:hAnsi="Arial" w:cs="Arial" w:hint="eastAsia"/>
          <w:color w:val="000000" w:themeColor="text1"/>
          <w:sz w:val="21"/>
          <w:szCs w:val="21"/>
        </w:rPr>
        <w:t>个</w:t>
      </w:r>
      <w:r w:rsidR="00F9631A" w:rsidRPr="009F1CEB">
        <w:rPr>
          <w:rFonts w:ascii="Arial" w:hAnsi="Arial" w:cs="Arial" w:hint="eastAsia"/>
          <w:color w:val="000000" w:themeColor="text1"/>
          <w:sz w:val="21"/>
          <w:szCs w:val="21"/>
        </w:rPr>
        <w:t>（其中非人防车库</w:t>
      </w:r>
      <w:r w:rsidR="00F9631A" w:rsidRPr="009F1CEB">
        <w:rPr>
          <w:rFonts w:ascii="Arial" w:hAnsi="Arial" w:cs="Arial" w:hint="eastAsia"/>
          <w:color w:val="000000" w:themeColor="text1"/>
          <w:sz w:val="21"/>
          <w:szCs w:val="21"/>
        </w:rPr>
        <w:t>789</w:t>
      </w:r>
      <w:r w:rsidR="00F9631A" w:rsidRPr="009F1CEB">
        <w:rPr>
          <w:rFonts w:ascii="Arial" w:hAnsi="Arial" w:cs="Arial" w:hint="eastAsia"/>
          <w:color w:val="000000" w:themeColor="text1"/>
          <w:sz w:val="21"/>
          <w:szCs w:val="21"/>
        </w:rPr>
        <w:t>个、人防车库</w:t>
      </w:r>
      <w:r w:rsidR="00F9631A" w:rsidRPr="009F1CEB">
        <w:rPr>
          <w:rFonts w:ascii="Arial" w:hAnsi="Arial" w:cs="Arial" w:hint="eastAsia"/>
          <w:color w:val="000000" w:themeColor="text1"/>
          <w:sz w:val="21"/>
          <w:szCs w:val="21"/>
        </w:rPr>
        <w:t>210</w:t>
      </w:r>
      <w:r w:rsidR="00F9631A" w:rsidRPr="009F1CEB">
        <w:rPr>
          <w:rFonts w:ascii="Arial" w:hAnsi="Arial" w:cs="Arial" w:hint="eastAsia"/>
          <w:color w:val="000000" w:themeColor="text1"/>
          <w:sz w:val="21"/>
          <w:szCs w:val="21"/>
        </w:rPr>
        <w:t>个）</w:t>
      </w:r>
      <w:r w:rsidRPr="009F1CEB">
        <w:rPr>
          <w:rFonts w:ascii="Arial" w:hAnsi="Arial" w:cs="Arial" w:hint="eastAsia"/>
          <w:color w:val="000000" w:themeColor="text1"/>
          <w:sz w:val="21"/>
          <w:szCs w:val="21"/>
        </w:rPr>
        <w:t>。</w:t>
      </w:r>
    </w:p>
    <w:p w14:paraId="582C8C0F" w14:textId="77777777" w:rsidR="005E3DAE" w:rsidRPr="009F1CEB" w:rsidRDefault="00166810" w:rsidP="005E3DAE">
      <w:pPr>
        <w:adjustRightInd w:val="0"/>
        <w:snapToGrid w:val="0"/>
        <w:spacing w:line="480" w:lineRule="auto"/>
        <w:rPr>
          <w:rFonts w:ascii="Arial" w:hAnsi="Arial" w:cs="Arial"/>
          <w:color w:val="000000" w:themeColor="text1"/>
          <w:sz w:val="21"/>
          <w:szCs w:val="21"/>
        </w:rPr>
      </w:pPr>
      <w:r w:rsidRPr="009F1CEB">
        <w:rPr>
          <w:rFonts w:ascii="Arial" w:hAnsi="Arial" w:cs="Arial" w:hint="eastAsia"/>
          <w:color w:val="000000" w:themeColor="text1"/>
          <w:sz w:val="21"/>
          <w:szCs w:val="21"/>
        </w:rPr>
        <w:t>项目当前经济技术指标详见下表：</w:t>
      </w: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5E3DAE" w:rsidRPr="009F1CEB" w14:paraId="44DB3B69" w14:textId="77777777" w:rsidTr="00C553A3">
        <w:trPr>
          <w:trHeight w:val="283"/>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40061116" w14:textId="77777777"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华文细黑" w:eastAsia="华文细黑" w:hAnsi="华文细黑" w:hint="eastAsia"/>
                <w:bCs/>
                <w:color w:val="000000" w:themeColor="text1"/>
                <w:sz w:val="18"/>
                <w:szCs w:val="18"/>
              </w:rPr>
              <w:t>部位</w:t>
            </w:r>
          </w:p>
        </w:tc>
        <w:tc>
          <w:tcPr>
            <w:tcW w:w="1666" w:type="pct"/>
            <w:tcBorders>
              <w:top w:val="single" w:sz="4" w:space="0" w:color="auto"/>
              <w:left w:val="nil"/>
              <w:bottom w:val="single" w:sz="4" w:space="0" w:color="auto"/>
              <w:right w:val="single" w:sz="4" w:space="0" w:color="auto"/>
            </w:tcBorders>
            <w:noWrap/>
            <w:vAlign w:val="center"/>
            <w:hideMark/>
          </w:tcPr>
          <w:p w14:paraId="43CA5993" w14:textId="77777777"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华文细黑" w:eastAsia="华文细黑" w:hAnsi="华文细黑" w:hint="eastAsia"/>
                <w:bCs/>
                <w:color w:val="000000" w:themeColor="text1"/>
                <w:sz w:val="18"/>
                <w:szCs w:val="18"/>
              </w:rPr>
              <w:t>规划建筑面积（平方米）</w:t>
            </w:r>
          </w:p>
        </w:tc>
      </w:tr>
      <w:tr w:rsidR="005E3DAE" w:rsidRPr="009F1CEB" w14:paraId="0A3895C8" w14:textId="77777777" w:rsidTr="009B430C">
        <w:trPr>
          <w:trHeight w:val="283"/>
        </w:trPr>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29831146" w14:textId="77777777" w:rsidR="005E3DAE" w:rsidRPr="009F1CEB" w:rsidRDefault="005E3DAE" w:rsidP="005E3DAE">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地上</w:t>
            </w:r>
            <w:r w:rsidRPr="009F1CEB">
              <w:rPr>
                <w:rFonts w:ascii="华文细黑" w:eastAsia="华文细黑" w:hAnsi="华文细黑" w:hint="eastAsia"/>
                <w:bCs/>
                <w:color w:val="000000" w:themeColor="text1"/>
                <w:sz w:val="18"/>
                <w:szCs w:val="18"/>
              </w:rPr>
              <w:t>（计容）</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243A7403" w14:textId="77777777" w:rsidR="005E3DAE" w:rsidRPr="009F1CEB" w:rsidRDefault="005E3DAE" w:rsidP="005E3DAE">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住宅（可销售、高层）</w:t>
            </w:r>
          </w:p>
        </w:tc>
        <w:tc>
          <w:tcPr>
            <w:tcW w:w="1666" w:type="pct"/>
            <w:tcBorders>
              <w:top w:val="single" w:sz="4" w:space="0" w:color="auto"/>
              <w:left w:val="nil"/>
              <w:bottom w:val="single" w:sz="4" w:space="0" w:color="auto"/>
              <w:right w:val="single" w:sz="4" w:space="0" w:color="auto"/>
            </w:tcBorders>
            <w:noWrap/>
            <w:vAlign w:val="center"/>
            <w:hideMark/>
          </w:tcPr>
          <w:p w14:paraId="718158CD" w14:textId="0DE03890" w:rsidR="005E3DAE" w:rsidRPr="009F1CEB" w:rsidRDefault="005E3DAE" w:rsidP="009B430C">
            <w:pPr>
              <w:adjustRightInd w:val="0"/>
              <w:snapToGrid w:val="0"/>
              <w:spacing w:line="0" w:lineRule="atLeast"/>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 xml:space="preserve">87,634.12 </w:t>
            </w:r>
          </w:p>
        </w:tc>
      </w:tr>
      <w:tr w:rsidR="005E3DAE" w:rsidRPr="009F1CEB" w14:paraId="20442178" w14:textId="77777777" w:rsidTr="00C553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6BCF3" w14:textId="77777777" w:rsidR="005E3DAE" w:rsidRPr="009F1CEB" w:rsidRDefault="005E3DAE" w:rsidP="005E3DAE">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441B7EF5" w14:textId="09FB1146" w:rsidR="005E3DAE" w:rsidRPr="009F1CEB" w:rsidRDefault="005E3DAE" w:rsidP="005E3DAE">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商业（可销售）</w:t>
            </w:r>
          </w:p>
        </w:tc>
        <w:tc>
          <w:tcPr>
            <w:tcW w:w="1666" w:type="pct"/>
            <w:tcBorders>
              <w:top w:val="nil"/>
              <w:left w:val="nil"/>
              <w:bottom w:val="single" w:sz="4" w:space="0" w:color="auto"/>
              <w:right w:val="single" w:sz="4" w:space="0" w:color="auto"/>
            </w:tcBorders>
            <w:noWrap/>
            <w:hideMark/>
          </w:tcPr>
          <w:p w14:paraId="6DE25E2F" w14:textId="3D735DBF" w:rsidR="005E3DAE" w:rsidRPr="009F1CEB" w:rsidRDefault="005E3DAE" w:rsidP="005E3DAE">
            <w:pPr>
              <w:adjustRightInd w:val="0"/>
              <w:snapToGrid w:val="0"/>
              <w:spacing w:line="0" w:lineRule="atLeast"/>
              <w:rPr>
                <w:rFonts w:ascii="Arial" w:eastAsia="华文细黑" w:hAnsi="Arial"/>
                <w:color w:val="000000" w:themeColor="text1"/>
                <w:sz w:val="18"/>
                <w:szCs w:val="18"/>
              </w:rPr>
            </w:pPr>
            <w:r w:rsidRPr="009F1CEB">
              <w:rPr>
                <w:rFonts w:ascii="Arial" w:eastAsia="华文细黑" w:hAnsi="Arial"/>
                <w:color w:val="000000" w:themeColor="text1"/>
                <w:sz w:val="18"/>
                <w:szCs w:val="18"/>
              </w:rPr>
              <w:t>3,214</w:t>
            </w:r>
          </w:p>
        </w:tc>
      </w:tr>
      <w:tr w:rsidR="005E3DAE" w:rsidRPr="009F1CEB" w14:paraId="00046908" w14:textId="77777777" w:rsidTr="00C553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336669"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CEC87BB" w14:textId="77777777"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公共配套及设备</w:t>
            </w:r>
          </w:p>
        </w:tc>
        <w:tc>
          <w:tcPr>
            <w:tcW w:w="1666" w:type="pct"/>
            <w:tcBorders>
              <w:top w:val="nil"/>
              <w:left w:val="nil"/>
              <w:bottom w:val="single" w:sz="4" w:space="0" w:color="auto"/>
              <w:right w:val="single" w:sz="4" w:space="0" w:color="auto"/>
            </w:tcBorders>
            <w:noWrap/>
            <w:vAlign w:val="center"/>
            <w:hideMark/>
          </w:tcPr>
          <w:p w14:paraId="19201CFA" w14:textId="539CB25C"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Arial" w:eastAsia="华文细黑" w:hAnsi="Arial"/>
                <w:color w:val="000000" w:themeColor="text1"/>
                <w:sz w:val="18"/>
                <w:szCs w:val="18"/>
              </w:rPr>
              <w:t>1,875</w:t>
            </w:r>
          </w:p>
        </w:tc>
      </w:tr>
      <w:tr w:rsidR="005E3DAE" w:rsidRPr="009F1CEB" w14:paraId="6D3D7111" w14:textId="77777777" w:rsidTr="00C553A3">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E12F3"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1C69D337" w14:textId="77777777"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22D8ABA4" w14:textId="04D82EA6"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Arial" w:eastAsia="华文细黑" w:hAnsi="Arial"/>
                <w:color w:val="000000" w:themeColor="text1"/>
                <w:sz w:val="18"/>
                <w:szCs w:val="18"/>
              </w:rPr>
              <w:t>92,723.12</w:t>
            </w:r>
          </w:p>
        </w:tc>
      </w:tr>
      <w:tr w:rsidR="005E3DAE" w:rsidRPr="009F1CEB" w14:paraId="58E65742" w14:textId="77777777" w:rsidTr="005E3DAE">
        <w:trPr>
          <w:trHeight w:val="295"/>
        </w:trPr>
        <w:tc>
          <w:tcPr>
            <w:tcW w:w="0" w:type="auto"/>
            <w:vMerge w:val="restart"/>
            <w:tcBorders>
              <w:top w:val="single" w:sz="4" w:space="0" w:color="auto"/>
              <w:left w:val="single" w:sz="4" w:space="0" w:color="auto"/>
              <w:right w:val="single" w:sz="4" w:space="0" w:color="auto"/>
            </w:tcBorders>
            <w:vAlign w:val="center"/>
          </w:tcPr>
          <w:p w14:paraId="692785BF" w14:textId="77777777"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地下</w:t>
            </w:r>
          </w:p>
        </w:tc>
        <w:tc>
          <w:tcPr>
            <w:tcW w:w="1667" w:type="pct"/>
            <w:tcBorders>
              <w:top w:val="nil"/>
              <w:left w:val="single" w:sz="4" w:space="0" w:color="auto"/>
              <w:right w:val="single" w:sz="4" w:space="0" w:color="auto"/>
            </w:tcBorders>
            <w:noWrap/>
            <w:vAlign w:val="center"/>
          </w:tcPr>
          <w:p w14:paraId="2C42D1DF" w14:textId="12DE7715"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人防车库</w:t>
            </w:r>
          </w:p>
        </w:tc>
        <w:tc>
          <w:tcPr>
            <w:tcW w:w="1666" w:type="pct"/>
            <w:tcBorders>
              <w:top w:val="nil"/>
              <w:left w:val="nil"/>
              <w:right w:val="single" w:sz="4" w:space="0" w:color="auto"/>
            </w:tcBorders>
            <w:noWrap/>
            <w:vAlign w:val="center"/>
          </w:tcPr>
          <w:p w14:paraId="1A7A178E" w14:textId="2008151B"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7,622.30</w:t>
            </w:r>
          </w:p>
        </w:tc>
      </w:tr>
      <w:tr w:rsidR="005E3DAE" w:rsidRPr="009F1CEB" w14:paraId="10E2C141" w14:textId="77777777" w:rsidTr="00C553A3">
        <w:trPr>
          <w:trHeight w:val="283"/>
        </w:trPr>
        <w:tc>
          <w:tcPr>
            <w:tcW w:w="0" w:type="auto"/>
            <w:vMerge/>
            <w:tcBorders>
              <w:left w:val="single" w:sz="4" w:space="0" w:color="auto"/>
              <w:right w:val="single" w:sz="4" w:space="0" w:color="auto"/>
            </w:tcBorders>
            <w:vAlign w:val="center"/>
            <w:hideMark/>
          </w:tcPr>
          <w:p w14:paraId="67119051"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7DA7248" w14:textId="77777777" w:rsidR="005E3DAE" w:rsidRPr="009F1CEB" w:rsidRDefault="005E3DAE" w:rsidP="00C553A3">
            <w:pPr>
              <w:adjustRightInd w:val="0"/>
              <w:snapToGrid w:val="0"/>
              <w:spacing w:line="0" w:lineRule="atLeast"/>
              <w:jc w:val="right"/>
              <w:rPr>
                <w:rFonts w:ascii="华文细黑" w:eastAsia="华文细黑" w:hAnsi="华文细黑"/>
                <w:i/>
                <w:iCs/>
                <w:color w:val="000000" w:themeColor="text1"/>
                <w:sz w:val="18"/>
                <w:szCs w:val="18"/>
              </w:rPr>
            </w:pPr>
            <w:r w:rsidRPr="009F1CEB">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025EFB7E" w14:textId="39153784" w:rsidR="005E3DAE" w:rsidRPr="009F1CEB" w:rsidRDefault="005E3DAE" w:rsidP="00C553A3">
            <w:pPr>
              <w:adjustRightInd w:val="0"/>
              <w:snapToGrid w:val="0"/>
              <w:spacing w:line="0" w:lineRule="atLeast"/>
              <w:rPr>
                <w:rFonts w:ascii="华文细黑" w:eastAsia="华文细黑" w:hAnsi="华文细黑"/>
                <w:i/>
                <w:iCs/>
                <w:color w:val="000000" w:themeColor="text1"/>
                <w:sz w:val="18"/>
                <w:szCs w:val="18"/>
              </w:rPr>
            </w:pPr>
            <w:r w:rsidRPr="009F1CEB">
              <w:rPr>
                <w:rFonts w:ascii="Arial" w:eastAsia="华文细黑" w:hAnsi="Arial"/>
                <w:i/>
                <w:iCs/>
                <w:color w:val="000000" w:themeColor="text1"/>
                <w:sz w:val="18"/>
                <w:szCs w:val="18"/>
              </w:rPr>
              <w:t>210</w:t>
            </w:r>
          </w:p>
        </w:tc>
      </w:tr>
      <w:tr w:rsidR="005E3DAE" w:rsidRPr="009F1CEB" w14:paraId="03BB9CB3" w14:textId="77777777" w:rsidTr="00C553A3">
        <w:trPr>
          <w:trHeight w:val="283"/>
        </w:trPr>
        <w:tc>
          <w:tcPr>
            <w:tcW w:w="0" w:type="auto"/>
            <w:vMerge/>
            <w:tcBorders>
              <w:left w:val="single" w:sz="4" w:space="0" w:color="auto"/>
              <w:right w:val="single" w:sz="4" w:space="0" w:color="auto"/>
            </w:tcBorders>
            <w:vAlign w:val="center"/>
            <w:hideMark/>
          </w:tcPr>
          <w:p w14:paraId="661CA218"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nil"/>
              <w:right w:val="single" w:sz="4" w:space="0" w:color="auto"/>
            </w:tcBorders>
            <w:noWrap/>
            <w:vAlign w:val="center"/>
            <w:hideMark/>
          </w:tcPr>
          <w:p w14:paraId="73836E7F" w14:textId="77777777"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地下车库及设备</w:t>
            </w:r>
          </w:p>
        </w:tc>
        <w:tc>
          <w:tcPr>
            <w:tcW w:w="1666" w:type="pct"/>
            <w:tcBorders>
              <w:top w:val="nil"/>
              <w:left w:val="nil"/>
              <w:bottom w:val="nil"/>
              <w:right w:val="single" w:sz="4" w:space="0" w:color="auto"/>
            </w:tcBorders>
            <w:noWrap/>
            <w:vAlign w:val="center"/>
            <w:hideMark/>
          </w:tcPr>
          <w:p w14:paraId="1433010A" w14:textId="4AA6E24F" w:rsidR="005E3DAE" w:rsidRPr="009F1CEB" w:rsidRDefault="005E3DAE" w:rsidP="00C553A3">
            <w:pPr>
              <w:adjustRightInd w:val="0"/>
              <w:snapToGrid w:val="0"/>
              <w:spacing w:line="0" w:lineRule="atLeast"/>
              <w:rPr>
                <w:rFonts w:ascii="华文细黑" w:eastAsia="华文细黑" w:hAnsi="华文细黑"/>
                <w:color w:val="000000" w:themeColor="text1"/>
                <w:sz w:val="18"/>
                <w:szCs w:val="18"/>
              </w:rPr>
            </w:pPr>
            <w:r w:rsidRPr="009F1CEB">
              <w:rPr>
                <w:rFonts w:ascii="Arial" w:eastAsia="华文细黑" w:hAnsi="Arial"/>
                <w:color w:val="000000" w:themeColor="text1"/>
                <w:sz w:val="18"/>
                <w:szCs w:val="18"/>
              </w:rPr>
              <w:t>35,166</w:t>
            </w:r>
          </w:p>
        </w:tc>
      </w:tr>
      <w:tr w:rsidR="005E3DAE" w:rsidRPr="009F1CEB" w14:paraId="2E7D8F8D" w14:textId="77777777" w:rsidTr="00C553A3">
        <w:trPr>
          <w:trHeight w:val="283"/>
        </w:trPr>
        <w:tc>
          <w:tcPr>
            <w:tcW w:w="0" w:type="auto"/>
            <w:vMerge/>
            <w:tcBorders>
              <w:left w:val="single" w:sz="4" w:space="0" w:color="auto"/>
              <w:right w:val="single" w:sz="4" w:space="0" w:color="auto"/>
            </w:tcBorders>
            <w:vAlign w:val="center"/>
            <w:hideMark/>
          </w:tcPr>
          <w:p w14:paraId="4F773E1E"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C96DC7E" w14:textId="77777777" w:rsidR="005E3DAE" w:rsidRPr="009F1CEB" w:rsidRDefault="005E3DAE" w:rsidP="00C553A3">
            <w:pPr>
              <w:adjustRightInd w:val="0"/>
              <w:snapToGrid w:val="0"/>
              <w:spacing w:line="0" w:lineRule="atLeast"/>
              <w:jc w:val="right"/>
              <w:rPr>
                <w:rFonts w:ascii="华文细黑" w:eastAsia="华文细黑" w:hAnsi="华文细黑"/>
                <w:i/>
                <w:iCs/>
                <w:color w:val="000000" w:themeColor="text1"/>
                <w:sz w:val="18"/>
                <w:szCs w:val="18"/>
              </w:rPr>
            </w:pPr>
            <w:r w:rsidRPr="009F1CEB">
              <w:rPr>
                <w:rFonts w:ascii="华文细黑" w:eastAsia="华文细黑" w:hAnsi="华文细黑" w:hint="eastAsia"/>
                <w:i/>
                <w:iCs/>
                <w:color w:val="000000" w:themeColor="text1"/>
                <w:sz w:val="18"/>
                <w:szCs w:val="18"/>
              </w:rPr>
              <w:t>个数</w:t>
            </w:r>
          </w:p>
        </w:tc>
        <w:tc>
          <w:tcPr>
            <w:tcW w:w="1666" w:type="pct"/>
            <w:tcBorders>
              <w:top w:val="nil"/>
              <w:left w:val="nil"/>
              <w:bottom w:val="single" w:sz="4" w:space="0" w:color="auto"/>
              <w:right w:val="single" w:sz="4" w:space="0" w:color="auto"/>
            </w:tcBorders>
            <w:noWrap/>
            <w:vAlign w:val="center"/>
            <w:hideMark/>
          </w:tcPr>
          <w:p w14:paraId="32958E37" w14:textId="3F301CE7" w:rsidR="005E3DAE" w:rsidRPr="009F1CEB" w:rsidRDefault="005E3DAE" w:rsidP="00C553A3">
            <w:pPr>
              <w:adjustRightInd w:val="0"/>
              <w:snapToGrid w:val="0"/>
              <w:spacing w:line="0" w:lineRule="atLeast"/>
              <w:rPr>
                <w:rFonts w:ascii="华文细黑" w:eastAsia="华文细黑" w:hAnsi="华文细黑"/>
                <w:i/>
                <w:iCs/>
                <w:color w:val="000000" w:themeColor="text1"/>
                <w:sz w:val="18"/>
                <w:szCs w:val="18"/>
              </w:rPr>
            </w:pPr>
            <w:r w:rsidRPr="009F1CEB">
              <w:rPr>
                <w:rFonts w:ascii="Arial" w:eastAsia="华文细黑" w:hAnsi="Arial"/>
                <w:i/>
                <w:iCs/>
                <w:color w:val="000000" w:themeColor="text1"/>
                <w:sz w:val="18"/>
                <w:szCs w:val="18"/>
              </w:rPr>
              <w:t>789</w:t>
            </w:r>
          </w:p>
        </w:tc>
      </w:tr>
      <w:tr w:rsidR="005E3DAE" w:rsidRPr="009F1CEB" w14:paraId="4683B9F6" w14:textId="77777777" w:rsidTr="00C553A3">
        <w:trPr>
          <w:trHeight w:val="283"/>
        </w:trPr>
        <w:tc>
          <w:tcPr>
            <w:tcW w:w="0" w:type="auto"/>
            <w:vMerge/>
            <w:tcBorders>
              <w:left w:val="single" w:sz="4" w:space="0" w:color="auto"/>
              <w:right w:val="single" w:sz="4" w:space="0" w:color="auto"/>
            </w:tcBorders>
            <w:vAlign w:val="center"/>
          </w:tcPr>
          <w:p w14:paraId="58431858"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tcPr>
          <w:p w14:paraId="2109BD50" w14:textId="3048BA61" w:rsidR="005E3DAE" w:rsidRPr="009F1CEB" w:rsidRDefault="005E3DAE" w:rsidP="005E3DAE">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设备及其</w:t>
            </w:r>
            <w:proofErr w:type="gramStart"/>
            <w:r w:rsidRPr="009F1CEB">
              <w:rPr>
                <w:rFonts w:ascii="华文细黑" w:eastAsia="华文细黑" w:hAnsi="华文细黑" w:hint="eastAsia"/>
                <w:color w:val="000000" w:themeColor="text1"/>
                <w:sz w:val="18"/>
                <w:szCs w:val="18"/>
              </w:rPr>
              <w:t>他用房</w:t>
            </w:r>
            <w:proofErr w:type="gramEnd"/>
          </w:p>
        </w:tc>
        <w:tc>
          <w:tcPr>
            <w:tcW w:w="1666" w:type="pct"/>
            <w:tcBorders>
              <w:top w:val="nil"/>
              <w:left w:val="nil"/>
              <w:bottom w:val="single" w:sz="4" w:space="0" w:color="auto"/>
              <w:right w:val="single" w:sz="4" w:space="0" w:color="auto"/>
            </w:tcBorders>
            <w:noWrap/>
            <w:vAlign w:val="center"/>
          </w:tcPr>
          <w:p w14:paraId="0DB07BA2" w14:textId="6C0F9290" w:rsidR="005E3DAE" w:rsidRPr="009F1CEB" w:rsidRDefault="005E3DAE" w:rsidP="005E3DAE">
            <w:pPr>
              <w:adjustRightInd w:val="0"/>
              <w:snapToGrid w:val="0"/>
              <w:spacing w:line="0" w:lineRule="atLeast"/>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7211.20</w:t>
            </w:r>
          </w:p>
        </w:tc>
      </w:tr>
      <w:tr w:rsidR="005E3DAE" w:rsidRPr="009F1CEB" w14:paraId="034AD413" w14:textId="77777777" w:rsidTr="00C553A3">
        <w:trPr>
          <w:trHeight w:val="283"/>
        </w:trPr>
        <w:tc>
          <w:tcPr>
            <w:tcW w:w="0" w:type="auto"/>
            <w:vMerge/>
            <w:tcBorders>
              <w:left w:val="single" w:sz="4" w:space="0" w:color="auto"/>
              <w:bottom w:val="single" w:sz="4" w:space="0" w:color="auto"/>
              <w:right w:val="single" w:sz="4" w:space="0" w:color="auto"/>
            </w:tcBorders>
            <w:vAlign w:val="center"/>
            <w:hideMark/>
          </w:tcPr>
          <w:p w14:paraId="21F8D736" w14:textId="77777777" w:rsidR="005E3DAE" w:rsidRPr="009F1CEB" w:rsidRDefault="005E3DAE" w:rsidP="00C553A3">
            <w:pPr>
              <w:rPr>
                <w:rFonts w:ascii="华文细黑" w:eastAsia="华文细黑" w:hAnsi="华文细黑"/>
                <w:color w:val="000000" w:themeColor="text1"/>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264F4ED" w14:textId="77777777"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华文细黑" w:eastAsia="华文细黑" w:hAnsi="华文细黑" w:hint="eastAsia"/>
                <w:bCs/>
                <w:color w:val="000000" w:themeColor="text1"/>
                <w:sz w:val="18"/>
                <w:szCs w:val="18"/>
              </w:rPr>
              <w:t>小计</w:t>
            </w:r>
          </w:p>
        </w:tc>
        <w:tc>
          <w:tcPr>
            <w:tcW w:w="1666" w:type="pct"/>
            <w:tcBorders>
              <w:top w:val="nil"/>
              <w:left w:val="nil"/>
              <w:bottom w:val="single" w:sz="4" w:space="0" w:color="auto"/>
              <w:right w:val="single" w:sz="4" w:space="0" w:color="auto"/>
            </w:tcBorders>
            <w:noWrap/>
            <w:vAlign w:val="center"/>
            <w:hideMark/>
          </w:tcPr>
          <w:p w14:paraId="56151EC8" w14:textId="280F1878"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Arial" w:eastAsia="华文细黑" w:hAnsi="Arial"/>
                <w:bCs/>
                <w:color w:val="000000" w:themeColor="text1"/>
                <w:sz w:val="18"/>
                <w:szCs w:val="18"/>
              </w:rPr>
              <w:t>49,999.50</w:t>
            </w:r>
          </w:p>
        </w:tc>
      </w:tr>
      <w:tr w:rsidR="005E3DAE" w:rsidRPr="009F1CEB" w14:paraId="09266FB5" w14:textId="77777777" w:rsidTr="00C553A3">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68B68237" w14:textId="77777777"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华文细黑" w:eastAsia="华文细黑" w:hAnsi="华文细黑" w:hint="eastAsia"/>
                <w:bCs/>
                <w:color w:val="000000" w:themeColor="text1"/>
                <w:sz w:val="18"/>
                <w:szCs w:val="18"/>
              </w:rPr>
              <w:t>合计</w:t>
            </w:r>
          </w:p>
        </w:tc>
        <w:tc>
          <w:tcPr>
            <w:tcW w:w="1666" w:type="pct"/>
            <w:tcBorders>
              <w:top w:val="nil"/>
              <w:left w:val="nil"/>
              <w:bottom w:val="single" w:sz="4" w:space="0" w:color="auto"/>
              <w:right w:val="single" w:sz="4" w:space="0" w:color="auto"/>
            </w:tcBorders>
            <w:noWrap/>
            <w:vAlign w:val="center"/>
            <w:hideMark/>
          </w:tcPr>
          <w:p w14:paraId="3CAE635B" w14:textId="3A154DE9" w:rsidR="005E3DAE" w:rsidRPr="009F1CEB" w:rsidRDefault="005E3DAE" w:rsidP="00C553A3">
            <w:pPr>
              <w:adjustRightInd w:val="0"/>
              <w:snapToGrid w:val="0"/>
              <w:spacing w:line="0" w:lineRule="atLeast"/>
              <w:rPr>
                <w:rFonts w:ascii="华文细黑" w:eastAsia="华文细黑" w:hAnsi="华文细黑"/>
                <w:bCs/>
                <w:color w:val="000000" w:themeColor="text1"/>
                <w:sz w:val="18"/>
                <w:szCs w:val="18"/>
              </w:rPr>
            </w:pPr>
            <w:r w:rsidRPr="009F1CEB">
              <w:rPr>
                <w:rFonts w:ascii="Arial" w:eastAsia="华文细黑" w:hAnsi="Arial"/>
                <w:bCs/>
                <w:color w:val="000000" w:themeColor="text1"/>
                <w:sz w:val="18"/>
                <w:szCs w:val="18"/>
              </w:rPr>
              <w:t>142,722.62</w:t>
            </w:r>
          </w:p>
        </w:tc>
      </w:tr>
    </w:tbl>
    <w:p w14:paraId="22981779" w14:textId="77777777" w:rsidR="005E3DAE" w:rsidRPr="009F1CEB" w:rsidRDefault="005E3DAE" w:rsidP="005E3DAE">
      <w:pPr>
        <w:adjustRightInd w:val="0"/>
        <w:snapToGrid w:val="0"/>
        <w:spacing w:line="480" w:lineRule="auto"/>
        <w:rPr>
          <w:rFonts w:ascii="Arial" w:hAnsi="Arial" w:cs="Arial"/>
          <w:color w:val="000000" w:themeColor="text1"/>
          <w:kern w:val="2"/>
          <w:sz w:val="10"/>
          <w:szCs w:val="10"/>
        </w:rPr>
      </w:pPr>
    </w:p>
    <w:p w14:paraId="701C76CE" w14:textId="3FC93095" w:rsidR="00166810" w:rsidRPr="009F1CEB" w:rsidRDefault="00166810" w:rsidP="005E3DAE">
      <w:pPr>
        <w:adjustRightInd w:val="0"/>
        <w:snapToGrid w:val="0"/>
        <w:spacing w:line="480" w:lineRule="auto"/>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、项目建造标准</w:t>
      </w:r>
    </w:p>
    <w:p w14:paraId="598D93C3" w14:textId="2ACE0EBB" w:rsidR="00893D20" w:rsidRPr="009F1CEB" w:rsidRDefault="00893D20" w:rsidP="00893D20">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根据建设单位提供的</w:t>
      </w:r>
      <w:r w:rsidR="00F9631A" w:rsidRPr="009F1CEB">
        <w:rPr>
          <w:rFonts w:ascii="Arial" w:hAnsi="Arial" w:cs="Arial" w:hint="eastAsia"/>
          <w:color w:val="000000" w:themeColor="text1"/>
          <w:sz w:val="21"/>
          <w:szCs w:val="21"/>
        </w:rPr>
        <w:t>《梅江壹號院（</w:t>
      </w:r>
      <w:r w:rsidR="00F9631A" w:rsidRPr="009F1CEB">
        <w:rPr>
          <w:rFonts w:ascii="Arial" w:hAnsi="Arial" w:cs="Arial"/>
          <w:color w:val="000000" w:themeColor="text1"/>
          <w:sz w:val="21"/>
          <w:szCs w:val="21"/>
        </w:rPr>
        <w:t>8</w:t>
      </w:r>
      <w:r w:rsidR="00F9631A" w:rsidRPr="009F1CEB">
        <w:rPr>
          <w:rFonts w:ascii="Arial" w:hAnsi="Arial" w:cs="Arial"/>
          <w:color w:val="000000" w:themeColor="text1"/>
          <w:sz w:val="21"/>
          <w:szCs w:val="21"/>
        </w:rPr>
        <w:t>号地）启动会报告》</w:t>
      </w:r>
      <w:r w:rsidRPr="009F1CEB">
        <w:rPr>
          <w:rFonts w:ascii="Arial" w:hAnsi="Arial" w:cs="Arial" w:hint="eastAsia"/>
          <w:color w:val="000000" w:themeColor="text1"/>
          <w:sz w:val="21"/>
          <w:szCs w:val="21"/>
        </w:rPr>
        <w:t>，</w:t>
      </w:r>
      <w:r w:rsidR="00166810" w:rsidRPr="009F1CEB">
        <w:rPr>
          <w:rFonts w:ascii="Arial" w:hAnsi="Arial" w:cs="Arial"/>
          <w:color w:val="000000" w:themeColor="text1"/>
          <w:sz w:val="21"/>
          <w:szCs w:val="21"/>
        </w:rPr>
        <w:t>项目拟</w:t>
      </w:r>
      <w:r w:rsidR="00166810" w:rsidRPr="009F1CEB">
        <w:rPr>
          <w:rFonts w:ascii="Arial" w:hAnsi="Arial" w:cs="Arial" w:hint="eastAsia"/>
          <w:color w:val="000000" w:themeColor="text1"/>
          <w:sz w:val="21"/>
          <w:szCs w:val="21"/>
        </w:rPr>
        <w:t>建造</w:t>
      </w:r>
      <w:r w:rsidRPr="009F1CEB">
        <w:rPr>
          <w:rFonts w:ascii="Arial" w:hAnsi="Arial" w:cs="Arial" w:hint="eastAsia"/>
          <w:color w:val="000000" w:themeColor="text1"/>
          <w:sz w:val="21"/>
          <w:szCs w:val="21"/>
        </w:rPr>
        <w:t>1</w:t>
      </w:r>
      <w:r w:rsidR="00F9631A"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栋</w:t>
      </w:r>
      <w:r w:rsidR="00F9631A" w:rsidRPr="009F1CEB">
        <w:rPr>
          <w:rFonts w:ascii="Arial" w:hAnsi="Arial" w:cs="Arial" w:hint="eastAsia"/>
          <w:color w:val="000000" w:themeColor="text1"/>
          <w:sz w:val="21"/>
          <w:szCs w:val="21"/>
        </w:rPr>
        <w:t>16-1</w:t>
      </w:r>
      <w:r w:rsidRPr="009F1CEB">
        <w:rPr>
          <w:rFonts w:ascii="Arial" w:hAnsi="Arial" w:cs="Arial" w:hint="eastAsia"/>
          <w:color w:val="000000" w:themeColor="text1"/>
          <w:sz w:val="21"/>
          <w:szCs w:val="21"/>
        </w:rPr>
        <w:t>7</w:t>
      </w:r>
      <w:r w:rsidRPr="009F1CEB">
        <w:rPr>
          <w:rFonts w:ascii="Arial" w:hAnsi="Arial" w:cs="Arial" w:hint="eastAsia"/>
          <w:color w:val="000000" w:themeColor="text1"/>
          <w:sz w:val="21"/>
          <w:szCs w:val="21"/>
        </w:rPr>
        <w:t>层的高层住宅</w:t>
      </w:r>
      <w:r w:rsidR="00F9631A"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约</w:t>
      </w:r>
      <w:r w:rsidR="00F9631A" w:rsidRPr="009F1CEB">
        <w:rPr>
          <w:rFonts w:ascii="Arial" w:hAnsi="Arial" w:cs="Arial" w:hint="eastAsia"/>
          <w:color w:val="000000" w:themeColor="text1"/>
          <w:sz w:val="21"/>
          <w:szCs w:val="21"/>
        </w:rPr>
        <w:t>374</w:t>
      </w:r>
      <w:r w:rsidRPr="009F1CEB">
        <w:rPr>
          <w:rFonts w:ascii="Arial" w:hAnsi="Arial" w:cs="Arial" w:hint="eastAsia"/>
          <w:color w:val="000000" w:themeColor="text1"/>
          <w:sz w:val="21"/>
          <w:szCs w:val="21"/>
        </w:rPr>
        <w:t>套住宅用房，装修</w:t>
      </w:r>
      <w:r w:rsidR="00166810" w:rsidRPr="009F1CEB">
        <w:rPr>
          <w:rFonts w:ascii="Arial" w:hAnsi="Arial" w:cs="Arial"/>
          <w:color w:val="000000" w:themeColor="text1"/>
          <w:sz w:val="21"/>
          <w:szCs w:val="21"/>
        </w:rPr>
        <w:t>标准</w:t>
      </w:r>
      <w:r w:rsidR="00166810" w:rsidRPr="009F1CEB">
        <w:rPr>
          <w:rFonts w:ascii="Arial" w:hAnsi="Arial" w:cs="Arial" w:hint="eastAsia"/>
          <w:color w:val="000000" w:themeColor="text1"/>
          <w:sz w:val="21"/>
          <w:szCs w:val="21"/>
        </w:rPr>
        <w:t>为</w:t>
      </w:r>
      <w:r w:rsidR="00166810" w:rsidRPr="009F1CEB">
        <w:rPr>
          <w:rFonts w:ascii="Arial" w:hAnsi="Arial" w:cs="Arial"/>
          <w:color w:val="000000" w:themeColor="text1"/>
          <w:sz w:val="21"/>
          <w:szCs w:val="21"/>
        </w:rPr>
        <w:t>公共部分精装修</w:t>
      </w:r>
      <w:r w:rsidR="00166810" w:rsidRPr="009F1CEB">
        <w:rPr>
          <w:rFonts w:ascii="Arial" w:hAnsi="Arial" w:cs="Arial" w:hint="eastAsia"/>
          <w:color w:val="000000" w:themeColor="text1"/>
          <w:sz w:val="21"/>
          <w:szCs w:val="21"/>
        </w:rPr>
        <w:t>，住宅为</w:t>
      </w:r>
      <w:r w:rsidR="00A82A0A" w:rsidRPr="009F1CEB">
        <w:rPr>
          <w:rFonts w:ascii="Arial" w:hAnsi="Arial" w:cs="Arial" w:hint="eastAsia"/>
          <w:color w:val="000000" w:themeColor="text1"/>
          <w:sz w:val="21"/>
          <w:szCs w:val="21"/>
        </w:rPr>
        <w:t>精装修</w:t>
      </w:r>
      <w:r w:rsidR="00166810" w:rsidRPr="009F1CEB">
        <w:rPr>
          <w:rFonts w:ascii="Arial" w:hAnsi="Arial" w:cs="Arial" w:hint="eastAsia"/>
          <w:color w:val="000000" w:themeColor="text1"/>
          <w:sz w:val="21"/>
          <w:szCs w:val="21"/>
        </w:rPr>
        <w:t>交付、商业</w:t>
      </w:r>
      <w:r w:rsidR="00A82A0A" w:rsidRPr="009F1CEB">
        <w:rPr>
          <w:rFonts w:ascii="Arial" w:hAnsi="Arial" w:cs="Arial" w:hint="eastAsia"/>
          <w:color w:val="000000" w:themeColor="text1"/>
          <w:sz w:val="21"/>
          <w:szCs w:val="21"/>
        </w:rPr>
        <w:t>毛坯交付、</w:t>
      </w:r>
      <w:r w:rsidR="00166810" w:rsidRPr="009F1CEB">
        <w:rPr>
          <w:rFonts w:ascii="Arial" w:hAnsi="Arial" w:cs="Arial" w:hint="eastAsia"/>
          <w:color w:val="000000" w:themeColor="text1"/>
          <w:sz w:val="21"/>
          <w:szCs w:val="21"/>
        </w:rPr>
        <w:t>地下车库</w:t>
      </w:r>
      <w:r w:rsidR="00A82A0A" w:rsidRPr="009F1CEB">
        <w:rPr>
          <w:rFonts w:ascii="Arial" w:hAnsi="Arial" w:cs="Arial" w:hint="eastAsia"/>
          <w:color w:val="000000" w:themeColor="text1"/>
          <w:sz w:val="21"/>
          <w:szCs w:val="21"/>
        </w:rPr>
        <w:t>简单装修</w:t>
      </w:r>
      <w:r w:rsidR="00166810" w:rsidRPr="009F1CEB">
        <w:rPr>
          <w:rFonts w:ascii="Arial" w:hAnsi="Arial" w:cs="Arial" w:hint="eastAsia"/>
          <w:color w:val="000000" w:themeColor="text1"/>
          <w:sz w:val="21"/>
          <w:szCs w:val="21"/>
        </w:rPr>
        <w:t>交付。</w:t>
      </w:r>
    </w:p>
    <w:p w14:paraId="297A8E21" w14:textId="77777777" w:rsidR="00A82A0A" w:rsidRPr="009F1CEB" w:rsidRDefault="00A82A0A" w:rsidP="00A82A0A">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noProof/>
          <w:color w:val="000000" w:themeColor="text1"/>
          <w:sz w:val="21"/>
          <w:szCs w:val="21"/>
        </w:rPr>
        <w:lastRenderedPageBreak/>
        <w:drawing>
          <wp:inline distT="0" distB="0" distL="0" distR="0" wp14:anchorId="60DD6E3E" wp14:editId="416DB9B8">
            <wp:extent cx="5558299" cy="2422314"/>
            <wp:effectExtent l="0" t="0" r="4445" b="0"/>
            <wp:docPr id="5173" name="图片 5173" descr="C:\Users\ADMINI~1\AppData\Local\Temp\1626250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2625019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1154" cy="2423558"/>
                    </a:xfrm>
                    <a:prstGeom prst="rect">
                      <a:avLst/>
                    </a:prstGeom>
                    <a:noFill/>
                    <a:ln>
                      <a:noFill/>
                    </a:ln>
                  </pic:spPr>
                </pic:pic>
              </a:graphicData>
            </a:graphic>
          </wp:inline>
        </w:drawing>
      </w:r>
    </w:p>
    <w:p w14:paraId="61CAB3F7" w14:textId="42286C6C" w:rsidR="009057B6" w:rsidRPr="009F1CEB" w:rsidRDefault="009057B6" w:rsidP="00A82A0A">
      <w:pPr>
        <w:adjustRightInd w:val="0"/>
        <w:snapToGrid w:val="0"/>
        <w:spacing w:line="480" w:lineRule="auto"/>
        <w:ind w:firstLineChars="250" w:firstLine="525"/>
        <w:rPr>
          <w:rFonts w:ascii="Arial" w:hAnsi="Arial" w:cs="Arial"/>
          <w:color w:val="000000" w:themeColor="text1"/>
          <w:sz w:val="21"/>
          <w:szCs w:val="21"/>
        </w:rPr>
      </w:pPr>
      <w:r w:rsidRPr="009F1CEB">
        <w:rPr>
          <w:rFonts w:ascii="Arial" w:hAnsi="Arial" w:cs="Arial" w:hint="eastAsia"/>
          <w:color w:val="000000" w:themeColor="text1"/>
          <w:sz w:val="21"/>
          <w:szCs w:val="21"/>
        </w:rPr>
        <w:t>项目住宅共分</w:t>
      </w:r>
      <w:r w:rsidR="00A82A0A" w:rsidRPr="009F1CEB">
        <w:rPr>
          <w:rFonts w:ascii="Arial" w:hAnsi="Arial" w:cs="Arial" w:hint="eastAsia"/>
          <w:color w:val="000000" w:themeColor="text1"/>
          <w:sz w:val="21"/>
          <w:szCs w:val="21"/>
        </w:rPr>
        <w:t>四</w:t>
      </w:r>
      <w:r w:rsidRPr="009F1CEB">
        <w:rPr>
          <w:rFonts w:ascii="Arial" w:hAnsi="Arial" w:cs="Arial" w:hint="eastAsia"/>
          <w:color w:val="000000" w:themeColor="text1"/>
          <w:sz w:val="21"/>
          <w:szCs w:val="21"/>
        </w:rPr>
        <w:t>批次开盘，首批次预计</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w:t>
      </w:r>
      <w:r w:rsidR="00A82A0A"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年</w:t>
      </w:r>
      <w:r w:rsidR="00A82A0A" w:rsidRPr="009F1CEB">
        <w:rPr>
          <w:rFonts w:ascii="Arial" w:hAnsi="Arial" w:cs="Arial" w:hint="eastAsia"/>
          <w:color w:val="000000" w:themeColor="text1"/>
          <w:sz w:val="21"/>
          <w:szCs w:val="21"/>
        </w:rPr>
        <w:t>9</w:t>
      </w:r>
      <w:r w:rsidR="00A82A0A" w:rsidRPr="009F1CEB">
        <w:rPr>
          <w:rFonts w:ascii="Arial" w:hAnsi="Arial" w:cs="Arial" w:hint="eastAsia"/>
          <w:color w:val="000000" w:themeColor="text1"/>
          <w:sz w:val="21"/>
          <w:szCs w:val="21"/>
        </w:rPr>
        <w:t>月取得预售证</w:t>
      </w:r>
      <w:r w:rsidR="001C1772" w:rsidRPr="009F1CEB">
        <w:rPr>
          <w:rFonts w:ascii="Arial" w:hAnsi="Arial" w:cs="Arial" w:hint="eastAsia"/>
          <w:color w:val="000000" w:themeColor="text1"/>
          <w:sz w:val="21"/>
          <w:szCs w:val="21"/>
        </w:rPr>
        <w:t>。</w:t>
      </w:r>
    </w:p>
    <w:p w14:paraId="3F52BA3C" w14:textId="77777777" w:rsidR="00166810" w:rsidRPr="009F1CEB" w:rsidRDefault="00166810" w:rsidP="00166810">
      <w:pPr>
        <w:adjustRightInd w:val="0"/>
        <w:snapToGrid w:val="0"/>
        <w:spacing w:line="480" w:lineRule="auto"/>
        <w:ind w:firstLineChars="200" w:firstLine="420"/>
        <w:jc w:val="both"/>
        <w:rPr>
          <w:rFonts w:ascii="Arial" w:hAnsi="Arial" w:cs="Arial"/>
          <w:color w:val="000000" w:themeColor="text1"/>
          <w:sz w:val="21"/>
          <w:szCs w:val="21"/>
        </w:rPr>
      </w:pPr>
    </w:p>
    <w:p w14:paraId="121C71BC"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79" w:name="_Toc75506477"/>
      <w:r w:rsidRPr="009F1CEB">
        <w:rPr>
          <w:rFonts w:eastAsia="宋体" w:cs="Arial" w:hint="eastAsia"/>
          <w:color w:val="000000" w:themeColor="text1"/>
          <w:sz w:val="21"/>
          <w:szCs w:val="21"/>
        </w:rPr>
        <w:t>二</w:t>
      </w:r>
      <w:r w:rsidRPr="009F1CEB">
        <w:rPr>
          <w:rFonts w:eastAsia="宋体" w:cs="Arial"/>
          <w:color w:val="000000" w:themeColor="text1"/>
          <w:sz w:val="21"/>
          <w:szCs w:val="21"/>
        </w:rPr>
        <w:t>、项目工程建设进程评价</w:t>
      </w:r>
      <w:bookmarkEnd w:id="76"/>
      <w:bookmarkEnd w:id="77"/>
      <w:bookmarkEnd w:id="78"/>
      <w:bookmarkEnd w:id="79"/>
    </w:p>
    <w:p w14:paraId="6843F217" w14:textId="77777777"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、建设项目已经取得政府相关部门的批准文件如下：</w:t>
      </w:r>
    </w:p>
    <w:p w14:paraId="1D2BC7CE" w14:textId="2123F5AD" w:rsidR="004C45E0" w:rsidRPr="009F1CEB" w:rsidRDefault="009F6BC4" w:rsidP="004C45E0">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w:t>
      </w:r>
      <w:r w:rsidR="004C45E0"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年</w:t>
      </w:r>
      <w:r w:rsidR="000824EE" w:rsidRPr="009F1CEB">
        <w:rPr>
          <w:rFonts w:ascii="Arial" w:hAnsi="Arial" w:cs="Arial" w:hint="eastAsia"/>
          <w:color w:val="000000" w:themeColor="text1"/>
          <w:sz w:val="21"/>
          <w:szCs w:val="21"/>
        </w:rPr>
        <w:t>5</w:t>
      </w:r>
      <w:r w:rsidRPr="009F1CEB">
        <w:rPr>
          <w:rFonts w:ascii="Arial" w:hAnsi="Arial" w:cs="Arial"/>
          <w:color w:val="000000" w:themeColor="text1"/>
          <w:sz w:val="21"/>
          <w:szCs w:val="21"/>
        </w:rPr>
        <w:t>月</w:t>
      </w:r>
      <w:r w:rsidR="000824EE" w:rsidRPr="009F1CEB">
        <w:rPr>
          <w:rFonts w:ascii="Arial" w:hAnsi="Arial" w:cs="Arial" w:hint="eastAsia"/>
          <w:color w:val="000000" w:themeColor="text1"/>
          <w:sz w:val="21"/>
          <w:szCs w:val="21"/>
        </w:rPr>
        <w:t>15</w:t>
      </w:r>
      <w:r w:rsidRPr="009F1CEB">
        <w:rPr>
          <w:rFonts w:ascii="Arial" w:hAnsi="Arial" w:cs="Arial"/>
          <w:color w:val="000000" w:themeColor="text1"/>
          <w:sz w:val="21"/>
          <w:szCs w:val="21"/>
        </w:rPr>
        <w:t>日，建设单位与</w:t>
      </w:r>
      <w:r w:rsidR="000824EE" w:rsidRPr="009F1CEB">
        <w:rPr>
          <w:rFonts w:ascii="Arial" w:hAnsi="Arial" w:cs="Arial" w:hint="eastAsia"/>
          <w:color w:val="000000" w:themeColor="text1"/>
          <w:sz w:val="21"/>
          <w:szCs w:val="21"/>
        </w:rPr>
        <w:t>天津市土地利用事务中心</w:t>
      </w:r>
      <w:r w:rsidRPr="009F1CEB">
        <w:rPr>
          <w:rFonts w:ascii="Arial" w:hAnsi="Arial" w:cs="Arial"/>
          <w:color w:val="000000" w:themeColor="text1"/>
          <w:sz w:val="21"/>
          <w:szCs w:val="21"/>
        </w:rPr>
        <w:t>签订项目</w:t>
      </w:r>
      <w:r w:rsidR="004C45E0" w:rsidRPr="009F1CEB">
        <w:rPr>
          <w:rFonts w:ascii="Arial" w:hAnsi="Arial" w:cs="Arial" w:hint="eastAsia"/>
          <w:color w:val="000000" w:themeColor="text1"/>
          <w:sz w:val="21"/>
          <w:szCs w:val="21"/>
        </w:rPr>
        <w:t>《</w:t>
      </w:r>
      <w:r w:rsidR="000824EE" w:rsidRPr="009F1CEB">
        <w:rPr>
          <w:rFonts w:ascii="Arial" w:hAnsi="Arial" w:cs="Arial" w:hint="eastAsia"/>
          <w:color w:val="000000" w:themeColor="text1"/>
          <w:sz w:val="21"/>
          <w:szCs w:val="21"/>
        </w:rPr>
        <w:t>挂牌地块</w:t>
      </w:r>
      <w:r w:rsidR="004C45E0" w:rsidRPr="009F1CEB">
        <w:rPr>
          <w:rFonts w:ascii="Arial" w:hAnsi="Arial" w:cs="Arial" w:hint="eastAsia"/>
          <w:color w:val="000000" w:themeColor="text1"/>
          <w:sz w:val="21"/>
          <w:szCs w:val="21"/>
        </w:rPr>
        <w:t>成交确认书》。</w:t>
      </w:r>
    </w:p>
    <w:p w14:paraId="50E63239" w14:textId="283D7336" w:rsidR="000824EE" w:rsidRPr="009F1CEB" w:rsidRDefault="000824EE" w:rsidP="000824EE">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w:t>
      </w:r>
      <w:r w:rsidRPr="009F1CEB">
        <w:rPr>
          <w:rFonts w:ascii="Arial" w:hAnsi="Arial" w:cs="Arial" w:hint="eastAsia"/>
          <w:color w:val="000000" w:themeColor="text1"/>
          <w:sz w:val="21"/>
          <w:szCs w:val="21"/>
        </w:rPr>
        <w:t>11</w:t>
      </w:r>
      <w:r w:rsidRPr="009F1CEB">
        <w:rPr>
          <w:rFonts w:ascii="Arial" w:hAnsi="Arial" w:cs="Arial" w:hint="eastAsia"/>
          <w:color w:val="000000" w:themeColor="text1"/>
          <w:sz w:val="21"/>
          <w:szCs w:val="21"/>
        </w:rPr>
        <w:t>日，建设单位与天津市规划和自然资源局签订项目</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天津市国有建设用地使用权出让合同</w:t>
      </w:r>
      <w:r w:rsidRPr="009F1CEB">
        <w:rPr>
          <w:rFonts w:ascii="Arial" w:hAnsi="Arial" w:cs="Arial"/>
          <w:color w:val="000000" w:themeColor="text1"/>
          <w:sz w:val="21"/>
          <w:szCs w:val="21"/>
        </w:rPr>
        <w:t>》</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电子监管号：</w:t>
      </w:r>
      <w:r w:rsidRPr="009F1CEB">
        <w:rPr>
          <w:rFonts w:ascii="Arial" w:hAnsi="Arial" w:cs="Arial"/>
          <w:color w:val="000000" w:themeColor="text1"/>
          <w:sz w:val="21"/>
          <w:szCs w:val="21"/>
        </w:rPr>
        <w:t>1201012021B00297]</w:t>
      </w:r>
      <w:r w:rsidRPr="009F1CEB">
        <w:rPr>
          <w:rFonts w:ascii="Arial" w:hAnsi="Arial" w:cs="Arial"/>
          <w:color w:val="000000" w:themeColor="text1"/>
          <w:sz w:val="21"/>
          <w:szCs w:val="21"/>
        </w:rPr>
        <w:t>及附件</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项目其他批准文件尚在办理之中</w:t>
      </w:r>
      <w:r w:rsidRPr="009F1CEB">
        <w:rPr>
          <w:rFonts w:ascii="Arial" w:hAnsi="Arial" w:cs="Arial" w:hint="eastAsia"/>
          <w:color w:val="000000" w:themeColor="text1"/>
          <w:sz w:val="21"/>
          <w:szCs w:val="21"/>
        </w:rPr>
        <w:t>。</w:t>
      </w:r>
    </w:p>
    <w:p w14:paraId="2A21869B" w14:textId="77777777" w:rsidR="000824EE" w:rsidRPr="009F1CEB" w:rsidRDefault="000824EE" w:rsidP="000824EE">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截至本报告出具日，建设</w:t>
      </w:r>
      <w:r w:rsidRPr="009F1CEB">
        <w:rPr>
          <w:rFonts w:ascii="Arial" w:hAnsi="Arial" w:cs="Arial"/>
          <w:color w:val="000000" w:themeColor="text1"/>
          <w:sz w:val="21"/>
          <w:szCs w:val="21"/>
        </w:rPr>
        <w:t>单位</w:t>
      </w:r>
      <w:r w:rsidRPr="009F1CEB">
        <w:rPr>
          <w:rFonts w:ascii="Arial" w:hAnsi="Arial" w:cs="Arial" w:hint="eastAsia"/>
          <w:color w:val="000000" w:themeColor="text1"/>
          <w:sz w:val="21"/>
          <w:szCs w:val="21"/>
        </w:rPr>
        <w:t>尚未缴清地价款及</w:t>
      </w:r>
      <w:r w:rsidRPr="009F1CEB">
        <w:rPr>
          <w:rFonts w:ascii="Arial" w:hAnsi="Arial" w:cs="Arial"/>
          <w:color w:val="000000" w:themeColor="text1"/>
          <w:sz w:val="21"/>
          <w:szCs w:val="21"/>
        </w:rPr>
        <w:t>契税、印花税</w:t>
      </w:r>
      <w:r w:rsidRPr="009F1CEB">
        <w:rPr>
          <w:rFonts w:ascii="Arial" w:hAnsi="Arial" w:cs="Arial" w:hint="eastAsia"/>
          <w:color w:val="000000" w:themeColor="text1"/>
          <w:sz w:val="21"/>
          <w:szCs w:val="21"/>
        </w:rPr>
        <w:t>，尚未取得《不动产权证书》。</w:t>
      </w:r>
    </w:p>
    <w:p w14:paraId="24AC4EAF" w14:textId="4DE5038B" w:rsidR="004C45E0" w:rsidRPr="009F1CEB" w:rsidRDefault="004C45E0"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本报告</w:t>
      </w:r>
      <w:r w:rsidRPr="009F1CEB">
        <w:rPr>
          <w:rFonts w:ascii="Arial" w:hAnsi="Arial" w:cs="Arial" w:hint="eastAsia"/>
          <w:color w:val="000000" w:themeColor="text1"/>
          <w:sz w:val="21"/>
          <w:szCs w:val="21"/>
        </w:rPr>
        <w:t>建设项目的规划情况以建设单位提供的</w:t>
      </w:r>
      <w:r w:rsidR="000824EE" w:rsidRPr="009F1CEB">
        <w:rPr>
          <w:rFonts w:ascii="Arial" w:hAnsi="Arial" w:cs="Arial" w:hint="eastAsia"/>
          <w:color w:val="000000" w:themeColor="text1"/>
          <w:sz w:val="21"/>
          <w:szCs w:val="21"/>
        </w:rPr>
        <w:t>《梅江壹號院（</w:t>
      </w:r>
      <w:r w:rsidR="000824EE" w:rsidRPr="009F1CEB">
        <w:rPr>
          <w:rFonts w:ascii="Arial" w:hAnsi="Arial" w:cs="Arial"/>
          <w:color w:val="000000" w:themeColor="text1"/>
          <w:sz w:val="21"/>
          <w:szCs w:val="21"/>
        </w:rPr>
        <w:t>8</w:t>
      </w:r>
      <w:r w:rsidR="000824EE" w:rsidRPr="009F1CEB">
        <w:rPr>
          <w:rFonts w:ascii="Arial" w:hAnsi="Arial" w:cs="Arial"/>
          <w:color w:val="000000" w:themeColor="text1"/>
          <w:sz w:val="21"/>
          <w:szCs w:val="21"/>
        </w:rPr>
        <w:t>号地）启动会报告》、</w:t>
      </w:r>
      <w:r w:rsidRPr="009F1CEB">
        <w:rPr>
          <w:rFonts w:ascii="Arial" w:hAnsi="Arial" w:cs="Arial" w:hint="eastAsia"/>
          <w:color w:val="000000" w:themeColor="text1"/>
          <w:sz w:val="21"/>
          <w:szCs w:val="21"/>
        </w:rPr>
        <w:t>《</w:t>
      </w:r>
      <w:r w:rsidR="00444509" w:rsidRPr="009F1CEB">
        <w:rPr>
          <w:rFonts w:ascii="Arial" w:hAnsi="Arial" w:cs="Arial" w:hint="eastAsia"/>
          <w:color w:val="000000" w:themeColor="text1"/>
          <w:sz w:val="21"/>
          <w:szCs w:val="21"/>
        </w:rPr>
        <w:t>梅江壹號院（</w:t>
      </w:r>
      <w:r w:rsidR="00444509" w:rsidRPr="009F1CEB">
        <w:rPr>
          <w:rFonts w:ascii="Arial" w:hAnsi="Arial" w:cs="Arial" w:hint="eastAsia"/>
          <w:color w:val="000000" w:themeColor="text1"/>
          <w:sz w:val="21"/>
          <w:szCs w:val="21"/>
        </w:rPr>
        <w:t>8</w:t>
      </w:r>
      <w:r w:rsidR="00444509" w:rsidRPr="009F1CEB">
        <w:rPr>
          <w:rFonts w:ascii="Arial" w:hAnsi="Arial" w:cs="Arial" w:hint="eastAsia"/>
          <w:color w:val="000000" w:themeColor="text1"/>
          <w:sz w:val="21"/>
          <w:szCs w:val="21"/>
        </w:rPr>
        <w:t>号地）测算表</w:t>
      </w:r>
      <w:r w:rsidRPr="009F1CEB">
        <w:rPr>
          <w:rFonts w:ascii="Arial" w:hAnsi="Arial" w:cs="Arial" w:hint="eastAsia"/>
          <w:color w:val="000000" w:themeColor="text1"/>
          <w:sz w:val="21"/>
          <w:szCs w:val="21"/>
        </w:rPr>
        <w:t>》为依据。</w:t>
      </w:r>
    </w:p>
    <w:p w14:paraId="7668019E" w14:textId="1CD81222" w:rsidR="00E03EB1" w:rsidRPr="009F1CEB" w:rsidRDefault="00E03EB1" w:rsidP="00E03EB1">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color w:val="000000" w:themeColor="text1"/>
          <w:sz w:val="21"/>
          <w:szCs w:val="21"/>
        </w:rPr>
        <w:t>、项目进度说明</w:t>
      </w:r>
    </w:p>
    <w:p w14:paraId="074885DE" w14:textId="77777777" w:rsidR="004C45E0" w:rsidRPr="009F1CEB" w:rsidRDefault="00E03EB1"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w:t>
      </w:r>
      <w:r w:rsidR="00825D49" w:rsidRPr="009F1CEB">
        <w:rPr>
          <w:rFonts w:ascii="Arial" w:hAnsi="Arial" w:cs="Arial" w:hint="eastAsia"/>
          <w:color w:val="000000" w:themeColor="text1"/>
          <w:sz w:val="21"/>
          <w:szCs w:val="21"/>
        </w:rPr>
        <w:t>取证</w:t>
      </w:r>
      <w:r w:rsidR="00CE487B" w:rsidRPr="009F1CEB">
        <w:rPr>
          <w:rFonts w:ascii="Arial" w:hAnsi="Arial" w:cs="Arial" w:hint="eastAsia"/>
          <w:color w:val="000000" w:themeColor="text1"/>
          <w:sz w:val="21"/>
          <w:szCs w:val="21"/>
        </w:rPr>
        <w:t>进度</w:t>
      </w:r>
    </w:p>
    <w:tbl>
      <w:tblPr>
        <w:tblW w:w="8430" w:type="dxa"/>
        <w:jc w:val="center"/>
        <w:tblLook w:val="04A0" w:firstRow="1" w:lastRow="0" w:firstColumn="1" w:lastColumn="0" w:noHBand="0" w:noVBand="1"/>
      </w:tblPr>
      <w:tblGrid>
        <w:gridCol w:w="3510"/>
        <w:gridCol w:w="4920"/>
      </w:tblGrid>
      <w:tr w:rsidR="004C45E0" w:rsidRPr="009F1CEB" w14:paraId="50286178" w14:textId="77777777" w:rsidTr="004C45E0">
        <w:trPr>
          <w:trHeight w:val="340"/>
          <w:jc w:val="center"/>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44A2D"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取证步骤</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4ADE607C" w14:textId="77777777" w:rsidR="004C45E0" w:rsidRPr="009F1CEB"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时间点</w:t>
            </w:r>
          </w:p>
        </w:tc>
      </w:tr>
      <w:tr w:rsidR="004C45E0" w:rsidRPr="009F1CEB" w14:paraId="3F9ED052"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8300C11"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签订合同</w:t>
            </w:r>
          </w:p>
        </w:tc>
        <w:tc>
          <w:tcPr>
            <w:tcW w:w="4920" w:type="dxa"/>
            <w:tcBorders>
              <w:top w:val="nil"/>
              <w:left w:val="nil"/>
              <w:bottom w:val="single" w:sz="4" w:space="0" w:color="auto"/>
              <w:right w:val="single" w:sz="4" w:space="0" w:color="auto"/>
            </w:tcBorders>
            <w:shd w:val="clear" w:color="auto" w:fill="auto"/>
            <w:noWrap/>
            <w:vAlign w:val="bottom"/>
          </w:tcPr>
          <w:p w14:paraId="264BA8FE" w14:textId="537C2B21" w:rsidR="004C45E0" w:rsidRPr="009F1CEB" w:rsidRDefault="004C45E0" w:rsidP="000824EE">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2021-6-</w:t>
            </w:r>
            <w:r w:rsidR="000824EE" w:rsidRPr="009F1CEB">
              <w:rPr>
                <w:rFonts w:ascii="华文细黑" w:eastAsia="华文细黑" w:hAnsi="华文细黑" w:hint="eastAsia"/>
                <w:color w:val="000000" w:themeColor="text1"/>
                <w:sz w:val="18"/>
                <w:szCs w:val="18"/>
              </w:rPr>
              <w:t>11</w:t>
            </w:r>
          </w:p>
        </w:tc>
      </w:tr>
      <w:tr w:rsidR="004C45E0" w:rsidRPr="009F1CEB" w14:paraId="5BE452B8"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4AAAAE88"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用地证</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10F681F5" w14:textId="77777777" w:rsidR="004C45E0" w:rsidRPr="009F1CEB"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2021</w:t>
            </w:r>
            <w:r w:rsidRPr="009F1CEB">
              <w:rPr>
                <w:rFonts w:ascii="华文细黑" w:eastAsia="华文细黑" w:hAnsi="华文细黑" w:hint="eastAsia"/>
                <w:color w:val="000000" w:themeColor="text1"/>
                <w:sz w:val="18"/>
                <w:szCs w:val="18"/>
              </w:rPr>
              <w:t>-7</w:t>
            </w:r>
          </w:p>
        </w:tc>
      </w:tr>
      <w:tr w:rsidR="004C45E0" w:rsidRPr="009F1CEB" w14:paraId="1692B76C"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614637F4"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不动产权证书</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5DDD870C" w14:textId="5CE734F8" w:rsidR="004C45E0" w:rsidRPr="009F1CEB" w:rsidRDefault="008B16C6" w:rsidP="009B430C">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2021-</w:t>
            </w:r>
            <w:r w:rsidR="009B430C" w:rsidRPr="009F1CEB">
              <w:rPr>
                <w:rFonts w:ascii="华文细黑" w:eastAsia="华文细黑" w:hAnsi="华文细黑" w:hint="eastAsia"/>
                <w:color w:val="000000" w:themeColor="text1"/>
                <w:sz w:val="18"/>
                <w:szCs w:val="18"/>
              </w:rPr>
              <w:t>9</w:t>
            </w:r>
          </w:p>
        </w:tc>
      </w:tr>
      <w:tr w:rsidR="004C45E0" w:rsidRPr="009F1CEB" w14:paraId="64418A6D"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15935878" w14:textId="77777777" w:rsidR="004C45E0" w:rsidRPr="009F1CEB" w:rsidRDefault="004C45E0" w:rsidP="004C45E0">
            <w:pPr>
              <w:jc w:val="both"/>
              <w:rPr>
                <w:rFonts w:ascii="华文细黑" w:eastAsia="华文细黑" w:hAnsi="华文细黑"/>
                <w:color w:val="000000" w:themeColor="text1"/>
                <w:sz w:val="18"/>
                <w:szCs w:val="18"/>
              </w:rPr>
            </w:pPr>
            <w:proofErr w:type="gramStart"/>
            <w:r w:rsidRPr="009F1CEB">
              <w:rPr>
                <w:rFonts w:ascii="华文细黑" w:eastAsia="华文细黑" w:hAnsi="华文细黑" w:hint="eastAsia"/>
                <w:color w:val="000000" w:themeColor="text1"/>
                <w:sz w:val="18"/>
                <w:szCs w:val="18"/>
              </w:rPr>
              <w:t>规</w:t>
            </w:r>
            <w:proofErr w:type="gramEnd"/>
            <w:r w:rsidRPr="009F1CEB">
              <w:rPr>
                <w:rFonts w:ascii="华文细黑" w:eastAsia="华文细黑" w:hAnsi="华文细黑" w:hint="eastAsia"/>
                <w:color w:val="000000" w:themeColor="text1"/>
                <w:sz w:val="18"/>
                <w:szCs w:val="18"/>
              </w:rPr>
              <w:t>证</w:t>
            </w:r>
          </w:p>
        </w:tc>
        <w:tc>
          <w:tcPr>
            <w:tcW w:w="4920" w:type="dxa"/>
            <w:tcBorders>
              <w:top w:val="single" w:sz="4" w:space="0" w:color="auto"/>
              <w:left w:val="nil"/>
              <w:bottom w:val="single" w:sz="4" w:space="0" w:color="auto"/>
              <w:right w:val="single" w:sz="4" w:space="0" w:color="auto"/>
            </w:tcBorders>
            <w:shd w:val="clear" w:color="auto" w:fill="auto"/>
            <w:noWrap/>
            <w:vAlign w:val="bottom"/>
          </w:tcPr>
          <w:p w14:paraId="50B5A9D7" w14:textId="1D458AF3" w:rsidR="004C45E0" w:rsidRPr="009F1CEB" w:rsidRDefault="000824EE" w:rsidP="004C45E0">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2021-8-10</w:t>
            </w:r>
          </w:p>
        </w:tc>
      </w:tr>
      <w:tr w:rsidR="004C45E0" w:rsidRPr="009F1CEB" w14:paraId="2B59130C"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416851F6" w14:textId="77777777" w:rsidR="004C45E0" w:rsidRPr="009F1CEB" w:rsidRDefault="004C45E0" w:rsidP="004C45E0">
            <w:pPr>
              <w:jc w:val="both"/>
              <w:rPr>
                <w:rFonts w:ascii="华文细黑" w:eastAsia="华文细黑" w:hAnsi="华文细黑"/>
                <w:color w:val="000000" w:themeColor="text1"/>
                <w:sz w:val="18"/>
                <w:szCs w:val="18"/>
              </w:rPr>
            </w:pPr>
            <w:proofErr w:type="gramStart"/>
            <w:r w:rsidRPr="009F1CEB">
              <w:rPr>
                <w:rFonts w:ascii="华文细黑" w:eastAsia="华文细黑" w:hAnsi="华文细黑" w:hint="eastAsia"/>
                <w:color w:val="000000" w:themeColor="text1"/>
                <w:sz w:val="18"/>
                <w:szCs w:val="18"/>
              </w:rPr>
              <w:t>施工证</w:t>
            </w:r>
            <w:proofErr w:type="gramEnd"/>
          </w:p>
        </w:tc>
        <w:tc>
          <w:tcPr>
            <w:tcW w:w="4920" w:type="dxa"/>
            <w:tcBorders>
              <w:top w:val="nil"/>
              <w:left w:val="nil"/>
              <w:bottom w:val="single" w:sz="4" w:space="0" w:color="auto"/>
              <w:right w:val="single" w:sz="4" w:space="0" w:color="auto"/>
            </w:tcBorders>
            <w:shd w:val="clear" w:color="auto" w:fill="auto"/>
            <w:noWrap/>
            <w:vAlign w:val="bottom"/>
          </w:tcPr>
          <w:p w14:paraId="5A1D2674" w14:textId="5A868B81" w:rsidR="004C45E0" w:rsidRPr="009F1CEB" w:rsidRDefault="000824EE" w:rsidP="004C45E0">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2021-9-2</w:t>
            </w:r>
          </w:p>
        </w:tc>
      </w:tr>
      <w:tr w:rsidR="004C45E0" w:rsidRPr="009F1CEB" w14:paraId="4BA96E09"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133C8436" w14:textId="4267AAD4" w:rsidR="004C45E0" w:rsidRPr="009F1CEB" w:rsidRDefault="008B16C6"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首批</w:t>
            </w:r>
            <w:r w:rsidR="004C45E0" w:rsidRPr="009F1CEB">
              <w:rPr>
                <w:rFonts w:ascii="华文细黑" w:eastAsia="华文细黑" w:hAnsi="华文细黑" w:hint="eastAsia"/>
                <w:color w:val="000000" w:themeColor="text1"/>
                <w:sz w:val="18"/>
                <w:szCs w:val="18"/>
              </w:rPr>
              <w:t>预售许可证</w:t>
            </w:r>
          </w:p>
        </w:tc>
        <w:tc>
          <w:tcPr>
            <w:tcW w:w="4920" w:type="dxa"/>
            <w:tcBorders>
              <w:top w:val="nil"/>
              <w:left w:val="nil"/>
              <w:bottom w:val="single" w:sz="4" w:space="0" w:color="auto"/>
              <w:right w:val="single" w:sz="4" w:space="0" w:color="auto"/>
            </w:tcBorders>
            <w:shd w:val="clear" w:color="auto" w:fill="auto"/>
            <w:noWrap/>
            <w:vAlign w:val="bottom"/>
          </w:tcPr>
          <w:p w14:paraId="13A8BEB9" w14:textId="3BC8E4C6" w:rsidR="004C45E0" w:rsidRPr="009F1CEB" w:rsidRDefault="004C45E0" w:rsidP="000824EE">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2021-</w:t>
            </w:r>
            <w:r w:rsidR="000824EE" w:rsidRPr="009F1CEB">
              <w:rPr>
                <w:rFonts w:ascii="华文细黑" w:eastAsia="华文细黑" w:hAnsi="华文细黑" w:hint="eastAsia"/>
                <w:color w:val="000000" w:themeColor="text1"/>
                <w:sz w:val="18"/>
                <w:szCs w:val="18"/>
              </w:rPr>
              <w:t>9</w:t>
            </w:r>
            <w:r w:rsidR="00E11B3A" w:rsidRPr="009F1CEB">
              <w:rPr>
                <w:rFonts w:ascii="华文细黑" w:eastAsia="华文细黑" w:hAnsi="华文细黑" w:hint="eastAsia"/>
                <w:color w:val="000000" w:themeColor="text1"/>
                <w:sz w:val="18"/>
                <w:szCs w:val="18"/>
              </w:rPr>
              <w:t>-11</w:t>
            </w:r>
          </w:p>
        </w:tc>
      </w:tr>
      <w:tr w:rsidR="004C45E0" w:rsidRPr="009F1CEB" w14:paraId="1FD6C473" w14:textId="77777777" w:rsidTr="004C45E0">
        <w:trPr>
          <w:trHeight w:val="340"/>
          <w:jc w:val="center"/>
        </w:trPr>
        <w:tc>
          <w:tcPr>
            <w:tcW w:w="3510" w:type="dxa"/>
            <w:tcBorders>
              <w:top w:val="nil"/>
              <w:left w:val="single" w:sz="4" w:space="0" w:color="auto"/>
              <w:bottom w:val="single" w:sz="4" w:space="0" w:color="auto"/>
              <w:right w:val="single" w:sz="4" w:space="0" w:color="auto"/>
            </w:tcBorders>
            <w:shd w:val="clear" w:color="auto" w:fill="auto"/>
            <w:noWrap/>
            <w:vAlign w:val="bottom"/>
          </w:tcPr>
          <w:p w14:paraId="3DEF3D44"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首批开盘时间</w:t>
            </w:r>
          </w:p>
        </w:tc>
        <w:tc>
          <w:tcPr>
            <w:tcW w:w="4920" w:type="dxa"/>
            <w:tcBorders>
              <w:top w:val="nil"/>
              <w:left w:val="nil"/>
              <w:bottom w:val="single" w:sz="4" w:space="0" w:color="auto"/>
              <w:right w:val="single" w:sz="4" w:space="0" w:color="auto"/>
            </w:tcBorders>
            <w:shd w:val="clear" w:color="auto" w:fill="auto"/>
            <w:noWrap/>
            <w:vAlign w:val="bottom"/>
          </w:tcPr>
          <w:p w14:paraId="1E0E260F" w14:textId="74AAB04D" w:rsidR="004C45E0" w:rsidRPr="009F1CEB" w:rsidRDefault="004C45E0" w:rsidP="00E11B3A">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2021</w:t>
            </w:r>
            <w:r w:rsidRPr="009F1CEB">
              <w:rPr>
                <w:rFonts w:ascii="华文细黑" w:eastAsia="华文细黑" w:hAnsi="华文细黑" w:hint="eastAsia"/>
                <w:color w:val="000000" w:themeColor="text1"/>
                <w:sz w:val="18"/>
                <w:szCs w:val="18"/>
              </w:rPr>
              <w:t>-</w:t>
            </w:r>
            <w:r w:rsidR="00E11B3A" w:rsidRPr="009F1CEB">
              <w:rPr>
                <w:rFonts w:ascii="华文细黑" w:eastAsia="华文细黑" w:hAnsi="华文细黑" w:hint="eastAsia"/>
                <w:color w:val="000000" w:themeColor="text1"/>
                <w:sz w:val="18"/>
                <w:szCs w:val="18"/>
              </w:rPr>
              <w:t>9-25</w:t>
            </w:r>
          </w:p>
        </w:tc>
      </w:tr>
    </w:tbl>
    <w:p w14:paraId="525DB7BB" w14:textId="77777777" w:rsidR="00AD5BAA" w:rsidRPr="009F1CEB" w:rsidRDefault="00AD5BAA"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p>
    <w:p w14:paraId="72E90318" w14:textId="21099291" w:rsidR="00CE487B" w:rsidRPr="009F1CEB" w:rsidRDefault="00CE487B" w:rsidP="004C45E0">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lastRenderedPageBreak/>
        <w:t>（</w:t>
      </w:r>
      <w:r w:rsidRPr="009F1CEB">
        <w:rPr>
          <w:rFonts w:ascii="Arial" w:hAnsi="Arial" w:cs="Arial" w:hint="eastAsia"/>
          <w:color w:val="000000" w:themeColor="text1"/>
          <w:sz w:val="21"/>
          <w:szCs w:val="21"/>
        </w:rPr>
        <w:t>2</w:t>
      </w:r>
      <w:r w:rsidRPr="009F1CEB">
        <w:rPr>
          <w:rFonts w:ascii="Arial" w:hAnsi="Arial" w:cs="Arial" w:hint="eastAsia"/>
          <w:color w:val="000000" w:themeColor="text1"/>
          <w:sz w:val="21"/>
          <w:szCs w:val="21"/>
        </w:rPr>
        <w:t>）工程进度</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20"/>
      </w:tblGrid>
      <w:tr w:rsidR="004C45E0" w:rsidRPr="009F1CEB" w14:paraId="4459DBBE" w14:textId="77777777" w:rsidTr="004C45E0">
        <w:trPr>
          <w:trHeight w:val="340"/>
          <w:jc w:val="center"/>
        </w:trPr>
        <w:tc>
          <w:tcPr>
            <w:tcW w:w="3510" w:type="dxa"/>
            <w:shd w:val="clear" w:color="auto" w:fill="auto"/>
            <w:noWrap/>
            <w:vAlign w:val="center"/>
            <w:hideMark/>
          </w:tcPr>
          <w:p w14:paraId="29A6A574"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工程进度</w:t>
            </w:r>
          </w:p>
        </w:tc>
        <w:tc>
          <w:tcPr>
            <w:tcW w:w="4920" w:type="dxa"/>
            <w:shd w:val="clear" w:color="auto" w:fill="auto"/>
            <w:noWrap/>
            <w:vAlign w:val="center"/>
          </w:tcPr>
          <w:p w14:paraId="792610A7" w14:textId="77777777" w:rsidR="004C45E0" w:rsidRPr="009F1CEB"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时间点</w:t>
            </w:r>
          </w:p>
        </w:tc>
      </w:tr>
      <w:tr w:rsidR="004C45E0" w:rsidRPr="009F1CEB" w14:paraId="3FFA0323" w14:textId="77777777" w:rsidTr="004C45E0">
        <w:trPr>
          <w:trHeight w:val="340"/>
          <w:jc w:val="center"/>
        </w:trPr>
        <w:tc>
          <w:tcPr>
            <w:tcW w:w="3510" w:type="dxa"/>
            <w:shd w:val="clear" w:color="auto" w:fill="auto"/>
            <w:noWrap/>
            <w:vAlign w:val="center"/>
            <w:hideMark/>
          </w:tcPr>
          <w:p w14:paraId="464FD247"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开工时间</w:t>
            </w:r>
          </w:p>
        </w:tc>
        <w:tc>
          <w:tcPr>
            <w:tcW w:w="4920" w:type="dxa"/>
            <w:shd w:val="clear" w:color="auto" w:fill="auto"/>
            <w:noWrap/>
            <w:vAlign w:val="center"/>
          </w:tcPr>
          <w:p w14:paraId="7F42C7DA" w14:textId="51AEDFDC" w:rsidR="004C45E0" w:rsidRPr="009F1CEB" w:rsidRDefault="004C45E0" w:rsidP="00E11B3A">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color w:val="000000" w:themeColor="text1"/>
                <w:sz w:val="18"/>
                <w:szCs w:val="18"/>
              </w:rPr>
              <w:t>2021</w:t>
            </w:r>
            <w:r w:rsidRPr="009F1CEB">
              <w:rPr>
                <w:rFonts w:ascii="华文细黑" w:eastAsia="华文细黑" w:hAnsi="华文细黑" w:hint="eastAsia"/>
                <w:color w:val="000000" w:themeColor="text1"/>
                <w:sz w:val="18"/>
                <w:szCs w:val="18"/>
              </w:rPr>
              <w:t>-</w:t>
            </w:r>
            <w:r w:rsidR="00E11B3A" w:rsidRPr="009F1CEB">
              <w:rPr>
                <w:rFonts w:ascii="华文细黑" w:eastAsia="华文细黑" w:hAnsi="华文细黑" w:hint="eastAsia"/>
                <w:color w:val="000000" w:themeColor="text1"/>
                <w:sz w:val="18"/>
                <w:szCs w:val="18"/>
              </w:rPr>
              <w:t>7-18</w:t>
            </w:r>
          </w:p>
        </w:tc>
      </w:tr>
      <w:tr w:rsidR="004C45E0" w:rsidRPr="009F1CEB" w14:paraId="5B9467F4" w14:textId="77777777" w:rsidTr="004C45E0">
        <w:trPr>
          <w:trHeight w:val="340"/>
          <w:jc w:val="center"/>
        </w:trPr>
        <w:tc>
          <w:tcPr>
            <w:tcW w:w="3510" w:type="dxa"/>
            <w:shd w:val="clear" w:color="auto" w:fill="auto"/>
            <w:noWrap/>
            <w:vAlign w:val="center"/>
            <w:hideMark/>
          </w:tcPr>
          <w:p w14:paraId="755722D0" w14:textId="6C433176" w:rsidR="004C45E0" w:rsidRPr="009F1CEB" w:rsidRDefault="008B16C6"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首批</w:t>
            </w:r>
            <w:r w:rsidR="004C45E0" w:rsidRPr="009F1CEB">
              <w:rPr>
                <w:rFonts w:ascii="华文细黑" w:eastAsia="华文细黑" w:hAnsi="华文细黑" w:hint="eastAsia"/>
                <w:color w:val="000000" w:themeColor="text1"/>
                <w:sz w:val="18"/>
                <w:szCs w:val="18"/>
              </w:rPr>
              <w:t>工程达到预售条件</w:t>
            </w:r>
          </w:p>
        </w:tc>
        <w:tc>
          <w:tcPr>
            <w:tcW w:w="4920" w:type="dxa"/>
            <w:shd w:val="clear" w:color="auto" w:fill="auto"/>
            <w:noWrap/>
            <w:vAlign w:val="center"/>
          </w:tcPr>
          <w:p w14:paraId="2ADF823F" w14:textId="04CC33DD" w:rsidR="004C45E0" w:rsidRPr="009F1CEB" w:rsidRDefault="004C45E0" w:rsidP="00E11B3A">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2021-</w:t>
            </w:r>
            <w:r w:rsidR="00E11B3A" w:rsidRPr="009F1CEB">
              <w:rPr>
                <w:rFonts w:ascii="华文细黑" w:eastAsia="华文细黑" w:hAnsi="华文细黑" w:hint="eastAsia"/>
                <w:color w:val="000000" w:themeColor="text1"/>
                <w:sz w:val="18"/>
                <w:szCs w:val="18"/>
              </w:rPr>
              <w:t>9-11</w:t>
            </w:r>
          </w:p>
        </w:tc>
      </w:tr>
      <w:tr w:rsidR="004C45E0" w:rsidRPr="009F1CEB" w14:paraId="529AD55F" w14:textId="77777777" w:rsidTr="004C45E0">
        <w:trPr>
          <w:trHeight w:val="340"/>
          <w:jc w:val="center"/>
        </w:trPr>
        <w:tc>
          <w:tcPr>
            <w:tcW w:w="3510" w:type="dxa"/>
            <w:shd w:val="clear" w:color="auto" w:fill="auto"/>
            <w:noWrap/>
            <w:vAlign w:val="center"/>
            <w:hideMark/>
          </w:tcPr>
          <w:p w14:paraId="6764D6E7"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首批出正负零</w:t>
            </w:r>
          </w:p>
        </w:tc>
        <w:tc>
          <w:tcPr>
            <w:tcW w:w="4920" w:type="dxa"/>
            <w:shd w:val="clear" w:color="auto" w:fill="auto"/>
            <w:noWrap/>
            <w:vAlign w:val="center"/>
          </w:tcPr>
          <w:p w14:paraId="22953EE6" w14:textId="28EE53BE" w:rsidR="004C45E0" w:rsidRPr="009F1CEB" w:rsidRDefault="004C45E0" w:rsidP="004C45E0">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2021-9</w:t>
            </w:r>
            <w:r w:rsidR="00E11B3A" w:rsidRPr="009F1CEB">
              <w:rPr>
                <w:rFonts w:ascii="华文细黑" w:eastAsia="华文细黑" w:hAnsi="华文细黑" w:hint="eastAsia"/>
                <w:color w:val="000000" w:themeColor="text1"/>
                <w:sz w:val="18"/>
                <w:szCs w:val="18"/>
              </w:rPr>
              <w:t>-11</w:t>
            </w:r>
          </w:p>
        </w:tc>
      </w:tr>
      <w:tr w:rsidR="004C45E0" w:rsidRPr="009F1CEB" w14:paraId="56ACE319" w14:textId="77777777" w:rsidTr="004C45E0">
        <w:trPr>
          <w:trHeight w:val="340"/>
          <w:jc w:val="center"/>
        </w:trPr>
        <w:tc>
          <w:tcPr>
            <w:tcW w:w="3510" w:type="dxa"/>
            <w:shd w:val="clear" w:color="auto" w:fill="auto"/>
            <w:noWrap/>
            <w:vAlign w:val="center"/>
            <w:hideMark/>
          </w:tcPr>
          <w:p w14:paraId="18F872DC" w14:textId="2DB8F4BD"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主体结构封顶</w:t>
            </w:r>
          </w:p>
        </w:tc>
        <w:tc>
          <w:tcPr>
            <w:tcW w:w="4920" w:type="dxa"/>
            <w:shd w:val="clear" w:color="auto" w:fill="auto"/>
            <w:noWrap/>
            <w:vAlign w:val="center"/>
          </w:tcPr>
          <w:p w14:paraId="0E5B1121" w14:textId="47ED51D3" w:rsidR="004C45E0" w:rsidRPr="009F1CEB" w:rsidRDefault="004C45E0" w:rsidP="00E11B3A">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w:t>
            </w:r>
            <w:r w:rsidRPr="009F1CEB">
              <w:rPr>
                <w:rFonts w:ascii="华文细黑" w:eastAsia="华文细黑" w:hAnsi="华文细黑"/>
                <w:color w:val="000000" w:themeColor="text1"/>
                <w:sz w:val="18"/>
                <w:szCs w:val="18"/>
              </w:rPr>
              <w:t>02</w:t>
            </w:r>
            <w:r w:rsidR="00E11B3A" w:rsidRPr="009F1CEB">
              <w:rPr>
                <w:rFonts w:ascii="华文细黑" w:eastAsia="华文细黑" w:hAnsi="华文细黑" w:hint="eastAsia"/>
                <w:color w:val="000000" w:themeColor="text1"/>
                <w:sz w:val="18"/>
                <w:szCs w:val="18"/>
              </w:rPr>
              <w:t>2-5-24</w:t>
            </w:r>
          </w:p>
        </w:tc>
      </w:tr>
      <w:tr w:rsidR="004C45E0" w:rsidRPr="009F1CEB" w14:paraId="743CDCF0" w14:textId="77777777" w:rsidTr="004C45E0">
        <w:trPr>
          <w:trHeight w:val="340"/>
          <w:jc w:val="center"/>
        </w:trPr>
        <w:tc>
          <w:tcPr>
            <w:tcW w:w="3510" w:type="dxa"/>
            <w:shd w:val="clear" w:color="auto" w:fill="auto"/>
            <w:noWrap/>
            <w:vAlign w:val="center"/>
            <w:hideMark/>
          </w:tcPr>
          <w:p w14:paraId="41911431"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竣工验收</w:t>
            </w:r>
          </w:p>
        </w:tc>
        <w:tc>
          <w:tcPr>
            <w:tcW w:w="4920" w:type="dxa"/>
            <w:shd w:val="clear" w:color="auto" w:fill="auto"/>
            <w:noWrap/>
            <w:vAlign w:val="center"/>
          </w:tcPr>
          <w:p w14:paraId="75C07B08" w14:textId="1E18D904" w:rsidR="004C45E0" w:rsidRPr="009F1CEB" w:rsidRDefault="004C45E0" w:rsidP="00E11B3A">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w:t>
            </w:r>
            <w:r w:rsidRPr="009F1CEB">
              <w:rPr>
                <w:rFonts w:ascii="华文细黑" w:eastAsia="华文细黑" w:hAnsi="华文细黑"/>
                <w:color w:val="000000" w:themeColor="text1"/>
                <w:sz w:val="18"/>
                <w:szCs w:val="18"/>
              </w:rPr>
              <w:t>02</w:t>
            </w:r>
            <w:r w:rsidR="00E11B3A" w:rsidRPr="009F1CEB">
              <w:rPr>
                <w:rFonts w:ascii="华文细黑" w:eastAsia="华文细黑" w:hAnsi="华文细黑" w:hint="eastAsia"/>
                <w:color w:val="000000" w:themeColor="text1"/>
                <w:sz w:val="18"/>
                <w:szCs w:val="18"/>
              </w:rPr>
              <w:t>3-9</w:t>
            </w:r>
          </w:p>
        </w:tc>
      </w:tr>
      <w:tr w:rsidR="004C45E0" w:rsidRPr="009F1CEB" w14:paraId="7588C806" w14:textId="77777777" w:rsidTr="004C45E0">
        <w:trPr>
          <w:trHeight w:val="340"/>
          <w:jc w:val="center"/>
        </w:trPr>
        <w:tc>
          <w:tcPr>
            <w:tcW w:w="3510" w:type="dxa"/>
            <w:shd w:val="clear" w:color="auto" w:fill="auto"/>
            <w:noWrap/>
            <w:vAlign w:val="center"/>
            <w:hideMark/>
          </w:tcPr>
          <w:p w14:paraId="5DF4C6C4" w14:textId="77777777" w:rsidR="004C45E0" w:rsidRPr="009F1CEB" w:rsidRDefault="004C45E0" w:rsidP="004C45E0">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首批交付时间</w:t>
            </w:r>
          </w:p>
        </w:tc>
        <w:tc>
          <w:tcPr>
            <w:tcW w:w="4920" w:type="dxa"/>
            <w:shd w:val="clear" w:color="auto" w:fill="auto"/>
            <w:noWrap/>
            <w:vAlign w:val="center"/>
          </w:tcPr>
          <w:p w14:paraId="127A367B" w14:textId="5D408543" w:rsidR="004C45E0" w:rsidRPr="009F1CEB" w:rsidRDefault="004C45E0" w:rsidP="00E11B3A">
            <w:pPr>
              <w:spacing w:before="100" w:beforeAutospacing="1" w:after="100" w:afterAutospacing="1"/>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202</w:t>
            </w:r>
            <w:r w:rsidR="00E11B3A" w:rsidRPr="009F1CEB">
              <w:rPr>
                <w:rFonts w:ascii="华文细黑" w:eastAsia="华文细黑" w:hAnsi="华文细黑" w:hint="eastAsia"/>
                <w:color w:val="000000" w:themeColor="text1"/>
                <w:sz w:val="18"/>
                <w:szCs w:val="18"/>
              </w:rPr>
              <w:t>4</w:t>
            </w:r>
            <w:r w:rsidRPr="009F1CEB">
              <w:rPr>
                <w:rFonts w:ascii="华文细黑" w:eastAsia="华文细黑" w:hAnsi="华文细黑" w:hint="eastAsia"/>
                <w:color w:val="000000" w:themeColor="text1"/>
                <w:sz w:val="18"/>
                <w:szCs w:val="18"/>
              </w:rPr>
              <w:t>-</w:t>
            </w:r>
            <w:r w:rsidR="00E11B3A" w:rsidRPr="009F1CEB">
              <w:rPr>
                <w:rFonts w:ascii="华文细黑" w:eastAsia="华文细黑" w:hAnsi="华文细黑" w:hint="eastAsia"/>
                <w:color w:val="000000" w:themeColor="text1"/>
                <w:sz w:val="18"/>
                <w:szCs w:val="18"/>
              </w:rPr>
              <w:t>6</w:t>
            </w:r>
          </w:p>
        </w:tc>
      </w:tr>
    </w:tbl>
    <w:p w14:paraId="027D0871" w14:textId="77777777" w:rsidR="00E03EB1" w:rsidRPr="009F1CEB" w:rsidRDefault="00E03EB1" w:rsidP="00486AAA">
      <w:pPr>
        <w:adjustRightInd w:val="0"/>
        <w:snapToGrid w:val="0"/>
        <w:spacing w:before="100" w:beforeAutospacing="1" w:line="480" w:lineRule="auto"/>
        <w:ind w:firstLineChars="50" w:firstLine="105"/>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w:t>
      </w:r>
      <w:r w:rsidRPr="009F1CEB">
        <w:rPr>
          <w:rFonts w:ascii="Arial" w:hAnsi="Arial" w:cs="Arial" w:hint="eastAsia"/>
          <w:color w:val="000000" w:themeColor="text1"/>
          <w:sz w:val="21"/>
          <w:szCs w:val="21"/>
        </w:rPr>
        <w:t>）销售进度</w:t>
      </w:r>
    </w:p>
    <w:p w14:paraId="7C520FDD" w14:textId="44C4158A" w:rsidR="00523104" w:rsidRPr="009F1CEB" w:rsidRDefault="00523104" w:rsidP="00523104">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建设项目</w:t>
      </w:r>
      <w:r w:rsidRPr="009F1CEB">
        <w:rPr>
          <w:rFonts w:ascii="Arial" w:hAnsi="Arial" w:cs="Arial" w:hint="eastAsia"/>
          <w:color w:val="000000" w:themeColor="text1"/>
          <w:sz w:val="21"/>
          <w:szCs w:val="21"/>
        </w:rPr>
        <w:t>预计销售期</w:t>
      </w:r>
      <w:r w:rsidRPr="009F1CEB">
        <w:rPr>
          <w:rFonts w:ascii="Arial" w:hAnsi="Arial" w:cs="Arial"/>
          <w:color w:val="000000" w:themeColor="text1"/>
          <w:sz w:val="21"/>
          <w:szCs w:val="21"/>
        </w:rPr>
        <w:t>约</w:t>
      </w:r>
      <w:r w:rsidR="0028019C" w:rsidRPr="009F1CEB">
        <w:rPr>
          <w:rFonts w:ascii="Arial" w:hAnsi="Arial" w:cs="Arial" w:hint="eastAsia"/>
          <w:color w:val="000000" w:themeColor="text1"/>
          <w:sz w:val="21"/>
          <w:szCs w:val="21"/>
        </w:rPr>
        <w:t>1</w:t>
      </w:r>
      <w:r w:rsidR="009F7EB5" w:rsidRPr="009F1CEB">
        <w:rPr>
          <w:rFonts w:ascii="Arial" w:hAnsi="Arial" w:cs="Arial" w:hint="eastAsia"/>
          <w:color w:val="000000" w:themeColor="text1"/>
          <w:sz w:val="21"/>
          <w:szCs w:val="21"/>
        </w:rPr>
        <w:t>0</w:t>
      </w:r>
      <w:r w:rsidRPr="009F1CEB">
        <w:rPr>
          <w:rFonts w:ascii="Arial" w:hAnsi="Arial" w:cs="Arial" w:hint="eastAsia"/>
          <w:color w:val="000000" w:themeColor="text1"/>
          <w:sz w:val="21"/>
          <w:szCs w:val="21"/>
        </w:rPr>
        <w:t>个季度</w:t>
      </w:r>
      <w:r w:rsidRPr="009F1CEB">
        <w:rPr>
          <w:rFonts w:ascii="Arial" w:hAnsi="Arial" w:cs="Arial"/>
          <w:color w:val="000000" w:themeColor="text1"/>
          <w:sz w:val="21"/>
          <w:szCs w:val="21"/>
        </w:rPr>
        <w:t>。</w:t>
      </w:r>
    </w:p>
    <w:p w14:paraId="73378DAA" w14:textId="0D50C81C" w:rsidR="00523104" w:rsidRPr="009F1CEB"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住宅部分预计</w:t>
      </w: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00E11B3A"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季度开始分批次销售，至</w:t>
      </w:r>
      <w:r w:rsidRPr="009F1CEB">
        <w:rPr>
          <w:rFonts w:ascii="Arial" w:hAnsi="Arial" w:cs="Arial" w:hint="eastAsia"/>
          <w:color w:val="000000" w:themeColor="text1"/>
          <w:sz w:val="21"/>
          <w:szCs w:val="21"/>
        </w:rPr>
        <w:t>20</w:t>
      </w:r>
      <w:r w:rsidR="00E11B3A" w:rsidRPr="009F1CEB">
        <w:rPr>
          <w:rFonts w:ascii="Arial" w:hAnsi="Arial" w:cs="Arial" w:hint="eastAsia"/>
          <w:color w:val="000000" w:themeColor="text1"/>
          <w:sz w:val="21"/>
          <w:szCs w:val="21"/>
        </w:rPr>
        <w:t>22</w:t>
      </w:r>
      <w:r w:rsidRPr="009F1CEB">
        <w:rPr>
          <w:rFonts w:ascii="Arial" w:hAnsi="Arial" w:cs="Arial" w:hint="eastAsia"/>
          <w:color w:val="000000" w:themeColor="text1"/>
          <w:sz w:val="21"/>
          <w:szCs w:val="21"/>
        </w:rPr>
        <w:t>年</w:t>
      </w:r>
      <w:r w:rsidR="00E11B3A"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季度销售完毕；</w:t>
      </w:r>
    </w:p>
    <w:p w14:paraId="3542A0AE" w14:textId="32B979E8" w:rsidR="00523104" w:rsidRPr="009F1CEB"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配套商业预计从</w:t>
      </w:r>
      <w:r w:rsidRPr="009F1CEB">
        <w:rPr>
          <w:rFonts w:ascii="Arial" w:hAnsi="Arial" w:cs="Arial" w:hint="eastAsia"/>
          <w:color w:val="000000" w:themeColor="text1"/>
          <w:sz w:val="21"/>
          <w:szCs w:val="21"/>
        </w:rPr>
        <w:t>202</w:t>
      </w:r>
      <w:r w:rsidR="00E11B3A"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年</w:t>
      </w:r>
      <w:r w:rsidR="00E11B3A"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季度开始销售，至</w:t>
      </w:r>
      <w:r w:rsidRPr="009F1CEB">
        <w:rPr>
          <w:rFonts w:ascii="Arial" w:hAnsi="Arial" w:cs="Arial" w:hint="eastAsia"/>
          <w:color w:val="000000" w:themeColor="text1"/>
          <w:sz w:val="21"/>
          <w:szCs w:val="21"/>
        </w:rPr>
        <w:t>202</w:t>
      </w:r>
      <w:r w:rsidR="009F7EB5"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年</w:t>
      </w:r>
      <w:r w:rsidR="009F7EB5"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季度销售完毕。</w:t>
      </w:r>
    </w:p>
    <w:p w14:paraId="581AF8AB" w14:textId="60CEF818" w:rsidR="00523104" w:rsidRPr="009F1CEB" w:rsidRDefault="00523104"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地下车库预计从</w:t>
      </w:r>
      <w:r w:rsidR="009F7EB5" w:rsidRPr="009F1CEB">
        <w:rPr>
          <w:rFonts w:ascii="Arial" w:hAnsi="Arial" w:cs="Arial" w:hint="eastAsia"/>
          <w:color w:val="000000" w:themeColor="text1"/>
          <w:sz w:val="21"/>
          <w:szCs w:val="21"/>
        </w:rPr>
        <w:t>2022</w:t>
      </w:r>
      <w:r w:rsidR="009F7EB5" w:rsidRPr="009F1CEB">
        <w:rPr>
          <w:rFonts w:ascii="Arial" w:hAnsi="Arial" w:cs="Arial" w:hint="eastAsia"/>
          <w:color w:val="000000" w:themeColor="text1"/>
          <w:sz w:val="21"/>
          <w:szCs w:val="21"/>
        </w:rPr>
        <w:t>年</w:t>
      </w:r>
      <w:r w:rsidR="00E11B3A" w:rsidRPr="009F1CEB">
        <w:rPr>
          <w:rFonts w:ascii="Arial" w:hAnsi="Arial" w:cs="Arial" w:hint="eastAsia"/>
          <w:color w:val="000000" w:themeColor="text1"/>
          <w:sz w:val="21"/>
          <w:szCs w:val="21"/>
        </w:rPr>
        <w:t>1</w:t>
      </w:r>
      <w:r w:rsidR="009F7EB5" w:rsidRPr="009F1CEB">
        <w:rPr>
          <w:rFonts w:ascii="Arial" w:hAnsi="Arial" w:cs="Arial" w:hint="eastAsia"/>
          <w:color w:val="000000" w:themeColor="text1"/>
          <w:sz w:val="21"/>
          <w:szCs w:val="21"/>
        </w:rPr>
        <w:t>季度开始销售，至</w:t>
      </w:r>
      <w:r w:rsidR="009F7EB5" w:rsidRPr="009F1CEB">
        <w:rPr>
          <w:rFonts w:ascii="Arial" w:hAnsi="Arial" w:cs="Arial" w:hint="eastAsia"/>
          <w:color w:val="000000" w:themeColor="text1"/>
          <w:sz w:val="21"/>
          <w:szCs w:val="21"/>
        </w:rPr>
        <w:t>202</w:t>
      </w:r>
      <w:r w:rsidR="00E11B3A" w:rsidRPr="009F1CEB">
        <w:rPr>
          <w:rFonts w:ascii="Arial" w:hAnsi="Arial" w:cs="Arial" w:hint="eastAsia"/>
          <w:color w:val="000000" w:themeColor="text1"/>
          <w:sz w:val="21"/>
          <w:szCs w:val="21"/>
        </w:rPr>
        <w:t>3</w:t>
      </w:r>
      <w:r w:rsidR="009F7EB5" w:rsidRPr="009F1CEB">
        <w:rPr>
          <w:rFonts w:ascii="Arial" w:hAnsi="Arial" w:cs="Arial" w:hint="eastAsia"/>
          <w:color w:val="000000" w:themeColor="text1"/>
          <w:sz w:val="21"/>
          <w:szCs w:val="21"/>
        </w:rPr>
        <w:t>年</w:t>
      </w:r>
      <w:r w:rsidR="00E11B3A" w:rsidRPr="009F1CEB">
        <w:rPr>
          <w:rFonts w:ascii="Arial" w:hAnsi="Arial" w:cs="Arial" w:hint="eastAsia"/>
          <w:color w:val="000000" w:themeColor="text1"/>
          <w:sz w:val="21"/>
          <w:szCs w:val="21"/>
        </w:rPr>
        <w:t>4</w:t>
      </w:r>
      <w:r w:rsidR="009F7EB5" w:rsidRPr="009F1CEB">
        <w:rPr>
          <w:rFonts w:ascii="Arial" w:hAnsi="Arial" w:cs="Arial" w:hint="eastAsia"/>
          <w:color w:val="000000" w:themeColor="text1"/>
          <w:sz w:val="21"/>
          <w:szCs w:val="21"/>
        </w:rPr>
        <w:t>季度销售完毕</w:t>
      </w:r>
      <w:r w:rsidRPr="009F1CEB">
        <w:rPr>
          <w:rFonts w:ascii="Arial" w:hAnsi="Arial" w:cs="Arial" w:hint="eastAsia"/>
          <w:color w:val="000000" w:themeColor="text1"/>
          <w:sz w:val="21"/>
          <w:szCs w:val="21"/>
        </w:rPr>
        <w:t>。</w:t>
      </w:r>
    </w:p>
    <w:p w14:paraId="705E73B9" w14:textId="77777777" w:rsidR="00AD5BAA" w:rsidRPr="009F1CEB" w:rsidRDefault="00AD5BAA" w:rsidP="00523104">
      <w:pPr>
        <w:widowControl w:val="0"/>
        <w:adjustRightInd w:val="0"/>
        <w:snapToGrid w:val="0"/>
        <w:spacing w:line="480" w:lineRule="auto"/>
        <w:ind w:firstLineChars="200" w:firstLine="420"/>
        <w:jc w:val="both"/>
        <w:rPr>
          <w:rFonts w:ascii="Arial" w:hAnsi="Arial" w:cs="Arial"/>
          <w:color w:val="000000" w:themeColor="text1"/>
          <w:sz w:val="21"/>
          <w:szCs w:val="21"/>
        </w:rPr>
      </w:pPr>
    </w:p>
    <w:p w14:paraId="43CA317D" w14:textId="3CB2DE59" w:rsidR="00E03EB1" w:rsidRPr="009F1CEB" w:rsidRDefault="00B6005A" w:rsidP="00E03EB1">
      <w:pPr>
        <w:pStyle w:val="2"/>
        <w:spacing w:before="0" w:after="0" w:line="480" w:lineRule="auto"/>
        <w:jc w:val="both"/>
        <w:rPr>
          <w:rFonts w:eastAsia="宋体" w:cs="Arial"/>
          <w:color w:val="000000" w:themeColor="text1"/>
          <w:sz w:val="21"/>
          <w:szCs w:val="21"/>
        </w:rPr>
      </w:pPr>
      <w:bookmarkStart w:id="80" w:name="_Toc522074575"/>
      <w:bookmarkStart w:id="81" w:name="_Toc532810725"/>
      <w:bookmarkStart w:id="82" w:name="_Toc12072677"/>
      <w:bookmarkStart w:id="83" w:name="_Toc109012100"/>
      <w:bookmarkStart w:id="84" w:name="_Toc109118449"/>
      <w:bookmarkStart w:id="85" w:name="_Toc118531915"/>
      <w:bookmarkStart w:id="86" w:name="_Toc75506478"/>
      <w:r w:rsidRPr="009F1CEB">
        <w:rPr>
          <w:rFonts w:eastAsia="宋体" w:cs="Arial" w:hint="eastAsia"/>
          <w:color w:val="000000" w:themeColor="text1"/>
          <w:sz w:val="21"/>
          <w:szCs w:val="21"/>
        </w:rPr>
        <w:t>三</w:t>
      </w:r>
      <w:r w:rsidRPr="009F1CEB">
        <w:rPr>
          <w:rFonts w:eastAsia="宋体" w:cs="Arial"/>
          <w:color w:val="000000" w:themeColor="text1"/>
          <w:sz w:val="21"/>
          <w:szCs w:val="21"/>
        </w:rPr>
        <w:t>、项目建设条件评价</w:t>
      </w:r>
      <w:bookmarkEnd w:id="80"/>
      <w:bookmarkEnd w:id="81"/>
      <w:bookmarkEnd w:id="82"/>
      <w:bookmarkEnd w:id="83"/>
      <w:bookmarkEnd w:id="84"/>
      <w:bookmarkEnd w:id="85"/>
      <w:bookmarkEnd w:id="86"/>
    </w:p>
    <w:p w14:paraId="3ED9610D" w14:textId="2CE7F353" w:rsidR="00E03EB1" w:rsidRPr="009F1CEB" w:rsidRDefault="00E03EB1" w:rsidP="00E03EB1">
      <w:pPr>
        <w:adjustRightInd w:val="0"/>
        <w:snapToGrid w:val="0"/>
        <w:spacing w:line="480" w:lineRule="auto"/>
        <w:ind w:firstLineChars="200" w:firstLine="420"/>
        <w:jc w:val="both"/>
        <w:rPr>
          <w:color w:val="000000" w:themeColor="text1"/>
          <w:sz w:val="21"/>
          <w:szCs w:val="21"/>
        </w:rPr>
      </w:pPr>
      <w:bookmarkStart w:id="87" w:name="_Toc109012101"/>
      <w:bookmarkStart w:id="88" w:name="_Toc109118450"/>
      <w:bookmarkStart w:id="89" w:name="_Toc118531916"/>
      <w:r w:rsidRPr="009F1CEB">
        <w:rPr>
          <w:rFonts w:hint="eastAsia"/>
          <w:color w:val="000000" w:themeColor="text1"/>
          <w:sz w:val="21"/>
          <w:szCs w:val="21"/>
        </w:rPr>
        <w:t>项目目前市政基础设施条件达</w:t>
      </w:r>
      <w:r w:rsidR="007B0864" w:rsidRPr="009F1CEB">
        <w:rPr>
          <w:rFonts w:hint="eastAsia"/>
          <w:color w:val="000000" w:themeColor="text1"/>
          <w:sz w:val="21"/>
          <w:szCs w:val="21"/>
        </w:rPr>
        <w:t>“</w:t>
      </w:r>
      <w:r w:rsidR="00E11B3A" w:rsidRPr="009F1CEB">
        <w:rPr>
          <w:rFonts w:hint="eastAsia"/>
          <w:color w:val="000000" w:themeColor="text1"/>
          <w:sz w:val="21"/>
          <w:szCs w:val="21"/>
        </w:rPr>
        <w:t>七</w:t>
      </w:r>
      <w:r w:rsidR="007B0864" w:rsidRPr="009F1CEB">
        <w:rPr>
          <w:rFonts w:hint="eastAsia"/>
          <w:color w:val="000000" w:themeColor="text1"/>
          <w:sz w:val="21"/>
          <w:szCs w:val="21"/>
        </w:rPr>
        <w:t>通”</w:t>
      </w:r>
      <w:r w:rsidR="009F7EB5" w:rsidRPr="009F1CEB">
        <w:rPr>
          <w:rFonts w:hint="eastAsia"/>
          <w:color w:val="000000" w:themeColor="text1"/>
          <w:sz w:val="21"/>
          <w:szCs w:val="21"/>
        </w:rPr>
        <w:t>（即通路、通电、通上水</w:t>
      </w:r>
      <w:r w:rsidR="00E11B3A" w:rsidRPr="009F1CEB">
        <w:rPr>
          <w:rFonts w:hint="eastAsia"/>
          <w:color w:val="000000" w:themeColor="text1"/>
          <w:sz w:val="21"/>
          <w:szCs w:val="21"/>
        </w:rPr>
        <w:t>、通下水、通讯、通燃气、通</w:t>
      </w:r>
      <w:r w:rsidR="007B7ED4" w:rsidRPr="009F1CEB">
        <w:rPr>
          <w:rFonts w:hint="eastAsia"/>
          <w:color w:val="000000" w:themeColor="text1"/>
          <w:sz w:val="21"/>
          <w:szCs w:val="21"/>
        </w:rPr>
        <w:t>热</w:t>
      </w:r>
      <w:r w:rsidR="009F7EB5" w:rsidRPr="009F1CEB">
        <w:rPr>
          <w:rFonts w:hint="eastAsia"/>
          <w:color w:val="000000" w:themeColor="text1"/>
          <w:sz w:val="21"/>
          <w:szCs w:val="21"/>
        </w:rPr>
        <w:t>）</w:t>
      </w:r>
      <w:r w:rsidRPr="009F1CEB">
        <w:rPr>
          <w:rFonts w:hint="eastAsia"/>
          <w:color w:val="000000" w:themeColor="text1"/>
          <w:sz w:val="21"/>
          <w:szCs w:val="21"/>
        </w:rPr>
        <w:t>。截至本报告出具日，</w:t>
      </w:r>
      <w:r w:rsidRPr="009F1CEB">
        <w:rPr>
          <w:rFonts w:ascii="Arial" w:hAnsi="Arial" w:hint="eastAsia"/>
          <w:color w:val="000000" w:themeColor="text1"/>
          <w:sz w:val="21"/>
          <w:szCs w:val="21"/>
        </w:rPr>
        <w:t>项目</w:t>
      </w:r>
      <w:r w:rsidR="00D90C0F" w:rsidRPr="009F1CEB">
        <w:rPr>
          <w:rFonts w:ascii="Arial" w:hAnsi="Arial" w:hint="eastAsia"/>
          <w:color w:val="000000" w:themeColor="text1"/>
          <w:sz w:val="21"/>
          <w:szCs w:val="21"/>
        </w:rPr>
        <w:t>尚未</w:t>
      </w:r>
      <w:r w:rsidRPr="009F1CEB">
        <w:rPr>
          <w:rFonts w:hint="eastAsia"/>
          <w:color w:val="000000" w:themeColor="text1"/>
          <w:sz w:val="21"/>
          <w:szCs w:val="21"/>
        </w:rPr>
        <w:t>开工</w:t>
      </w:r>
      <w:r w:rsidR="00296D8D" w:rsidRPr="009F1CEB">
        <w:rPr>
          <w:rFonts w:hint="eastAsia"/>
          <w:color w:val="000000" w:themeColor="text1"/>
          <w:sz w:val="21"/>
          <w:szCs w:val="21"/>
        </w:rPr>
        <w:t>建设</w:t>
      </w:r>
      <w:r w:rsidRPr="009F1CEB">
        <w:rPr>
          <w:rFonts w:hint="eastAsia"/>
          <w:color w:val="000000" w:themeColor="text1"/>
          <w:sz w:val="21"/>
          <w:szCs w:val="21"/>
        </w:rPr>
        <w:t>。</w:t>
      </w:r>
    </w:p>
    <w:p w14:paraId="4E96E2D2" w14:textId="77777777" w:rsidR="00523104" w:rsidRPr="009F1CEB" w:rsidRDefault="00523104" w:rsidP="00E03EB1">
      <w:pPr>
        <w:adjustRightInd w:val="0"/>
        <w:snapToGrid w:val="0"/>
        <w:spacing w:line="480" w:lineRule="auto"/>
        <w:ind w:firstLineChars="200" w:firstLine="420"/>
        <w:jc w:val="both"/>
        <w:rPr>
          <w:color w:val="000000" w:themeColor="text1"/>
          <w:sz w:val="21"/>
          <w:szCs w:val="21"/>
        </w:rPr>
      </w:pPr>
    </w:p>
    <w:p w14:paraId="346D04FE"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90" w:name="_Toc75506479"/>
      <w:r w:rsidRPr="009F1CEB">
        <w:rPr>
          <w:rFonts w:eastAsia="宋体" w:cs="Arial" w:hint="eastAsia"/>
          <w:color w:val="000000" w:themeColor="text1"/>
          <w:sz w:val="21"/>
          <w:szCs w:val="21"/>
        </w:rPr>
        <w:t>四</w:t>
      </w:r>
      <w:r w:rsidRPr="009F1CEB">
        <w:rPr>
          <w:rFonts w:eastAsia="宋体" w:cs="Arial"/>
          <w:color w:val="000000" w:themeColor="text1"/>
          <w:sz w:val="21"/>
          <w:szCs w:val="21"/>
        </w:rPr>
        <w:t>、施工、监理单位资质评价</w:t>
      </w:r>
      <w:bookmarkEnd w:id="87"/>
      <w:bookmarkEnd w:id="88"/>
      <w:bookmarkEnd w:id="89"/>
      <w:bookmarkEnd w:id="90"/>
    </w:p>
    <w:p w14:paraId="556552DF" w14:textId="77777777" w:rsidR="00E03EB1" w:rsidRPr="009F1CEB" w:rsidRDefault="00E03EB1" w:rsidP="00E03EB1">
      <w:pPr>
        <w:adjustRightInd w:val="0"/>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截至本报告出具日，建设单位未能提供有关建设、施工、监理单位资质相关信息。</w:t>
      </w:r>
    </w:p>
    <w:p w14:paraId="1EC6B481" w14:textId="77777777" w:rsidR="00523104" w:rsidRPr="009F1CEB" w:rsidRDefault="00523104" w:rsidP="00E03EB1">
      <w:pPr>
        <w:adjustRightInd w:val="0"/>
        <w:snapToGrid w:val="0"/>
        <w:spacing w:line="480" w:lineRule="auto"/>
        <w:ind w:firstLineChars="200" w:firstLine="420"/>
        <w:jc w:val="both"/>
        <w:rPr>
          <w:rFonts w:ascii="Arial" w:hAnsi="Arial"/>
          <w:color w:val="000000" w:themeColor="text1"/>
          <w:sz w:val="21"/>
          <w:szCs w:val="28"/>
        </w:rPr>
      </w:pPr>
    </w:p>
    <w:p w14:paraId="2B29239C" w14:textId="77777777" w:rsidR="00E03EB1" w:rsidRPr="009F1CEB" w:rsidRDefault="00E03EB1" w:rsidP="00E03EB1">
      <w:pPr>
        <w:pStyle w:val="2"/>
        <w:spacing w:before="0" w:after="0" w:line="480" w:lineRule="auto"/>
        <w:jc w:val="both"/>
        <w:rPr>
          <w:rFonts w:eastAsia="宋体" w:cs="Arial"/>
          <w:color w:val="000000" w:themeColor="text1"/>
          <w:sz w:val="21"/>
          <w:szCs w:val="21"/>
        </w:rPr>
      </w:pPr>
      <w:bookmarkStart w:id="91" w:name="_Toc522074577"/>
      <w:bookmarkStart w:id="92" w:name="_Toc75506480"/>
      <w:r w:rsidRPr="009F1CEB">
        <w:rPr>
          <w:rFonts w:eastAsia="宋体" w:cs="Arial" w:hint="eastAsia"/>
          <w:color w:val="000000" w:themeColor="text1"/>
          <w:sz w:val="21"/>
          <w:szCs w:val="21"/>
        </w:rPr>
        <w:t>五</w:t>
      </w:r>
      <w:r w:rsidRPr="009F1CEB">
        <w:rPr>
          <w:rFonts w:eastAsia="宋体" w:cs="Arial"/>
          <w:color w:val="000000" w:themeColor="text1"/>
          <w:sz w:val="21"/>
          <w:szCs w:val="21"/>
        </w:rPr>
        <w:t>、环境保护评价</w:t>
      </w:r>
      <w:bookmarkEnd w:id="91"/>
      <w:bookmarkEnd w:id="92"/>
    </w:p>
    <w:p w14:paraId="4899992D" w14:textId="4EE056D6" w:rsidR="002768AA" w:rsidRPr="009F1CEB" w:rsidRDefault="002768AA" w:rsidP="002768AA">
      <w:pPr>
        <w:adjustRightInd w:val="0"/>
        <w:snapToGrid w:val="0"/>
        <w:spacing w:line="480" w:lineRule="auto"/>
        <w:ind w:firstLineChars="171" w:firstLine="359"/>
        <w:jc w:val="both"/>
        <w:rPr>
          <w:rFonts w:ascii="Arial" w:hAnsi="Arial" w:cs="Arial"/>
          <w:color w:val="000000" w:themeColor="text1"/>
          <w:sz w:val="21"/>
          <w:szCs w:val="21"/>
        </w:rPr>
      </w:pPr>
      <w:r w:rsidRPr="009F1CEB">
        <w:rPr>
          <w:rFonts w:ascii="Arial" w:hAnsi="Arial" w:cs="Arial"/>
          <w:color w:val="000000" w:themeColor="text1"/>
          <w:sz w:val="21"/>
          <w:szCs w:val="21"/>
        </w:rPr>
        <w:t>项目工程建设内容为</w:t>
      </w:r>
      <w:r w:rsidR="00296D8D" w:rsidRPr="009F1CEB">
        <w:rPr>
          <w:rFonts w:ascii="Arial" w:hAnsi="Arial" w:cs="Arial" w:hint="eastAsia"/>
          <w:color w:val="000000" w:themeColor="text1"/>
          <w:sz w:val="21"/>
          <w:szCs w:val="21"/>
        </w:rPr>
        <w:t>居住</w:t>
      </w:r>
      <w:r w:rsidRPr="009F1CEB">
        <w:rPr>
          <w:rFonts w:ascii="Arial" w:hAnsi="Arial" w:cs="Arial"/>
          <w:color w:val="000000" w:themeColor="text1"/>
          <w:sz w:val="21"/>
          <w:szCs w:val="21"/>
        </w:rPr>
        <w:t>项目，主要环境问题是地下车库、生活污水、噪声及施工期扬尘和噪声等。</w:t>
      </w:r>
      <w:r w:rsidRPr="009F1CEB">
        <w:rPr>
          <w:rFonts w:ascii="Arial" w:hAnsi="Arial" w:cs="Arial" w:hint="eastAsia"/>
          <w:color w:val="000000" w:themeColor="text1"/>
          <w:sz w:val="21"/>
          <w:szCs w:val="21"/>
        </w:rPr>
        <w:t>截至本报告出具日，建设单位正在申请环境保护相关批准文件。</w:t>
      </w:r>
    </w:p>
    <w:p w14:paraId="31DEBBC1" w14:textId="77777777" w:rsidR="00E03EB1" w:rsidRPr="009F1CEB" w:rsidRDefault="00E03EB1" w:rsidP="00E03EB1">
      <w:pPr>
        <w:adjustRightInd w:val="0"/>
        <w:snapToGrid w:val="0"/>
        <w:spacing w:line="480" w:lineRule="auto"/>
        <w:rPr>
          <w:rFonts w:ascii="Arial" w:hAnsi="Arial" w:cs="Arial"/>
          <w:b/>
          <w:bCs/>
          <w:color w:val="000000" w:themeColor="text1"/>
          <w:sz w:val="2"/>
          <w:szCs w:val="2"/>
        </w:rPr>
      </w:pPr>
      <w:r w:rsidRPr="009F1CEB">
        <w:rPr>
          <w:rFonts w:ascii="Arial" w:hAnsi="Arial" w:cs="Arial"/>
          <w:color w:val="000000" w:themeColor="text1"/>
          <w:szCs w:val="21"/>
        </w:rPr>
        <w:br w:type="page"/>
      </w:r>
    </w:p>
    <w:p w14:paraId="48D59E06" w14:textId="505EFD11" w:rsidR="00E03EB1" w:rsidRPr="009F1CEB" w:rsidRDefault="00E03EB1" w:rsidP="00E03EB1">
      <w:pPr>
        <w:pStyle w:val="1"/>
        <w:spacing w:before="240"/>
        <w:rPr>
          <w:rFonts w:ascii="Arial" w:eastAsia="方正黑体简体" w:hAnsi="Arial" w:cs="Arial"/>
          <w:b w:val="0"/>
          <w:bCs/>
          <w:color w:val="000000" w:themeColor="text1"/>
          <w:sz w:val="32"/>
          <w:szCs w:val="32"/>
        </w:rPr>
      </w:pPr>
      <w:bookmarkStart w:id="93" w:name="_Toc75506481"/>
      <w:r w:rsidRPr="009F1CEB">
        <w:rPr>
          <w:rFonts w:ascii="Arial" w:eastAsia="方正黑体简体" w:hAnsi="Arial" w:cs="Arial"/>
          <w:b w:val="0"/>
          <w:bCs/>
          <w:color w:val="000000" w:themeColor="text1"/>
          <w:sz w:val="32"/>
          <w:szCs w:val="32"/>
        </w:rPr>
        <w:lastRenderedPageBreak/>
        <w:t>第三章市场评估</w:t>
      </w:r>
      <w:bookmarkEnd w:id="93"/>
    </w:p>
    <w:p w14:paraId="461C2DE3" w14:textId="1E681256" w:rsidR="00E03EB1" w:rsidRPr="009F1CEB" w:rsidRDefault="00E03EB1" w:rsidP="00E03EB1">
      <w:pPr>
        <w:pStyle w:val="2"/>
        <w:spacing w:before="0" w:after="0" w:line="480" w:lineRule="auto"/>
        <w:jc w:val="both"/>
        <w:rPr>
          <w:rFonts w:eastAsia="宋体" w:cs="Arial"/>
          <w:color w:val="000000" w:themeColor="text1"/>
          <w:sz w:val="21"/>
          <w:szCs w:val="21"/>
        </w:rPr>
      </w:pPr>
      <w:bookmarkStart w:id="94" w:name="_Toc187666144"/>
      <w:bookmarkStart w:id="95" w:name="_Toc75506482"/>
      <w:r w:rsidRPr="009F1CEB">
        <w:rPr>
          <w:rFonts w:eastAsia="宋体" w:cs="Arial"/>
          <w:color w:val="000000" w:themeColor="text1"/>
          <w:sz w:val="21"/>
          <w:szCs w:val="21"/>
        </w:rPr>
        <w:t>一、市场环境评价</w:t>
      </w:r>
      <w:bookmarkEnd w:id="94"/>
      <w:bookmarkEnd w:id="95"/>
    </w:p>
    <w:p w14:paraId="1B9C69B0" w14:textId="321D14F0" w:rsidR="00C7455C" w:rsidRPr="009F1CEB" w:rsidRDefault="00C7455C" w:rsidP="00607332">
      <w:pPr>
        <w:pStyle w:val="2"/>
        <w:keepNext w:val="0"/>
        <w:keepLines w:val="0"/>
        <w:widowControl w:val="0"/>
        <w:tabs>
          <w:tab w:val="left" w:pos="5220"/>
        </w:tabs>
        <w:spacing w:before="0" w:after="0" w:line="480" w:lineRule="auto"/>
        <w:ind w:firstLineChars="98" w:firstLine="207"/>
        <w:jc w:val="both"/>
        <w:rPr>
          <w:rFonts w:eastAsia="宋体" w:cs="Arial"/>
          <w:color w:val="000000" w:themeColor="text1"/>
          <w:sz w:val="21"/>
          <w:szCs w:val="21"/>
        </w:rPr>
      </w:pPr>
      <w:bookmarkStart w:id="96" w:name="_Toc244917051"/>
      <w:bookmarkStart w:id="97" w:name="_Toc43885856"/>
      <w:bookmarkStart w:id="98" w:name="_Toc75506483"/>
      <w:bookmarkEnd w:id="34"/>
      <w:bookmarkEnd w:id="35"/>
      <w:r w:rsidRPr="009F1CEB">
        <w:rPr>
          <w:rFonts w:eastAsia="宋体" w:cs="Arial"/>
          <w:color w:val="000000" w:themeColor="text1"/>
          <w:sz w:val="21"/>
          <w:szCs w:val="21"/>
        </w:rPr>
        <w:t>（</w:t>
      </w:r>
      <w:r w:rsidRPr="009F1CEB">
        <w:rPr>
          <w:rFonts w:eastAsia="宋体" w:cs="Arial" w:hint="eastAsia"/>
          <w:color w:val="000000" w:themeColor="text1"/>
          <w:sz w:val="21"/>
          <w:szCs w:val="21"/>
        </w:rPr>
        <w:t>一</w:t>
      </w:r>
      <w:r w:rsidRPr="009F1CEB">
        <w:rPr>
          <w:rFonts w:eastAsia="宋体" w:cs="Arial"/>
          <w:color w:val="000000" w:themeColor="text1"/>
          <w:sz w:val="21"/>
          <w:szCs w:val="21"/>
        </w:rPr>
        <w:t>）</w:t>
      </w:r>
      <w:bookmarkEnd w:id="96"/>
      <w:r w:rsidRPr="009F1CEB">
        <w:rPr>
          <w:rFonts w:eastAsia="宋体" w:cs="Arial" w:hint="eastAsia"/>
          <w:color w:val="000000" w:themeColor="text1"/>
          <w:sz w:val="21"/>
          <w:szCs w:val="21"/>
        </w:rPr>
        <w:t>城市概况</w:t>
      </w:r>
      <w:bookmarkEnd w:id="97"/>
      <w:bookmarkEnd w:id="98"/>
    </w:p>
    <w:p w14:paraId="7272996E" w14:textId="0267F611" w:rsidR="00E41CC6" w:rsidRPr="009F1CEB" w:rsidRDefault="00E41CC6" w:rsidP="009B430C">
      <w:pPr>
        <w:widowControl w:val="0"/>
        <w:adjustRightInd w:val="0"/>
        <w:snapToGrid w:val="0"/>
        <w:spacing w:line="480" w:lineRule="auto"/>
        <w:ind w:firstLineChars="200" w:firstLine="420"/>
        <w:jc w:val="both"/>
        <w:rPr>
          <w:rFonts w:ascii="Arial" w:hAnsi="Arial" w:cs="Arial"/>
          <w:noProof/>
          <w:color w:val="000000" w:themeColor="text1"/>
          <w:sz w:val="21"/>
          <w:szCs w:val="21"/>
        </w:rPr>
      </w:pPr>
      <w:bookmarkStart w:id="99" w:name="_Toc43885857"/>
      <w:r w:rsidRPr="009F1CEB">
        <w:rPr>
          <w:rFonts w:ascii="Arial" w:hAnsi="Arial" w:cs="Arial" w:hint="eastAsia"/>
          <w:noProof/>
          <w:color w:val="000000" w:themeColor="text1"/>
          <w:sz w:val="21"/>
          <w:szCs w:val="21"/>
        </w:rPr>
        <w:t>天津，简称“津”，别称津沽、津门，是中华人民共和国省级行政区、直辖市、国家中心城市、超大城市，环渤海地区的经济中心</w:t>
      </w:r>
      <w:r w:rsidRPr="009F1CEB">
        <w:rPr>
          <w:rFonts w:ascii="Arial" w:hAnsi="Arial" w:cs="Arial"/>
          <w:noProof/>
          <w:color w:val="000000" w:themeColor="text1"/>
          <w:sz w:val="21"/>
          <w:szCs w:val="21"/>
        </w:rPr>
        <w:t>，亚太区域海洋仪器检测评价中心，国际性综合交通枢纽。</w:t>
      </w:r>
      <w:r w:rsidRPr="009F1CEB">
        <w:rPr>
          <w:rFonts w:ascii="Arial" w:hAnsi="Arial" w:cs="Arial" w:hint="eastAsia"/>
          <w:noProof/>
          <w:color w:val="000000" w:themeColor="text1"/>
          <w:sz w:val="21"/>
          <w:szCs w:val="21"/>
        </w:rPr>
        <w:t>是中国北方最大的港口城市，国家物流枢纽，全国先进制造研发基地</w:t>
      </w:r>
      <w:r w:rsidRPr="009F1CEB">
        <w:rPr>
          <w:rFonts w:ascii="Arial" w:hAnsi="Arial" w:cs="Arial"/>
          <w:noProof/>
          <w:color w:val="000000" w:themeColor="text1"/>
          <w:sz w:val="21"/>
          <w:szCs w:val="21"/>
        </w:rPr>
        <w:t>、北方国际航运核心区、金融创新运营示范区、改革开放先行区，首批沿海开放城市。</w:t>
      </w:r>
    </w:p>
    <w:p w14:paraId="31750CBE" w14:textId="77777777" w:rsidR="00E41CC6" w:rsidRPr="009F1CEB" w:rsidRDefault="00E41CC6" w:rsidP="00E41CC6">
      <w:pPr>
        <w:widowControl w:val="0"/>
        <w:adjustRightInd w:val="0"/>
        <w:snapToGrid w:val="0"/>
        <w:spacing w:line="480" w:lineRule="auto"/>
        <w:ind w:firstLineChars="200" w:firstLine="480"/>
        <w:jc w:val="both"/>
        <w:rPr>
          <w:rFonts w:ascii="Arial" w:hAnsi="Arial" w:cs="Arial"/>
          <w:noProof/>
          <w:color w:val="000000" w:themeColor="text1"/>
          <w:sz w:val="21"/>
          <w:szCs w:val="21"/>
        </w:rPr>
      </w:pPr>
      <w:r w:rsidRPr="009F1CEB">
        <w:rPr>
          <w:noProof/>
          <w:color w:val="000000" w:themeColor="text1"/>
        </w:rPr>
        <w:drawing>
          <wp:anchor distT="0" distB="0" distL="114300" distR="114300" simplePos="0" relativeHeight="251657216" behindDoc="0" locked="0" layoutInCell="1" allowOverlap="1" wp14:anchorId="730CAFB3" wp14:editId="48BD4EB4">
            <wp:simplePos x="0" y="0"/>
            <wp:positionH relativeFrom="column">
              <wp:posOffset>2734310</wp:posOffset>
            </wp:positionH>
            <wp:positionV relativeFrom="paragraph">
              <wp:posOffset>72390</wp:posOffset>
            </wp:positionV>
            <wp:extent cx="3067200" cy="4341600"/>
            <wp:effectExtent l="0" t="0" r="0"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200" cy="434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CEB">
        <w:rPr>
          <w:rFonts w:ascii="Arial" w:hAnsi="Arial" w:cs="Arial"/>
          <w:noProof/>
          <w:color w:val="000000" w:themeColor="text1"/>
          <w:sz w:val="21"/>
          <w:szCs w:val="21"/>
        </w:rPr>
        <w:t>【位置】</w:t>
      </w:r>
      <w:r w:rsidRPr="009F1CEB">
        <w:rPr>
          <w:rFonts w:ascii="Arial" w:hAnsi="Arial" w:cs="Arial" w:hint="eastAsia"/>
          <w:noProof/>
          <w:color w:val="000000" w:themeColor="text1"/>
          <w:sz w:val="21"/>
          <w:szCs w:val="21"/>
        </w:rPr>
        <w:t>天津市位于北纬</w:t>
      </w:r>
      <w:r w:rsidRPr="009F1CEB">
        <w:rPr>
          <w:rFonts w:ascii="Arial" w:hAnsi="Arial" w:cs="Arial"/>
          <w:noProof/>
          <w:color w:val="000000" w:themeColor="text1"/>
          <w:sz w:val="21"/>
          <w:szCs w:val="21"/>
        </w:rPr>
        <w:t xml:space="preserve"> 38 °34′</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 xml:space="preserve"> 40°15′</w:t>
      </w:r>
      <w:r w:rsidRPr="009F1CEB">
        <w:rPr>
          <w:rFonts w:ascii="Arial" w:hAnsi="Arial" w:cs="Arial"/>
          <w:noProof/>
          <w:color w:val="000000" w:themeColor="text1"/>
          <w:sz w:val="21"/>
          <w:szCs w:val="21"/>
        </w:rPr>
        <w:t>，东经</w:t>
      </w:r>
      <w:r w:rsidRPr="009F1CEB">
        <w:rPr>
          <w:rFonts w:ascii="Arial" w:hAnsi="Arial" w:cs="Arial"/>
          <w:noProof/>
          <w:color w:val="000000" w:themeColor="text1"/>
          <w:sz w:val="21"/>
          <w:szCs w:val="21"/>
        </w:rPr>
        <w:t xml:space="preserve"> 116°43′</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118°4′</w:t>
      </w:r>
      <w:r w:rsidRPr="009F1CEB">
        <w:rPr>
          <w:rFonts w:ascii="Arial" w:hAnsi="Arial" w:cs="Arial"/>
          <w:noProof/>
          <w:color w:val="000000" w:themeColor="text1"/>
          <w:sz w:val="21"/>
          <w:szCs w:val="21"/>
        </w:rPr>
        <w:t>之间，处于国际时区的东八区。土地总面积</w:t>
      </w:r>
      <w:r w:rsidRPr="009F1CEB">
        <w:rPr>
          <w:rFonts w:ascii="Arial" w:hAnsi="Arial" w:cs="Arial"/>
          <w:noProof/>
          <w:color w:val="000000" w:themeColor="text1"/>
          <w:sz w:val="21"/>
          <w:szCs w:val="21"/>
        </w:rPr>
        <w:t>11966.45</w:t>
      </w:r>
      <w:r w:rsidRPr="009F1CEB">
        <w:rPr>
          <w:rFonts w:ascii="Arial" w:hAnsi="Arial" w:cs="Arial"/>
          <w:noProof/>
          <w:color w:val="000000" w:themeColor="text1"/>
          <w:sz w:val="21"/>
          <w:szCs w:val="21"/>
        </w:rPr>
        <w:t>平方公里，疆域周长</w:t>
      </w:r>
      <w:r w:rsidRPr="009F1CEB">
        <w:rPr>
          <w:rFonts w:ascii="Arial" w:hAnsi="Arial" w:cs="Arial"/>
          <w:noProof/>
          <w:color w:val="000000" w:themeColor="text1"/>
          <w:sz w:val="21"/>
          <w:szCs w:val="21"/>
        </w:rPr>
        <w:t>1291.149</w:t>
      </w:r>
      <w:r w:rsidRPr="009F1CEB">
        <w:rPr>
          <w:rFonts w:ascii="Arial" w:hAnsi="Arial" w:cs="Arial"/>
          <w:noProof/>
          <w:color w:val="000000" w:themeColor="text1"/>
          <w:sz w:val="21"/>
          <w:szCs w:val="21"/>
        </w:rPr>
        <w:t>公里，其中海岸线长</w:t>
      </w:r>
      <w:r w:rsidRPr="009F1CEB">
        <w:rPr>
          <w:rFonts w:ascii="Arial" w:hAnsi="Arial" w:cs="Arial"/>
          <w:noProof/>
          <w:color w:val="000000" w:themeColor="text1"/>
          <w:sz w:val="21"/>
          <w:szCs w:val="21"/>
        </w:rPr>
        <w:t>153.669</w:t>
      </w:r>
      <w:r w:rsidRPr="009F1CEB">
        <w:rPr>
          <w:rFonts w:ascii="Arial" w:hAnsi="Arial" w:cs="Arial"/>
          <w:noProof/>
          <w:color w:val="000000" w:themeColor="text1"/>
          <w:sz w:val="21"/>
          <w:szCs w:val="21"/>
        </w:rPr>
        <w:t>公里，陆界长</w:t>
      </w:r>
      <w:r w:rsidRPr="009F1CEB">
        <w:rPr>
          <w:rFonts w:ascii="Arial" w:hAnsi="Arial" w:cs="Arial"/>
          <w:noProof/>
          <w:color w:val="000000" w:themeColor="text1"/>
          <w:sz w:val="21"/>
          <w:szCs w:val="21"/>
        </w:rPr>
        <w:t>1137.48</w:t>
      </w:r>
      <w:r w:rsidRPr="009F1CEB">
        <w:rPr>
          <w:rFonts w:ascii="Arial" w:hAnsi="Arial" w:cs="Arial"/>
          <w:noProof/>
          <w:color w:val="000000" w:themeColor="text1"/>
          <w:sz w:val="21"/>
          <w:szCs w:val="21"/>
        </w:rPr>
        <w:t>公里。天津地处太平洋西岸，华北平原东北部，海河流域下游，东临渤海，北依燕山，西靠首都北京，是海河五大支流南运河、子牙河、大清河、永定河、北运河的汇合处和入海口，素有</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九河下梢</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河海要冲</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之称。天津是中蒙俄经济走廊主要节点、海上丝绸之路的战略支点、</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一带一路</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交汇点、亚欧大陆桥最近的</w:t>
      </w:r>
      <w:r w:rsidRPr="009F1CEB">
        <w:rPr>
          <w:rFonts w:ascii="Arial" w:hAnsi="Arial" w:cs="Arial" w:hint="eastAsia"/>
          <w:noProof/>
          <w:color w:val="000000" w:themeColor="text1"/>
          <w:sz w:val="21"/>
          <w:szCs w:val="21"/>
        </w:rPr>
        <w:t>东部起点，凭借优越的地理位置和交通条件，成为连接国内外、联系南北方、沟通东西部的重要枢纽，是邻近内陆国家的重要出海口。天津背靠华北、西北、东北地区，经济腹地辽阔，是中国北方十几个省区市对外交往的重要通道，也是中国北方最大的港口城市。天津距北京</w:t>
      </w:r>
      <w:r w:rsidRPr="009F1CEB">
        <w:rPr>
          <w:rFonts w:ascii="Arial" w:hAnsi="Arial" w:cs="Arial"/>
          <w:noProof/>
          <w:color w:val="000000" w:themeColor="text1"/>
          <w:sz w:val="21"/>
          <w:szCs w:val="21"/>
        </w:rPr>
        <w:t xml:space="preserve"> 120</w:t>
      </w:r>
      <w:r w:rsidRPr="009F1CEB">
        <w:rPr>
          <w:rFonts w:ascii="Arial" w:hAnsi="Arial" w:cs="Arial"/>
          <w:noProof/>
          <w:color w:val="000000" w:themeColor="text1"/>
          <w:sz w:val="21"/>
          <w:szCs w:val="21"/>
        </w:rPr>
        <w:t>公里，是拱卫京畿的要地和门户。</w:t>
      </w:r>
    </w:p>
    <w:p w14:paraId="7276B18F"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历史沿革</w:t>
      </w: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天津是中华人民共和国直辖市、国家中心城市、首批沿海开放城市，全国先进制造</w:t>
      </w:r>
      <w:r w:rsidRPr="009F1CEB">
        <w:rPr>
          <w:rFonts w:ascii="Arial" w:hAnsi="Arial" w:cs="Arial" w:hint="eastAsia"/>
          <w:noProof/>
          <w:color w:val="000000" w:themeColor="text1"/>
          <w:sz w:val="21"/>
          <w:szCs w:val="21"/>
        </w:rPr>
        <w:lastRenderedPageBreak/>
        <w:t>研发基地、北方国际航运核心区、金融创新运营示范区、改革开放先行区。天津简称津，意为天子经过的渡口，别名津沽、津门等。天津始于隋朝大运河的开通。在南运河和北运河的交汇处、现在的金钢桥三岔河口地方，史称“三会海口”，是天津最早的发祥地。唐朝中叶以后，天津成为南方粮、绸北运的水陆码头。金代在直沽设“直沽寨”，元朝设“海津镇”，是军事重镇和漕粮转运中心。明建文二年（公元</w:t>
      </w:r>
      <w:r w:rsidRPr="009F1CEB">
        <w:rPr>
          <w:rFonts w:ascii="Arial" w:hAnsi="Arial" w:cs="Arial"/>
          <w:noProof/>
          <w:color w:val="000000" w:themeColor="text1"/>
          <w:sz w:val="21"/>
          <w:szCs w:val="21"/>
        </w:rPr>
        <w:t>1400</w:t>
      </w:r>
      <w:r w:rsidRPr="009F1CEB">
        <w:rPr>
          <w:rFonts w:ascii="Arial" w:hAnsi="Arial" w:cs="Arial"/>
          <w:noProof/>
          <w:color w:val="000000" w:themeColor="text1"/>
          <w:sz w:val="21"/>
          <w:szCs w:val="21"/>
        </w:rPr>
        <w:t>年），朱棣率兵经直沽渡河南下夺取政权，</w:t>
      </w:r>
      <w:r w:rsidRPr="009F1CEB">
        <w:rPr>
          <w:rFonts w:ascii="Arial" w:hAnsi="Arial" w:cs="Arial"/>
          <w:noProof/>
          <w:color w:val="000000" w:themeColor="text1"/>
          <w:sz w:val="21"/>
          <w:szCs w:val="21"/>
        </w:rPr>
        <w:t>1403</w:t>
      </w:r>
      <w:r w:rsidRPr="009F1CEB">
        <w:rPr>
          <w:rFonts w:ascii="Arial" w:hAnsi="Arial" w:cs="Arial"/>
          <w:noProof/>
          <w:color w:val="000000" w:themeColor="text1"/>
          <w:sz w:val="21"/>
          <w:szCs w:val="21"/>
        </w:rPr>
        <w:t>年改元永乐。天津作为军</w:t>
      </w:r>
      <w:r w:rsidRPr="009F1CEB">
        <w:rPr>
          <w:rFonts w:ascii="Arial" w:hAnsi="Arial" w:cs="Arial" w:hint="eastAsia"/>
          <w:noProof/>
          <w:color w:val="000000" w:themeColor="text1"/>
          <w:sz w:val="21"/>
          <w:szCs w:val="21"/>
        </w:rPr>
        <w:t>事重地，于永乐二年（公元</w:t>
      </w:r>
      <w:r w:rsidRPr="009F1CEB">
        <w:rPr>
          <w:rFonts w:ascii="Arial" w:hAnsi="Arial" w:cs="Arial"/>
          <w:noProof/>
          <w:color w:val="000000" w:themeColor="text1"/>
          <w:sz w:val="21"/>
          <w:szCs w:val="21"/>
        </w:rPr>
        <w:t>1404</w:t>
      </w:r>
      <w:r w:rsidRPr="009F1CEB">
        <w:rPr>
          <w:rFonts w:ascii="Arial" w:hAnsi="Arial" w:cs="Arial"/>
          <w:noProof/>
          <w:color w:val="000000" w:themeColor="text1"/>
          <w:sz w:val="21"/>
          <w:szCs w:val="21"/>
        </w:rPr>
        <w:t>年）正式设卫，翌年设天津左卫，转年又增设天津右卫。清顺治九年（公元</w:t>
      </w:r>
      <w:r w:rsidRPr="009F1CEB">
        <w:rPr>
          <w:rFonts w:ascii="Arial" w:hAnsi="Arial" w:cs="Arial"/>
          <w:noProof/>
          <w:color w:val="000000" w:themeColor="text1"/>
          <w:sz w:val="21"/>
          <w:szCs w:val="21"/>
        </w:rPr>
        <w:t>1652</w:t>
      </w:r>
      <w:r w:rsidRPr="009F1CEB">
        <w:rPr>
          <w:rFonts w:ascii="Arial" w:hAnsi="Arial" w:cs="Arial"/>
          <w:noProof/>
          <w:color w:val="000000" w:themeColor="text1"/>
          <w:sz w:val="21"/>
          <w:szCs w:val="21"/>
        </w:rPr>
        <w:t>年）三卫合一，归并于天津卫。从明朝永乐二年（公元</w:t>
      </w:r>
      <w:r w:rsidRPr="009F1CEB">
        <w:rPr>
          <w:rFonts w:ascii="Arial" w:hAnsi="Arial" w:cs="Arial"/>
          <w:noProof/>
          <w:color w:val="000000" w:themeColor="text1"/>
          <w:sz w:val="21"/>
          <w:szCs w:val="21"/>
        </w:rPr>
        <w:t>1404</w:t>
      </w:r>
      <w:r w:rsidRPr="009F1CEB">
        <w:rPr>
          <w:rFonts w:ascii="Arial" w:hAnsi="Arial" w:cs="Arial"/>
          <w:noProof/>
          <w:color w:val="000000" w:themeColor="text1"/>
          <w:sz w:val="21"/>
          <w:szCs w:val="21"/>
        </w:rPr>
        <w:t>年）正式建卫到公元</w:t>
      </w:r>
      <w:r w:rsidRPr="009F1CEB">
        <w:rPr>
          <w:rFonts w:ascii="Arial" w:hAnsi="Arial" w:cs="Arial"/>
          <w:noProof/>
          <w:color w:val="000000" w:themeColor="text1"/>
          <w:sz w:val="21"/>
          <w:szCs w:val="21"/>
        </w:rPr>
        <w:t>2018</w:t>
      </w:r>
      <w:r w:rsidRPr="009F1CEB">
        <w:rPr>
          <w:rFonts w:ascii="Arial" w:hAnsi="Arial" w:cs="Arial"/>
          <w:noProof/>
          <w:color w:val="000000" w:themeColor="text1"/>
          <w:sz w:val="21"/>
          <w:szCs w:val="21"/>
        </w:rPr>
        <w:t>年，天津建城已有</w:t>
      </w:r>
      <w:r w:rsidRPr="009F1CEB">
        <w:rPr>
          <w:rFonts w:ascii="Arial" w:hAnsi="Arial" w:cs="Arial"/>
          <w:noProof/>
          <w:color w:val="000000" w:themeColor="text1"/>
          <w:sz w:val="21"/>
          <w:szCs w:val="21"/>
        </w:rPr>
        <w:t>614</w:t>
      </w:r>
      <w:r w:rsidRPr="009F1CEB">
        <w:rPr>
          <w:rFonts w:ascii="Arial" w:hAnsi="Arial" w:cs="Arial"/>
          <w:noProof/>
          <w:color w:val="000000" w:themeColor="text1"/>
          <w:sz w:val="21"/>
          <w:szCs w:val="21"/>
        </w:rPr>
        <w:t>周年。</w:t>
      </w:r>
      <w:r w:rsidRPr="009F1CEB">
        <w:rPr>
          <w:rFonts w:ascii="Arial" w:hAnsi="Arial" w:cs="Arial"/>
          <w:noProof/>
          <w:color w:val="000000" w:themeColor="text1"/>
          <w:sz w:val="21"/>
          <w:szCs w:val="21"/>
        </w:rPr>
        <w:t>1860</w:t>
      </w:r>
      <w:r w:rsidRPr="009F1CEB">
        <w:rPr>
          <w:rFonts w:ascii="Arial" w:hAnsi="Arial" w:cs="Arial"/>
          <w:noProof/>
          <w:color w:val="000000" w:themeColor="text1"/>
          <w:sz w:val="21"/>
          <w:szCs w:val="21"/>
        </w:rPr>
        <w:t>年天津被辟为通商口岸后，西方列强纷纷在天津设立租界，天津成为中国北方开放的前沿和近代中国洋务运动的基地。军事近代化以及铁路、电报、电话、邮政、采矿、近代教育、司法等方面建设，均开全国之先河，天津成为当时中国第二大工商业城市和北方最大的金融商贸中心。</w:t>
      </w:r>
      <w:r w:rsidRPr="009F1CEB">
        <w:rPr>
          <w:rFonts w:ascii="Arial" w:hAnsi="Arial" w:cs="Arial"/>
          <w:noProof/>
          <w:color w:val="000000" w:themeColor="text1"/>
          <w:sz w:val="21"/>
          <w:szCs w:val="21"/>
        </w:rPr>
        <w:t>1949</w:t>
      </w:r>
      <w:r w:rsidRPr="009F1CEB">
        <w:rPr>
          <w:rFonts w:ascii="Arial" w:hAnsi="Arial" w:cs="Arial"/>
          <w:noProof/>
          <w:color w:val="000000" w:themeColor="text1"/>
          <w:sz w:val="21"/>
          <w:szCs w:val="21"/>
        </w:rPr>
        <w:t>年新中国成立后，天津作为直辖市，</w:t>
      </w:r>
      <w:r w:rsidRPr="009F1CEB">
        <w:rPr>
          <w:rFonts w:ascii="Arial" w:hAnsi="Arial" w:cs="Arial" w:hint="eastAsia"/>
          <w:noProof/>
          <w:color w:val="000000" w:themeColor="text1"/>
          <w:sz w:val="21"/>
          <w:szCs w:val="21"/>
        </w:rPr>
        <w:t>经济建设和社会事业全面发展，进一步巩固了中国重要综合性工业基地和商贸中心地位。</w:t>
      </w:r>
      <w:r w:rsidRPr="009F1CEB">
        <w:rPr>
          <w:rFonts w:ascii="Arial" w:hAnsi="Arial" w:cs="Arial"/>
          <w:noProof/>
          <w:color w:val="000000" w:themeColor="text1"/>
          <w:sz w:val="21"/>
          <w:szCs w:val="21"/>
        </w:rPr>
        <w:t>1978</w:t>
      </w:r>
      <w:r w:rsidRPr="009F1CEB">
        <w:rPr>
          <w:rFonts w:ascii="Arial" w:hAnsi="Arial" w:cs="Arial"/>
          <w:noProof/>
          <w:color w:val="000000" w:themeColor="text1"/>
          <w:sz w:val="21"/>
          <w:szCs w:val="21"/>
        </w:rPr>
        <w:t>年改革开放以来，天津沿海港口城市优势不断增强，对外交流日益广泛，各项事业蓬勃发展。</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十二五</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时期，天津经济社会发展取得重大成就，全市生产总值年均增长</w:t>
      </w:r>
      <w:r w:rsidRPr="009F1CEB">
        <w:rPr>
          <w:rFonts w:ascii="Arial" w:hAnsi="Arial" w:cs="Arial"/>
          <w:noProof/>
          <w:color w:val="000000" w:themeColor="text1"/>
          <w:sz w:val="21"/>
          <w:szCs w:val="21"/>
        </w:rPr>
        <w:t>12.4%</w:t>
      </w:r>
      <w:r w:rsidRPr="009F1CEB">
        <w:rPr>
          <w:rFonts w:ascii="Arial" w:hAnsi="Arial" w:cs="Arial"/>
          <w:noProof/>
          <w:color w:val="000000" w:themeColor="text1"/>
          <w:sz w:val="21"/>
          <w:szCs w:val="21"/>
        </w:rPr>
        <w:t>。天津在</w:t>
      </w:r>
      <w:r w:rsidRPr="009F1CEB">
        <w:rPr>
          <w:rFonts w:ascii="Arial" w:hAnsi="Arial" w:cs="Arial"/>
          <w:noProof/>
          <w:color w:val="000000" w:themeColor="text1"/>
          <w:sz w:val="21"/>
          <w:szCs w:val="21"/>
        </w:rPr>
        <w:t>2018</w:t>
      </w:r>
      <w:r w:rsidRPr="009F1CEB">
        <w:rPr>
          <w:rFonts w:ascii="Arial" w:hAnsi="Arial" w:cs="Arial"/>
          <w:noProof/>
          <w:color w:val="000000" w:themeColor="text1"/>
          <w:sz w:val="21"/>
          <w:szCs w:val="21"/>
        </w:rPr>
        <w:t>年中国百强城市排行榜排名第</w:t>
      </w:r>
      <w:r w:rsidRPr="009F1CEB">
        <w:rPr>
          <w:rFonts w:ascii="Arial" w:hAnsi="Arial" w:cs="Arial"/>
          <w:noProof/>
          <w:color w:val="000000" w:themeColor="text1"/>
          <w:sz w:val="21"/>
          <w:szCs w:val="21"/>
        </w:rPr>
        <w:t>8</w:t>
      </w:r>
      <w:r w:rsidRPr="009F1CEB">
        <w:rPr>
          <w:rFonts w:ascii="Arial" w:hAnsi="Arial" w:cs="Arial"/>
          <w:noProof/>
          <w:color w:val="000000" w:themeColor="text1"/>
          <w:sz w:val="21"/>
          <w:szCs w:val="21"/>
        </w:rPr>
        <w:t>位。</w:t>
      </w:r>
    </w:p>
    <w:p w14:paraId="4E86A14D" w14:textId="77777777" w:rsidR="00E41CC6" w:rsidRPr="009F1CEB" w:rsidRDefault="00E41CC6" w:rsidP="00E41CC6">
      <w:pPr>
        <w:widowControl w:val="0"/>
        <w:adjustRightInd w:val="0"/>
        <w:snapToGrid w:val="0"/>
        <w:spacing w:line="480" w:lineRule="auto"/>
        <w:ind w:firstLineChars="200" w:firstLine="420"/>
        <w:jc w:val="both"/>
        <w:rPr>
          <w:noProof/>
          <w:color w:val="000000" w:themeColor="text1"/>
          <w:sz w:val="21"/>
          <w:szCs w:val="21"/>
        </w:rPr>
      </w:pPr>
      <w:r w:rsidRPr="009F1CEB">
        <w:rPr>
          <w:rFonts w:ascii="Arial" w:hAnsi="Arial" w:cs="Arial"/>
          <w:noProof/>
          <w:color w:val="000000" w:themeColor="text1"/>
          <w:sz w:val="21"/>
          <w:szCs w:val="21"/>
        </w:rPr>
        <w:t>【行政区划】</w:t>
      </w:r>
      <w:r w:rsidRPr="009F1CEB">
        <w:rPr>
          <w:rFonts w:ascii="Arial" w:hAnsi="Arial" w:cs="Arial" w:hint="eastAsia"/>
          <w:noProof/>
          <w:color w:val="000000" w:themeColor="text1"/>
          <w:sz w:val="21"/>
          <w:szCs w:val="21"/>
        </w:rPr>
        <w:t xml:space="preserve">　天津是中国四大直辖市之一，现辖</w:t>
      </w:r>
      <w:r w:rsidRPr="009F1CEB">
        <w:rPr>
          <w:rFonts w:ascii="Arial" w:hAnsi="Arial" w:cs="Arial"/>
          <w:noProof/>
          <w:color w:val="000000" w:themeColor="text1"/>
          <w:sz w:val="21"/>
          <w:szCs w:val="21"/>
        </w:rPr>
        <w:t>16</w:t>
      </w:r>
      <w:r w:rsidRPr="009F1CEB">
        <w:rPr>
          <w:rFonts w:ascii="Arial" w:hAnsi="Arial" w:cs="Arial"/>
          <w:noProof/>
          <w:color w:val="000000" w:themeColor="text1"/>
          <w:sz w:val="21"/>
          <w:szCs w:val="21"/>
        </w:rPr>
        <w:t>个区，共有</w:t>
      </w:r>
      <w:r w:rsidRPr="009F1CEB">
        <w:rPr>
          <w:rFonts w:ascii="Arial" w:hAnsi="Arial" w:cs="Arial"/>
          <w:noProof/>
          <w:color w:val="000000" w:themeColor="text1"/>
          <w:sz w:val="21"/>
          <w:szCs w:val="21"/>
        </w:rPr>
        <w:t>123</w:t>
      </w:r>
      <w:r w:rsidRPr="009F1CEB">
        <w:rPr>
          <w:rFonts w:ascii="Arial" w:hAnsi="Arial" w:cs="Arial"/>
          <w:noProof/>
          <w:color w:val="000000" w:themeColor="text1"/>
          <w:sz w:val="21"/>
          <w:szCs w:val="21"/>
        </w:rPr>
        <w:t>个街道、</w:t>
      </w:r>
      <w:r w:rsidRPr="009F1CEB">
        <w:rPr>
          <w:rFonts w:ascii="Arial" w:hAnsi="Arial" w:cs="Arial"/>
          <w:noProof/>
          <w:color w:val="000000" w:themeColor="text1"/>
          <w:sz w:val="21"/>
          <w:szCs w:val="21"/>
        </w:rPr>
        <w:t>125</w:t>
      </w:r>
      <w:r w:rsidRPr="009F1CEB">
        <w:rPr>
          <w:rFonts w:ascii="Arial" w:hAnsi="Arial" w:cs="Arial"/>
          <w:noProof/>
          <w:color w:val="000000" w:themeColor="text1"/>
          <w:sz w:val="21"/>
          <w:szCs w:val="21"/>
        </w:rPr>
        <w:t>个镇、</w:t>
      </w:r>
      <w:r w:rsidRPr="009F1CEB">
        <w:rPr>
          <w:rFonts w:ascii="Arial" w:hAnsi="Arial" w:cs="Arial"/>
          <w:noProof/>
          <w:color w:val="000000" w:themeColor="text1"/>
          <w:sz w:val="21"/>
          <w:szCs w:val="21"/>
        </w:rPr>
        <w:t>3</w:t>
      </w:r>
      <w:r w:rsidRPr="009F1CEB">
        <w:rPr>
          <w:rFonts w:ascii="Arial" w:hAnsi="Arial" w:cs="Arial"/>
          <w:noProof/>
          <w:color w:val="000000" w:themeColor="text1"/>
          <w:sz w:val="21"/>
          <w:szCs w:val="21"/>
        </w:rPr>
        <w:t>个乡，</w:t>
      </w:r>
      <w:r w:rsidRPr="009F1CEB">
        <w:rPr>
          <w:rFonts w:ascii="Arial" w:hAnsi="Arial" w:cs="Arial"/>
          <w:noProof/>
          <w:color w:val="000000" w:themeColor="text1"/>
          <w:sz w:val="21"/>
          <w:szCs w:val="21"/>
        </w:rPr>
        <w:t>3520</w:t>
      </w:r>
      <w:r w:rsidRPr="009F1CEB">
        <w:rPr>
          <w:rFonts w:ascii="Arial" w:hAnsi="Arial" w:cs="Arial"/>
          <w:noProof/>
          <w:color w:val="000000" w:themeColor="text1"/>
          <w:sz w:val="21"/>
          <w:szCs w:val="21"/>
        </w:rPr>
        <w:t>个村和</w:t>
      </w:r>
      <w:r w:rsidRPr="009F1CEB">
        <w:rPr>
          <w:rFonts w:ascii="Arial" w:hAnsi="Arial" w:cs="Arial"/>
          <w:noProof/>
          <w:color w:val="000000" w:themeColor="text1"/>
          <w:sz w:val="21"/>
          <w:szCs w:val="21"/>
        </w:rPr>
        <w:t>1875</w:t>
      </w:r>
      <w:r w:rsidRPr="009F1CEB">
        <w:rPr>
          <w:rFonts w:ascii="Arial" w:hAnsi="Arial" w:cs="Arial"/>
          <w:noProof/>
          <w:color w:val="000000" w:themeColor="text1"/>
          <w:sz w:val="21"/>
          <w:szCs w:val="21"/>
        </w:rPr>
        <w:t>个社区。市辖区包括滨海新区、和平区、河东区、河西区、南开区、河北区、红桥区、东丽区、西青区、津南区、北辰区、武清区、宝坻区、静海区、宁河区、蓟州区。</w:t>
      </w:r>
    </w:p>
    <w:p w14:paraId="1DE6E576"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人口</w:t>
      </w: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根据</w:t>
      </w:r>
      <w:r w:rsidRPr="009F1CEB">
        <w:rPr>
          <w:rFonts w:ascii="Arial" w:hAnsi="Arial" w:cs="Arial"/>
          <w:noProof/>
          <w:color w:val="000000" w:themeColor="text1"/>
          <w:sz w:val="21"/>
          <w:szCs w:val="21"/>
        </w:rPr>
        <w:t>2020</w:t>
      </w:r>
      <w:r w:rsidRPr="009F1CEB">
        <w:rPr>
          <w:rFonts w:ascii="Arial" w:hAnsi="Arial" w:cs="Arial"/>
          <w:noProof/>
          <w:color w:val="000000" w:themeColor="text1"/>
          <w:sz w:val="21"/>
          <w:szCs w:val="21"/>
        </w:rPr>
        <w:t>年第七次全国人口普查结果，截至</w:t>
      </w:r>
      <w:r w:rsidRPr="009F1CEB">
        <w:rPr>
          <w:rFonts w:ascii="Arial" w:hAnsi="Arial" w:cs="Arial"/>
          <w:noProof/>
          <w:color w:val="000000" w:themeColor="text1"/>
          <w:sz w:val="21"/>
          <w:szCs w:val="21"/>
        </w:rPr>
        <w:t>2020</w:t>
      </w:r>
      <w:r w:rsidRPr="009F1CEB">
        <w:rPr>
          <w:rFonts w:ascii="Arial" w:hAnsi="Arial" w:cs="Arial"/>
          <w:noProof/>
          <w:color w:val="000000" w:themeColor="text1"/>
          <w:sz w:val="21"/>
          <w:szCs w:val="21"/>
        </w:rPr>
        <w:t>年</w:t>
      </w:r>
      <w:r w:rsidRPr="009F1CEB">
        <w:rPr>
          <w:rFonts w:ascii="Arial" w:hAnsi="Arial" w:cs="Arial"/>
          <w:noProof/>
          <w:color w:val="000000" w:themeColor="text1"/>
          <w:sz w:val="21"/>
          <w:szCs w:val="21"/>
        </w:rPr>
        <w:t>11</w:t>
      </w:r>
      <w:r w:rsidRPr="009F1CEB">
        <w:rPr>
          <w:rFonts w:ascii="Arial" w:hAnsi="Arial" w:cs="Arial"/>
          <w:noProof/>
          <w:color w:val="000000" w:themeColor="text1"/>
          <w:sz w:val="21"/>
          <w:szCs w:val="21"/>
        </w:rPr>
        <w:t>月</w:t>
      </w:r>
      <w:r w:rsidRPr="009F1CEB">
        <w:rPr>
          <w:rFonts w:ascii="Arial" w:hAnsi="Arial" w:cs="Arial"/>
          <w:noProof/>
          <w:color w:val="000000" w:themeColor="text1"/>
          <w:sz w:val="21"/>
          <w:szCs w:val="21"/>
        </w:rPr>
        <w:t>1</w:t>
      </w:r>
      <w:r w:rsidRPr="009F1CEB">
        <w:rPr>
          <w:rFonts w:ascii="Arial" w:hAnsi="Arial" w:cs="Arial"/>
          <w:noProof/>
          <w:color w:val="000000" w:themeColor="text1"/>
          <w:sz w:val="21"/>
          <w:szCs w:val="21"/>
        </w:rPr>
        <w:t>日零时，全市常住人口为</w:t>
      </w:r>
      <w:r w:rsidRPr="009F1CEB">
        <w:rPr>
          <w:rFonts w:ascii="Arial" w:hAnsi="Arial" w:cs="Arial"/>
          <w:noProof/>
          <w:color w:val="000000" w:themeColor="text1"/>
          <w:sz w:val="21"/>
          <w:szCs w:val="21"/>
        </w:rPr>
        <w:t>13866009</w:t>
      </w:r>
      <w:r w:rsidRPr="009F1CEB">
        <w:rPr>
          <w:rFonts w:ascii="Arial" w:hAnsi="Arial" w:cs="Arial"/>
          <w:noProof/>
          <w:color w:val="000000" w:themeColor="text1"/>
          <w:sz w:val="21"/>
          <w:szCs w:val="21"/>
        </w:rPr>
        <w:t>人，同第六次全国人口普查的</w:t>
      </w:r>
      <w:r w:rsidRPr="009F1CEB">
        <w:rPr>
          <w:rFonts w:ascii="Arial" w:hAnsi="Arial" w:cs="Arial"/>
          <w:noProof/>
          <w:color w:val="000000" w:themeColor="text1"/>
          <w:sz w:val="21"/>
          <w:szCs w:val="21"/>
        </w:rPr>
        <w:t>12938224</w:t>
      </w:r>
      <w:r w:rsidRPr="009F1CEB">
        <w:rPr>
          <w:rFonts w:ascii="Arial" w:hAnsi="Arial" w:cs="Arial"/>
          <w:noProof/>
          <w:color w:val="000000" w:themeColor="text1"/>
          <w:sz w:val="21"/>
          <w:szCs w:val="21"/>
        </w:rPr>
        <w:t>人相比，十年共增加</w:t>
      </w:r>
      <w:r w:rsidRPr="009F1CEB">
        <w:rPr>
          <w:rFonts w:ascii="Arial" w:hAnsi="Arial" w:cs="Arial"/>
          <w:noProof/>
          <w:color w:val="000000" w:themeColor="text1"/>
          <w:sz w:val="21"/>
          <w:szCs w:val="21"/>
        </w:rPr>
        <w:t>927785</w:t>
      </w:r>
      <w:r w:rsidRPr="009F1CEB">
        <w:rPr>
          <w:rFonts w:ascii="Arial" w:hAnsi="Arial" w:cs="Arial"/>
          <w:noProof/>
          <w:color w:val="000000" w:themeColor="text1"/>
          <w:sz w:val="21"/>
          <w:szCs w:val="21"/>
        </w:rPr>
        <w:t>人，增长</w:t>
      </w:r>
      <w:r w:rsidRPr="009F1CEB">
        <w:rPr>
          <w:rFonts w:ascii="Arial" w:hAnsi="Arial" w:cs="Arial"/>
          <w:noProof/>
          <w:color w:val="000000" w:themeColor="text1"/>
          <w:sz w:val="21"/>
          <w:szCs w:val="21"/>
        </w:rPr>
        <w:t>7.17%</w:t>
      </w:r>
      <w:r w:rsidRPr="009F1CEB">
        <w:rPr>
          <w:rFonts w:ascii="Arial" w:hAnsi="Arial" w:cs="Arial"/>
          <w:noProof/>
          <w:color w:val="000000" w:themeColor="text1"/>
          <w:sz w:val="21"/>
          <w:szCs w:val="21"/>
        </w:rPr>
        <w:t>，年平均增长率为</w:t>
      </w:r>
      <w:r w:rsidRPr="009F1CEB">
        <w:rPr>
          <w:rFonts w:ascii="Arial" w:hAnsi="Arial" w:cs="Arial"/>
          <w:noProof/>
          <w:color w:val="000000" w:themeColor="text1"/>
          <w:sz w:val="21"/>
          <w:szCs w:val="21"/>
        </w:rPr>
        <w:t>0.69%</w:t>
      </w:r>
      <w:r w:rsidRPr="009F1CEB">
        <w:rPr>
          <w:rFonts w:ascii="Arial" w:hAnsi="Arial" w:cs="Arial"/>
          <w:noProof/>
          <w:color w:val="000000" w:themeColor="text1"/>
          <w:sz w:val="21"/>
          <w:szCs w:val="21"/>
        </w:rPr>
        <w:t>。常住人口中，共有家庭户</w:t>
      </w:r>
      <w:r w:rsidRPr="009F1CEB">
        <w:rPr>
          <w:rFonts w:ascii="Arial" w:hAnsi="Arial" w:cs="Arial"/>
          <w:noProof/>
          <w:color w:val="000000" w:themeColor="text1"/>
          <w:sz w:val="21"/>
          <w:szCs w:val="21"/>
        </w:rPr>
        <w:t>4867116</w:t>
      </w:r>
      <w:r w:rsidRPr="009F1CEB">
        <w:rPr>
          <w:rFonts w:ascii="Arial" w:hAnsi="Arial" w:cs="Arial"/>
          <w:noProof/>
          <w:color w:val="000000" w:themeColor="text1"/>
          <w:sz w:val="21"/>
          <w:szCs w:val="21"/>
        </w:rPr>
        <w:t>户，集体户</w:t>
      </w:r>
      <w:r w:rsidRPr="009F1CEB">
        <w:rPr>
          <w:rFonts w:ascii="Arial" w:hAnsi="Arial" w:cs="Arial"/>
          <w:noProof/>
          <w:color w:val="000000" w:themeColor="text1"/>
          <w:sz w:val="21"/>
          <w:szCs w:val="21"/>
        </w:rPr>
        <w:t>597504</w:t>
      </w:r>
      <w:r w:rsidRPr="009F1CEB">
        <w:rPr>
          <w:rFonts w:ascii="Arial" w:hAnsi="Arial" w:cs="Arial"/>
          <w:noProof/>
          <w:color w:val="000000" w:themeColor="text1"/>
          <w:sz w:val="21"/>
          <w:szCs w:val="21"/>
        </w:rPr>
        <w:t>户，家庭户人口为</w:t>
      </w:r>
      <w:r w:rsidRPr="009F1CEB">
        <w:rPr>
          <w:rFonts w:ascii="Arial" w:hAnsi="Arial" w:cs="Arial"/>
          <w:noProof/>
          <w:color w:val="000000" w:themeColor="text1"/>
          <w:sz w:val="21"/>
          <w:szCs w:val="21"/>
        </w:rPr>
        <w:t>11668540</w:t>
      </w:r>
      <w:r w:rsidRPr="009F1CEB">
        <w:rPr>
          <w:rFonts w:ascii="Arial" w:hAnsi="Arial" w:cs="Arial"/>
          <w:noProof/>
          <w:color w:val="000000" w:themeColor="text1"/>
          <w:sz w:val="21"/>
          <w:szCs w:val="21"/>
        </w:rPr>
        <w:t>人，集体户人口为</w:t>
      </w:r>
      <w:r w:rsidRPr="009F1CEB">
        <w:rPr>
          <w:rFonts w:ascii="Arial" w:hAnsi="Arial" w:cs="Arial"/>
          <w:noProof/>
          <w:color w:val="000000" w:themeColor="text1"/>
          <w:sz w:val="21"/>
          <w:szCs w:val="21"/>
        </w:rPr>
        <w:t>2197469</w:t>
      </w:r>
      <w:r w:rsidRPr="009F1CEB">
        <w:rPr>
          <w:rFonts w:ascii="Arial" w:hAnsi="Arial" w:cs="Arial"/>
          <w:noProof/>
          <w:color w:val="000000" w:themeColor="text1"/>
          <w:sz w:val="21"/>
          <w:szCs w:val="21"/>
        </w:rPr>
        <w:t>人。居住在城镇的人口为</w:t>
      </w:r>
      <w:r w:rsidRPr="009F1CEB">
        <w:rPr>
          <w:rFonts w:ascii="Arial" w:hAnsi="Arial" w:cs="Arial"/>
          <w:noProof/>
          <w:color w:val="000000" w:themeColor="text1"/>
          <w:sz w:val="21"/>
          <w:szCs w:val="21"/>
        </w:rPr>
        <w:t>11744440</w:t>
      </w:r>
      <w:r w:rsidRPr="009F1CEB">
        <w:rPr>
          <w:rFonts w:ascii="Arial" w:hAnsi="Arial" w:cs="Arial"/>
          <w:noProof/>
          <w:color w:val="000000" w:themeColor="text1"/>
          <w:sz w:val="21"/>
          <w:szCs w:val="21"/>
        </w:rPr>
        <w:t>人，占</w:t>
      </w:r>
      <w:r w:rsidRPr="009F1CEB">
        <w:rPr>
          <w:rFonts w:ascii="Arial" w:hAnsi="Arial" w:cs="Arial"/>
          <w:noProof/>
          <w:color w:val="000000" w:themeColor="text1"/>
          <w:sz w:val="21"/>
          <w:szCs w:val="21"/>
        </w:rPr>
        <w:t>84.70%</w:t>
      </w:r>
      <w:r w:rsidRPr="009F1CEB">
        <w:rPr>
          <w:rFonts w:ascii="Arial" w:hAnsi="Arial" w:cs="Arial"/>
          <w:noProof/>
          <w:color w:val="000000" w:themeColor="text1"/>
          <w:sz w:val="21"/>
          <w:szCs w:val="21"/>
        </w:rPr>
        <w:t>；居住在乡村的人口为</w:t>
      </w:r>
      <w:r w:rsidRPr="009F1CEB">
        <w:rPr>
          <w:rFonts w:ascii="Arial" w:hAnsi="Arial" w:cs="Arial"/>
          <w:noProof/>
          <w:color w:val="000000" w:themeColor="text1"/>
          <w:sz w:val="21"/>
          <w:szCs w:val="21"/>
        </w:rPr>
        <w:t>2121569</w:t>
      </w:r>
      <w:r w:rsidRPr="009F1CEB">
        <w:rPr>
          <w:rFonts w:ascii="Arial" w:hAnsi="Arial" w:cs="Arial"/>
          <w:noProof/>
          <w:color w:val="000000" w:themeColor="text1"/>
          <w:sz w:val="21"/>
          <w:szCs w:val="21"/>
        </w:rPr>
        <w:t>人，占</w:t>
      </w:r>
      <w:r w:rsidRPr="009F1CEB">
        <w:rPr>
          <w:rFonts w:ascii="Arial" w:hAnsi="Arial" w:cs="Arial"/>
          <w:noProof/>
          <w:color w:val="000000" w:themeColor="text1"/>
          <w:sz w:val="21"/>
          <w:szCs w:val="21"/>
        </w:rPr>
        <w:t>15.30%</w:t>
      </w:r>
      <w:r w:rsidRPr="009F1CEB">
        <w:rPr>
          <w:rFonts w:ascii="Arial" w:hAnsi="Arial" w:cs="Arial"/>
          <w:noProof/>
          <w:color w:val="000000" w:themeColor="text1"/>
          <w:sz w:val="21"/>
          <w:szCs w:val="21"/>
        </w:rPr>
        <w:t>。同</w:t>
      </w:r>
      <w:r w:rsidRPr="009F1CEB">
        <w:rPr>
          <w:rFonts w:ascii="Arial" w:hAnsi="Arial" w:cs="Arial"/>
          <w:noProof/>
          <w:color w:val="000000" w:themeColor="text1"/>
          <w:sz w:val="21"/>
          <w:szCs w:val="21"/>
        </w:rPr>
        <w:t>2010</w:t>
      </w:r>
      <w:r w:rsidRPr="009F1CEB">
        <w:rPr>
          <w:rFonts w:ascii="Arial" w:hAnsi="Arial" w:cs="Arial"/>
          <w:noProof/>
          <w:color w:val="000000" w:themeColor="text1"/>
          <w:sz w:val="21"/>
          <w:szCs w:val="21"/>
        </w:rPr>
        <w:t>年第六次全国人口普查相比，居住在城镇的人口增加</w:t>
      </w:r>
      <w:r w:rsidRPr="009F1CEB">
        <w:rPr>
          <w:rFonts w:ascii="Arial" w:hAnsi="Arial" w:cs="Arial"/>
          <w:noProof/>
          <w:color w:val="000000" w:themeColor="text1"/>
          <w:sz w:val="21"/>
          <w:szCs w:val="21"/>
        </w:rPr>
        <w:t>1466547</w:t>
      </w:r>
      <w:r w:rsidRPr="009F1CEB">
        <w:rPr>
          <w:rFonts w:ascii="Arial" w:hAnsi="Arial" w:cs="Arial"/>
          <w:noProof/>
          <w:color w:val="000000" w:themeColor="text1"/>
          <w:sz w:val="21"/>
          <w:szCs w:val="21"/>
        </w:rPr>
        <w:t>人，城镇人口比重上升</w:t>
      </w:r>
      <w:r w:rsidRPr="009F1CEB">
        <w:rPr>
          <w:rFonts w:ascii="Arial" w:hAnsi="Arial" w:cs="Arial"/>
          <w:noProof/>
          <w:color w:val="000000" w:themeColor="text1"/>
          <w:sz w:val="21"/>
          <w:szCs w:val="21"/>
        </w:rPr>
        <w:t>5.26</w:t>
      </w:r>
      <w:r w:rsidRPr="009F1CEB">
        <w:rPr>
          <w:rFonts w:ascii="Arial" w:hAnsi="Arial" w:cs="Arial"/>
          <w:noProof/>
          <w:color w:val="000000" w:themeColor="text1"/>
          <w:sz w:val="21"/>
          <w:szCs w:val="21"/>
        </w:rPr>
        <w:t>个百分点。</w:t>
      </w:r>
      <w:r w:rsidRPr="009F1CEB">
        <w:rPr>
          <w:rFonts w:ascii="Arial" w:hAnsi="Arial" w:cs="Arial"/>
          <w:noProof/>
          <w:color w:val="000000" w:themeColor="text1"/>
          <w:sz w:val="21"/>
          <w:szCs w:val="21"/>
        </w:rPr>
        <w:t xml:space="preserve"> </w:t>
      </w:r>
    </w:p>
    <w:p w14:paraId="3DFD9537"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【民族】天津是一个多民族散居、杂居的沿海城市。根据第七次全国人口普查统计，常住人口中，汉族人口为</w:t>
      </w:r>
      <w:r w:rsidRPr="009F1CEB">
        <w:rPr>
          <w:rFonts w:ascii="Arial" w:hAnsi="Arial" w:cs="Arial"/>
          <w:noProof/>
          <w:color w:val="000000" w:themeColor="text1"/>
          <w:sz w:val="21"/>
          <w:szCs w:val="21"/>
        </w:rPr>
        <w:t>13422528</w:t>
      </w:r>
      <w:r w:rsidRPr="009F1CEB">
        <w:rPr>
          <w:rFonts w:ascii="Arial" w:hAnsi="Arial" w:cs="Arial"/>
          <w:noProof/>
          <w:color w:val="000000" w:themeColor="text1"/>
          <w:sz w:val="21"/>
          <w:szCs w:val="21"/>
        </w:rPr>
        <w:t>人，占</w:t>
      </w:r>
      <w:r w:rsidRPr="009F1CEB">
        <w:rPr>
          <w:rFonts w:ascii="Arial" w:hAnsi="Arial" w:cs="Arial"/>
          <w:noProof/>
          <w:color w:val="000000" w:themeColor="text1"/>
          <w:sz w:val="21"/>
          <w:szCs w:val="21"/>
        </w:rPr>
        <w:t>96.80%</w:t>
      </w:r>
      <w:r w:rsidRPr="009F1CEB">
        <w:rPr>
          <w:rFonts w:ascii="Arial" w:hAnsi="Arial" w:cs="Arial"/>
          <w:noProof/>
          <w:color w:val="000000" w:themeColor="text1"/>
          <w:sz w:val="21"/>
          <w:szCs w:val="21"/>
        </w:rPr>
        <w:t>；各少数民族人口为</w:t>
      </w:r>
      <w:r w:rsidRPr="009F1CEB">
        <w:rPr>
          <w:rFonts w:ascii="Arial" w:hAnsi="Arial" w:cs="Arial"/>
          <w:noProof/>
          <w:color w:val="000000" w:themeColor="text1"/>
          <w:sz w:val="21"/>
          <w:szCs w:val="21"/>
        </w:rPr>
        <w:t>443481</w:t>
      </w:r>
      <w:r w:rsidRPr="009F1CEB">
        <w:rPr>
          <w:rFonts w:ascii="Arial" w:hAnsi="Arial" w:cs="Arial"/>
          <w:noProof/>
          <w:color w:val="000000" w:themeColor="text1"/>
          <w:sz w:val="21"/>
          <w:szCs w:val="21"/>
        </w:rPr>
        <w:t>人，占</w:t>
      </w:r>
      <w:r w:rsidRPr="009F1CEB">
        <w:rPr>
          <w:rFonts w:ascii="Arial" w:hAnsi="Arial" w:cs="Arial"/>
          <w:noProof/>
          <w:color w:val="000000" w:themeColor="text1"/>
          <w:sz w:val="21"/>
          <w:szCs w:val="21"/>
        </w:rPr>
        <w:t>3.20%</w:t>
      </w:r>
      <w:r w:rsidRPr="009F1CEB">
        <w:rPr>
          <w:rFonts w:ascii="Arial" w:hAnsi="Arial" w:cs="Arial"/>
          <w:noProof/>
          <w:color w:val="000000" w:themeColor="text1"/>
          <w:sz w:val="21"/>
          <w:szCs w:val="21"/>
        </w:rPr>
        <w:t>。同</w:t>
      </w:r>
      <w:r w:rsidRPr="009F1CEB">
        <w:rPr>
          <w:rFonts w:ascii="Arial" w:hAnsi="Arial" w:cs="Arial"/>
          <w:noProof/>
          <w:color w:val="000000" w:themeColor="text1"/>
          <w:sz w:val="21"/>
          <w:szCs w:val="21"/>
        </w:rPr>
        <w:t>2010</w:t>
      </w:r>
      <w:r w:rsidRPr="009F1CEB">
        <w:rPr>
          <w:rFonts w:ascii="Arial" w:hAnsi="Arial" w:cs="Arial"/>
          <w:noProof/>
          <w:color w:val="000000" w:themeColor="text1"/>
          <w:sz w:val="21"/>
          <w:szCs w:val="21"/>
        </w:rPr>
        <w:t>年第六次</w:t>
      </w:r>
      <w:r w:rsidRPr="009F1CEB">
        <w:rPr>
          <w:rFonts w:ascii="Arial" w:hAnsi="Arial" w:cs="Arial"/>
          <w:noProof/>
          <w:color w:val="000000" w:themeColor="text1"/>
          <w:sz w:val="21"/>
          <w:szCs w:val="21"/>
        </w:rPr>
        <w:lastRenderedPageBreak/>
        <w:t>全国人口普查相比，汉族人口增加</w:t>
      </w:r>
      <w:r w:rsidRPr="009F1CEB">
        <w:rPr>
          <w:rFonts w:ascii="Arial" w:hAnsi="Arial" w:cs="Arial"/>
          <w:noProof/>
          <w:color w:val="000000" w:themeColor="text1"/>
          <w:sz w:val="21"/>
          <w:szCs w:val="21"/>
        </w:rPr>
        <w:t>815252</w:t>
      </w:r>
      <w:r w:rsidRPr="009F1CEB">
        <w:rPr>
          <w:rFonts w:ascii="Arial" w:hAnsi="Arial" w:cs="Arial"/>
          <w:noProof/>
          <w:color w:val="000000" w:themeColor="text1"/>
          <w:sz w:val="21"/>
          <w:szCs w:val="21"/>
        </w:rPr>
        <w:t>人，增长</w:t>
      </w:r>
      <w:r w:rsidRPr="009F1CEB">
        <w:rPr>
          <w:rFonts w:ascii="Arial" w:hAnsi="Arial" w:cs="Arial"/>
          <w:noProof/>
          <w:color w:val="000000" w:themeColor="text1"/>
          <w:sz w:val="21"/>
          <w:szCs w:val="21"/>
        </w:rPr>
        <w:t>6.47%</w:t>
      </w:r>
      <w:r w:rsidRPr="009F1CEB">
        <w:rPr>
          <w:rFonts w:ascii="Arial" w:hAnsi="Arial" w:cs="Arial"/>
          <w:noProof/>
          <w:color w:val="000000" w:themeColor="text1"/>
          <w:sz w:val="21"/>
          <w:szCs w:val="21"/>
        </w:rPr>
        <w:t>。</w:t>
      </w:r>
    </w:p>
    <w:p w14:paraId="44524568"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地形地貌</w:t>
      </w: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天津地质构造复杂，大部分被新生代沉积物覆盖。地势以平原和洼地为主，北部有低山丘陵，海拔由北向南逐渐下降。北部最高，海拔</w:t>
      </w:r>
      <w:r w:rsidRPr="009F1CEB">
        <w:rPr>
          <w:rFonts w:ascii="Arial" w:hAnsi="Arial" w:cs="Arial"/>
          <w:noProof/>
          <w:color w:val="000000" w:themeColor="text1"/>
          <w:sz w:val="21"/>
          <w:szCs w:val="21"/>
        </w:rPr>
        <w:t>1052</w:t>
      </w:r>
      <w:r w:rsidRPr="009F1CEB">
        <w:rPr>
          <w:rFonts w:ascii="Arial" w:hAnsi="Arial" w:cs="Arial"/>
          <w:noProof/>
          <w:color w:val="000000" w:themeColor="text1"/>
          <w:sz w:val="21"/>
          <w:szCs w:val="21"/>
        </w:rPr>
        <w:t>米；东南部最低，海拔</w:t>
      </w:r>
      <w:r w:rsidRPr="009F1CEB">
        <w:rPr>
          <w:rFonts w:ascii="Arial" w:hAnsi="Arial" w:cs="Arial"/>
          <w:noProof/>
          <w:color w:val="000000" w:themeColor="text1"/>
          <w:sz w:val="21"/>
          <w:szCs w:val="21"/>
        </w:rPr>
        <w:t>3.5</w:t>
      </w:r>
      <w:r w:rsidRPr="009F1CEB">
        <w:rPr>
          <w:rFonts w:ascii="Arial" w:hAnsi="Arial" w:cs="Arial"/>
          <w:noProof/>
          <w:color w:val="000000" w:themeColor="text1"/>
          <w:sz w:val="21"/>
          <w:szCs w:val="21"/>
        </w:rPr>
        <w:t>米。全市最高峰：九山顶（海拔</w:t>
      </w:r>
      <w:r w:rsidRPr="009F1CEB">
        <w:rPr>
          <w:rFonts w:ascii="Arial" w:hAnsi="Arial" w:cs="Arial"/>
          <w:noProof/>
          <w:color w:val="000000" w:themeColor="text1"/>
          <w:sz w:val="21"/>
          <w:szCs w:val="21"/>
        </w:rPr>
        <w:t>1078.5</w:t>
      </w:r>
      <w:r w:rsidRPr="009F1CEB">
        <w:rPr>
          <w:rFonts w:ascii="Arial" w:hAnsi="Arial" w:cs="Arial"/>
          <w:noProof/>
          <w:color w:val="000000" w:themeColor="text1"/>
          <w:sz w:val="21"/>
          <w:szCs w:val="21"/>
        </w:rPr>
        <w:t>米）。地貌总轮廓为西北高而东南低。</w:t>
      </w:r>
    </w:p>
    <w:p w14:paraId="233D8C3C"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天津有山地、丘陵和平原三种地形，平原约占</w:t>
      </w:r>
      <w:r w:rsidRPr="009F1CEB">
        <w:rPr>
          <w:rFonts w:ascii="Arial" w:hAnsi="Arial" w:cs="Arial"/>
          <w:noProof/>
          <w:color w:val="000000" w:themeColor="text1"/>
          <w:sz w:val="21"/>
          <w:szCs w:val="21"/>
        </w:rPr>
        <w:t>93%</w:t>
      </w:r>
      <w:r w:rsidRPr="009F1CEB">
        <w:rPr>
          <w:rFonts w:ascii="Arial" w:hAnsi="Arial" w:cs="Arial"/>
          <w:noProof/>
          <w:color w:val="000000" w:themeColor="text1"/>
          <w:sz w:val="21"/>
          <w:szCs w:val="21"/>
        </w:rPr>
        <w:t>。除北部与燕山南侧接壤之处多为山地外，其余均属冲积平原，蓟县北部山地为海拔千米以下的低山丘陵。靠近山地是由洪积冲积扇组成的倾斜平原，呈扇状分布。倾斜平原往南是冲积平原，东南是滨海平原。</w:t>
      </w:r>
    </w:p>
    <w:p w14:paraId="0B39B164"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气候条件</w:t>
      </w: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天津地处北温带位于中纬度亚欧大陆东岸，主要受季风环流的支配，是东亚季风盛行的地区，属暖温带半湿润季风性气候。临近渤海湾，海洋气候对天津的影响比较明显。</w:t>
      </w:r>
    </w:p>
    <w:p w14:paraId="3F5709C4"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主要气候特征是，四季分明，春季多风，干旱少雨；夏季炎热，雨水集中；秋季气爽，冷暖适中；冬季寒冷，干燥少雪，因此，春末夏初和秋天是到天津旅游的最佳季节。冬半年多西北风，气温较低，降水也少；夏半年太平洋副热带暖高压加强，以偏南风为主，气温高，降水也多。有时会有春旱。天津的年平均气温约为</w:t>
      </w:r>
      <w:r w:rsidRPr="009F1CEB">
        <w:rPr>
          <w:rFonts w:ascii="Arial" w:hAnsi="Arial" w:cs="Arial"/>
          <w:noProof/>
          <w:color w:val="000000" w:themeColor="text1"/>
          <w:sz w:val="21"/>
          <w:szCs w:val="21"/>
        </w:rPr>
        <w:t>14</w:t>
      </w:r>
      <w:r w:rsidRPr="009F1CEB">
        <w:rPr>
          <w:rFonts w:hint="eastAsia"/>
          <w:noProof/>
          <w:color w:val="000000" w:themeColor="text1"/>
          <w:sz w:val="21"/>
          <w:szCs w:val="21"/>
        </w:rPr>
        <w:t>℃</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7</w:t>
      </w:r>
      <w:r w:rsidRPr="009F1CEB">
        <w:rPr>
          <w:rFonts w:ascii="Arial" w:hAnsi="Arial" w:cs="Arial"/>
          <w:noProof/>
          <w:color w:val="000000" w:themeColor="text1"/>
          <w:sz w:val="21"/>
          <w:szCs w:val="21"/>
        </w:rPr>
        <w:t>月最热，月平均温度</w:t>
      </w:r>
      <w:r w:rsidRPr="009F1CEB">
        <w:rPr>
          <w:rFonts w:ascii="Arial" w:hAnsi="Arial" w:cs="Arial"/>
          <w:noProof/>
          <w:color w:val="000000" w:themeColor="text1"/>
          <w:sz w:val="21"/>
          <w:szCs w:val="21"/>
        </w:rPr>
        <w:t>28</w:t>
      </w:r>
      <w:r w:rsidRPr="009F1CEB">
        <w:rPr>
          <w:rFonts w:hint="eastAsia"/>
          <w:noProof/>
          <w:color w:val="000000" w:themeColor="text1"/>
          <w:sz w:val="21"/>
          <w:szCs w:val="21"/>
        </w:rPr>
        <w:t>℃</w:t>
      </w:r>
      <w:r w:rsidRPr="009F1CEB">
        <w:rPr>
          <w:rFonts w:ascii="Arial" w:hAnsi="Arial" w:cs="Arial"/>
          <w:noProof/>
          <w:color w:val="000000" w:themeColor="text1"/>
          <w:sz w:val="21"/>
          <w:szCs w:val="21"/>
        </w:rPr>
        <w:t>；历史最高温度是</w:t>
      </w:r>
      <w:r w:rsidRPr="009F1CEB">
        <w:rPr>
          <w:rFonts w:ascii="Arial" w:hAnsi="Arial" w:cs="Arial"/>
          <w:noProof/>
          <w:color w:val="000000" w:themeColor="text1"/>
          <w:sz w:val="21"/>
          <w:szCs w:val="21"/>
        </w:rPr>
        <w:t>41.6</w:t>
      </w:r>
      <w:r w:rsidRPr="009F1CEB">
        <w:rPr>
          <w:rFonts w:hint="eastAsia"/>
          <w:noProof/>
          <w:color w:val="000000" w:themeColor="text1"/>
          <w:sz w:val="21"/>
          <w:szCs w:val="21"/>
        </w:rPr>
        <w:t>℃</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1</w:t>
      </w:r>
      <w:r w:rsidRPr="009F1CEB">
        <w:rPr>
          <w:rFonts w:ascii="Arial" w:hAnsi="Arial" w:cs="Arial"/>
          <w:noProof/>
          <w:color w:val="000000" w:themeColor="text1"/>
          <w:sz w:val="21"/>
          <w:szCs w:val="21"/>
        </w:rPr>
        <w:t>月最冷，月平均温度</w:t>
      </w:r>
      <w:r w:rsidRPr="009F1CEB">
        <w:rPr>
          <w:rFonts w:ascii="Arial" w:hAnsi="Arial" w:cs="Arial"/>
          <w:noProof/>
          <w:color w:val="000000" w:themeColor="text1"/>
          <w:sz w:val="21"/>
          <w:szCs w:val="21"/>
        </w:rPr>
        <w:t>-2</w:t>
      </w:r>
      <w:r w:rsidRPr="009F1CEB">
        <w:rPr>
          <w:rFonts w:hint="eastAsia"/>
          <w:noProof/>
          <w:color w:val="000000" w:themeColor="text1"/>
          <w:sz w:val="21"/>
          <w:szCs w:val="21"/>
        </w:rPr>
        <w:t>℃</w:t>
      </w:r>
      <w:r w:rsidRPr="009F1CEB">
        <w:rPr>
          <w:rFonts w:ascii="Arial" w:hAnsi="Arial" w:cs="Arial"/>
          <w:noProof/>
          <w:color w:val="000000" w:themeColor="text1"/>
          <w:sz w:val="21"/>
          <w:szCs w:val="21"/>
        </w:rPr>
        <w:t>。历史最低温度是</w:t>
      </w:r>
      <w:r w:rsidRPr="009F1CEB">
        <w:rPr>
          <w:rFonts w:ascii="Arial" w:hAnsi="Arial" w:cs="Arial"/>
          <w:noProof/>
          <w:color w:val="000000" w:themeColor="text1"/>
          <w:sz w:val="21"/>
          <w:szCs w:val="21"/>
        </w:rPr>
        <w:t>-17.8</w:t>
      </w:r>
      <w:r w:rsidRPr="009F1CEB">
        <w:rPr>
          <w:rFonts w:hint="eastAsia"/>
          <w:noProof/>
          <w:color w:val="000000" w:themeColor="text1"/>
          <w:sz w:val="21"/>
          <w:szCs w:val="21"/>
        </w:rPr>
        <w:t>℃</w:t>
      </w:r>
      <w:r w:rsidRPr="009F1CEB">
        <w:rPr>
          <w:rFonts w:ascii="Arial" w:hAnsi="Arial" w:cs="Arial"/>
          <w:noProof/>
          <w:color w:val="000000" w:themeColor="text1"/>
          <w:sz w:val="21"/>
          <w:szCs w:val="21"/>
        </w:rPr>
        <w:t>。年平均降水量在</w:t>
      </w:r>
      <w:r w:rsidRPr="009F1CEB">
        <w:rPr>
          <w:rFonts w:ascii="Arial" w:hAnsi="Arial" w:cs="Arial"/>
          <w:noProof/>
          <w:color w:val="000000" w:themeColor="text1"/>
          <w:sz w:val="21"/>
          <w:szCs w:val="21"/>
        </w:rPr>
        <w:t>360</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970</w:t>
      </w:r>
      <w:r w:rsidRPr="009F1CEB">
        <w:rPr>
          <w:rFonts w:ascii="Arial" w:hAnsi="Arial" w:cs="Arial"/>
          <w:noProof/>
          <w:color w:val="000000" w:themeColor="text1"/>
          <w:sz w:val="21"/>
          <w:szCs w:val="21"/>
        </w:rPr>
        <w:t>毫米之间，（</w:t>
      </w:r>
      <w:r w:rsidRPr="009F1CEB">
        <w:rPr>
          <w:rFonts w:ascii="Arial" w:hAnsi="Arial" w:cs="Arial"/>
          <w:noProof/>
          <w:color w:val="000000" w:themeColor="text1"/>
          <w:sz w:val="21"/>
          <w:szCs w:val="21"/>
        </w:rPr>
        <w:t>1949</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2010</w:t>
      </w:r>
      <w:r w:rsidRPr="009F1CEB">
        <w:rPr>
          <w:rFonts w:ascii="Arial" w:hAnsi="Arial" w:cs="Arial"/>
          <w:noProof/>
          <w:color w:val="000000" w:themeColor="text1"/>
          <w:sz w:val="21"/>
          <w:szCs w:val="21"/>
        </w:rPr>
        <w:t>）平均值是</w:t>
      </w:r>
      <w:r w:rsidRPr="009F1CEB">
        <w:rPr>
          <w:rFonts w:ascii="Arial" w:hAnsi="Arial" w:cs="Arial"/>
          <w:noProof/>
          <w:color w:val="000000" w:themeColor="text1"/>
          <w:sz w:val="21"/>
          <w:szCs w:val="21"/>
        </w:rPr>
        <w:t>600</w:t>
      </w:r>
      <w:r w:rsidRPr="009F1CEB">
        <w:rPr>
          <w:rFonts w:ascii="Arial" w:hAnsi="Arial" w:cs="Arial"/>
          <w:noProof/>
          <w:color w:val="000000" w:themeColor="text1"/>
          <w:sz w:val="21"/>
          <w:szCs w:val="21"/>
        </w:rPr>
        <w:t>毫米上下。</w:t>
      </w:r>
    </w:p>
    <w:p w14:paraId="091E8623"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水文</w:t>
      </w:r>
      <w:r w:rsidRPr="009F1CEB">
        <w:rPr>
          <w:rFonts w:ascii="Arial" w:hAnsi="Arial" w:cs="Arial"/>
          <w:noProof/>
          <w:color w:val="000000" w:themeColor="text1"/>
          <w:sz w:val="21"/>
          <w:szCs w:val="21"/>
        </w:rPr>
        <w:t>】</w:t>
      </w:r>
      <w:r w:rsidRPr="009F1CEB">
        <w:rPr>
          <w:rFonts w:ascii="Arial" w:hAnsi="Arial" w:cs="Arial" w:hint="eastAsia"/>
          <w:noProof/>
          <w:color w:val="000000" w:themeColor="text1"/>
          <w:sz w:val="21"/>
          <w:szCs w:val="21"/>
        </w:rPr>
        <w:t>天津地跨海河两岸，而海河是华北最大的河流，上游长度在</w:t>
      </w:r>
      <w:r w:rsidRPr="009F1CEB">
        <w:rPr>
          <w:rFonts w:ascii="Arial" w:hAnsi="Arial" w:cs="Arial"/>
          <w:noProof/>
          <w:color w:val="000000" w:themeColor="text1"/>
          <w:sz w:val="21"/>
          <w:szCs w:val="21"/>
        </w:rPr>
        <w:t>10</w:t>
      </w:r>
      <w:r w:rsidRPr="009F1CEB">
        <w:rPr>
          <w:rFonts w:ascii="Arial" w:hAnsi="Arial" w:cs="Arial"/>
          <w:noProof/>
          <w:color w:val="000000" w:themeColor="text1"/>
          <w:sz w:val="21"/>
          <w:szCs w:val="21"/>
        </w:rPr>
        <w:t>千米以上的支流有</w:t>
      </w:r>
      <w:r w:rsidRPr="009F1CEB">
        <w:rPr>
          <w:rFonts w:ascii="Arial" w:hAnsi="Arial" w:cs="Arial"/>
          <w:noProof/>
          <w:color w:val="000000" w:themeColor="text1"/>
          <w:sz w:val="21"/>
          <w:szCs w:val="21"/>
        </w:rPr>
        <w:t>300</w:t>
      </w:r>
      <w:r w:rsidRPr="009F1CEB">
        <w:rPr>
          <w:rFonts w:ascii="Arial" w:hAnsi="Arial" w:cs="Arial"/>
          <w:noProof/>
          <w:color w:val="000000" w:themeColor="text1"/>
          <w:sz w:val="21"/>
          <w:szCs w:val="21"/>
        </w:rPr>
        <w:t>多条，在中游附近汇合于北运河、永定河、大清河、子牙河和南运河，五河又在天津金钢桥附近的三岔口汇合成海河干流，由大沽口入海。干流全长</w:t>
      </w:r>
      <w:r w:rsidRPr="009F1CEB">
        <w:rPr>
          <w:rFonts w:ascii="Arial" w:hAnsi="Arial" w:cs="Arial"/>
          <w:noProof/>
          <w:color w:val="000000" w:themeColor="text1"/>
          <w:sz w:val="21"/>
          <w:szCs w:val="21"/>
        </w:rPr>
        <w:t>72</w:t>
      </w:r>
      <w:r w:rsidRPr="009F1CEB">
        <w:rPr>
          <w:rFonts w:ascii="Arial" w:hAnsi="Arial" w:cs="Arial"/>
          <w:noProof/>
          <w:color w:val="000000" w:themeColor="text1"/>
          <w:sz w:val="21"/>
          <w:szCs w:val="21"/>
        </w:rPr>
        <w:t>千米，平均河宽</w:t>
      </w:r>
      <w:r w:rsidRPr="009F1CEB">
        <w:rPr>
          <w:rFonts w:ascii="Arial" w:hAnsi="Arial" w:cs="Arial"/>
          <w:noProof/>
          <w:color w:val="000000" w:themeColor="text1"/>
          <w:sz w:val="21"/>
          <w:szCs w:val="21"/>
        </w:rPr>
        <w:t>100</w:t>
      </w:r>
      <w:r w:rsidRPr="009F1CEB">
        <w:rPr>
          <w:rFonts w:ascii="Arial" w:hAnsi="Arial" w:cs="Arial"/>
          <w:noProof/>
          <w:color w:val="000000" w:themeColor="text1"/>
          <w:sz w:val="21"/>
          <w:szCs w:val="21"/>
        </w:rPr>
        <w:t>米，水深</w:t>
      </w:r>
      <w:r w:rsidRPr="009F1CEB">
        <w:rPr>
          <w:rFonts w:ascii="Arial" w:hAnsi="Arial" w:cs="Arial"/>
          <w:noProof/>
          <w:color w:val="000000" w:themeColor="text1"/>
          <w:sz w:val="21"/>
          <w:szCs w:val="21"/>
        </w:rPr>
        <w:t>3</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5</w:t>
      </w:r>
      <w:r w:rsidRPr="009F1CEB">
        <w:rPr>
          <w:rFonts w:ascii="Arial" w:hAnsi="Arial" w:cs="Arial"/>
          <w:noProof/>
          <w:color w:val="000000" w:themeColor="text1"/>
          <w:sz w:val="21"/>
          <w:szCs w:val="21"/>
        </w:rPr>
        <w:t>米，历史上河通航</w:t>
      </w:r>
      <w:r w:rsidRPr="009F1CEB">
        <w:rPr>
          <w:rFonts w:ascii="Arial" w:hAnsi="Arial" w:cs="Arial"/>
          <w:noProof/>
          <w:color w:val="000000" w:themeColor="text1"/>
          <w:sz w:val="21"/>
          <w:szCs w:val="21"/>
        </w:rPr>
        <w:t>3000</w:t>
      </w:r>
      <w:r w:rsidRPr="009F1CEB">
        <w:rPr>
          <w:rFonts w:ascii="Arial" w:hAnsi="Arial" w:cs="Arial"/>
          <w:noProof/>
          <w:color w:val="000000" w:themeColor="text1"/>
          <w:sz w:val="21"/>
          <w:szCs w:val="21"/>
        </w:rPr>
        <w:t>吨海轮。</w:t>
      </w:r>
    </w:p>
    <w:p w14:paraId="0D15B039" w14:textId="7D1FADEE" w:rsidR="00C01AA7" w:rsidRPr="009F1CEB" w:rsidRDefault="00C01AA7" w:rsidP="00FA01D1">
      <w:pPr>
        <w:widowControl w:val="0"/>
        <w:adjustRightInd w:val="0"/>
        <w:snapToGrid w:val="0"/>
        <w:spacing w:line="480" w:lineRule="auto"/>
        <w:ind w:firstLineChars="200" w:firstLine="420"/>
        <w:jc w:val="both"/>
        <w:rPr>
          <w:rFonts w:cs="Arial"/>
          <w:color w:val="000000" w:themeColor="text1"/>
          <w:sz w:val="21"/>
          <w:szCs w:val="21"/>
        </w:rPr>
      </w:pPr>
      <w:r w:rsidRPr="009F1CEB">
        <w:rPr>
          <w:rFonts w:cs="Arial"/>
          <w:color w:val="000000" w:themeColor="text1"/>
          <w:sz w:val="21"/>
          <w:szCs w:val="21"/>
        </w:rPr>
        <w:t>（</w:t>
      </w:r>
      <w:r w:rsidRPr="009F1CEB">
        <w:rPr>
          <w:rFonts w:cs="Arial" w:hint="eastAsia"/>
          <w:color w:val="000000" w:themeColor="text1"/>
          <w:sz w:val="21"/>
          <w:szCs w:val="21"/>
        </w:rPr>
        <w:t>二</w:t>
      </w:r>
      <w:r w:rsidRPr="009F1CEB">
        <w:rPr>
          <w:rFonts w:cs="Arial"/>
          <w:color w:val="000000" w:themeColor="text1"/>
          <w:sz w:val="21"/>
          <w:szCs w:val="21"/>
        </w:rPr>
        <w:t>）</w:t>
      </w:r>
      <w:r w:rsidRPr="009F1CEB">
        <w:rPr>
          <w:rFonts w:cs="Arial" w:hint="eastAsia"/>
          <w:color w:val="000000" w:themeColor="text1"/>
          <w:sz w:val="21"/>
          <w:szCs w:val="21"/>
        </w:rPr>
        <w:t>经济运行</w:t>
      </w:r>
      <w:r w:rsidRPr="009F1CEB">
        <w:rPr>
          <w:rFonts w:cs="Arial"/>
          <w:color w:val="000000" w:themeColor="text1"/>
          <w:sz w:val="21"/>
          <w:szCs w:val="21"/>
        </w:rPr>
        <w:t>概况</w:t>
      </w:r>
      <w:r w:rsidRPr="009F1CEB">
        <w:rPr>
          <w:rFonts w:cs="Arial" w:hint="eastAsia"/>
          <w:color w:val="000000" w:themeColor="text1"/>
          <w:sz w:val="21"/>
          <w:szCs w:val="21"/>
        </w:rPr>
        <w:t>（</w:t>
      </w:r>
      <w:r w:rsidRPr="009F1CEB">
        <w:rPr>
          <w:rFonts w:ascii="Arial" w:hAnsi="Arial" w:cs="Arial" w:hint="eastAsia"/>
          <w:noProof/>
          <w:color w:val="000000" w:themeColor="text1"/>
          <w:sz w:val="21"/>
          <w:szCs w:val="21"/>
        </w:rPr>
        <w:t>2020</w:t>
      </w:r>
      <w:r w:rsidRPr="009F1CEB">
        <w:rPr>
          <w:rFonts w:cs="Arial" w:hint="eastAsia"/>
          <w:color w:val="000000" w:themeColor="text1"/>
          <w:sz w:val="21"/>
          <w:szCs w:val="21"/>
        </w:rPr>
        <w:t>年</w:t>
      </w:r>
      <w:r w:rsidR="00E93908" w:rsidRPr="009F1CEB">
        <w:rPr>
          <w:rFonts w:cs="Arial" w:hint="eastAsia"/>
          <w:color w:val="000000" w:themeColor="text1"/>
          <w:sz w:val="21"/>
          <w:szCs w:val="21"/>
        </w:rPr>
        <w:t>及</w:t>
      </w:r>
      <w:r w:rsidR="00E93908" w:rsidRPr="009F1CEB">
        <w:rPr>
          <w:rFonts w:ascii="Arial" w:hAnsi="Arial" w:cs="Arial"/>
          <w:noProof/>
          <w:color w:val="000000" w:themeColor="text1"/>
          <w:sz w:val="21"/>
          <w:szCs w:val="21"/>
        </w:rPr>
        <w:t>2021</w:t>
      </w:r>
      <w:r w:rsidR="00E93908" w:rsidRPr="009F1CEB">
        <w:rPr>
          <w:rFonts w:ascii="Arial" w:hAnsi="Arial" w:cs="Arial" w:hint="eastAsia"/>
          <w:noProof/>
          <w:color w:val="000000" w:themeColor="text1"/>
          <w:sz w:val="21"/>
          <w:szCs w:val="21"/>
        </w:rPr>
        <w:t>年</w:t>
      </w:r>
      <w:r w:rsidR="00E93908" w:rsidRPr="009F1CEB">
        <w:rPr>
          <w:rFonts w:ascii="Arial" w:hAnsi="Arial" w:cs="Arial"/>
          <w:noProof/>
          <w:color w:val="000000" w:themeColor="text1"/>
          <w:sz w:val="21"/>
          <w:szCs w:val="21"/>
        </w:rPr>
        <w:t>1</w:t>
      </w:r>
      <w:r w:rsidR="00E93908" w:rsidRPr="009F1CEB">
        <w:rPr>
          <w:rFonts w:ascii="Arial" w:hAnsi="Arial" w:cs="Arial" w:hint="eastAsia"/>
          <w:noProof/>
          <w:color w:val="000000" w:themeColor="text1"/>
          <w:sz w:val="21"/>
          <w:szCs w:val="21"/>
        </w:rPr>
        <w:t>季</w:t>
      </w:r>
      <w:r w:rsidR="00E93908" w:rsidRPr="009F1CEB">
        <w:rPr>
          <w:rFonts w:cs="Arial" w:hint="eastAsia"/>
          <w:color w:val="000000" w:themeColor="text1"/>
          <w:sz w:val="21"/>
          <w:szCs w:val="21"/>
        </w:rPr>
        <w:t>度</w:t>
      </w:r>
      <w:r w:rsidRPr="009F1CEB">
        <w:rPr>
          <w:rFonts w:cs="Arial" w:hint="eastAsia"/>
          <w:color w:val="000000" w:themeColor="text1"/>
          <w:sz w:val="21"/>
          <w:szCs w:val="21"/>
        </w:rPr>
        <w:t>）</w:t>
      </w:r>
      <w:bookmarkEnd w:id="99"/>
    </w:p>
    <w:p w14:paraId="2F98226C" w14:textId="053531BB" w:rsidR="00E93908" w:rsidRPr="009F1CEB"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1.2020</w:t>
      </w:r>
      <w:r w:rsidRPr="009F1CEB">
        <w:rPr>
          <w:rFonts w:ascii="Arial" w:hAnsi="Arial" w:cs="Arial" w:hint="eastAsia"/>
          <w:noProof/>
          <w:color w:val="000000" w:themeColor="text1"/>
          <w:sz w:val="21"/>
          <w:szCs w:val="21"/>
        </w:rPr>
        <w:t>年</w:t>
      </w:r>
      <w:r w:rsidR="00AE310D" w:rsidRPr="009F1CEB">
        <w:rPr>
          <w:rFonts w:ascii="Arial" w:hAnsi="Arial" w:cs="Arial" w:hint="eastAsia"/>
          <w:noProof/>
          <w:color w:val="000000" w:themeColor="text1"/>
          <w:sz w:val="21"/>
          <w:szCs w:val="21"/>
        </w:rPr>
        <w:t>经济运行概况</w:t>
      </w:r>
    </w:p>
    <w:p w14:paraId="019DD29B" w14:textId="72A67645" w:rsidR="00E93908" w:rsidRPr="009F1CEB" w:rsidRDefault="000D1A6A"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noProof/>
          <w:color w:val="000000" w:themeColor="text1"/>
          <w:sz w:val="21"/>
          <w:szCs w:val="21"/>
        </w:rPr>
        <w:t>2020</w:t>
      </w:r>
      <w:r w:rsidRPr="009F1CEB">
        <w:rPr>
          <w:rFonts w:ascii="Arial" w:hAnsi="Arial" w:cs="Arial"/>
          <w:noProof/>
          <w:color w:val="000000" w:themeColor="text1"/>
          <w:sz w:val="21"/>
          <w:szCs w:val="21"/>
        </w:rPr>
        <w:t>年天津市生产总值（</w:t>
      </w:r>
      <w:r w:rsidRPr="009F1CEB">
        <w:rPr>
          <w:rFonts w:ascii="Arial" w:hAnsi="Arial" w:cs="Arial"/>
          <w:noProof/>
          <w:color w:val="000000" w:themeColor="text1"/>
          <w:sz w:val="21"/>
          <w:szCs w:val="21"/>
        </w:rPr>
        <w:t>GDP</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14083.73</w:t>
      </w:r>
      <w:r w:rsidRPr="009F1CEB">
        <w:rPr>
          <w:rFonts w:ascii="Arial" w:hAnsi="Arial" w:cs="Arial"/>
          <w:noProof/>
          <w:color w:val="000000" w:themeColor="text1"/>
          <w:sz w:val="21"/>
          <w:szCs w:val="21"/>
        </w:rPr>
        <w:t>亿元，按可比价格计算，比上年增长</w:t>
      </w:r>
      <w:r w:rsidRPr="009F1CEB">
        <w:rPr>
          <w:rFonts w:ascii="Arial" w:hAnsi="Arial" w:cs="Arial"/>
          <w:noProof/>
          <w:color w:val="000000" w:themeColor="text1"/>
          <w:sz w:val="21"/>
          <w:szCs w:val="21"/>
        </w:rPr>
        <w:t>1.5%</w:t>
      </w:r>
      <w:r w:rsidRPr="009F1CEB">
        <w:rPr>
          <w:rFonts w:ascii="Arial" w:hAnsi="Arial" w:cs="Arial"/>
          <w:noProof/>
          <w:color w:val="000000" w:themeColor="text1"/>
          <w:sz w:val="21"/>
          <w:szCs w:val="21"/>
        </w:rPr>
        <w:t>。其中，第一产业增加值</w:t>
      </w:r>
      <w:r w:rsidRPr="009F1CEB">
        <w:rPr>
          <w:rFonts w:ascii="Arial" w:hAnsi="Arial" w:cs="Arial"/>
          <w:noProof/>
          <w:color w:val="000000" w:themeColor="text1"/>
          <w:sz w:val="21"/>
          <w:szCs w:val="21"/>
        </w:rPr>
        <w:t>210.18</w:t>
      </w:r>
      <w:r w:rsidRPr="009F1CEB">
        <w:rPr>
          <w:rFonts w:ascii="Arial" w:hAnsi="Arial" w:cs="Arial"/>
          <w:noProof/>
          <w:color w:val="000000" w:themeColor="text1"/>
          <w:sz w:val="21"/>
          <w:szCs w:val="21"/>
        </w:rPr>
        <w:t>亿元，下降</w:t>
      </w:r>
      <w:r w:rsidRPr="009F1CEB">
        <w:rPr>
          <w:rFonts w:ascii="Arial" w:hAnsi="Arial" w:cs="Arial"/>
          <w:noProof/>
          <w:color w:val="000000" w:themeColor="text1"/>
          <w:sz w:val="21"/>
          <w:szCs w:val="21"/>
        </w:rPr>
        <w:t>0.6%</w:t>
      </w:r>
      <w:r w:rsidRPr="009F1CEB">
        <w:rPr>
          <w:rFonts w:ascii="Arial" w:hAnsi="Arial" w:cs="Arial"/>
          <w:noProof/>
          <w:color w:val="000000" w:themeColor="text1"/>
          <w:sz w:val="21"/>
          <w:szCs w:val="21"/>
        </w:rPr>
        <w:t>；第二产业增加值</w:t>
      </w:r>
      <w:r w:rsidRPr="009F1CEB">
        <w:rPr>
          <w:rFonts w:ascii="Arial" w:hAnsi="Arial" w:cs="Arial"/>
          <w:noProof/>
          <w:color w:val="000000" w:themeColor="text1"/>
          <w:sz w:val="21"/>
          <w:szCs w:val="21"/>
        </w:rPr>
        <w:t>4804.08</w:t>
      </w:r>
      <w:r w:rsidRPr="009F1CEB">
        <w:rPr>
          <w:rFonts w:ascii="Arial" w:hAnsi="Arial" w:cs="Arial"/>
          <w:noProof/>
          <w:color w:val="000000" w:themeColor="text1"/>
          <w:sz w:val="21"/>
          <w:szCs w:val="21"/>
        </w:rPr>
        <w:t>亿元，增长</w:t>
      </w:r>
      <w:r w:rsidRPr="009F1CEB">
        <w:rPr>
          <w:rFonts w:ascii="Arial" w:hAnsi="Arial" w:cs="Arial"/>
          <w:noProof/>
          <w:color w:val="000000" w:themeColor="text1"/>
          <w:sz w:val="21"/>
          <w:szCs w:val="21"/>
        </w:rPr>
        <w:t>1.6%</w:t>
      </w:r>
      <w:r w:rsidRPr="009F1CEB">
        <w:rPr>
          <w:rFonts w:ascii="Arial" w:hAnsi="Arial" w:cs="Arial"/>
          <w:noProof/>
          <w:color w:val="000000" w:themeColor="text1"/>
          <w:sz w:val="21"/>
          <w:szCs w:val="21"/>
        </w:rPr>
        <w:t>；第三产业增加值</w:t>
      </w:r>
      <w:r w:rsidRPr="009F1CEB">
        <w:rPr>
          <w:rFonts w:ascii="Arial" w:hAnsi="Arial" w:cs="Arial"/>
          <w:noProof/>
          <w:color w:val="000000" w:themeColor="text1"/>
          <w:sz w:val="21"/>
          <w:szCs w:val="21"/>
        </w:rPr>
        <w:t>9069.47</w:t>
      </w:r>
      <w:r w:rsidRPr="009F1CEB">
        <w:rPr>
          <w:rFonts w:ascii="Arial" w:hAnsi="Arial" w:cs="Arial"/>
          <w:noProof/>
          <w:color w:val="000000" w:themeColor="text1"/>
          <w:sz w:val="21"/>
          <w:szCs w:val="21"/>
        </w:rPr>
        <w:t>亿元，增长</w:t>
      </w:r>
      <w:r w:rsidRPr="009F1CEB">
        <w:rPr>
          <w:rFonts w:ascii="Arial" w:hAnsi="Arial" w:cs="Arial"/>
          <w:noProof/>
          <w:color w:val="000000" w:themeColor="text1"/>
          <w:sz w:val="21"/>
          <w:szCs w:val="21"/>
        </w:rPr>
        <w:t>1.4%</w:t>
      </w:r>
      <w:r w:rsidRPr="009F1CEB">
        <w:rPr>
          <w:rFonts w:ascii="Arial" w:hAnsi="Arial" w:cs="Arial"/>
          <w:noProof/>
          <w:color w:val="000000" w:themeColor="text1"/>
          <w:sz w:val="21"/>
          <w:szCs w:val="21"/>
        </w:rPr>
        <w:t>。三次产业结构为</w:t>
      </w:r>
      <w:r w:rsidRPr="009F1CEB">
        <w:rPr>
          <w:rFonts w:ascii="Arial" w:hAnsi="Arial" w:cs="Arial"/>
          <w:noProof/>
          <w:color w:val="000000" w:themeColor="text1"/>
          <w:sz w:val="21"/>
          <w:szCs w:val="21"/>
        </w:rPr>
        <w:t>1.5:34.1:64.4</w:t>
      </w:r>
      <w:r w:rsidRPr="009F1CEB">
        <w:rPr>
          <w:rFonts w:ascii="Arial" w:hAnsi="Arial" w:cs="Arial"/>
          <w:noProof/>
          <w:color w:val="000000" w:themeColor="text1"/>
          <w:sz w:val="21"/>
          <w:szCs w:val="21"/>
        </w:rPr>
        <w:t>。</w:t>
      </w:r>
    </w:p>
    <w:p w14:paraId="40361EA2" w14:textId="4DE06D00" w:rsidR="000D1A6A" w:rsidRPr="009F1CEB" w:rsidRDefault="00E93908" w:rsidP="000D1A6A">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1</w:t>
      </w:r>
      <w:r w:rsidRPr="009F1CEB">
        <w:rPr>
          <w:rFonts w:ascii="Arial" w:hAnsi="Arial" w:cs="Arial" w:hint="eastAsia"/>
          <w:noProof/>
          <w:color w:val="000000" w:themeColor="text1"/>
          <w:sz w:val="21"/>
          <w:szCs w:val="21"/>
        </w:rPr>
        <w:t>）</w:t>
      </w:r>
      <w:r w:rsidR="000D1A6A" w:rsidRPr="009F1CEB">
        <w:rPr>
          <w:rFonts w:ascii="Arial" w:hAnsi="Arial" w:cs="Arial" w:hint="eastAsia"/>
          <w:noProof/>
          <w:color w:val="000000" w:themeColor="text1"/>
          <w:sz w:val="21"/>
          <w:szCs w:val="21"/>
        </w:rPr>
        <w:t>农业生产总体稳定。全年农林牧渔业总产值</w:t>
      </w:r>
      <w:r w:rsidR="000D1A6A" w:rsidRPr="009F1CEB">
        <w:rPr>
          <w:rFonts w:ascii="Arial" w:hAnsi="Arial" w:cs="Arial"/>
          <w:noProof/>
          <w:color w:val="000000" w:themeColor="text1"/>
          <w:sz w:val="21"/>
          <w:szCs w:val="21"/>
        </w:rPr>
        <w:t>476.36</w:t>
      </w:r>
      <w:r w:rsidR="000D1A6A" w:rsidRPr="009F1CEB">
        <w:rPr>
          <w:rFonts w:ascii="Arial" w:hAnsi="Arial" w:cs="Arial"/>
          <w:noProof/>
          <w:color w:val="000000" w:themeColor="text1"/>
          <w:sz w:val="21"/>
          <w:szCs w:val="21"/>
        </w:rPr>
        <w:t>亿元，增长</w:t>
      </w:r>
      <w:r w:rsidR="000D1A6A" w:rsidRPr="009F1CEB">
        <w:rPr>
          <w:rFonts w:ascii="Arial" w:hAnsi="Arial" w:cs="Arial"/>
          <w:noProof/>
          <w:color w:val="000000" w:themeColor="text1"/>
          <w:sz w:val="21"/>
          <w:szCs w:val="21"/>
        </w:rPr>
        <w:t>0.9%</w:t>
      </w:r>
      <w:r w:rsidR="000D1A6A" w:rsidRPr="009F1CEB">
        <w:rPr>
          <w:rFonts w:ascii="Arial" w:hAnsi="Arial" w:cs="Arial"/>
          <w:noProof/>
          <w:color w:val="000000" w:themeColor="text1"/>
          <w:sz w:val="21"/>
          <w:szCs w:val="21"/>
        </w:rPr>
        <w:t>。其中，农业产值</w:t>
      </w:r>
      <w:r w:rsidR="000D1A6A" w:rsidRPr="009F1CEB">
        <w:rPr>
          <w:rFonts w:ascii="Arial" w:hAnsi="Arial" w:cs="Arial"/>
          <w:noProof/>
          <w:color w:val="000000" w:themeColor="text1"/>
          <w:sz w:val="21"/>
          <w:szCs w:val="21"/>
        </w:rPr>
        <w:t>228.49</w:t>
      </w:r>
      <w:r w:rsidR="000D1A6A" w:rsidRPr="009F1CEB">
        <w:rPr>
          <w:rFonts w:ascii="Arial" w:hAnsi="Arial" w:cs="Arial"/>
          <w:noProof/>
          <w:color w:val="000000" w:themeColor="text1"/>
          <w:sz w:val="21"/>
          <w:szCs w:val="21"/>
        </w:rPr>
        <w:lastRenderedPageBreak/>
        <w:t>亿元，林业产值</w:t>
      </w:r>
      <w:r w:rsidR="000D1A6A" w:rsidRPr="009F1CEB">
        <w:rPr>
          <w:rFonts w:ascii="Arial" w:hAnsi="Arial" w:cs="Arial"/>
          <w:noProof/>
          <w:color w:val="000000" w:themeColor="text1"/>
          <w:sz w:val="21"/>
          <w:szCs w:val="21"/>
        </w:rPr>
        <w:t>15.73</w:t>
      </w:r>
      <w:r w:rsidR="000D1A6A" w:rsidRPr="009F1CEB">
        <w:rPr>
          <w:rFonts w:ascii="Arial" w:hAnsi="Arial" w:cs="Arial"/>
          <w:noProof/>
          <w:color w:val="000000" w:themeColor="text1"/>
          <w:sz w:val="21"/>
          <w:szCs w:val="21"/>
        </w:rPr>
        <w:t>亿元，牧业产值</w:t>
      </w:r>
      <w:r w:rsidR="000D1A6A" w:rsidRPr="009F1CEB">
        <w:rPr>
          <w:rFonts w:ascii="Arial" w:hAnsi="Arial" w:cs="Arial"/>
          <w:noProof/>
          <w:color w:val="000000" w:themeColor="text1"/>
          <w:sz w:val="21"/>
          <w:szCs w:val="21"/>
        </w:rPr>
        <w:t>145.10</w:t>
      </w:r>
      <w:r w:rsidR="000D1A6A" w:rsidRPr="009F1CEB">
        <w:rPr>
          <w:rFonts w:ascii="Arial" w:hAnsi="Arial" w:cs="Arial"/>
          <w:noProof/>
          <w:color w:val="000000" w:themeColor="text1"/>
          <w:sz w:val="21"/>
          <w:szCs w:val="21"/>
        </w:rPr>
        <w:t>亿元，渔业产值</w:t>
      </w:r>
      <w:r w:rsidR="000D1A6A" w:rsidRPr="009F1CEB">
        <w:rPr>
          <w:rFonts w:ascii="Arial" w:hAnsi="Arial" w:cs="Arial"/>
          <w:noProof/>
          <w:color w:val="000000" w:themeColor="text1"/>
          <w:sz w:val="21"/>
          <w:szCs w:val="21"/>
        </w:rPr>
        <w:t>68.64</w:t>
      </w:r>
      <w:r w:rsidR="000D1A6A" w:rsidRPr="009F1CEB">
        <w:rPr>
          <w:rFonts w:ascii="Arial" w:hAnsi="Arial" w:cs="Arial"/>
          <w:noProof/>
          <w:color w:val="000000" w:themeColor="text1"/>
          <w:sz w:val="21"/>
          <w:szCs w:val="21"/>
        </w:rPr>
        <w:t>亿元，农林牧渔专业及辅助性活动产值</w:t>
      </w:r>
      <w:r w:rsidR="000D1A6A" w:rsidRPr="009F1CEB">
        <w:rPr>
          <w:rFonts w:ascii="Arial" w:hAnsi="Arial" w:cs="Arial"/>
          <w:noProof/>
          <w:color w:val="000000" w:themeColor="text1"/>
          <w:sz w:val="21"/>
          <w:szCs w:val="21"/>
        </w:rPr>
        <w:t>18.40</w:t>
      </w:r>
      <w:r w:rsidR="000D1A6A" w:rsidRPr="009F1CEB">
        <w:rPr>
          <w:rFonts w:ascii="Arial" w:hAnsi="Arial" w:cs="Arial"/>
          <w:noProof/>
          <w:color w:val="000000" w:themeColor="text1"/>
          <w:sz w:val="21"/>
          <w:szCs w:val="21"/>
        </w:rPr>
        <w:t>亿元。</w:t>
      </w:r>
    </w:p>
    <w:p w14:paraId="00CB5360" w14:textId="134A31BD" w:rsidR="000D1A6A" w:rsidRPr="009F1CEB"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2</w:t>
      </w:r>
      <w:r w:rsidRPr="009F1CEB">
        <w:rPr>
          <w:rFonts w:ascii="Arial" w:hAnsi="Arial" w:cs="Arial" w:hint="eastAsia"/>
          <w:noProof/>
          <w:color w:val="000000" w:themeColor="text1"/>
          <w:sz w:val="21"/>
          <w:szCs w:val="21"/>
        </w:rPr>
        <w:t>）</w:t>
      </w:r>
      <w:r w:rsidR="000D1A6A" w:rsidRPr="009F1CEB">
        <w:rPr>
          <w:rFonts w:ascii="Arial" w:hAnsi="Arial" w:cs="Arial" w:hint="eastAsia"/>
          <w:noProof/>
          <w:color w:val="000000" w:themeColor="text1"/>
          <w:sz w:val="21"/>
          <w:szCs w:val="21"/>
        </w:rPr>
        <w:t>工业生产稳中向好。全年全市工业增加值</w:t>
      </w:r>
      <w:r w:rsidR="000D1A6A" w:rsidRPr="009F1CEB">
        <w:rPr>
          <w:rFonts w:ascii="Arial" w:hAnsi="Arial" w:cs="Arial"/>
          <w:noProof/>
          <w:color w:val="000000" w:themeColor="text1"/>
          <w:sz w:val="21"/>
          <w:szCs w:val="21"/>
        </w:rPr>
        <w:t>4188.13</w:t>
      </w:r>
      <w:r w:rsidR="000D1A6A" w:rsidRPr="009F1CEB">
        <w:rPr>
          <w:rFonts w:ascii="Arial" w:hAnsi="Arial" w:cs="Arial"/>
          <w:noProof/>
          <w:color w:val="000000" w:themeColor="text1"/>
          <w:sz w:val="21"/>
          <w:szCs w:val="21"/>
        </w:rPr>
        <w:t>亿元，比上年增长</w:t>
      </w:r>
      <w:r w:rsidR="000D1A6A" w:rsidRPr="009F1CEB">
        <w:rPr>
          <w:rFonts w:ascii="Arial" w:hAnsi="Arial" w:cs="Arial"/>
          <w:noProof/>
          <w:color w:val="000000" w:themeColor="text1"/>
          <w:sz w:val="21"/>
          <w:szCs w:val="21"/>
        </w:rPr>
        <w:t>1.3%</w:t>
      </w:r>
      <w:r w:rsidR="000D1A6A" w:rsidRPr="009F1CEB">
        <w:rPr>
          <w:rFonts w:ascii="Arial" w:hAnsi="Arial" w:cs="Arial"/>
          <w:noProof/>
          <w:color w:val="000000" w:themeColor="text1"/>
          <w:sz w:val="21"/>
          <w:szCs w:val="21"/>
        </w:rPr>
        <w:t>，规模以上工业增加值增长</w:t>
      </w:r>
      <w:r w:rsidR="000D1A6A" w:rsidRPr="009F1CEB">
        <w:rPr>
          <w:rFonts w:ascii="Arial" w:hAnsi="Arial" w:cs="Arial"/>
          <w:noProof/>
          <w:color w:val="000000" w:themeColor="text1"/>
          <w:sz w:val="21"/>
          <w:szCs w:val="21"/>
        </w:rPr>
        <w:t>1.6%</w:t>
      </w:r>
      <w:r w:rsidR="000D1A6A" w:rsidRPr="009F1CEB">
        <w:rPr>
          <w:rFonts w:ascii="Arial" w:hAnsi="Arial" w:cs="Arial"/>
          <w:noProof/>
          <w:color w:val="000000" w:themeColor="text1"/>
          <w:sz w:val="21"/>
          <w:szCs w:val="21"/>
        </w:rPr>
        <w:t>。规模以上工业中，分门类看，采矿业增加值增长</w:t>
      </w:r>
      <w:r w:rsidR="000D1A6A" w:rsidRPr="009F1CEB">
        <w:rPr>
          <w:rFonts w:ascii="Arial" w:hAnsi="Arial" w:cs="Arial"/>
          <w:noProof/>
          <w:color w:val="000000" w:themeColor="text1"/>
          <w:sz w:val="21"/>
          <w:szCs w:val="21"/>
        </w:rPr>
        <w:t>2.8%</w:t>
      </w:r>
      <w:r w:rsidR="000D1A6A" w:rsidRPr="009F1CEB">
        <w:rPr>
          <w:rFonts w:ascii="Arial" w:hAnsi="Arial" w:cs="Arial"/>
          <w:noProof/>
          <w:color w:val="000000" w:themeColor="text1"/>
          <w:sz w:val="21"/>
          <w:szCs w:val="21"/>
        </w:rPr>
        <w:t>，制造业增长</w:t>
      </w:r>
      <w:r w:rsidR="000D1A6A" w:rsidRPr="009F1CEB">
        <w:rPr>
          <w:rFonts w:ascii="Arial" w:hAnsi="Arial" w:cs="Arial"/>
          <w:noProof/>
          <w:color w:val="000000" w:themeColor="text1"/>
          <w:sz w:val="21"/>
          <w:szCs w:val="21"/>
        </w:rPr>
        <w:t>1.5%</w:t>
      </w:r>
      <w:r w:rsidR="000D1A6A" w:rsidRPr="009F1CEB">
        <w:rPr>
          <w:rFonts w:ascii="Arial" w:hAnsi="Arial" w:cs="Arial"/>
          <w:noProof/>
          <w:color w:val="000000" w:themeColor="text1"/>
          <w:sz w:val="21"/>
          <w:szCs w:val="21"/>
        </w:rPr>
        <w:t>，电力、热力、燃气及水生产和供应业下降</w:t>
      </w:r>
      <w:r w:rsidR="000D1A6A" w:rsidRPr="009F1CEB">
        <w:rPr>
          <w:rFonts w:ascii="Arial" w:hAnsi="Arial" w:cs="Arial"/>
          <w:noProof/>
          <w:color w:val="000000" w:themeColor="text1"/>
          <w:sz w:val="21"/>
          <w:szCs w:val="21"/>
        </w:rPr>
        <w:t>1.0%</w:t>
      </w:r>
      <w:r w:rsidR="000D1A6A" w:rsidRPr="009F1CEB">
        <w:rPr>
          <w:rFonts w:ascii="Arial" w:hAnsi="Arial" w:cs="Arial"/>
          <w:noProof/>
          <w:color w:val="000000" w:themeColor="text1"/>
          <w:sz w:val="21"/>
          <w:szCs w:val="21"/>
        </w:rPr>
        <w:t>。分企业规模看，大型企业增加值增长</w:t>
      </w:r>
      <w:r w:rsidR="000D1A6A" w:rsidRPr="009F1CEB">
        <w:rPr>
          <w:rFonts w:ascii="Arial" w:hAnsi="Arial" w:cs="Arial"/>
          <w:noProof/>
          <w:color w:val="000000" w:themeColor="text1"/>
          <w:sz w:val="21"/>
          <w:szCs w:val="21"/>
        </w:rPr>
        <w:t>1.5%</w:t>
      </w:r>
      <w:r w:rsidR="000D1A6A" w:rsidRPr="009F1CEB">
        <w:rPr>
          <w:rFonts w:ascii="Arial" w:hAnsi="Arial" w:cs="Arial"/>
          <w:noProof/>
          <w:color w:val="000000" w:themeColor="text1"/>
          <w:sz w:val="21"/>
          <w:szCs w:val="21"/>
        </w:rPr>
        <w:t>，占规上工业的比重为</w:t>
      </w:r>
      <w:r w:rsidR="000D1A6A" w:rsidRPr="009F1CEB">
        <w:rPr>
          <w:rFonts w:ascii="Arial" w:hAnsi="Arial" w:cs="Arial"/>
          <w:noProof/>
          <w:color w:val="000000" w:themeColor="text1"/>
          <w:sz w:val="21"/>
          <w:szCs w:val="21"/>
        </w:rPr>
        <w:t>51.2%</w:t>
      </w:r>
      <w:r w:rsidR="000D1A6A" w:rsidRPr="009F1CEB">
        <w:rPr>
          <w:rFonts w:ascii="Arial" w:hAnsi="Arial" w:cs="Arial"/>
          <w:noProof/>
          <w:color w:val="000000" w:themeColor="text1"/>
          <w:sz w:val="21"/>
          <w:szCs w:val="21"/>
        </w:rPr>
        <w:t>；中小微企业增加值增长</w:t>
      </w:r>
      <w:r w:rsidR="000D1A6A" w:rsidRPr="009F1CEB">
        <w:rPr>
          <w:rFonts w:ascii="Arial" w:hAnsi="Arial" w:cs="Arial"/>
          <w:noProof/>
          <w:color w:val="000000" w:themeColor="text1"/>
          <w:sz w:val="21"/>
          <w:szCs w:val="21"/>
        </w:rPr>
        <w:t>1.8%</w:t>
      </w:r>
      <w:r w:rsidR="000D1A6A" w:rsidRPr="009F1CEB">
        <w:rPr>
          <w:rFonts w:ascii="Arial" w:hAnsi="Arial" w:cs="Arial"/>
          <w:noProof/>
          <w:color w:val="000000" w:themeColor="text1"/>
          <w:sz w:val="21"/>
          <w:szCs w:val="21"/>
        </w:rPr>
        <w:t>，快于全市平均水平</w:t>
      </w:r>
      <w:r w:rsidR="000D1A6A" w:rsidRPr="009F1CEB">
        <w:rPr>
          <w:rFonts w:ascii="Arial" w:hAnsi="Arial" w:cs="Arial"/>
          <w:noProof/>
          <w:color w:val="000000" w:themeColor="text1"/>
          <w:sz w:val="21"/>
          <w:szCs w:val="21"/>
        </w:rPr>
        <w:t>0.2</w:t>
      </w:r>
      <w:r w:rsidR="000D1A6A" w:rsidRPr="009F1CEB">
        <w:rPr>
          <w:rFonts w:ascii="Arial" w:hAnsi="Arial" w:cs="Arial"/>
          <w:noProof/>
          <w:color w:val="000000" w:themeColor="text1"/>
          <w:sz w:val="21"/>
          <w:szCs w:val="21"/>
        </w:rPr>
        <w:t>个百分点，占比为</w:t>
      </w:r>
      <w:r w:rsidR="000D1A6A" w:rsidRPr="009F1CEB">
        <w:rPr>
          <w:rFonts w:ascii="Arial" w:hAnsi="Arial" w:cs="Arial"/>
          <w:noProof/>
          <w:color w:val="000000" w:themeColor="text1"/>
          <w:sz w:val="21"/>
          <w:szCs w:val="21"/>
        </w:rPr>
        <w:t>48.8%</w:t>
      </w:r>
      <w:r w:rsidR="000D1A6A" w:rsidRPr="009F1CEB">
        <w:rPr>
          <w:rFonts w:ascii="Arial" w:hAnsi="Arial" w:cs="Arial"/>
          <w:noProof/>
          <w:color w:val="000000" w:themeColor="text1"/>
          <w:sz w:val="21"/>
          <w:szCs w:val="21"/>
        </w:rPr>
        <w:t>，比上年提高</w:t>
      </w:r>
      <w:r w:rsidR="000D1A6A" w:rsidRPr="009F1CEB">
        <w:rPr>
          <w:rFonts w:ascii="Arial" w:hAnsi="Arial" w:cs="Arial"/>
          <w:noProof/>
          <w:color w:val="000000" w:themeColor="text1"/>
          <w:sz w:val="21"/>
          <w:szCs w:val="21"/>
        </w:rPr>
        <w:t>8.4</w:t>
      </w:r>
      <w:r w:rsidR="000D1A6A" w:rsidRPr="009F1CEB">
        <w:rPr>
          <w:rFonts w:ascii="Arial" w:hAnsi="Arial" w:cs="Arial"/>
          <w:noProof/>
          <w:color w:val="000000" w:themeColor="text1"/>
          <w:sz w:val="21"/>
          <w:szCs w:val="21"/>
        </w:rPr>
        <w:t>个百分点。</w:t>
      </w:r>
    </w:p>
    <w:p w14:paraId="6981F049" w14:textId="0B6543FF" w:rsidR="00E93908" w:rsidRPr="009F1CEB"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3</w:t>
      </w:r>
      <w:r w:rsidRPr="009F1CEB">
        <w:rPr>
          <w:rFonts w:ascii="Arial" w:hAnsi="Arial" w:cs="Arial" w:hint="eastAsia"/>
          <w:noProof/>
          <w:color w:val="000000" w:themeColor="text1"/>
          <w:sz w:val="21"/>
          <w:szCs w:val="21"/>
        </w:rPr>
        <w:t>）</w:t>
      </w:r>
      <w:r w:rsidR="000D1A6A" w:rsidRPr="009F1CEB">
        <w:rPr>
          <w:rFonts w:ascii="Arial" w:hAnsi="Arial" w:cs="Arial" w:hint="eastAsia"/>
          <w:noProof/>
          <w:color w:val="000000" w:themeColor="text1"/>
          <w:sz w:val="21"/>
          <w:szCs w:val="21"/>
        </w:rPr>
        <w:t>建筑业增势较好。全年建筑业增加值</w:t>
      </w:r>
      <w:r w:rsidR="000D1A6A" w:rsidRPr="009F1CEB">
        <w:rPr>
          <w:rFonts w:ascii="Arial" w:hAnsi="Arial" w:cs="Arial"/>
          <w:noProof/>
          <w:color w:val="000000" w:themeColor="text1"/>
          <w:sz w:val="21"/>
          <w:szCs w:val="21"/>
        </w:rPr>
        <w:t>719.73</w:t>
      </w:r>
      <w:r w:rsidR="000D1A6A" w:rsidRPr="009F1CEB">
        <w:rPr>
          <w:rFonts w:ascii="Arial" w:hAnsi="Arial" w:cs="Arial"/>
          <w:noProof/>
          <w:color w:val="000000" w:themeColor="text1"/>
          <w:sz w:val="21"/>
          <w:szCs w:val="21"/>
        </w:rPr>
        <w:t>亿元，增长</w:t>
      </w:r>
      <w:r w:rsidR="000D1A6A" w:rsidRPr="009F1CEB">
        <w:rPr>
          <w:rFonts w:ascii="Arial" w:hAnsi="Arial" w:cs="Arial"/>
          <w:noProof/>
          <w:color w:val="000000" w:themeColor="text1"/>
          <w:sz w:val="21"/>
          <w:szCs w:val="21"/>
        </w:rPr>
        <w:t>3.9%</w:t>
      </w:r>
      <w:r w:rsidR="000D1A6A" w:rsidRPr="009F1CEB">
        <w:rPr>
          <w:rFonts w:ascii="Arial" w:hAnsi="Arial" w:cs="Arial"/>
          <w:noProof/>
          <w:color w:val="000000" w:themeColor="text1"/>
          <w:sz w:val="21"/>
          <w:szCs w:val="21"/>
        </w:rPr>
        <w:t>，建筑业总产值</w:t>
      </w:r>
      <w:r w:rsidR="000D1A6A" w:rsidRPr="009F1CEB">
        <w:rPr>
          <w:rFonts w:ascii="Arial" w:hAnsi="Arial" w:cs="Arial"/>
          <w:noProof/>
          <w:color w:val="000000" w:themeColor="text1"/>
          <w:sz w:val="21"/>
          <w:szCs w:val="21"/>
        </w:rPr>
        <w:t>4388.17</w:t>
      </w:r>
      <w:r w:rsidR="000D1A6A" w:rsidRPr="009F1CEB">
        <w:rPr>
          <w:rFonts w:ascii="Arial" w:hAnsi="Arial" w:cs="Arial"/>
          <w:noProof/>
          <w:color w:val="000000" w:themeColor="text1"/>
          <w:sz w:val="21"/>
          <w:szCs w:val="21"/>
        </w:rPr>
        <w:t>亿元，增长</w:t>
      </w:r>
      <w:r w:rsidR="000D1A6A" w:rsidRPr="009F1CEB">
        <w:rPr>
          <w:rFonts w:ascii="Arial" w:hAnsi="Arial" w:cs="Arial"/>
          <w:noProof/>
          <w:color w:val="000000" w:themeColor="text1"/>
          <w:sz w:val="21"/>
          <w:szCs w:val="21"/>
        </w:rPr>
        <w:t>7.1%</w:t>
      </w:r>
      <w:r w:rsidR="000D1A6A" w:rsidRPr="009F1CEB">
        <w:rPr>
          <w:rFonts w:ascii="Arial" w:hAnsi="Arial" w:cs="Arial"/>
          <w:noProof/>
          <w:color w:val="000000" w:themeColor="text1"/>
          <w:sz w:val="21"/>
          <w:szCs w:val="21"/>
        </w:rPr>
        <w:t>。建筑业企业房屋施工面积</w:t>
      </w:r>
      <w:r w:rsidR="000D1A6A" w:rsidRPr="009F1CEB">
        <w:rPr>
          <w:rFonts w:ascii="Arial" w:hAnsi="Arial" w:cs="Arial"/>
          <w:noProof/>
          <w:color w:val="000000" w:themeColor="text1"/>
          <w:sz w:val="21"/>
          <w:szCs w:val="21"/>
        </w:rPr>
        <w:t>15234.45</w:t>
      </w:r>
      <w:r w:rsidR="000D1A6A" w:rsidRPr="009F1CEB">
        <w:rPr>
          <w:rFonts w:ascii="Arial" w:hAnsi="Arial" w:cs="Arial"/>
          <w:noProof/>
          <w:color w:val="000000" w:themeColor="text1"/>
          <w:sz w:val="21"/>
          <w:szCs w:val="21"/>
        </w:rPr>
        <w:t>万平方米，其中新开工面积</w:t>
      </w:r>
      <w:r w:rsidR="000D1A6A" w:rsidRPr="009F1CEB">
        <w:rPr>
          <w:rFonts w:ascii="Arial" w:hAnsi="Arial" w:cs="Arial"/>
          <w:noProof/>
          <w:color w:val="000000" w:themeColor="text1"/>
          <w:sz w:val="21"/>
          <w:szCs w:val="21"/>
        </w:rPr>
        <w:t>3922.07</w:t>
      </w:r>
      <w:r w:rsidR="000D1A6A" w:rsidRPr="009F1CEB">
        <w:rPr>
          <w:rFonts w:ascii="Arial" w:hAnsi="Arial" w:cs="Arial"/>
          <w:noProof/>
          <w:color w:val="000000" w:themeColor="text1"/>
          <w:sz w:val="21"/>
          <w:szCs w:val="21"/>
        </w:rPr>
        <w:t>万平方米。截至年末，全市具有特级、一级资质的总专包建筑业企业</w:t>
      </w:r>
      <w:r w:rsidR="000D1A6A" w:rsidRPr="009F1CEB">
        <w:rPr>
          <w:rFonts w:ascii="Arial" w:hAnsi="Arial" w:cs="Arial"/>
          <w:noProof/>
          <w:color w:val="000000" w:themeColor="text1"/>
          <w:sz w:val="21"/>
          <w:szCs w:val="21"/>
        </w:rPr>
        <w:t>336</w:t>
      </w:r>
      <w:r w:rsidR="000D1A6A" w:rsidRPr="009F1CEB">
        <w:rPr>
          <w:rFonts w:ascii="Arial" w:hAnsi="Arial" w:cs="Arial"/>
          <w:noProof/>
          <w:color w:val="000000" w:themeColor="text1"/>
          <w:sz w:val="21"/>
          <w:szCs w:val="21"/>
        </w:rPr>
        <w:t>家，比上年末增加</w:t>
      </w:r>
      <w:r w:rsidR="000D1A6A" w:rsidRPr="009F1CEB">
        <w:rPr>
          <w:rFonts w:ascii="Arial" w:hAnsi="Arial" w:cs="Arial"/>
          <w:noProof/>
          <w:color w:val="000000" w:themeColor="text1"/>
          <w:sz w:val="21"/>
          <w:szCs w:val="21"/>
        </w:rPr>
        <w:t>14</w:t>
      </w:r>
      <w:r w:rsidR="000D1A6A" w:rsidRPr="009F1CEB">
        <w:rPr>
          <w:rFonts w:ascii="Arial" w:hAnsi="Arial" w:cs="Arial"/>
          <w:noProof/>
          <w:color w:val="000000" w:themeColor="text1"/>
          <w:sz w:val="21"/>
          <w:szCs w:val="21"/>
        </w:rPr>
        <w:t>家。</w:t>
      </w:r>
    </w:p>
    <w:p w14:paraId="5711097C" w14:textId="77777777" w:rsidR="00B001D3" w:rsidRPr="009F1CEB"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4</w:t>
      </w:r>
      <w:r w:rsidRPr="009F1CEB">
        <w:rPr>
          <w:rFonts w:ascii="Arial" w:hAnsi="Arial" w:cs="Arial" w:hint="eastAsia"/>
          <w:noProof/>
          <w:color w:val="000000" w:themeColor="text1"/>
          <w:sz w:val="21"/>
          <w:szCs w:val="21"/>
        </w:rPr>
        <w:t>）</w:t>
      </w:r>
      <w:r w:rsidR="00B001D3" w:rsidRPr="009F1CEB">
        <w:rPr>
          <w:rFonts w:ascii="Arial" w:hAnsi="Arial" w:cs="Arial" w:hint="eastAsia"/>
          <w:noProof/>
          <w:color w:val="000000" w:themeColor="text1"/>
          <w:sz w:val="21"/>
          <w:szCs w:val="21"/>
        </w:rPr>
        <w:t>服务业生产不断改善。全年批发和零售业增加值</w:t>
      </w:r>
      <w:r w:rsidR="00B001D3" w:rsidRPr="009F1CEB">
        <w:rPr>
          <w:rFonts w:ascii="Arial" w:hAnsi="Arial" w:cs="Arial"/>
          <w:noProof/>
          <w:color w:val="000000" w:themeColor="text1"/>
          <w:sz w:val="21"/>
          <w:szCs w:val="21"/>
        </w:rPr>
        <w:t>1246.22</w:t>
      </w:r>
      <w:r w:rsidR="00B001D3" w:rsidRPr="009F1CEB">
        <w:rPr>
          <w:rFonts w:ascii="Arial" w:hAnsi="Arial" w:cs="Arial"/>
          <w:noProof/>
          <w:color w:val="000000" w:themeColor="text1"/>
          <w:sz w:val="21"/>
          <w:szCs w:val="21"/>
        </w:rPr>
        <w:t>亿元，比上年下降</w:t>
      </w:r>
      <w:r w:rsidR="00B001D3" w:rsidRPr="009F1CEB">
        <w:rPr>
          <w:rFonts w:ascii="Arial" w:hAnsi="Arial" w:cs="Arial"/>
          <w:noProof/>
          <w:color w:val="000000" w:themeColor="text1"/>
          <w:sz w:val="21"/>
          <w:szCs w:val="21"/>
        </w:rPr>
        <w:t>2.0%</w:t>
      </w:r>
      <w:r w:rsidR="00B001D3" w:rsidRPr="009F1CEB">
        <w:rPr>
          <w:rFonts w:ascii="Arial" w:hAnsi="Arial" w:cs="Arial"/>
          <w:noProof/>
          <w:color w:val="000000" w:themeColor="text1"/>
          <w:sz w:val="21"/>
          <w:szCs w:val="21"/>
        </w:rPr>
        <w:t>；交通运输、仓储和邮政业增加值</w:t>
      </w:r>
      <w:r w:rsidR="00B001D3" w:rsidRPr="009F1CEB">
        <w:rPr>
          <w:rFonts w:ascii="Arial" w:hAnsi="Arial" w:cs="Arial"/>
          <w:noProof/>
          <w:color w:val="000000" w:themeColor="text1"/>
          <w:sz w:val="21"/>
          <w:szCs w:val="21"/>
        </w:rPr>
        <w:t>815.55</w:t>
      </w:r>
      <w:r w:rsidR="00B001D3" w:rsidRPr="009F1CEB">
        <w:rPr>
          <w:rFonts w:ascii="Arial" w:hAnsi="Arial" w:cs="Arial"/>
          <w:noProof/>
          <w:color w:val="000000" w:themeColor="text1"/>
          <w:sz w:val="21"/>
          <w:szCs w:val="21"/>
        </w:rPr>
        <w:t>亿元，下降</w:t>
      </w:r>
      <w:r w:rsidR="00B001D3" w:rsidRPr="009F1CEB">
        <w:rPr>
          <w:rFonts w:ascii="Arial" w:hAnsi="Arial" w:cs="Arial"/>
          <w:noProof/>
          <w:color w:val="000000" w:themeColor="text1"/>
          <w:sz w:val="21"/>
          <w:szCs w:val="21"/>
        </w:rPr>
        <w:t>1.0%</w:t>
      </w:r>
      <w:r w:rsidR="00B001D3" w:rsidRPr="009F1CEB">
        <w:rPr>
          <w:rFonts w:ascii="Arial" w:hAnsi="Arial" w:cs="Arial"/>
          <w:noProof/>
          <w:color w:val="000000" w:themeColor="text1"/>
          <w:sz w:val="21"/>
          <w:szCs w:val="21"/>
        </w:rPr>
        <w:t>；住宿和餐饮业增加值</w:t>
      </w:r>
      <w:r w:rsidR="00B001D3" w:rsidRPr="009F1CEB">
        <w:rPr>
          <w:rFonts w:ascii="Arial" w:hAnsi="Arial" w:cs="Arial"/>
          <w:noProof/>
          <w:color w:val="000000" w:themeColor="text1"/>
          <w:sz w:val="21"/>
          <w:szCs w:val="21"/>
        </w:rPr>
        <w:t>132.04</w:t>
      </w:r>
      <w:r w:rsidR="00B001D3" w:rsidRPr="009F1CEB">
        <w:rPr>
          <w:rFonts w:ascii="Arial" w:hAnsi="Arial" w:cs="Arial"/>
          <w:noProof/>
          <w:color w:val="000000" w:themeColor="text1"/>
          <w:sz w:val="21"/>
          <w:szCs w:val="21"/>
        </w:rPr>
        <w:t>亿元，下降</w:t>
      </w:r>
      <w:r w:rsidR="00B001D3" w:rsidRPr="009F1CEB">
        <w:rPr>
          <w:rFonts w:ascii="Arial" w:hAnsi="Arial" w:cs="Arial"/>
          <w:noProof/>
          <w:color w:val="000000" w:themeColor="text1"/>
          <w:sz w:val="21"/>
          <w:szCs w:val="21"/>
        </w:rPr>
        <w:t>24.2%</w:t>
      </w:r>
      <w:r w:rsidR="00B001D3" w:rsidRPr="009F1CEB">
        <w:rPr>
          <w:rFonts w:ascii="Arial" w:hAnsi="Arial" w:cs="Arial"/>
          <w:noProof/>
          <w:color w:val="000000" w:themeColor="text1"/>
          <w:sz w:val="21"/>
          <w:szCs w:val="21"/>
        </w:rPr>
        <w:t>；金融业增加值</w:t>
      </w:r>
      <w:r w:rsidR="00B001D3" w:rsidRPr="009F1CEB">
        <w:rPr>
          <w:rFonts w:ascii="Arial" w:hAnsi="Arial" w:cs="Arial"/>
          <w:noProof/>
          <w:color w:val="000000" w:themeColor="text1"/>
          <w:sz w:val="21"/>
          <w:szCs w:val="21"/>
        </w:rPr>
        <w:t>2056.73</w:t>
      </w:r>
      <w:r w:rsidR="00B001D3" w:rsidRPr="009F1CEB">
        <w:rPr>
          <w:rFonts w:ascii="Arial" w:hAnsi="Arial" w:cs="Arial"/>
          <w:noProof/>
          <w:color w:val="000000" w:themeColor="text1"/>
          <w:sz w:val="21"/>
          <w:szCs w:val="21"/>
        </w:rPr>
        <w:t>亿元，增长</w:t>
      </w:r>
      <w:r w:rsidR="00B001D3" w:rsidRPr="009F1CEB">
        <w:rPr>
          <w:rFonts w:ascii="Arial" w:hAnsi="Arial" w:cs="Arial"/>
          <w:noProof/>
          <w:color w:val="000000" w:themeColor="text1"/>
          <w:sz w:val="21"/>
          <w:szCs w:val="21"/>
        </w:rPr>
        <w:t>5.1%</w:t>
      </w:r>
      <w:r w:rsidR="00B001D3" w:rsidRPr="009F1CEB">
        <w:rPr>
          <w:rFonts w:ascii="Arial" w:hAnsi="Arial" w:cs="Arial"/>
          <w:noProof/>
          <w:color w:val="000000" w:themeColor="text1"/>
          <w:sz w:val="21"/>
          <w:szCs w:val="21"/>
        </w:rPr>
        <w:t>，占全市生产总值的比重为</w:t>
      </w:r>
      <w:r w:rsidR="00B001D3" w:rsidRPr="009F1CEB">
        <w:rPr>
          <w:rFonts w:ascii="Arial" w:hAnsi="Arial" w:cs="Arial"/>
          <w:noProof/>
          <w:color w:val="000000" w:themeColor="text1"/>
          <w:sz w:val="21"/>
          <w:szCs w:val="21"/>
        </w:rPr>
        <w:t>14.6%</w:t>
      </w:r>
      <w:r w:rsidR="00B001D3" w:rsidRPr="009F1CEB">
        <w:rPr>
          <w:rFonts w:ascii="Arial" w:hAnsi="Arial" w:cs="Arial"/>
          <w:noProof/>
          <w:color w:val="000000" w:themeColor="text1"/>
          <w:sz w:val="21"/>
          <w:szCs w:val="21"/>
        </w:rPr>
        <w:t>；房地产业增加值</w:t>
      </w:r>
      <w:r w:rsidR="00B001D3" w:rsidRPr="009F1CEB">
        <w:rPr>
          <w:rFonts w:ascii="Arial" w:hAnsi="Arial" w:cs="Arial"/>
          <w:noProof/>
          <w:color w:val="000000" w:themeColor="text1"/>
          <w:sz w:val="21"/>
          <w:szCs w:val="21"/>
        </w:rPr>
        <w:t>1302.51</w:t>
      </w:r>
      <w:r w:rsidR="00B001D3" w:rsidRPr="009F1CEB">
        <w:rPr>
          <w:rFonts w:ascii="Arial" w:hAnsi="Arial" w:cs="Arial"/>
          <w:noProof/>
          <w:color w:val="000000" w:themeColor="text1"/>
          <w:sz w:val="21"/>
          <w:szCs w:val="21"/>
        </w:rPr>
        <w:t>亿元，下降</w:t>
      </w:r>
      <w:r w:rsidR="00B001D3" w:rsidRPr="009F1CEB">
        <w:rPr>
          <w:rFonts w:ascii="Arial" w:hAnsi="Arial" w:cs="Arial"/>
          <w:noProof/>
          <w:color w:val="000000" w:themeColor="text1"/>
          <w:sz w:val="21"/>
          <w:szCs w:val="21"/>
        </w:rPr>
        <w:t>0.3%</w:t>
      </w:r>
      <w:r w:rsidR="00B001D3" w:rsidRPr="009F1CEB">
        <w:rPr>
          <w:rFonts w:ascii="Arial" w:hAnsi="Arial" w:cs="Arial"/>
          <w:noProof/>
          <w:color w:val="000000" w:themeColor="text1"/>
          <w:sz w:val="21"/>
          <w:szCs w:val="21"/>
        </w:rPr>
        <w:t>。</w:t>
      </w:r>
    </w:p>
    <w:p w14:paraId="47DE9288" w14:textId="700ACBB8" w:rsidR="00B001D3" w:rsidRPr="009F1CEB" w:rsidRDefault="00B001D3"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交通运输业发展提速。全面加快天津港建设世界一流智慧港口、绿色港口，全球首次集装箱传统码头无人自动化改造全流程实船系统测试取得成功，外贸集装箱船舶整船换装功能实现突破，北疆港区</w:t>
      </w:r>
      <w:r w:rsidRPr="009F1CEB">
        <w:rPr>
          <w:rFonts w:ascii="Arial" w:hAnsi="Arial" w:cs="Arial"/>
          <w:noProof/>
          <w:color w:val="000000" w:themeColor="text1"/>
          <w:sz w:val="21"/>
          <w:szCs w:val="21"/>
        </w:rPr>
        <w:t>C</w:t>
      </w:r>
      <w:r w:rsidRPr="009F1CEB">
        <w:rPr>
          <w:rFonts w:ascii="Arial" w:hAnsi="Arial" w:cs="Arial"/>
          <w:noProof/>
          <w:color w:val="000000" w:themeColor="text1"/>
          <w:sz w:val="21"/>
          <w:szCs w:val="21"/>
        </w:rPr>
        <w:t>段智能化集装箱码头工程加快建设。出台加快</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公转铁</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散改集</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和海铁联运发展政策措施，海铁联运吞吐量突破</w:t>
      </w:r>
      <w:r w:rsidRPr="009F1CEB">
        <w:rPr>
          <w:rFonts w:ascii="Arial" w:hAnsi="Arial" w:cs="Arial"/>
          <w:noProof/>
          <w:color w:val="000000" w:themeColor="text1"/>
          <w:sz w:val="21"/>
          <w:szCs w:val="21"/>
        </w:rPr>
        <w:t>80</w:t>
      </w:r>
      <w:r w:rsidRPr="009F1CEB">
        <w:rPr>
          <w:rFonts w:ascii="Arial" w:hAnsi="Arial" w:cs="Arial"/>
          <w:noProof/>
          <w:color w:val="000000" w:themeColor="text1"/>
          <w:sz w:val="21"/>
          <w:szCs w:val="21"/>
        </w:rPr>
        <w:t>万标准箱。天津港集疏运专用货运通道建设方案获批。全年全市货运量</w:t>
      </w:r>
      <w:r w:rsidRPr="009F1CEB">
        <w:rPr>
          <w:rFonts w:ascii="Arial" w:hAnsi="Arial" w:cs="Arial"/>
          <w:noProof/>
          <w:color w:val="000000" w:themeColor="text1"/>
          <w:sz w:val="21"/>
          <w:szCs w:val="21"/>
        </w:rPr>
        <w:t>53566.39</w:t>
      </w:r>
      <w:r w:rsidRPr="009F1CEB">
        <w:rPr>
          <w:rFonts w:ascii="Arial" w:hAnsi="Arial" w:cs="Arial"/>
          <w:noProof/>
          <w:color w:val="000000" w:themeColor="text1"/>
          <w:sz w:val="21"/>
          <w:szCs w:val="21"/>
        </w:rPr>
        <w:t>万吨。</w:t>
      </w:r>
    </w:p>
    <w:p w14:paraId="242A49D8" w14:textId="77777777" w:rsidR="00B001D3" w:rsidRPr="009F1CEB" w:rsidRDefault="00E93908" w:rsidP="00B001D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5</w:t>
      </w:r>
      <w:r w:rsidRPr="009F1CEB">
        <w:rPr>
          <w:rFonts w:ascii="Arial" w:hAnsi="Arial" w:cs="Arial" w:hint="eastAsia"/>
          <w:noProof/>
          <w:color w:val="000000" w:themeColor="text1"/>
          <w:sz w:val="21"/>
          <w:szCs w:val="21"/>
        </w:rPr>
        <w:t>）</w:t>
      </w:r>
      <w:r w:rsidR="00B001D3" w:rsidRPr="009F1CEB">
        <w:rPr>
          <w:rFonts w:ascii="Arial" w:hAnsi="Arial" w:cs="Arial" w:hint="eastAsia"/>
          <w:noProof/>
          <w:color w:val="000000" w:themeColor="text1"/>
          <w:sz w:val="21"/>
          <w:szCs w:val="21"/>
        </w:rPr>
        <w:t>消费市场稳步复苏。落实国家促进消费扩容提质加快形成强大国内市场的实施意见，出台“促进汽车消费</w:t>
      </w:r>
      <w:r w:rsidR="00B001D3" w:rsidRPr="009F1CEB">
        <w:rPr>
          <w:rFonts w:ascii="Arial" w:hAnsi="Arial" w:cs="Arial"/>
          <w:noProof/>
          <w:color w:val="000000" w:themeColor="text1"/>
          <w:sz w:val="21"/>
          <w:szCs w:val="21"/>
        </w:rPr>
        <w:t>11</w:t>
      </w:r>
      <w:r w:rsidR="00B001D3" w:rsidRPr="009F1CEB">
        <w:rPr>
          <w:rFonts w:ascii="Arial" w:hAnsi="Arial" w:cs="Arial"/>
          <w:noProof/>
          <w:color w:val="000000" w:themeColor="text1"/>
          <w:sz w:val="21"/>
          <w:szCs w:val="21"/>
        </w:rPr>
        <w:t>条</w:t>
      </w:r>
      <w:r w:rsidR="00B001D3" w:rsidRPr="009F1CEB">
        <w:rPr>
          <w:rFonts w:ascii="Arial" w:hAnsi="Arial" w:cs="Arial"/>
          <w:noProof/>
          <w:color w:val="000000" w:themeColor="text1"/>
          <w:sz w:val="21"/>
          <w:szCs w:val="21"/>
        </w:rPr>
        <w:t>”</w:t>
      </w:r>
      <w:r w:rsidR="00B001D3" w:rsidRPr="009F1CEB">
        <w:rPr>
          <w:rFonts w:ascii="Arial" w:hAnsi="Arial" w:cs="Arial"/>
          <w:noProof/>
          <w:color w:val="000000" w:themeColor="text1"/>
          <w:sz w:val="21"/>
          <w:szCs w:val="21"/>
        </w:rPr>
        <w:t>。线上津洽会和一批线下展会成功举办，推出</w:t>
      </w:r>
      <w:r w:rsidR="00B001D3" w:rsidRPr="009F1CEB">
        <w:rPr>
          <w:rFonts w:ascii="Arial" w:hAnsi="Arial" w:cs="Arial"/>
          <w:noProof/>
          <w:color w:val="000000" w:themeColor="text1"/>
          <w:sz w:val="21"/>
          <w:szCs w:val="21"/>
        </w:rPr>
        <w:t>“99</w:t>
      </w:r>
      <w:r w:rsidR="00B001D3" w:rsidRPr="009F1CEB">
        <w:rPr>
          <w:rFonts w:ascii="Arial" w:hAnsi="Arial" w:cs="Arial"/>
          <w:noProof/>
          <w:color w:val="000000" w:themeColor="text1"/>
          <w:sz w:val="21"/>
          <w:szCs w:val="21"/>
        </w:rPr>
        <w:t>购物节</w:t>
      </w:r>
      <w:r w:rsidR="00B001D3" w:rsidRPr="009F1CEB">
        <w:rPr>
          <w:rFonts w:ascii="Arial" w:hAnsi="Arial" w:cs="Arial"/>
          <w:noProof/>
          <w:color w:val="000000" w:themeColor="text1"/>
          <w:sz w:val="21"/>
          <w:szCs w:val="21"/>
        </w:rPr>
        <w:t>”</w:t>
      </w:r>
      <w:r w:rsidR="00B001D3" w:rsidRPr="009F1CEB">
        <w:rPr>
          <w:rFonts w:ascii="Arial" w:hAnsi="Arial" w:cs="Arial"/>
          <w:noProof/>
          <w:color w:val="000000" w:themeColor="text1"/>
          <w:sz w:val="21"/>
          <w:szCs w:val="21"/>
        </w:rPr>
        <w:t>等</w:t>
      </w:r>
      <w:r w:rsidR="00B001D3" w:rsidRPr="009F1CEB">
        <w:rPr>
          <w:rFonts w:ascii="Arial" w:hAnsi="Arial" w:cs="Arial"/>
          <w:noProof/>
          <w:color w:val="000000" w:themeColor="text1"/>
          <w:sz w:val="21"/>
          <w:szCs w:val="21"/>
        </w:rPr>
        <w:t>200</w:t>
      </w:r>
      <w:r w:rsidR="00B001D3" w:rsidRPr="009F1CEB">
        <w:rPr>
          <w:rFonts w:ascii="Arial" w:hAnsi="Arial" w:cs="Arial"/>
          <w:noProof/>
          <w:color w:val="000000" w:themeColor="text1"/>
          <w:sz w:val="21"/>
          <w:szCs w:val="21"/>
        </w:rPr>
        <w:t>多场全市性活动。打造夜间经济</w:t>
      </w:r>
      <w:r w:rsidR="00B001D3" w:rsidRPr="009F1CEB">
        <w:rPr>
          <w:rFonts w:ascii="Arial" w:hAnsi="Arial" w:cs="Arial"/>
          <w:noProof/>
          <w:color w:val="000000" w:themeColor="text1"/>
          <w:sz w:val="21"/>
          <w:szCs w:val="21"/>
        </w:rPr>
        <w:t>2.0</w:t>
      </w:r>
      <w:r w:rsidR="00B001D3" w:rsidRPr="009F1CEB">
        <w:rPr>
          <w:rFonts w:ascii="Arial" w:hAnsi="Arial" w:cs="Arial"/>
          <w:noProof/>
          <w:color w:val="000000" w:themeColor="text1"/>
          <w:sz w:val="21"/>
          <w:szCs w:val="21"/>
        </w:rPr>
        <w:t>版，重点推进十大工程，形成多元化夜间消费市场。加快金街步行街改造提升，引进培育一批特色店项目。全年批发和零售业商品销售额下降</w:t>
      </w:r>
      <w:r w:rsidR="00B001D3" w:rsidRPr="009F1CEB">
        <w:rPr>
          <w:rFonts w:ascii="Arial" w:hAnsi="Arial" w:cs="Arial"/>
          <w:noProof/>
          <w:color w:val="000000" w:themeColor="text1"/>
          <w:sz w:val="21"/>
          <w:szCs w:val="21"/>
        </w:rPr>
        <w:t>1.8%,</w:t>
      </w:r>
      <w:r w:rsidR="00B001D3" w:rsidRPr="009F1CEB">
        <w:rPr>
          <w:rFonts w:ascii="Arial" w:hAnsi="Arial" w:cs="Arial"/>
          <w:noProof/>
          <w:color w:val="000000" w:themeColor="text1"/>
          <w:sz w:val="21"/>
          <w:szCs w:val="21"/>
        </w:rPr>
        <w:t>其中限额以上批发和零售业商品销售额增长</w:t>
      </w:r>
      <w:r w:rsidR="00B001D3" w:rsidRPr="009F1CEB">
        <w:rPr>
          <w:rFonts w:ascii="Arial" w:hAnsi="Arial" w:cs="Arial"/>
          <w:noProof/>
          <w:color w:val="000000" w:themeColor="text1"/>
          <w:sz w:val="21"/>
          <w:szCs w:val="21"/>
        </w:rPr>
        <w:t>0.4%</w:t>
      </w:r>
      <w:r w:rsidR="00B001D3" w:rsidRPr="009F1CEB">
        <w:rPr>
          <w:rFonts w:ascii="Arial" w:hAnsi="Arial" w:cs="Arial"/>
          <w:noProof/>
          <w:color w:val="000000" w:themeColor="text1"/>
          <w:sz w:val="21"/>
          <w:szCs w:val="21"/>
        </w:rPr>
        <w:t>，限额以上中小微企业商品销售额增长</w:t>
      </w:r>
      <w:r w:rsidR="00B001D3" w:rsidRPr="009F1CEB">
        <w:rPr>
          <w:rFonts w:ascii="Arial" w:hAnsi="Arial" w:cs="Arial"/>
          <w:noProof/>
          <w:color w:val="000000" w:themeColor="text1"/>
          <w:sz w:val="21"/>
          <w:szCs w:val="21"/>
        </w:rPr>
        <w:t>5.1%</w:t>
      </w:r>
      <w:r w:rsidR="00B001D3" w:rsidRPr="009F1CEB">
        <w:rPr>
          <w:rFonts w:ascii="Arial" w:hAnsi="Arial" w:cs="Arial"/>
          <w:noProof/>
          <w:color w:val="000000" w:themeColor="text1"/>
          <w:sz w:val="21"/>
          <w:szCs w:val="21"/>
        </w:rPr>
        <w:t>。社会消费品零售总额下降</w:t>
      </w:r>
      <w:r w:rsidR="00B001D3" w:rsidRPr="009F1CEB">
        <w:rPr>
          <w:rFonts w:ascii="Arial" w:hAnsi="Arial" w:cs="Arial"/>
          <w:noProof/>
          <w:color w:val="000000" w:themeColor="text1"/>
          <w:sz w:val="21"/>
          <w:szCs w:val="21"/>
        </w:rPr>
        <w:t>15.1%</w:t>
      </w:r>
      <w:r w:rsidR="00B001D3" w:rsidRPr="009F1CEB">
        <w:rPr>
          <w:rFonts w:ascii="Arial" w:hAnsi="Arial" w:cs="Arial"/>
          <w:noProof/>
          <w:color w:val="000000" w:themeColor="text1"/>
          <w:sz w:val="21"/>
          <w:szCs w:val="21"/>
        </w:rPr>
        <w:t>，其中限额以上社会消费品零售总额下降</w:t>
      </w:r>
      <w:r w:rsidR="00B001D3" w:rsidRPr="009F1CEB">
        <w:rPr>
          <w:rFonts w:ascii="Arial" w:hAnsi="Arial" w:cs="Arial"/>
          <w:noProof/>
          <w:color w:val="000000" w:themeColor="text1"/>
          <w:sz w:val="21"/>
          <w:szCs w:val="21"/>
        </w:rPr>
        <w:t>12.9%</w:t>
      </w:r>
      <w:r w:rsidR="00B001D3" w:rsidRPr="009F1CEB">
        <w:rPr>
          <w:rFonts w:ascii="Arial" w:hAnsi="Arial" w:cs="Arial"/>
          <w:noProof/>
          <w:color w:val="000000" w:themeColor="text1"/>
          <w:sz w:val="21"/>
          <w:szCs w:val="21"/>
        </w:rPr>
        <w:t>。</w:t>
      </w:r>
    </w:p>
    <w:p w14:paraId="15334193"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lastRenderedPageBreak/>
        <w:t>消费结构加快升级。全年限额以上单位商品零售额中，粮油类、蔬菜类、饮料类零售额分别增长</w:t>
      </w:r>
      <w:r w:rsidRPr="009F1CEB">
        <w:rPr>
          <w:rFonts w:ascii="Arial" w:hAnsi="Arial" w:cs="Arial"/>
          <w:noProof/>
          <w:color w:val="000000" w:themeColor="text1"/>
          <w:sz w:val="21"/>
          <w:szCs w:val="21"/>
        </w:rPr>
        <w:t>6.8%</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41.0%</w:t>
      </w:r>
      <w:r w:rsidRPr="009F1CEB">
        <w:rPr>
          <w:rFonts w:ascii="Arial" w:hAnsi="Arial" w:cs="Arial"/>
          <w:noProof/>
          <w:color w:val="000000" w:themeColor="text1"/>
          <w:sz w:val="21"/>
          <w:szCs w:val="21"/>
        </w:rPr>
        <w:t>和</w:t>
      </w:r>
      <w:r w:rsidRPr="009F1CEB">
        <w:rPr>
          <w:rFonts w:ascii="Arial" w:hAnsi="Arial" w:cs="Arial"/>
          <w:noProof/>
          <w:color w:val="000000" w:themeColor="text1"/>
          <w:sz w:val="21"/>
          <w:szCs w:val="21"/>
        </w:rPr>
        <w:t>2.5</w:t>
      </w:r>
      <w:r w:rsidRPr="009F1CEB">
        <w:rPr>
          <w:rFonts w:ascii="Arial" w:hAnsi="Arial" w:cs="Arial"/>
          <w:noProof/>
          <w:color w:val="000000" w:themeColor="text1"/>
          <w:sz w:val="21"/>
          <w:szCs w:val="21"/>
        </w:rPr>
        <w:t>倍，体育、娱乐用品类增长</w:t>
      </w:r>
      <w:r w:rsidRPr="009F1CEB">
        <w:rPr>
          <w:rFonts w:ascii="Arial" w:hAnsi="Arial" w:cs="Arial"/>
          <w:noProof/>
          <w:color w:val="000000" w:themeColor="text1"/>
          <w:sz w:val="21"/>
          <w:szCs w:val="21"/>
        </w:rPr>
        <w:t>62.9%</w:t>
      </w:r>
      <w:r w:rsidRPr="009F1CEB">
        <w:rPr>
          <w:rFonts w:ascii="Arial" w:hAnsi="Arial" w:cs="Arial"/>
          <w:noProof/>
          <w:color w:val="000000" w:themeColor="text1"/>
          <w:sz w:val="21"/>
          <w:szCs w:val="21"/>
        </w:rPr>
        <w:t>，文化办公用品类增长</w:t>
      </w:r>
      <w:r w:rsidRPr="009F1CEB">
        <w:rPr>
          <w:rFonts w:ascii="Arial" w:hAnsi="Arial" w:cs="Arial"/>
          <w:noProof/>
          <w:color w:val="000000" w:themeColor="text1"/>
          <w:sz w:val="21"/>
          <w:szCs w:val="21"/>
        </w:rPr>
        <w:t>27.7%</w:t>
      </w:r>
      <w:r w:rsidRPr="009F1CEB">
        <w:rPr>
          <w:rFonts w:ascii="Arial" w:hAnsi="Arial" w:cs="Arial"/>
          <w:noProof/>
          <w:color w:val="000000" w:themeColor="text1"/>
          <w:sz w:val="21"/>
          <w:szCs w:val="21"/>
        </w:rPr>
        <w:t>，智能家用电器和音像器材增长</w:t>
      </w:r>
      <w:r w:rsidRPr="009F1CEB">
        <w:rPr>
          <w:rFonts w:ascii="Arial" w:hAnsi="Arial" w:cs="Arial"/>
          <w:noProof/>
          <w:color w:val="000000" w:themeColor="text1"/>
          <w:sz w:val="21"/>
          <w:szCs w:val="21"/>
        </w:rPr>
        <w:t>2.2</w:t>
      </w:r>
      <w:r w:rsidRPr="009F1CEB">
        <w:rPr>
          <w:rFonts w:ascii="Arial" w:hAnsi="Arial" w:cs="Arial"/>
          <w:noProof/>
          <w:color w:val="000000" w:themeColor="text1"/>
          <w:sz w:val="21"/>
          <w:szCs w:val="21"/>
        </w:rPr>
        <w:t>倍，新能源汽车增长</w:t>
      </w:r>
      <w:r w:rsidRPr="009F1CEB">
        <w:rPr>
          <w:rFonts w:ascii="Arial" w:hAnsi="Arial" w:cs="Arial"/>
          <w:noProof/>
          <w:color w:val="000000" w:themeColor="text1"/>
          <w:sz w:val="21"/>
          <w:szCs w:val="21"/>
        </w:rPr>
        <w:t>47.9%</w:t>
      </w:r>
      <w:r w:rsidRPr="009F1CEB">
        <w:rPr>
          <w:rFonts w:ascii="Arial" w:hAnsi="Arial" w:cs="Arial"/>
          <w:noProof/>
          <w:color w:val="000000" w:themeColor="text1"/>
          <w:sz w:val="21"/>
          <w:szCs w:val="21"/>
        </w:rPr>
        <w:t>，智能手机增长</w:t>
      </w:r>
      <w:r w:rsidRPr="009F1CEB">
        <w:rPr>
          <w:rFonts w:ascii="Arial" w:hAnsi="Arial" w:cs="Arial"/>
          <w:noProof/>
          <w:color w:val="000000" w:themeColor="text1"/>
          <w:sz w:val="21"/>
          <w:szCs w:val="21"/>
        </w:rPr>
        <w:t>33.1%</w:t>
      </w:r>
      <w:r w:rsidRPr="009F1CEB">
        <w:rPr>
          <w:rFonts w:ascii="Arial" w:hAnsi="Arial" w:cs="Arial"/>
          <w:noProof/>
          <w:color w:val="000000" w:themeColor="text1"/>
          <w:sz w:val="21"/>
          <w:szCs w:val="21"/>
        </w:rPr>
        <w:t>。</w:t>
      </w:r>
    </w:p>
    <w:p w14:paraId="0F5A4C26" w14:textId="77777777" w:rsidR="00B001D3" w:rsidRPr="009F1CEB" w:rsidRDefault="00E93908" w:rsidP="00B001D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6</w:t>
      </w:r>
      <w:r w:rsidRPr="009F1CEB">
        <w:rPr>
          <w:rFonts w:ascii="Arial" w:hAnsi="Arial" w:cs="Arial" w:hint="eastAsia"/>
          <w:noProof/>
          <w:color w:val="000000" w:themeColor="text1"/>
          <w:sz w:val="21"/>
          <w:szCs w:val="21"/>
        </w:rPr>
        <w:t>）</w:t>
      </w:r>
      <w:r w:rsidR="00B001D3" w:rsidRPr="009F1CEB">
        <w:rPr>
          <w:rFonts w:ascii="Arial" w:hAnsi="Arial" w:cs="Arial" w:hint="eastAsia"/>
          <w:noProof/>
          <w:color w:val="000000" w:themeColor="text1"/>
          <w:sz w:val="21"/>
          <w:szCs w:val="21"/>
        </w:rPr>
        <w:t>固定资产投资平稳增长。全年固定资产投资（不含农户）增长</w:t>
      </w:r>
      <w:r w:rsidR="00B001D3" w:rsidRPr="009F1CEB">
        <w:rPr>
          <w:rFonts w:ascii="Arial" w:hAnsi="Arial" w:cs="Arial"/>
          <w:noProof/>
          <w:color w:val="000000" w:themeColor="text1"/>
          <w:sz w:val="21"/>
          <w:szCs w:val="21"/>
        </w:rPr>
        <w:t>3.0%</w:t>
      </w:r>
      <w:r w:rsidR="00B001D3" w:rsidRPr="009F1CEB">
        <w:rPr>
          <w:rFonts w:ascii="Arial" w:hAnsi="Arial" w:cs="Arial"/>
          <w:noProof/>
          <w:color w:val="000000" w:themeColor="text1"/>
          <w:sz w:val="21"/>
          <w:szCs w:val="21"/>
        </w:rPr>
        <w:t>。分产业看，第一产业投资增长</w:t>
      </w:r>
      <w:r w:rsidR="00B001D3" w:rsidRPr="009F1CEB">
        <w:rPr>
          <w:rFonts w:ascii="Arial" w:hAnsi="Arial" w:cs="Arial"/>
          <w:noProof/>
          <w:color w:val="000000" w:themeColor="text1"/>
          <w:sz w:val="21"/>
          <w:szCs w:val="21"/>
        </w:rPr>
        <w:t>83.0%</w:t>
      </w:r>
      <w:r w:rsidR="00B001D3" w:rsidRPr="009F1CEB">
        <w:rPr>
          <w:rFonts w:ascii="Arial" w:hAnsi="Arial" w:cs="Arial"/>
          <w:noProof/>
          <w:color w:val="000000" w:themeColor="text1"/>
          <w:sz w:val="21"/>
          <w:szCs w:val="21"/>
        </w:rPr>
        <w:t>，第二产业投资增长</w:t>
      </w:r>
      <w:r w:rsidR="00B001D3" w:rsidRPr="009F1CEB">
        <w:rPr>
          <w:rFonts w:ascii="Arial" w:hAnsi="Arial" w:cs="Arial"/>
          <w:noProof/>
          <w:color w:val="000000" w:themeColor="text1"/>
          <w:sz w:val="21"/>
          <w:szCs w:val="21"/>
        </w:rPr>
        <w:t>1.6%</w:t>
      </w:r>
      <w:r w:rsidR="00B001D3" w:rsidRPr="009F1CEB">
        <w:rPr>
          <w:rFonts w:ascii="Arial" w:hAnsi="Arial" w:cs="Arial"/>
          <w:noProof/>
          <w:color w:val="000000" w:themeColor="text1"/>
          <w:sz w:val="21"/>
          <w:szCs w:val="21"/>
        </w:rPr>
        <w:t>，第三产业投资增长</w:t>
      </w:r>
      <w:r w:rsidR="00B001D3" w:rsidRPr="009F1CEB">
        <w:rPr>
          <w:rFonts w:ascii="Arial" w:hAnsi="Arial" w:cs="Arial"/>
          <w:noProof/>
          <w:color w:val="000000" w:themeColor="text1"/>
          <w:sz w:val="21"/>
          <w:szCs w:val="21"/>
        </w:rPr>
        <w:t>2.6%</w:t>
      </w:r>
      <w:r w:rsidR="00B001D3" w:rsidRPr="009F1CEB">
        <w:rPr>
          <w:rFonts w:ascii="Arial" w:hAnsi="Arial" w:cs="Arial"/>
          <w:noProof/>
          <w:color w:val="000000" w:themeColor="text1"/>
          <w:sz w:val="21"/>
          <w:szCs w:val="21"/>
        </w:rPr>
        <w:t>。分领域看，工业投资增长</w:t>
      </w:r>
      <w:r w:rsidR="00B001D3" w:rsidRPr="009F1CEB">
        <w:rPr>
          <w:rFonts w:ascii="Arial" w:hAnsi="Arial" w:cs="Arial"/>
          <w:noProof/>
          <w:color w:val="000000" w:themeColor="text1"/>
          <w:sz w:val="21"/>
          <w:szCs w:val="21"/>
        </w:rPr>
        <w:t>1.8%</w:t>
      </w:r>
      <w:r w:rsidR="00B001D3" w:rsidRPr="009F1CEB">
        <w:rPr>
          <w:rFonts w:ascii="Arial" w:hAnsi="Arial" w:cs="Arial"/>
          <w:noProof/>
          <w:color w:val="000000" w:themeColor="text1"/>
          <w:sz w:val="21"/>
          <w:szCs w:val="21"/>
        </w:rPr>
        <w:t>，其中制造业投资增长</w:t>
      </w:r>
      <w:r w:rsidR="00B001D3" w:rsidRPr="009F1CEB">
        <w:rPr>
          <w:rFonts w:ascii="Arial" w:hAnsi="Arial" w:cs="Arial"/>
          <w:noProof/>
          <w:color w:val="000000" w:themeColor="text1"/>
          <w:sz w:val="21"/>
          <w:szCs w:val="21"/>
        </w:rPr>
        <w:t>0.6%</w:t>
      </w:r>
      <w:r w:rsidR="00B001D3" w:rsidRPr="009F1CEB">
        <w:rPr>
          <w:rFonts w:ascii="Arial" w:hAnsi="Arial" w:cs="Arial"/>
          <w:noProof/>
          <w:color w:val="000000" w:themeColor="text1"/>
          <w:sz w:val="21"/>
          <w:szCs w:val="21"/>
        </w:rPr>
        <w:t>；基础设施投资增长</w:t>
      </w:r>
      <w:r w:rsidR="00B001D3" w:rsidRPr="009F1CEB">
        <w:rPr>
          <w:rFonts w:ascii="Arial" w:hAnsi="Arial" w:cs="Arial"/>
          <w:noProof/>
          <w:color w:val="000000" w:themeColor="text1"/>
          <w:sz w:val="21"/>
          <w:szCs w:val="21"/>
        </w:rPr>
        <w:t>20.0%</w:t>
      </w:r>
      <w:r w:rsidR="00B001D3" w:rsidRPr="009F1CEB">
        <w:rPr>
          <w:rFonts w:ascii="Arial" w:hAnsi="Arial" w:cs="Arial"/>
          <w:noProof/>
          <w:color w:val="000000" w:themeColor="text1"/>
          <w:sz w:val="21"/>
          <w:szCs w:val="21"/>
        </w:rPr>
        <w:t>，其中交通运输和邮政投资增长</w:t>
      </w:r>
      <w:r w:rsidR="00B001D3" w:rsidRPr="009F1CEB">
        <w:rPr>
          <w:rFonts w:ascii="Arial" w:hAnsi="Arial" w:cs="Arial"/>
          <w:noProof/>
          <w:color w:val="000000" w:themeColor="text1"/>
          <w:sz w:val="21"/>
          <w:szCs w:val="21"/>
        </w:rPr>
        <w:t>34.6%</w:t>
      </w:r>
      <w:r w:rsidR="00B001D3" w:rsidRPr="009F1CEB">
        <w:rPr>
          <w:rFonts w:ascii="Arial" w:hAnsi="Arial" w:cs="Arial"/>
          <w:noProof/>
          <w:color w:val="000000" w:themeColor="text1"/>
          <w:sz w:val="21"/>
          <w:szCs w:val="21"/>
        </w:rPr>
        <w:t>，信息传输和信息技术服务投资增长</w:t>
      </w:r>
      <w:r w:rsidR="00B001D3" w:rsidRPr="009F1CEB">
        <w:rPr>
          <w:rFonts w:ascii="Arial" w:hAnsi="Arial" w:cs="Arial"/>
          <w:noProof/>
          <w:color w:val="000000" w:themeColor="text1"/>
          <w:sz w:val="21"/>
          <w:szCs w:val="21"/>
        </w:rPr>
        <w:t>33.7%</w:t>
      </w:r>
      <w:r w:rsidR="00B001D3" w:rsidRPr="009F1CEB">
        <w:rPr>
          <w:rFonts w:ascii="Arial" w:hAnsi="Arial" w:cs="Arial"/>
          <w:noProof/>
          <w:color w:val="000000" w:themeColor="text1"/>
          <w:sz w:val="21"/>
          <w:szCs w:val="21"/>
        </w:rPr>
        <w:t>，水利、生态环境和公共设施管理投资增长</w:t>
      </w:r>
      <w:r w:rsidR="00B001D3" w:rsidRPr="009F1CEB">
        <w:rPr>
          <w:rFonts w:ascii="Arial" w:hAnsi="Arial" w:cs="Arial"/>
          <w:noProof/>
          <w:color w:val="000000" w:themeColor="text1"/>
          <w:sz w:val="21"/>
          <w:szCs w:val="21"/>
        </w:rPr>
        <w:t>14.8%</w:t>
      </w:r>
      <w:r w:rsidR="00B001D3" w:rsidRPr="009F1CEB">
        <w:rPr>
          <w:rFonts w:ascii="Arial" w:hAnsi="Arial" w:cs="Arial"/>
          <w:noProof/>
          <w:color w:val="000000" w:themeColor="text1"/>
          <w:sz w:val="21"/>
          <w:szCs w:val="21"/>
        </w:rPr>
        <w:t>。</w:t>
      </w:r>
    </w:p>
    <w:p w14:paraId="7D97DF8F" w14:textId="16E8A2CA" w:rsidR="00E93908" w:rsidRPr="009F1CEB" w:rsidRDefault="00B001D3" w:rsidP="00B001D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全年房地产开发投资下降</w:t>
      </w:r>
      <w:r w:rsidRPr="009F1CEB">
        <w:rPr>
          <w:rFonts w:ascii="Arial" w:hAnsi="Arial" w:cs="Arial"/>
          <w:noProof/>
          <w:color w:val="000000" w:themeColor="text1"/>
          <w:sz w:val="21"/>
          <w:szCs w:val="21"/>
        </w:rPr>
        <w:t>4.4%</w:t>
      </w:r>
      <w:r w:rsidRPr="009F1CEB">
        <w:rPr>
          <w:rFonts w:ascii="Arial" w:hAnsi="Arial" w:cs="Arial"/>
          <w:noProof/>
          <w:color w:val="000000" w:themeColor="text1"/>
          <w:sz w:val="21"/>
          <w:szCs w:val="21"/>
        </w:rPr>
        <w:t>。全市新建商品房销售面积下降</w:t>
      </w:r>
      <w:r w:rsidRPr="009F1CEB">
        <w:rPr>
          <w:rFonts w:ascii="Arial" w:hAnsi="Arial" w:cs="Arial"/>
          <w:noProof/>
          <w:color w:val="000000" w:themeColor="text1"/>
          <w:sz w:val="21"/>
          <w:szCs w:val="21"/>
        </w:rPr>
        <w:t>11.6%</w:t>
      </w:r>
      <w:r w:rsidRPr="009F1CEB">
        <w:rPr>
          <w:rFonts w:ascii="Arial" w:hAnsi="Arial" w:cs="Arial"/>
          <w:noProof/>
          <w:color w:val="000000" w:themeColor="text1"/>
          <w:sz w:val="21"/>
          <w:szCs w:val="21"/>
        </w:rPr>
        <w:t>，其中住宅销售面积下降</w:t>
      </w:r>
      <w:r w:rsidRPr="009F1CEB">
        <w:rPr>
          <w:rFonts w:ascii="Arial" w:hAnsi="Arial" w:cs="Arial"/>
          <w:noProof/>
          <w:color w:val="000000" w:themeColor="text1"/>
          <w:sz w:val="21"/>
          <w:szCs w:val="21"/>
        </w:rPr>
        <w:t>11.7%</w:t>
      </w:r>
      <w:r w:rsidRPr="009F1CEB">
        <w:rPr>
          <w:rFonts w:ascii="Arial" w:hAnsi="Arial" w:cs="Arial"/>
          <w:noProof/>
          <w:color w:val="000000" w:themeColor="text1"/>
          <w:sz w:val="21"/>
          <w:szCs w:val="21"/>
        </w:rPr>
        <w:t>；商品房销售额下降</w:t>
      </w:r>
      <w:r w:rsidRPr="009F1CEB">
        <w:rPr>
          <w:rFonts w:ascii="Arial" w:hAnsi="Arial" w:cs="Arial"/>
          <w:noProof/>
          <w:color w:val="000000" w:themeColor="text1"/>
          <w:sz w:val="21"/>
          <w:szCs w:val="21"/>
        </w:rPr>
        <w:t>7.1%</w:t>
      </w:r>
      <w:r w:rsidRPr="009F1CEB">
        <w:rPr>
          <w:rFonts w:ascii="Arial" w:hAnsi="Arial" w:cs="Arial"/>
          <w:noProof/>
          <w:color w:val="000000" w:themeColor="text1"/>
          <w:sz w:val="21"/>
          <w:szCs w:val="21"/>
        </w:rPr>
        <w:t>，其中住宅销售额下降</w:t>
      </w:r>
      <w:r w:rsidRPr="009F1CEB">
        <w:rPr>
          <w:rFonts w:ascii="Arial" w:hAnsi="Arial" w:cs="Arial"/>
          <w:noProof/>
          <w:color w:val="000000" w:themeColor="text1"/>
          <w:sz w:val="21"/>
          <w:szCs w:val="21"/>
        </w:rPr>
        <w:t>6.2%</w:t>
      </w:r>
      <w:r w:rsidRPr="009F1CEB">
        <w:rPr>
          <w:rFonts w:ascii="Arial" w:hAnsi="Arial" w:cs="Arial"/>
          <w:noProof/>
          <w:color w:val="000000" w:themeColor="text1"/>
          <w:sz w:val="21"/>
          <w:szCs w:val="21"/>
        </w:rPr>
        <w:t>。</w:t>
      </w:r>
    </w:p>
    <w:p w14:paraId="0271BD6F" w14:textId="77777777" w:rsidR="00B001D3" w:rsidRPr="009F1CEB" w:rsidRDefault="00E93908" w:rsidP="00E93908">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7</w:t>
      </w:r>
      <w:r w:rsidRPr="009F1CEB">
        <w:rPr>
          <w:rFonts w:ascii="Arial" w:hAnsi="Arial" w:cs="Arial" w:hint="eastAsia"/>
          <w:noProof/>
          <w:color w:val="000000" w:themeColor="text1"/>
          <w:sz w:val="21"/>
          <w:szCs w:val="21"/>
        </w:rPr>
        <w:t>）</w:t>
      </w:r>
      <w:r w:rsidR="00B001D3" w:rsidRPr="009F1CEB">
        <w:rPr>
          <w:rFonts w:ascii="Arial" w:hAnsi="Arial" w:cs="Arial" w:hint="eastAsia"/>
          <w:noProof/>
          <w:color w:val="000000" w:themeColor="text1"/>
          <w:sz w:val="21"/>
          <w:szCs w:val="21"/>
        </w:rPr>
        <w:t>金融市场健康发展。社会融资规模稳步增长，全年全市社会融资规模增量累计为</w:t>
      </w:r>
      <w:r w:rsidR="00B001D3" w:rsidRPr="009F1CEB">
        <w:rPr>
          <w:rFonts w:ascii="Arial" w:hAnsi="Arial" w:cs="Arial"/>
          <w:noProof/>
          <w:color w:val="000000" w:themeColor="text1"/>
          <w:sz w:val="21"/>
          <w:szCs w:val="21"/>
        </w:rPr>
        <w:t>4508</w:t>
      </w:r>
      <w:r w:rsidR="00B001D3" w:rsidRPr="009F1CEB">
        <w:rPr>
          <w:rFonts w:ascii="Arial" w:hAnsi="Arial" w:cs="Arial"/>
          <w:noProof/>
          <w:color w:val="000000" w:themeColor="text1"/>
          <w:sz w:val="21"/>
          <w:szCs w:val="21"/>
        </w:rPr>
        <w:t>亿元，同比多增</w:t>
      </w:r>
      <w:r w:rsidR="00B001D3" w:rsidRPr="009F1CEB">
        <w:rPr>
          <w:rFonts w:ascii="Arial" w:hAnsi="Arial" w:cs="Arial"/>
          <w:noProof/>
          <w:color w:val="000000" w:themeColor="text1"/>
          <w:sz w:val="21"/>
          <w:szCs w:val="21"/>
        </w:rPr>
        <w:t>1642</w:t>
      </w:r>
      <w:r w:rsidR="00B001D3" w:rsidRPr="009F1CEB">
        <w:rPr>
          <w:rFonts w:ascii="Arial" w:hAnsi="Arial" w:cs="Arial"/>
          <w:noProof/>
          <w:color w:val="000000" w:themeColor="text1"/>
          <w:sz w:val="21"/>
          <w:szCs w:val="21"/>
        </w:rPr>
        <w:t>亿元。年末中外金融机构本外币各项存款余额</w:t>
      </w:r>
      <w:r w:rsidR="00B001D3" w:rsidRPr="009F1CEB">
        <w:rPr>
          <w:rFonts w:ascii="Arial" w:hAnsi="Arial" w:cs="Arial"/>
          <w:noProof/>
          <w:color w:val="000000" w:themeColor="text1"/>
          <w:sz w:val="21"/>
          <w:szCs w:val="21"/>
        </w:rPr>
        <w:t>34145.00</w:t>
      </w:r>
      <w:r w:rsidR="00B001D3" w:rsidRPr="009F1CEB">
        <w:rPr>
          <w:rFonts w:ascii="Arial" w:hAnsi="Arial" w:cs="Arial"/>
          <w:noProof/>
          <w:color w:val="000000" w:themeColor="text1"/>
          <w:sz w:val="21"/>
          <w:szCs w:val="21"/>
        </w:rPr>
        <w:t>亿元，比年初增加</w:t>
      </w:r>
      <w:r w:rsidR="00B001D3" w:rsidRPr="009F1CEB">
        <w:rPr>
          <w:rFonts w:ascii="Arial" w:hAnsi="Arial" w:cs="Arial"/>
          <w:noProof/>
          <w:color w:val="000000" w:themeColor="text1"/>
          <w:sz w:val="21"/>
          <w:szCs w:val="21"/>
        </w:rPr>
        <w:t>2356.22</w:t>
      </w:r>
      <w:r w:rsidR="00B001D3" w:rsidRPr="009F1CEB">
        <w:rPr>
          <w:rFonts w:ascii="Arial" w:hAnsi="Arial" w:cs="Arial"/>
          <w:noProof/>
          <w:color w:val="000000" w:themeColor="text1"/>
          <w:sz w:val="21"/>
          <w:szCs w:val="21"/>
        </w:rPr>
        <w:t>亿元，比上年末增长</w:t>
      </w:r>
      <w:r w:rsidR="00B001D3" w:rsidRPr="009F1CEB">
        <w:rPr>
          <w:rFonts w:ascii="Arial" w:hAnsi="Arial" w:cs="Arial"/>
          <w:noProof/>
          <w:color w:val="000000" w:themeColor="text1"/>
          <w:sz w:val="21"/>
          <w:szCs w:val="21"/>
        </w:rPr>
        <w:t>7.4%</w:t>
      </w:r>
      <w:r w:rsidR="00B001D3" w:rsidRPr="009F1CEB">
        <w:rPr>
          <w:rFonts w:ascii="Arial" w:hAnsi="Arial" w:cs="Arial"/>
          <w:noProof/>
          <w:color w:val="000000" w:themeColor="text1"/>
          <w:sz w:val="21"/>
          <w:szCs w:val="21"/>
        </w:rPr>
        <w:t>。各项贷款余额</w:t>
      </w:r>
      <w:r w:rsidR="00B001D3" w:rsidRPr="009F1CEB">
        <w:rPr>
          <w:rFonts w:ascii="Arial" w:hAnsi="Arial" w:cs="Arial"/>
          <w:noProof/>
          <w:color w:val="000000" w:themeColor="text1"/>
          <w:sz w:val="21"/>
          <w:szCs w:val="21"/>
        </w:rPr>
        <w:t>38859.42</w:t>
      </w:r>
      <w:r w:rsidR="00B001D3" w:rsidRPr="009F1CEB">
        <w:rPr>
          <w:rFonts w:ascii="Arial" w:hAnsi="Arial" w:cs="Arial"/>
          <w:noProof/>
          <w:color w:val="000000" w:themeColor="text1"/>
          <w:sz w:val="21"/>
          <w:szCs w:val="21"/>
        </w:rPr>
        <w:t>亿元，比年初增加</w:t>
      </w:r>
      <w:r w:rsidR="00B001D3" w:rsidRPr="009F1CEB">
        <w:rPr>
          <w:rFonts w:ascii="Arial" w:hAnsi="Arial" w:cs="Arial"/>
          <w:noProof/>
          <w:color w:val="000000" w:themeColor="text1"/>
          <w:sz w:val="21"/>
          <w:szCs w:val="21"/>
        </w:rPr>
        <w:t>2718.15</w:t>
      </w:r>
      <w:r w:rsidR="00B001D3" w:rsidRPr="009F1CEB">
        <w:rPr>
          <w:rFonts w:ascii="Arial" w:hAnsi="Arial" w:cs="Arial"/>
          <w:noProof/>
          <w:color w:val="000000" w:themeColor="text1"/>
          <w:sz w:val="21"/>
          <w:szCs w:val="21"/>
        </w:rPr>
        <w:t>亿元</w:t>
      </w:r>
      <w:r w:rsidR="00B001D3" w:rsidRPr="009F1CEB">
        <w:rPr>
          <w:rFonts w:ascii="Arial" w:hAnsi="Arial" w:cs="Arial"/>
          <w:noProof/>
          <w:color w:val="000000" w:themeColor="text1"/>
          <w:sz w:val="21"/>
          <w:szCs w:val="21"/>
        </w:rPr>
        <w:t>,</w:t>
      </w:r>
      <w:r w:rsidR="00B001D3" w:rsidRPr="009F1CEB">
        <w:rPr>
          <w:rFonts w:ascii="Arial" w:hAnsi="Arial" w:cs="Arial"/>
          <w:noProof/>
          <w:color w:val="000000" w:themeColor="text1"/>
          <w:sz w:val="21"/>
          <w:szCs w:val="21"/>
        </w:rPr>
        <w:t>增长</w:t>
      </w:r>
      <w:r w:rsidR="00B001D3" w:rsidRPr="009F1CEB">
        <w:rPr>
          <w:rFonts w:ascii="Arial" w:hAnsi="Arial" w:cs="Arial"/>
          <w:noProof/>
          <w:color w:val="000000" w:themeColor="text1"/>
          <w:sz w:val="21"/>
          <w:szCs w:val="21"/>
        </w:rPr>
        <w:t>7.5%</w:t>
      </w:r>
      <w:r w:rsidR="00B001D3" w:rsidRPr="009F1CEB">
        <w:rPr>
          <w:rFonts w:ascii="Arial" w:hAnsi="Arial" w:cs="Arial"/>
          <w:noProof/>
          <w:color w:val="000000" w:themeColor="text1"/>
          <w:sz w:val="21"/>
          <w:szCs w:val="21"/>
        </w:rPr>
        <w:t>。其中，制造业中长期贷款余额</w:t>
      </w:r>
      <w:r w:rsidR="00B001D3" w:rsidRPr="009F1CEB">
        <w:rPr>
          <w:rFonts w:ascii="Arial" w:hAnsi="Arial" w:cs="Arial"/>
          <w:noProof/>
          <w:color w:val="000000" w:themeColor="text1"/>
          <w:sz w:val="21"/>
          <w:szCs w:val="21"/>
        </w:rPr>
        <w:t>1038.15</w:t>
      </w:r>
      <w:r w:rsidR="00B001D3" w:rsidRPr="009F1CEB">
        <w:rPr>
          <w:rFonts w:ascii="Arial" w:hAnsi="Arial" w:cs="Arial"/>
          <w:noProof/>
          <w:color w:val="000000" w:themeColor="text1"/>
          <w:sz w:val="21"/>
          <w:szCs w:val="21"/>
        </w:rPr>
        <w:t>亿元，增长</w:t>
      </w:r>
      <w:r w:rsidR="00B001D3" w:rsidRPr="009F1CEB">
        <w:rPr>
          <w:rFonts w:ascii="Arial" w:hAnsi="Arial" w:cs="Arial"/>
          <w:noProof/>
          <w:color w:val="000000" w:themeColor="text1"/>
          <w:sz w:val="21"/>
          <w:szCs w:val="21"/>
        </w:rPr>
        <w:t>27.6%</w:t>
      </w:r>
      <w:r w:rsidR="00B001D3" w:rsidRPr="009F1CEB">
        <w:rPr>
          <w:rFonts w:ascii="Arial" w:hAnsi="Arial" w:cs="Arial"/>
          <w:noProof/>
          <w:color w:val="000000" w:themeColor="text1"/>
          <w:sz w:val="21"/>
          <w:szCs w:val="21"/>
        </w:rPr>
        <w:t>，贷款余额和增速均创新高。</w:t>
      </w:r>
    </w:p>
    <w:p w14:paraId="31C7C882" w14:textId="5863F9C4" w:rsidR="00B001D3" w:rsidRPr="009F1CEB" w:rsidRDefault="00E93908"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8</w:t>
      </w:r>
      <w:r w:rsidRPr="009F1CEB">
        <w:rPr>
          <w:rFonts w:ascii="Arial" w:hAnsi="Arial" w:cs="Arial" w:hint="eastAsia"/>
          <w:noProof/>
          <w:color w:val="000000" w:themeColor="text1"/>
          <w:sz w:val="21"/>
          <w:szCs w:val="21"/>
        </w:rPr>
        <w:t>）</w:t>
      </w:r>
      <w:r w:rsidRPr="009F1CEB">
        <w:rPr>
          <w:rFonts w:ascii="Arial" w:hAnsi="Arial" w:cs="Arial"/>
          <w:noProof/>
          <w:color w:val="000000" w:themeColor="text1"/>
          <w:sz w:val="21"/>
          <w:szCs w:val="21"/>
        </w:rPr>
        <w:t xml:space="preserve"> </w:t>
      </w:r>
      <w:r w:rsidR="00B001D3" w:rsidRPr="009F1CEB">
        <w:rPr>
          <w:rFonts w:ascii="Arial" w:hAnsi="Arial" w:cs="Arial" w:hint="eastAsia"/>
          <w:noProof/>
          <w:color w:val="000000" w:themeColor="text1"/>
          <w:sz w:val="21"/>
          <w:szCs w:val="21"/>
        </w:rPr>
        <w:t>外贸出口保持增长。全年外贸进出口总额</w:t>
      </w:r>
      <w:r w:rsidR="00B001D3" w:rsidRPr="009F1CEB">
        <w:rPr>
          <w:rFonts w:ascii="Arial" w:hAnsi="Arial" w:cs="Arial"/>
          <w:noProof/>
          <w:color w:val="000000" w:themeColor="text1"/>
          <w:sz w:val="21"/>
          <w:szCs w:val="21"/>
        </w:rPr>
        <w:t>7340.66</w:t>
      </w:r>
      <w:r w:rsidR="00B001D3" w:rsidRPr="009F1CEB">
        <w:rPr>
          <w:rFonts w:ascii="Arial" w:hAnsi="Arial" w:cs="Arial"/>
          <w:noProof/>
          <w:color w:val="000000" w:themeColor="text1"/>
          <w:sz w:val="21"/>
          <w:szCs w:val="21"/>
        </w:rPr>
        <w:t>亿元，下降</w:t>
      </w:r>
      <w:r w:rsidR="00B001D3" w:rsidRPr="009F1CEB">
        <w:rPr>
          <w:rFonts w:ascii="Arial" w:hAnsi="Arial" w:cs="Arial"/>
          <w:noProof/>
          <w:color w:val="000000" w:themeColor="text1"/>
          <w:sz w:val="21"/>
          <w:szCs w:val="21"/>
        </w:rPr>
        <w:t>0.1%</w:t>
      </w:r>
      <w:r w:rsidR="00B001D3" w:rsidRPr="009F1CEB">
        <w:rPr>
          <w:rFonts w:ascii="Arial" w:hAnsi="Arial" w:cs="Arial"/>
          <w:noProof/>
          <w:color w:val="000000" w:themeColor="text1"/>
          <w:sz w:val="21"/>
          <w:szCs w:val="21"/>
        </w:rPr>
        <w:t>，基本恢复至上年水平。其中，进口</w:t>
      </w:r>
      <w:r w:rsidR="00B001D3" w:rsidRPr="009F1CEB">
        <w:rPr>
          <w:rFonts w:ascii="Arial" w:hAnsi="Arial" w:cs="Arial"/>
          <w:noProof/>
          <w:color w:val="000000" w:themeColor="text1"/>
          <w:sz w:val="21"/>
          <w:szCs w:val="21"/>
        </w:rPr>
        <w:t>4265.54</w:t>
      </w:r>
      <w:r w:rsidR="00B001D3" w:rsidRPr="009F1CEB">
        <w:rPr>
          <w:rFonts w:ascii="Arial" w:hAnsi="Arial" w:cs="Arial"/>
          <w:noProof/>
          <w:color w:val="000000" w:themeColor="text1"/>
          <w:sz w:val="21"/>
          <w:szCs w:val="21"/>
        </w:rPr>
        <w:t>亿元，下降</w:t>
      </w:r>
      <w:r w:rsidR="00B001D3" w:rsidRPr="009F1CEB">
        <w:rPr>
          <w:rFonts w:ascii="Arial" w:hAnsi="Arial" w:cs="Arial"/>
          <w:noProof/>
          <w:color w:val="000000" w:themeColor="text1"/>
          <w:sz w:val="21"/>
          <w:szCs w:val="21"/>
        </w:rPr>
        <w:t>1.5%</w:t>
      </w:r>
      <w:r w:rsidR="00B001D3" w:rsidRPr="009F1CEB">
        <w:rPr>
          <w:rFonts w:ascii="Arial" w:hAnsi="Arial" w:cs="Arial"/>
          <w:noProof/>
          <w:color w:val="000000" w:themeColor="text1"/>
          <w:sz w:val="21"/>
          <w:szCs w:val="21"/>
        </w:rPr>
        <w:t>；出口</w:t>
      </w:r>
      <w:r w:rsidR="00B001D3" w:rsidRPr="009F1CEB">
        <w:rPr>
          <w:rFonts w:ascii="Arial" w:hAnsi="Arial" w:cs="Arial"/>
          <w:noProof/>
          <w:color w:val="000000" w:themeColor="text1"/>
          <w:sz w:val="21"/>
          <w:szCs w:val="21"/>
        </w:rPr>
        <w:t>3075.12</w:t>
      </w:r>
      <w:r w:rsidR="00B001D3" w:rsidRPr="009F1CEB">
        <w:rPr>
          <w:rFonts w:ascii="Arial" w:hAnsi="Arial" w:cs="Arial"/>
          <w:noProof/>
          <w:color w:val="000000" w:themeColor="text1"/>
          <w:sz w:val="21"/>
          <w:szCs w:val="21"/>
        </w:rPr>
        <w:t>亿元，增长</w:t>
      </w:r>
      <w:r w:rsidR="00B001D3" w:rsidRPr="009F1CEB">
        <w:rPr>
          <w:rFonts w:ascii="Arial" w:hAnsi="Arial" w:cs="Arial"/>
          <w:noProof/>
          <w:color w:val="000000" w:themeColor="text1"/>
          <w:sz w:val="21"/>
          <w:szCs w:val="21"/>
        </w:rPr>
        <w:t>1.9%</w:t>
      </w:r>
      <w:r w:rsidR="00B001D3" w:rsidRPr="009F1CEB">
        <w:rPr>
          <w:rFonts w:ascii="Arial" w:hAnsi="Arial" w:cs="Arial"/>
          <w:noProof/>
          <w:color w:val="000000" w:themeColor="text1"/>
          <w:sz w:val="21"/>
          <w:szCs w:val="21"/>
        </w:rPr>
        <w:t>。从贸易方式看，一般贸易出口</w:t>
      </w:r>
      <w:r w:rsidR="00B001D3" w:rsidRPr="009F1CEB">
        <w:rPr>
          <w:rFonts w:ascii="Arial" w:hAnsi="Arial" w:cs="Arial"/>
          <w:noProof/>
          <w:color w:val="000000" w:themeColor="text1"/>
          <w:sz w:val="21"/>
          <w:szCs w:val="21"/>
        </w:rPr>
        <w:t>1746.24</w:t>
      </w:r>
      <w:r w:rsidR="00B001D3" w:rsidRPr="009F1CEB">
        <w:rPr>
          <w:rFonts w:ascii="Arial" w:hAnsi="Arial" w:cs="Arial"/>
          <w:noProof/>
          <w:color w:val="000000" w:themeColor="text1"/>
          <w:sz w:val="21"/>
          <w:szCs w:val="21"/>
        </w:rPr>
        <w:t>亿元，占全市出口比重为</w:t>
      </w:r>
      <w:r w:rsidR="00B001D3" w:rsidRPr="009F1CEB">
        <w:rPr>
          <w:rFonts w:ascii="Arial" w:hAnsi="Arial" w:cs="Arial"/>
          <w:noProof/>
          <w:color w:val="000000" w:themeColor="text1"/>
          <w:sz w:val="21"/>
          <w:szCs w:val="21"/>
        </w:rPr>
        <w:t>56.8%</w:t>
      </w:r>
      <w:r w:rsidR="00B001D3" w:rsidRPr="009F1CEB">
        <w:rPr>
          <w:rFonts w:ascii="Arial" w:hAnsi="Arial" w:cs="Arial"/>
          <w:noProof/>
          <w:color w:val="000000" w:themeColor="text1"/>
          <w:sz w:val="21"/>
          <w:szCs w:val="21"/>
        </w:rPr>
        <w:t>，比上年提高</w:t>
      </w:r>
      <w:r w:rsidR="00B001D3" w:rsidRPr="009F1CEB">
        <w:rPr>
          <w:rFonts w:ascii="Arial" w:hAnsi="Arial" w:cs="Arial"/>
          <w:noProof/>
          <w:color w:val="000000" w:themeColor="text1"/>
          <w:sz w:val="21"/>
          <w:szCs w:val="21"/>
        </w:rPr>
        <w:t>4.5</w:t>
      </w:r>
      <w:r w:rsidR="00B001D3" w:rsidRPr="009F1CEB">
        <w:rPr>
          <w:rFonts w:ascii="Arial" w:hAnsi="Arial" w:cs="Arial"/>
          <w:noProof/>
          <w:color w:val="000000" w:themeColor="text1"/>
          <w:sz w:val="21"/>
          <w:szCs w:val="21"/>
        </w:rPr>
        <w:t>个百分点，增长</w:t>
      </w:r>
      <w:r w:rsidR="00B001D3" w:rsidRPr="009F1CEB">
        <w:rPr>
          <w:rFonts w:ascii="Arial" w:hAnsi="Arial" w:cs="Arial"/>
          <w:noProof/>
          <w:color w:val="000000" w:themeColor="text1"/>
          <w:sz w:val="21"/>
          <w:szCs w:val="21"/>
        </w:rPr>
        <w:t>10.7%</w:t>
      </w:r>
      <w:r w:rsidR="00B001D3" w:rsidRPr="009F1CEB">
        <w:rPr>
          <w:rFonts w:ascii="Arial" w:hAnsi="Arial" w:cs="Arial"/>
          <w:noProof/>
          <w:color w:val="000000" w:themeColor="text1"/>
          <w:sz w:val="21"/>
          <w:szCs w:val="21"/>
        </w:rPr>
        <w:t>，快于全市出口</w:t>
      </w:r>
      <w:r w:rsidR="00B001D3" w:rsidRPr="009F1CEB">
        <w:rPr>
          <w:rFonts w:ascii="Arial" w:hAnsi="Arial" w:cs="Arial"/>
          <w:noProof/>
          <w:color w:val="000000" w:themeColor="text1"/>
          <w:sz w:val="21"/>
          <w:szCs w:val="21"/>
        </w:rPr>
        <w:t>8.8</w:t>
      </w:r>
      <w:r w:rsidR="00B001D3" w:rsidRPr="009F1CEB">
        <w:rPr>
          <w:rFonts w:ascii="Arial" w:hAnsi="Arial" w:cs="Arial"/>
          <w:noProof/>
          <w:color w:val="000000" w:themeColor="text1"/>
          <w:sz w:val="21"/>
          <w:szCs w:val="21"/>
        </w:rPr>
        <w:t>个百分点；加工贸易出口</w:t>
      </w:r>
      <w:r w:rsidR="00B001D3" w:rsidRPr="009F1CEB">
        <w:rPr>
          <w:rFonts w:ascii="Arial" w:hAnsi="Arial" w:cs="Arial"/>
          <w:noProof/>
          <w:color w:val="000000" w:themeColor="text1"/>
          <w:sz w:val="21"/>
          <w:szCs w:val="21"/>
        </w:rPr>
        <w:t>1142.85</w:t>
      </w:r>
      <w:r w:rsidR="00B001D3" w:rsidRPr="009F1CEB">
        <w:rPr>
          <w:rFonts w:ascii="Arial" w:hAnsi="Arial" w:cs="Arial"/>
          <w:noProof/>
          <w:color w:val="000000" w:themeColor="text1"/>
          <w:sz w:val="21"/>
          <w:szCs w:val="21"/>
        </w:rPr>
        <w:t>亿元，下降</w:t>
      </w:r>
      <w:r w:rsidR="00B001D3" w:rsidRPr="009F1CEB">
        <w:rPr>
          <w:rFonts w:ascii="Arial" w:hAnsi="Arial" w:cs="Arial"/>
          <w:noProof/>
          <w:color w:val="000000" w:themeColor="text1"/>
          <w:sz w:val="21"/>
          <w:szCs w:val="21"/>
        </w:rPr>
        <w:t>10.1%</w:t>
      </w:r>
      <w:r w:rsidR="00B001D3" w:rsidRPr="009F1CEB">
        <w:rPr>
          <w:rFonts w:ascii="Arial" w:hAnsi="Arial" w:cs="Arial"/>
          <w:noProof/>
          <w:color w:val="000000" w:themeColor="text1"/>
          <w:sz w:val="21"/>
          <w:szCs w:val="21"/>
        </w:rPr>
        <w:t>。从贸易伙伴看，对欧盟出口增长</w:t>
      </w:r>
      <w:r w:rsidR="00B001D3" w:rsidRPr="009F1CEB">
        <w:rPr>
          <w:rFonts w:ascii="Arial" w:hAnsi="Arial" w:cs="Arial"/>
          <w:noProof/>
          <w:color w:val="000000" w:themeColor="text1"/>
          <w:sz w:val="21"/>
          <w:szCs w:val="21"/>
        </w:rPr>
        <w:t>3.8%</w:t>
      </w:r>
      <w:r w:rsidR="00B001D3" w:rsidRPr="009F1CEB">
        <w:rPr>
          <w:rFonts w:ascii="Arial" w:hAnsi="Arial" w:cs="Arial"/>
          <w:noProof/>
          <w:color w:val="000000" w:themeColor="text1"/>
          <w:sz w:val="21"/>
          <w:szCs w:val="21"/>
        </w:rPr>
        <w:t>，对美国出口增长</w:t>
      </w:r>
      <w:r w:rsidR="00B001D3" w:rsidRPr="009F1CEB">
        <w:rPr>
          <w:rFonts w:ascii="Arial" w:hAnsi="Arial" w:cs="Arial"/>
          <w:noProof/>
          <w:color w:val="000000" w:themeColor="text1"/>
          <w:sz w:val="21"/>
          <w:szCs w:val="21"/>
        </w:rPr>
        <w:t>2.2%</w:t>
      </w:r>
      <w:r w:rsidR="00B001D3" w:rsidRPr="009F1CEB">
        <w:rPr>
          <w:rFonts w:ascii="Arial" w:hAnsi="Arial" w:cs="Arial"/>
          <w:noProof/>
          <w:color w:val="000000" w:themeColor="text1"/>
          <w:sz w:val="21"/>
          <w:szCs w:val="21"/>
        </w:rPr>
        <w:t>，对东盟出口增长</w:t>
      </w:r>
      <w:r w:rsidR="00B001D3" w:rsidRPr="009F1CEB">
        <w:rPr>
          <w:rFonts w:ascii="Arial" w:hAnsi="Arial" w:cs="Arial"/>
          <w:noProof/>
          <w:color w:val="000000" w:themeColor="text1"/>
          <w:sz w:val="21"/>
          <w:szCs w:val="21"/>
        </w:rPr>
        <w:t>1.0%</w:t>
      </w:r>
      <w:r w:rsidR="00B001D3" w:rsidRPr="009F1CEB">
        <w:rPr>
          <w:rFonts w:ascii="Arial" w:hAnsi="Arial" w:cs="Arial"/>
          <w:noProof/>
          <w:color w:val="000000" w:themeColor="text1"/>
          <w:sz w:val="21"/>
          <w:szCs w:val="21"/>
        </w:rPr>
        <w:t>，对日本、韩国出口分别下降</w:t>
      </w:r>
      <w:r w:rsidR="00B001D3" w:rsidRPr="009F1CEB">
        <w:rPr>
          <w:rFonts w:ascii="Arial" w:hAnsi="Arial" w:cs="Arial"/>
          <w:noProof/>
          <w:color w:val="000000" w:themeColor="text1"/>
          <w:sz w:val="21"/>
          <w:szCs w:val="21"/>
        </w:rPr>
        <w:t>11.5%</w:t>
      </w:r>
      <w:r w:rsidR="00B001D3" w:rsidRPr="009F1CEB">
        <w:rPr>
          <w:rFonts w:ascii="Arial" w:hAnsi="Arial" w:cs="Arial"/>
          <w:noProof/>
          <w:color w:val="000000" w:themeColor="text1"/>
          <w:sz w:val="21"/>
          <w:szCs w:val="21"/>
        </w:rPr>
        <w:t>和</w:t>
      </w:r>
      <w:r w:rsidR="00B001D3" w:rsidRPr="009F1CEB">
        <w:rPr>
          <w:rFonts w:ascii="Arial" w:hAnsi="Arial" w:cs="Arial"/>
          <w:noProof/>
          <w:color w:val="000000" w:themeColor="text1"/>
          <w:sz w:val="21"/>
          <w:szCs w:val="21"/>
        </w:rPr>
        <w:t>2.7%</w:t>
      </w:r>
      <w:r w:rsidR="00B001D3" w:rsidRPr="009F1CEB">
        <w:rPr>
          <w:rFonts w:ascii="Arial" w:hAnsi="Arial" w:cs="Arial"/>
          <w:noProof/>
          <w:color w:val="000000" w:themeColor="text1"/>
          <w:sz w:val="21"/>
          <w:szCs w:val="21"/>
        </w:rPr>
        <w:t>。从产品结构看，机</w:t>
      </w:r>
      <w:r w:rsidR="00B001D3" w:rsidRPr="009F1CEB">
        <w:rPr>
          <w:rFonts w:ascii="Arial" w:hAnsi="Arial" w:cs="Arial" w:hint="eastAsia"/>
          <w:noProof/>
          <w:color w:val="000000" w:themeColor="text1"/>
          <w:sz w:val="21"/>
          <w:szCs w:val="21"/>
        </w:rPr>
        <w:t>电产品出口占比为</w:t>
      </w:r>
      <w:r w:rsidR="00B001D3" w:rsidRPr="009F1CEB">
        <w:rPr>
          <w:rFonts w:ascii="Arial" w:hAnsi="Arial" w:cs="Arial"/>
          <w:noProof/>
          <w:color w:val="000000" w:themeColor="text1"/>
          <w:sz w:val="21"/>
          <w:szCs w:val="21"/>
        </w:rPr>
        <w:t>66.0%</w:t>
      </w:r>
      <w:r w:rsidR="00B001D3" w:rsidRPr="009F1CEB">
        <w:rPr>
          <w:rFonts w:ascii="Arial" w:hAnsi="Arial" w:cs="Arial"/>
          <w:noProof/>
          <w:color w:val="000000" w:themeColor="text1"/>
          <w:sz w:val="21"/>
          <w:szCs w:val="21"/>
        </w:rPr>
        <w:t>，高新技术产品出口占比为</w:t>
      </w:r>
      <w:r w:rsidR="00B001D3" w:rsidRPr="009F1CEB">
        <w:rPr>
          <w:rFonts w:ascii="Arial" w:hAnsi="Arial" w:cs="Arial"/>
          <w:noProof/>
          <w:color w:val="000000" w:themeColor="text1"/>
          <w:sz w:val="21"/>
          <w:szCs w:val="21"/>
        </w:rPr>
        <w:t>28.4%</w:t>
      </w:r>
      <w:r w:rsidR="00B001D3" w:rsidRPr="009F1CEB">
        <w:rPr>
          <w:rFonts w:ascii="Arial" w:hAnsi="Arial" w:cs="Arial"/>
          <w:noProof/>
          <w:color w:val="000000" w:themeColor="text1"/>
          <w:sz w:val="21"/>
          <w:szCs w:val="21"/>
        </w:rPr>
        <w:t>。</w:t>
      </w:r>
    </w:p>
    <w:p w14:paraId="115845C5"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w:t>
      </w:r>
      <w:r w:rsidRPr="009F1CEB">
        <w:rPr>
          <w:rFonts w:ascii="Arial" w:hAnsi="Arial" w:cs="Arial" w:hint="eastAsia"/>
          <w:noProof/>
          <w:color w:val="000000" w:themeColor="text1"/>
          <w:sz w:val="21"/>
          <w:szCs w:val="21"/>
        </w:rPr>
        <w:t>9</w:t>
      </w:r>
      <w:r w:rsidRPr="009F1CEB">
        <w:rPr>
          <w:rFonts w:ascii="Arial" w:hAnsi="Arial" w:cs="Arial" w:hint="eastAsia"/>
          <w:noProof/>
          <w:color w:val="000000" w:themeColor="text1"/>
          <w:sz w:val="21"/>
          <w:szCs w:val="21"/>
        </w:rPr>
        <w:t>）承接北京非首都功能疏解和支持雄安新区建设取得新进展。发挥能动机制作用，积极对接服务北京，北京地区在津投资</w:t>
      </w:r>
      <w:r w:rsidRPr="009F1CEB">
        <w:rPr>
          <w:rFonts w:ascii="Arial" w:hAnsi="Arial" w:cs="Arial"/>
          <w:noProof/>
          <w:color w:val="000000" w:themeColor="text1"/>
          <w:sz w:val="21"/>
          <w:szCs w:val="21"/>
        </w:rPr>
        <w:t>1262.27</w:t>
      </w:r>
      <w:r w:rsidRPr="009F1CEB">
        <w:rPr>
          <w:rFonts w:ascii="Arial" w:hAnsi="Arial" w:cs="Arial"/>
          <w:noProof/>
          <w:color w:val="000000" w:themeColor="text1"/>
          <w:sz w:val="21"/>
          <w:szCs w:val="21"/>
        </w:rPr>
        <w:t>亿元，占全市利用内资比重达到</w:t>
      </w:r>
      <w:r w:rsidRPr="009F1CEB">
        <w:rPr>
          <w:rFonts w:ascii="Arial" w:hAnsi="Arial" w:cs="Arial"/>
          <w:noProof/>
          <w:color w:val="000000" w:themeColor="text1"/>
          <w:sz w:val="21"/>
          <w:szCs w:val="21"/>
        </w:rPr>
        <w:t>43.1%</w:t>
      </w:r>
      <w:r w:rsidRPr="009F1CEB">
        <w:rPr>
          <w:rFonts w:ascii="Arial" w:hAnsi="Arial" w:cs="Arial"/>
          <w:noProof/>
          <w:color w:val="000000" w:themeColor="text1"/>
          <w:sz w:val="21"/>
          <w:szCs w:val="21"/>
        </w:rPr>
        <w:t>。持续完善</w:t>
      </w:r>
      <w:r w:rsidRPr="009F1CEB">
        <w:rPr>
          <w:rFonts w:ascii="Arial" w:hAnsi="Arial" w:cs="Arial"/>
          <w:noProof/>
          <w:color w:val="000000" w:themeColor="text1"/>
          <w:sz w:val="21"/>
          <w:szCs w:val="21"/>
        </w:rPr>
        <w:t>“1+16”</w:t>
      </w:r>
      <w:r w:rsidRPr="009F1CEB">
        <w:rPr>
          <w:rFonts w:ascii="Arial" w:hAnsi="Arial" w:cs="Arial"/>
          <w:noProof/>
          <w:color w:val="000000" w:themeColor="text1"/>
          <w:sz w:val="21"/>
          <w:szCs w:val="21"/>
        </w:rPr>
        <w:t>承接载体，出台支持重点平台服务京津冀协同发展的政策措施，滨海</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中关村科技园新增注册企业</w:t>
      </w:r>
      <w:r w:rsidRPr="009F1CEB">
        <w:rPr>
          <w:rFonts w:ascii="Arial" w:hAnsi="Arial" w:cs="Arial"/>
          <w:noProof/>
          <w:color w:val="000000" w:themeColor="text1"/>
          <w:sz w:val="21"/>
          <w:szCs w:val="21"/>
        </w:rPr>
        <w:t>666</w:t>
      </w:r>
      <w:r w:rsidRPr="009F1CEB">
        <w:rPr>
          <w:rFonts w:ascii="Arial" w:hAnsi="Arial" w:cs="Arial"/>
          <w:noProof/>
          <w:color w:val="000000" w:themeColor="text1"/>
          <w:sz w:val="21"/>
          <w:szCs w:val="21"/>
        </w:rPr>
        <w:t>家，宝坻京津中关村科技城新增注册企业</w:t>
      </w:r>
      <w:r w:rsidRPr="009F1CEB">
        <w:rPr>
          <w:rFonts w:ascii="Arial" w:hAnsi="Arial" w:cs="Arial"/>
          <w:noProof/>
          <w:color w:val="000000" w:themeColor="text1"/>
          <w:sz w:val="21"/>
          <w:szCs w:val="21"/>
        </w:rPr>
        <w:t>210</w:t>
      </w:r>
      <w:r w:rsidRPr="009F1CEB">
        <w:rPr>
          <w:rFonts w:ascii="Arial" w:hAnsi="Arial" w:cs="Arial"/>
          <w:noProof/>
          <w:color w:val="000000" w:themeColor="text1"/>
          <w:sz w:val="21"/>
          <w:szCs w:val="21"/>
        </w:rPr>
        <w:t>家。签署</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世界一流津冀港口全面战略合作框架协议</w:t>
      </w:r>
      <w:r w:rsidRPr="009F1CEB">
        <w:rPr>
          <w:rFonts w:ascii="Arial" w:hAnsi="Arial" w:cs="Arial"/>
          <w:noProof/>
          <w:color w:val="000000" w:themeColor="text1"/>
          <w:sz w:val="21"/>
          <w:szCs w:val="21"/>
        </w:rPr>
        <w:t>”</w:t>
      </w:r>
      <w:r w:rsidRPr="009F1CEB">
        <w:rPr>
          <w:rFonts w:ascii="Arial" w:hAnsi="Arial" w:cs="Arial"/>
          <w:noProof/>
          <w:color w:val="000000" w:themeColor="text1"/>
          <w:sz w:val="21"/>
          <w:szCs w:val="21"/>
        </w:rPr>
        <w:t>，发挥天津港集团雄安新区服务中心作用，天津港雄安绿色通道操作量</w:t>
      </w:r>
      <w:r w:rsidRPr="009F1CEB">
        <w:rPr>
          <w:rFonts w:ascii="Arial" w:hAnsi="Arial" w:cs="Arial"/>
          <w:noProof/>
          <w:color w:val="000000" w:themeColor="text1"/>
          <w:sz w:val="21"/>
          <w:szCs w:val="21"/>
        </w:rPr>
        <w:t>9694</w:t>
      </w:r>
      <w:r w:rsidRPr="009F1CEB">
        <w:rPr>
          <w:rFonts w:ascii="Arial" w:hAnsi="Arial" w:cs="Arial"/>
          <w:noProof/>
          <w:color w:val="000000" w:themeColor="text1"/>
          <w:sz w:val="21"/>
          <w:szCs w:val="21"/>
        </w:rPr>
        <w:t>标准箱。</w:t>
      </w:r>
    </w:p>
    <w:p w14:paraId="0E71CC8B" w14:textId="03032F32" w:rsidR="00B001D3" w:rsidRPr="009F1CEB" w:rsidRDefault="00B001D3" w:rsidP="00B001D3">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重点领域协同发展。京津、京沪、京滨、津兴四条高铁联通北京格局加快形成。全年天津口岸进</w:t>
      </w:r>
      <w:r w:rsidRPr="009F1CEB">
        <w:rPr>
          <w:rFonts w:ascii="Arial" w:hAnsi="Arial" w:cs="Arial" w:hint="eastAsia"/>
          <w:noProof/>
          <w:color w:val="000000" w:themeColor="text1"/>
          <w:sz w:val="21"/>
          <w:szCs w:val="21"/>
        </w:rPr>
        <w:lastRenderedPageBreak/>
        <w:t>出口总额</w:t>
      </w:r>
      <w:r w:rsidRPr="009F1CEB">
        <w:rPr>
          <w:rFonts w:ascii="Arial" w:hAnsi="Arial" w:cs="Arial"/>
          <w:noProof/>
          <w:color w:val="000000" w:themeColor="text1"/>
          <w:sz w:val="21"/>
          <w:szCs w:val="21"/>
        </w:rPr>
        <w:t>13214.53</w:t>
      </w:r>
      <w:r w:rsidRPr="009F1CEB">
        <w:rPr>
          <w:rFonts w:ascii="Arial" w:hAnsi="Arial" w:cs="Arial"/>
          <w:noProof/>
          <w:color w:val="000000" w:themeColor="text1"/>
          <w:sz w:val="21"/>
          <w:szCs w:val="21"/>
        </w:rPr>
        <w:t>亿元，其中来自京冀的货物占比</w:t>
      </w:r>
      <w:r w:rsidRPr="009F1CEB">
        <w:rPr>
          <w:rFonts w:ascii="Arial" w:hAnsi="Arial" w:cs="Arial"/>
          <w:noProof/>
          <w:color w:val="000000" w:themeColor="text1"/>
          <w:sz w:val="21"/>
          <w:szCs w:val="21"/>
        </w:rPr>
        <w:t>31.0%</w:t>
      </w:r>
      <w:r w:rsidRPr="009F1CEB">
        <w:rPr>
          <w:rFonts w:ascii="Arial" w:hAnsi="Arial" w:cs="Arial"/>
          <w:noProof/>
          <w:color w:val="000000" w:themeColor="text1"/>
          <w:sz w:val="21"/>
          <w:szCs w:val="21"/>
        </w:rPr>
        <w:t>。京津冀异地就医门诊直接结算试点有序推进。</w:t>
      </w:r>
    </w:p>
    <w:p w14:paraId="514C3F0B" w14:textId="43E13555" w:rsidR="00E93908" w:rsidRPr="009F1CEB" w:rsidRDefault="00E93908" w:rsidP="004F0622">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2.2021</w:t>
      </w:r>
      <w:r w:rsidRPr="009F1CEB">
        <w:rPr>
          <w:rFonts w:ascii="Arial" w:hAnsi="Arial" w:cs="Arial" w:hint="eastAsia"/>
          <w:noProof/>
          <w:color w:val="000000" w:themeColor="text1"/>
          <w:sz w:val="21"/>
          <w:szCs w:val="21"/>
        </w:rPr>
        <w:t>年</w:t>
      </w:r>
      <w:r w:rsidRPr="009F1CEB">
        <w:rPr>
          <w:rFonts w:ascii="Arial" w:hAnsi="Arial" w:cs="Arial" w:hint="eastAsia"/>
          <w:noProof/>
          <w:color w:val="000000" w:themeColor="text1"/>
          <w:sz w:val="21"/>
          <w:szCs w:val="21"/>
        </w:rPr>
        <w:t>1</w:t>
      </w:r>
      <w:r w:rsidRPr="009F1CEB">
        <w:rPr>
          <w:rFonts w:ascii="Arial" w:hAnsi="Arial" w:cs="Arial" w:hint="eastAsia"/>
          <w:noProof/>
          <w:color w:val="000000" w:themeColor="text1"/>
          <w:sz w:val="21"/>
          <w:szCs w:val="21"/>
        </w:rPr>
        <w:t>季度</w:t>
      </w:r>
      <w:r w:rsidR="00AE310D" w:rsidRPr="009F1CEB">
        <w:rPr>
          <w:rFonts w:ascii="Arial" w:hAnsi="Arial" w:cs="Arial" w:hint="eastAsia"/>
          <w:noProof/>
          <w:color w:val="000000" w:themeColor="text1"/>
          <w:sz w:val="21"/>
          <w:szCs w:val="21"/>
        </w:rPr>
        <w:t>经济运行概况</w:t>
      </w:r>
    </w:p>
    <w:p w14:paraId="77EE0C02" w14:textId="77777777" w:rsidR="00B001D3" w:rsidRPr="009F1CEB" w:rsidRDefault="00B001D3" w:rsidP="00856615">
      <w:pPr>
        <w:widowControl w:val="0"/>
        <w:adjustRightInd w:val="0"/>
        <w:snapToGrid w:val="0"/>
        <w:spacing w:line="480" w:lineRule="auto"/>
        <w:ind w:firstLineChars="200" w:firstLine="420"/>
        <w:jc w:val="both"/>
        <w:rPr>
          <w:rFonts w:ascii="Arial" w:hAnsi="Arial" w:cs="Arial"/>
          <w:noProof/>
          <w:color w:val="000000" w:themeColor="text1"/>
          <w:sz w:val="21"/>
          <w:szCs w:val="21"/>
        </w:rPr>
      </w:pPr>
      <w:r w:rsidRPr="009F1CEB">
        <w:rPr>
          <w:rFonts w:ascii="Arial" w:hAnsi="Arial" w:cs="Arial" w:hint="eastAsia"/>
          <w:noProof/>
          <w:color w:val="000000" w:themeColor="text1"/>
          <w:sz w:val="21"/>
          <w:szCs w:val="21"/>
        </w:rPr>
        <w:t>根据地区生产总值统一核算结果，一季度天津市地区生产总值为</w:t>
      </w:r>
      <w:r w:rsidRPr="009F1CEB">
        <w:rPr>
          <w:rFonts w:ascii="Arial" w:hAnsi="Arial" w:cs="Arial"/>
          <w:noProof/>
          <w:color w:val="000000" w:themeColor="text1"/>
          <w:sz w:val="21"/>
          <w:szCs w:val="21"/>
        </w:rPr>
        <w:t>3404.04</w:t>
      </w:r>
      <w:r w:rsidRPr="009F1CEB">
        <w:rPr>
          <w:rFonts w:ascii="Arial" w:hAnsi="Arial" w:cs="Arial"/>
          <w:noProof/>
          <w:color w:val="000000" w:themeColor="text1"/>
          <w:sz w:val="21"/>
          <w:szCs w:val="21"/>
        </w:rPr>
        <w:t>亿元，按可比价格计算，同比增长</w:t>
      </w:r>
      <w:r w:rsidRPr="009F1CEB">
        <w:rPr>
          <w:rFonts w:ascii="Arial" w:hAnsi="Arial" w:cs="Arial"/>
          <w:noProof/>
          <w:color w:val="000000" w:themeColor="text1"/>
          <w:sz w:val="21"/>
          <w:szCs w:val="21"/>
        </w:rPr>
        <w:t>15.9%</w:t>
      </w:r>
      <w:r w:rsidRPr="009F1CEB">
        <w:rPr>
          <w:rFonts w:ascii="Arial" w:hAnsi="Arial" w:cs="Arial"/>
          <w:noProof/>
          <w:color w:val="000000" w:themeColor="text1"/>
          <w:sz w:val="21"/>
          <w:szCs w:val="21"/>
        </w:rPr>
        <w:t>，比</w:t>
      </w:r>
      <w:r w:rsidRPr="009F1CEB">
        <w:rPr>
          <w:rFonts w:ascii="Arial" w:hAnsi="Arial" w:cs="Arial"/>
          <w:noProof/>
          <w:color w:val="000000" w:themeColor="text1"/>
          <w:sz w:val="21"/>
          <w:szCs w:val="21"/>
        </w:rPr>
        <w:t>2019</w:t>
      </w:r>
      <w:r w:rsidRPr="009F1CEB">
        <w:rPr>
          <w:rFonts w:ascii="Arial" w:hAnsi="Arial" w:cs="Arial"/>
          <w:noProof/>
          <w:color w:val="000000" w:themeColor="text1"/>
          <w:sz w:val="21"/>
          <w:szCs w:val="21"/>
        </w:rPr>
        <w:t>年一季度增长</w:t>
      </w:r>
      <w:r w:rsidRPr="009F1CEB">
        <w:rPr>
          <w:rFonts w:ascii="Arial" w:hAnsi="Arial" w:cs="Arial"/>
          <w:noProof/>
          <w:color w:val="000000" w:themeColor="text1"/>
          <w:sz w:val="21"/>
          <w:szCs w:val="21"/>
        </w:rPr>
        <w:t>4.9%</w:t>
      </w:r>
      <w:r w:rsidRPr="009F1CEB">
        <w:rPr>
          <w:rFonts w:ascii="Arial" w:hAnsi="Arial" w:cs="Arial"/>
          <w:noProof/>
          <w:color w:val="000000" w:themeColor="text1"/>
          <w:sz w:val="21"/>
          <w:szCs w:val="21"/>
        </w:rPr>
        <w:t>，两年平均增长</w:t>
      </w:r>
      <w:r w:rsidRPr="009F1CEB">
        <w:rPr>
          <w:rFonts w:ascii="Arial" w:hAnsi="Arial" w:cs="Arial"/>
          <w:noProof/>
          <w:color w:val="000000" w:themeColor="text1"/>
          <w:sz w:val="21"/>
          <w:szCs w:val="21"/>
        </w:rPr>
        <w:t>2.4%</w:t>
      </w:r>
      <w:r w:rsidRPr="009F1CEB">
        <w:rPr>
          <w:rFonts w:ascii="Arial" w:hAnsi="Arial" w:cs="Arial"/>
          <w:noProof/>
          <w:color w:val="000000" w:themeColor="text1"/>
          <w:sz w:val="21"/>
          <w:szCs w:val="21"/>
        </w:rPr>
        <w:t>。其中，第一产业增加值为</w:t>
      </w:r>
      <w:r w:rsidRPr="009F1CEB">
        <w:rPr>
          <w:rFonts w:ascii="Arial" w:hAnsi="Arial" w:cs="Arial"/>
          <w:noProof/>
          <w:color w:val="000000" w:themeColor="text1"/>
          <w:sz w:val="21"/>
          <w:szCs w:val="21"/>
        </w:rPr>
        <w:t>26.93</w:t>
      </w:r>
      <w:r w:rsidRPr="009F1CEB">
        <w:rPr>
          <w:rFonts w:ascii="Arial" w:hAnsi="Arial" w:cs="Arial"/>
          <w:noProof/>
          <w:color w:val="000000" w:themeColor="text1"/>
          <w:sz w:val="21"/>
          <w:szCs w:val="21"/>
        </w:rPr>
        <w:t>亿元，同比增长</w:t>
      </w:r>
      <w:r w:rsidRPr="009F1CEB">
        <w:rPr>
          <w:rFonts w:ascii="Arial" w:hAnsi="Arial" w:cs="Arial"/>
          <w:noProof/>
          <w:color w:val="000000" w:themeColor="text1"/>
          <w:sz w:val="21"/>
          <w:szCs w:val="21"/>
        </w:rPr>
        <w:t>7.9%</w:t>
      </w:r>
      <w:r w:rsidRPr="009F1CEB">
        <w:rPr>
          <w:rFonts w:ascii="Arial" w:hAnsi="Arial" w:cs="Arial"/>
          <w:noProof/>
          <w:color w:val="000000" w:themeColor="text1"/>
          <w:sz w:val="21"/>
          <w:szCs w:val="21"/>
        </w:rPr>
        <w:t>；第二产业增加值为</w:t>
      </w:r>
      <w:r w:rsidRPr="009F1CEB">
        <w:rPr>
          <w:rFonts w:ascii="Arial" w:hAnsi="Arial" w:cs="Arial"/>
          <w:noProof/>
          <w:color w:val="000000" w:themeColor="text1"/>
          <w:sz w:val="21"/>
          <w:szCs w:val="21"/>
        </w:rPr>
        <w:t>1106.20</w:t>
      </w:r>
      <w:r w:rsidRPr="009F1CEB">
        <w:rPr>
          <w:rFonts w:ascii="Arial" w:hAnsi="Arial" w:cs="Arial"/>
          <w:noProof/>
          <w:color w:val="000000" w:themeColor="text1"/>
          <w:sz w:val="21"/>
          <w:szCs w:val="21"/>
        </w:rPr>
        <w:t>亿元，同比增长</w:t>
      </w:r>
      <w:r w:rsidRPr="009F1CEB">
        <w:rPr>
          <w:rFonts w:ascii="Arial" w:hAnsi="Arial" w:cs="Arial"/>
          <w:noProof/>
          <w:color w:val="000000" w:themeColor="text1"/>
          <w:sz w:val="21"/>
          <w:szCs w:val="21"/>
        </w:rPr>
        <w:t>27.5%</w:t>
      </w:r>
      <w:r w:rsidRPr="009F1CEB">
        <w:rPr>
          <w:rFonts w:ascii="Arial" w:hAnsi="Arial" w:cs="Arial"/>
          <w:noProof/>
          <w:color w:val="000000" w:themeColor="text1"/>
          <w:sz w:val="21"/>
          <w:szCs w:val="21"/>
        </w:rPr>
        <w:t>；第三产业增加值为</w:t>
      </w:r>
      <w:r w:rsidRPr="009F1CEB">
        <w:rPr>
          <w:rFonts w:ascii="Arial" w:hAnsi="Arial" w:cs="Arial"/>
          <w:noProof/>
          <w:color w:val="000000" w:themeColor="text1"/>
          <w:sz w:val="21"/>
          <w:szCs w:val="21"/>
        </w:rPr>
        <w:t>2270.91</w:t>
      </w:r>
      <w:r w:rsidRPr="009F1CEB">
        <w:rPr>
          <w:rFonts w:ascii="Arial" w:hAnsi="Arial" w:cs="Arial"/>
          <w:noProof/>
          <w:color w:val="000000" w:themeColor="text1"/>
          <w:sz w:val="21"/>
          <w:szCs w:val="21"/>
        </w:rPr>
        <w:t>亿元，同比增长</w:t>
      </w:r>
      <w:r w:rsidRPr="009F1CEB">
        <w:rPr>
          <w:rFonts w:ascii="Arial" w:hAnsi="Arial" w:cs="Arial"/>
          <w:noProof/>
          <w:color w:val="000000" w:themeColor="text1"/>
          <w:sz w:val="21"/>
          <w:szCs w:val="21"/>
        </w:rPr>
        <w:t>11.0%</w:t>
      </w:r>
      <w:r w:rsidRPr="009F1CEB">
        <w:rPr>
          <w:rFonts w:ascii="Arial" w:hAnsi="Arial" w:cs="Arial"/>
          <w:noProof/>
          <w:color w:val="000000" w:themeColor="text1"/>
          <w:sz w:val="21"/>
          <w:szCs w:val="21"/>
        </w:rPr>
        <w:t>。整体来看，</w:t>
      </w:r>
      <w:r w:rsidRPr="009F1CEB">
        <w:rPr>
          <w:rFonts w:ascii="Arial" w:hAnsi="Arial" w:cs="Arial"/>
          <w:noProof/>
          <w:color w:val="000000" w:themeColor="text1"/>
          <w:sz w:val="21"/>
          <w:szCs w:val="21"/>
        </w:rPr>
        <w:t>2021</w:t>
      </w:r>
      <w:r w:rsidRPr="009F1CEB">
        <w:rPr>
          <w:rFonts w:ascii="Arial" w:hAnsi="Arial" w:cs="Arial"/>
          <w:noProof/>
          <w:color w:val="000000" w:themeColor="text1"/>
          <w:sz w:val="21"/>
          <w:szCs w:val="21"/>
        </w:rPr>
        <w:t>年天津市一季度农业生产保持稳定，工业生产快速增长，服务业加快恢复。</w:t>
      </w:r>
    </w:p>
    <w:p w14:paraId="3093FAF1" w14:textId="28FA0A56"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1</w:t>
      </w:r>
      <w:r w:rsidRPr="009F1CEB">
        <w:rPr>
          <w:rFonts w:ascii="Arial" w:hAnsi="Arial" w:cs="Arial" w:hint="eastAsia"/>
          <w:bCs/>
          <w:noProof/>
          <w:color w:val="000000" w:themeColor="text1"/>
          <w:sz w:val="21"/>
          <w:szCs w:val="21"/>
        </w:rPr>
        <w:t>）农业生产保持稳定，生猪稳产保供效果显著</w:t>
      </w:r>
    </w:p>
    <w:p w14:paraId="380EBCE1"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一季度，全市农林牧渔业总产值同比增长</w:t>
      </w:r>
      <w:r w:rsidRPr="009F1CEB">
        <w:rPr>
          <w:rFonts w:ascii="Arial" w:hAnsi="Arial" w:cs="Arial"/>
          <w:bCs/>
          <w:noProof/>
          <w:color w:val="000000" w:themeColor="text1"/>
          <w:sz w:val="21"/>
          <w:szCs w:val="21"/>
        </w:rPr>
        <w:t>9.6%</w:t>
      </w:r>
      <w:r w:rsidRPr="009F1CEB">
        <w:rPr>
          <w:rFonts w:ascii="Arial" w:hAnsi="Arial" w:cs="Arial"/>
          <w:bCs/>
          <w:noProof/>
          <w:color w:val="000000" w:themeColor="text1"/>
          <w:sz w:val="21"/>
          <w:szCs w:val="21"/>
        </w:rPr>
        <w:t>。生猪产能恢复明显，一季度末，生猪存栏量同比增长</w:t>
      </w:r>
      <w:r w:rsidRPr="009F1CEB">
        <w:rPr>
          <w:rFonts w:ascii="Arial" w:hAnsi="Arial" w:cs="Arial"/>
          <w:bCs/>
          <w:noProof/>
          <w:color w:val="000000" w:themeColor="text1"/>
          <w:sz w:val="21"/>
          <w:szCs w:val="21"/>
        </w:rPr>
        <w:t>25.9%</w:t>
      </w:r>
      <w:r w:rsidRPr="009F1CEB">
        <w:rPr>
          <w:rFonts w:ascii="Arial" w:hAnsi="Arial" w:cs="Arial"/>
          <w:bCs/>
          <w:noProof/>
          <w:color w:val="000000" w:themeColor="text1"/>
          <w:sz w:val="21"/>
          <w:szCs w:val="21"/>
        </w:rPr>
        <w:t>，其中能繁殖母猪存栏量增长</w:t>
      </w:r>
      <w:r w:rsidRPr="009F1CEB">
        <w:rPr>
          <w:rFonts w:ascii="Arial" w:hAnsi="Arial" w:cs="Arial"/>
          <w:bCs/>
          <w:noProof/>
          <w:color w:val="000000" w:themeColor="text1"/>
          <w:sz w:val="21"/>
          <w:szCs w:val="21"/>
        </w:rPr>
        <w:t>27.9%</w:t>
      </w:r>
      <w:r w:rsidRPr="009F1CEB">
        <w:rPr>
          <w:rFonts w:ascii="Arial" w:hAnsi="Arial" w:cs="Arial"/>
          <w:bCs/>
          <w:noProof/>
          <w:color w:val="000000" w:themeColor="text1"/>
          <w:sz w:val="21"/>
          <w:szCs w:val="21"/>
        </w:rPr>
        <w:t>；一季度生猪出栏量同比增长</w:t>
      </w:r>
      <w:r w:rsidRPr="009F1CEB">
        <w:rPr>
          <w:rFonts w:ascii="Arial" w:hAnsi="Arial" w:cs="Arial"/>
          <w:bCs/>
          <w:noProof/>
          <w:color w:val="000000" w:themeColor="text1"/>
          <w:sz w:val="21"/>
          <w:szCs w:val="21"/>
        </w:rPr>
        <w:t>55.8%</w:t>
      </w:r>
      <w:r w:rsidRPr="009F1CEB">
        <w:rPr>
          <w:rFonts w:ascii="Arial" w:hAnsi="Arial" w:cs="Arial"/>
          <w:bCs/>
          <w:noProof/>
          <w:color w:val="000000" w:themeColor="text1"/>
          <w:sz w:val="21"/>
          <w:szCs w:val="21"/>
        </w:rPr>
        <w:t>，有效保障了节日市场猪肉供应。</w:t>
      </w:r>
    </w:p>
    <w:p w14:paraId="09CC6CA7" w14:textId="737B2059"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2</w:t>
      </w:r>
      <w:r w:rsidRPr="009F1CEB">
        <w:rPr>
          <w:rFonts w:ascii="Arial" w:hAnsi="Arial" w:cs="Arial" w:hint="eastAsia"/>
          <w:bCs/>
          <w:noProof/>
          <w:color w:val="000000" w:themeColor="text1"/>
          <w:sz w:val="21"/>
          <w:szCs w:val="21"/>
        </w:rPr>
        <w:t>）工业生产快速增长，企业效益明显提升</w:t>
      </w:r>
    </w:p>
    <w:p w14:paraId="430176B7"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一季度，全市规模以上工业增加值同比增长</w:t>
      </w:r>
      <w:r w:rsidRPr="009F1CEB">
        <w:rPr>
          <w:rFonts w:ascii="Arial" w:hAnsi="Arial" w:cs="Arial"/>
          <w:bCs/>
          <w:noProof/>
          <w:color w:val="000000" w:themeColor="text1"/>
          <w:sz w:val="21"/>
          <w:szCs w:val="21"/>
        </w:rPr>
        <w:t>30.3%</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4.6%</w:t>
      </w:r>
      <w:r w:rsidRPr="009F1CEB">
        <w:rPr>
          <w:rFonts w:ascii="Arial" w:hAnsi="Arial" w:cs="Arial"/>
          <w:bCs/>
          <w:noProof/>
          <w:color w:val="000000" w:themeColor="text1"/>
          <w:sz w:val="21"/>
          <w:szCs w:val="21"/>
        </w:rPr>
        <w:t>。分经济类型看，国有企业增加值同比增长</w:t>
      </w:r>
      <w:r w:rsidRPr="009F1CEB">
        <w:rPr>
          <w:rFonts w:ascii="Arial" w:hAnsi="Arial" w:cs="Arial"/>
          <w:bCs/>
          <w:noProof/>
          <w:color w:val="000000" w:themeColor="text1"/>
          <w:sz w:val="21"/>
          <w:szCs w:val="21"/>
        </w:rPr>
        <w:t>21.0%</w:t>
      </w:r>
      <w:r w:rsidRPr="009F1CEB">
        <w:rPr>
          <w:rFonts w:ascii="Arial" w:hAnsi="Arial" w:cs="Arial"/>
          <w:bCs/>
          <w:noProof/>
          <w:color w:val="000000" w:themeColor="text1"/>
          <w:sz w:val="21"/>
          <w:szCs w:val="21"/>
        </w:rPr>
        <w:t>；民营企业同比增长</w:t>
      </w:r>
      <w:r w:rsidRPr="009F1CEB">
        <w:rPr>
          <w:rFonts w:ascii="Arial" w:hAnsi="Arial" w:cs="Arial"/>
          <w:bCs/>
          <w:noProof/>
          <w:color w:val="000000" w:themeColor="text1"/>
          <w:sz w:val="21"/>
          <w:szCs w:val="21"/>
        </w:rPr>
        <w:t>51.4%</w:t>
      </w:r>
      <w:r w:rsidRPr="009F1CEB">
        <w:rPr>
          <w:rFonts w:ascii="Arial" w:hAnsi="Arial" w:cs="Arial"/>
          <w:bCs/>
          <w:noProof/>
          <w:color w:val="000000" w:themeColor="text1"/>
          <w:sz w:val="21"/>
          <w:szCs w:val="21"/>
        </w:rPr>
        <w:t>；外商及港澳台商企业同比增长</w:t>
      </w:r>
      <w:r w:rsidRPr="009F1CEB">
        <w:rPr>
          <w:rFonts w:ascii="Arial" w:hAnsi="Arial" w:cs="Arial"/>
          <w:bCs/>
          <w:noProof/>
          <w:color w:val="000000" w:themeColor="text1"/>
          <w:sz w:val="21"/>
          <w:szCs w:val="21"/>
        </w:rPr>
        <w:t>27.4%</w:t>
      </w:r>
      <w:r w:rsidRPr="009F1CEB">
        <w:rPr>
          <w:rFonts w:ascii="Arial" w:hAnsi="Arial" w:cs="Arial"/>
          <w:bCs/>
          <w:noProof/>
          <w:color w:val="000000" w:themeColor="text1"/>
          <w:sz w:val="21"/>
          <w:szCs w:val="21"/>
        </w:rPr>
        <w:t>。分三大门类看，采矿业增加值同比增长</w:t>
      </w:r>
      <w:r w:rsidRPr="009F1CEB">
        <w:rPr>
          <w:rFonts w:ascii="Arial" w:hAnsi="Arial" w:cs="Arial"/>
          <w:bCs/>
          <w:noProof/>
          <w:color w:val="000000" w:themeColor="text1"/>
          <w:sz w:val="21"/>
          <w:szCs w:val="21"/>
        </w:rPr>
        <w:t>3.6%</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1.4%</w:t>
      </w:r>
      <w:r w:rsidRPr="009F1CEB">
        <w:rPr>
          <w:rFonts w:ascii="Arial" w:hAnsi="Arial" w:cs="Arial"/>
          <w:bCs/>
          <w:noProof/>
          <w:color w:val="000000" w:themeColor="text1"/>
          <w:sz w:val="21"/>
          <w:szCs w:val="21"/>
        </w:rPr>
        <w:t>；制造业同比增长</w:t>
      </w:r>
      <w:r w:rsidRPr="009F1CEB">
        <w:rPr>
          <w:rFonts w:ascii="Arial" w:hAnsi="Arial" w:cs="Arial"/>
          <w:bCs/>
          <w:noProof/>
          <w:color w:val="000000" w:themeColor="text1"/>
          <w:sz w:val="21"/>
          <w:szCs w:val="21"/>
        </w:rPr>
        <w:t>45.0%</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5.5%</w:t>
      </w:r>
      <w:r w:rsidRPr="009F1CEB">
        <w:rPr>
          <w:rFonts w:ascii="Arial" w:hAnsi="Arial" w:cs="Arial"/>
          <w:bCs/>
          <w:noProof/>
          <w:color w:val="000000" w:themeColor="text1"/>
          <w:sz w:val="21"/>
          <w:szCs w:val="21"/>
        </w:rPr>
        <w:t>；电力、热力、燃气及水生产和供应业同比增长</w:t>
      </w:r>
      <w:r w:rsidRPr="009F1CEB">
        <w:rPr>
          <w:rFonts w:ascii="Arial" w:hAnsi="Arial" w:cs="Arial"/>
          <w:bCs/>
          <w:noProof/>
          <w:color w:val="000000" w:themeColor="text1"/>
          <w:sz w:val="21"/>
          <w:szCs w:val="21"/>
        </w:rPr>
        <w:t>15.4%</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5.2%</w:t>
      </w:r>
      <w:r w:rsidRPr="009F1CEB">
        <w:rPr>
          <w:rFonts w:ascii="Arial" w:hAnsi="Arial" w:cs="Arial"/>
          <w:bCs/>
          <w:noProof/>
          <w:color w:val="000000" w:themeColor="text1"/>
          <w:sz w:val="21"/>
          <w:szCs w:val="21"/>
        </w:rPr>
        <w:t>。战略性新兴产业增加值同比增长</w:t>
      </w:r>
      <w:r w:rsidRPr="009F1CEB">
        <w:rPr>
          <w:rFonts w:ascii="Arial" w:hAnsi="Arial" w:cs="Arial"/>
          <w:bCs/>
          <w:noProof/>
          <w:color w:val="000000" w:themeColor="text1"/>
          <w:sz w:val="21"/>
          <w:szCs w:val="21"/>
        </w:rPr>
        <w:t>42.0%</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9.6%</w:t>
      </w:r>
      <w:r w:rsidRPr="009F1CEB">
        <w:rPr>
          <w:rFonts w:ascii="Arial" w:hAnsi="Arial" w:cs="Arial"/>
          <w:bCs/>
          <w:noProof/>
          <w:color w:val="000000" w:themeColor="text1"/>
          <w:sz w:val="21"/>
          <w:szCs w:val="21"/>
        </w:rPr>
        <w:t>；高技术产业（制造业）增加值同比增长</w:t>
      </w:r>
      <w:r w:rsidRPr="009F1CEB">
        <w:rPr>
          <w:rFonts w:ascii="Arial" w:hAnsi="Arial" w:cs="Arial"/>
          <w:bCs/>
          <w:noProof/>
          <w:color w:val="000000" w:themeColor="text1"/>
          <w:sz w:val="21"/>
          <w:szCs w:val="21"/>
        </w:rPr>
        <w:t>38.4%</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9.0%</w:t>
      </w:r>
      <w:r w:rsidRPr="009F1CEB">
        <w:rPr>
          <w:rFonts w:ascii="Arial" w:hAnsi="Arial" w:cs="Arial"/>
          <w:bCs/>
          <w:noProof/>
          <w:color w:val="000000" w:themeColor="text1"/>
          <w:sz w:val="21"/>
          <w:szCs w:val="21"/>
        </w:rPr>
        <w:t>。机械装备</w:t>
      </w:r>
      <w:r w:rsidRPr="009F1CEB">
        <w:rPr>
          <w:rFonts w:ascii="Arial" w:hAnsi="Arial" w:cs="Arial" w:hint="eastAsia"/>
          <w:bCs/>
          <w:noProof/>
          <w:color w:val="000000" w:themeColor="text1"/>
          <w:sz w:val="21"/>
          <w:szCs w:val="21"/>
        </w:rPr>
        <w:t>产品和新产品产量高速增长，电梯产量同比增长</w:t>
      </w:r>
      <w:r w:rsidRPr="009F1CEB">
        <w:rPr>
          <w:rFonts w:ascii="Arial" w:hAnsi="Arial" w:cs="Arial"/>
          <w:bCs/>
          <w:noProof/>
          <w:color w:val="000000" w:themeColor="text1"/>
          <w:sz w:val="21"/>
          <w:szCs w:val="21"/>
        </w:rPr>
        <w:t>1.3</w:t>
      </w:r>
      <w:r w:rsidRPr="009F1CEB">
        <w:rPr>
          <w:rFonts w:ascii="Arial" w:hAnsi="Arial" w:cs="Arial"/>
          <w:bCs/>
          <w:noProof/>
          <w:color w:val="000000" w:themeColor="text1"/>
          <w:sz w:val="21"/>
          <w:szCs w:val="21"/>
        </w:rPr>
        <w:t>倍，医疗仪器设备及器械增长</w:t>
      </w:r>
      <w:r w:rsidRPr="009F1CEB">
        <w:rPr>
          <w:rFonts w:ascii="Arial" w:hAnsi="Arial" w:cs="Arial"/>
          <w:bCs/>
          <w:noProof/>
          <w:color w:val="000000" w:themeColor="text1"/>
          <w:sz w:val="21"/>
          <w:szCs w:val="21"/>
        </w:rPr>
        <w:t>82.2%</w:t>
      </w:r>
      <w:r w:rsidRPr="009F1CEB">
        <w:rPr>
          <w:rFonts w:ascii="Arial" w:hAnsi="Arial" w:cs="Arial"/>
          <w:bCs/>
          <w:noProof/>
          <w:color w:val="000000" w:themeColor="text1"/>
          <w:sz w:val="21"/>
          <w:szCs w:val="21"/>
        </w:rPr>
        <w:t>，混凝土机械增长</w:t>
      </w:r>
      <w:r w:rsidRPr="009F1CEB">
        <w:rPr>
          <w:rFonts w:ascii="Arial" w:hAnsi="Arial" w:cs="Arial"/>
          <w:bCs/>
          <w:noProof/>
          <w:color w:val="000000" w:themeColor="text1"/>
          <w:sz w:val="21"/>
          <w:szCs w:val="21"/>
        </w:rPr>
        <w:t>73.9%</w:t>
      </w:r>
      <w:r w:rsidRPr="009F1CEB">
        <w:rPr>
          <w:rFonts w:ascii="Arial" w:hAnsi="Arial" w:cs="Arial"/>
          <w:bCs/>
          <w:noProof/>
          <w:color w:val="000000" w:themeColor="text1"/>
          <w:sz w:val="21"/>
          <w:szCs w:val="21"/>
        </w:rPr>
        <w:t>，新能源汽车增长</w:t>
      </w:r>
      <w:r w:rsidRPr="009F1CEB">
        <w:rPr>
          <w:rFonts w:ascii="Arial" w:hAnsi="Arial" w:cs="Arial"/>
          <w:bCs/>
          <w:noProof/>
          <w:color w:val="000000" w:themeColor="text1"/>
          <w:sz w:val="21"/>
          <w:szCs w:val="21"/>
        </w:rPr>
        <w:t>4.0</w:t>
      </w:r>
      <w:r w:rsidRPr="009F1CEB">
        <w:rPr>
          <w:rFonts w:ascii="Arial" w:hAnsi="Arial" w:cs="Arial"/>
          <w:bCs/>
          <w:noProof/>
          <w:color w:val="000000" w:themeColor="text1"/>
          <w:sz w:val="21"/>
          <w:szCs w:val="21"/>
        </w:rPr>
        <w:t>倍，城市轨道车辆增长</w:t>
      </w:r>
      <w:r w:rsidRPr="009F1CEB">
        <w:rPr>
          <w:rFonts w:ascii="Arial" w:hAnsi="Arial" w:cs="Arial"/>
          <w:bCs/>
          <w:noProof/>
          <w:color w:val="000000" w:themeColor="text1"/>
          <w:sz w:val="21"/>
          <w:szCs w:val="21"/>
        </w:rPr>
        <w:t>2.0</w:t>
      </w:r>
      <w:r w:rsidRPr="009F1CEB">
        <w:rPr>
          <w:rFonts w:ascii="Arial" w:hAnsi="Arial" w:cs="Arial"/>
          <w:bCs/>
          <w:noProof/>
          <w:color w:val="000000" w:themeColor="text1"/>
          <w:sz w:val="21"/>
          <w:szCs w:val="21"/>
        </w:rPr>
        <w:t>倍，工业机器人增长</w:t>
      </w:r>
      <w:r w:rsidRPr="009F1CEB">
        <w:rPr>
          <w:rFonts w:ascii="Arial" w:hAnsi="Arial" w:cs="Arial"/>
          <w:bCs/>
          <w:noProof/>
          <w:color w:val="000000" w:themeColor="text1"/>
          <w:sz w:val="21"/>
          <w:szCs w:val="21"/>
        </w:rPr>
        <w:t>1.6</w:t>
      </w:r>
      <w:r w:rsidRPr="009F1CEB">
        <w:rPr>
          <w:rFonts w:ascii="Arial" w:hAnsi="Arial" w:cs="Arial"/>
          <w:bCs/>
          <w:noProof/>
          <w:color w:val="000000" w:themeColor="text1"/>
          <w:sz w:val="21"/>
          <w:szCs w:val="21"/>
        </w:rPr>
        <w:t>倍，服务机器人增长</w:t>
      </w:r>
      <w:r w:rsidRPr="009F1CEB">
        <w:rPr>
          <w:rFonts w:ascii="Arial" w:hAnsi="Arial" w:cs="Arial"/>
          <w:bCs/>
          <w:noProof/>
          <w:color w:val="000000" w:themeColor="text1"/>
          <w:sz w:val="21"/>
          <w:szCs w:val="21"/>
        </w:rPr>
        <w:t>2.0</w:t>
      </w:r>
      <w:r w:rsidRPr="009F1CEB">
        <w:rPr>
          <w:rFonts w:ascii="Arial" w:hAnsi="Arial" w:cs="Arial"/>
          <w:bCs/>
          <w:noProof/>
          <w:color w:val="000000" w:themeColor="text1"/>
          <w:sz w:val="21"/>
          <w:szCs w:val="21"/>
        </w:rPr>
        <w:t>倍，太阳能电池增长</w:t>
      </w:r>
      <w:r w:rsidRPr="009F1CEB">
        <w:rPr>
          <w:rFonts w:ascii="Arial" w:hAnsi="Arial" w:cs="Arial"/>
          <w:bCs/>
          <w:noProof/>
          <w:color w:val="000000" w:themeColor="text1"/>
          <w:sz w:val="21"/>
          <w:szCs w:val="21"/>
        </w:rPr>
        <w:t>1.1</w:t>
      </w:r>
      <w:r w:rsidRPr="009F1CEB">
        <w:rPr>
          <w:rFonts w:ascii="Arial" w:hAnsi="Arial" w:cs="Arial"/>
          <w:bCs/>
          <w:noProof/>
          <w:color w:val="000000" w:themeColor="text1"/>
          <w:sz w:val="21"/>
          <w:szCs w:val="21"/>
        </w:rPr>
        <w:t>倍。</w:t>
      </w:r>
    </w:p>
    <w:p w14:paraId="2F50B039"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bCs/>
          <w:noProof/>
          <w:color w:val="000000" w:themeColor="text1"/>
          <w:sz w:val="21"/>
          <w:szCs w:val="21"/>
        </w:rPr>
        <w:t>1-2</w:t>
      </w:r>
      <w:r w:rsidRPr="009F1CEB">
        <w:rPr>
          <w:rFonts w:ascii="Arial" w:hAnsi="Arial" w:cs="Arial"/>
          <w:bCs/>
          <w:noProof/>
          <w:color w:val="000000" w:themeColor="text1"/>
          <w:sz w:val="21"/>
          <w:szCs w:val="21"/>
        </w:rPr>
        <w:t>月，全市规模以上工业企业营业收入同比增长</w:t>
      </w:r>
      <w:r w:rsidRPr="009F1CEB">
        <w:rPr>
          <w:rFonts w:ascii="Arial" w:hAnsi="Arial" w:cs="Arial"/>
          <w:bCs/>
          <w:noProof/>
          <w:color w:val="000000" w:themeColor="text1"/>
          <w:sz w:val="21"/>
          <w:szCs w:val="21"/>
        </w:rPr>
        <w:t>43.7%</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9.5%</w:t>
      </w:r>
      <w:r w:rsidRPr="009F1CEB">
        <w:rPr>
          <w:rFonts w:ascii="Arial" w:hAnsi="Arial" w:cs="Arial"/>
          <w:bCs/>
          <w:noProof/>
          <w:color w:val="000000" w:themeColor="text1"/>
          <w:sz w:val="21"/>
          <w:szCs w:val="21"/>
        </w:rPr>
        <w:t>；利润总额同比增长</w:t>
      </w:r>
      <w:r w:rsidRPr="009F1CEB">
        <w:rPr>
          <w:rFonts w:ascii="Arial" w:hAnsi="Arial" w:cs="Arial"/>
          <w:bCs/>
          <w:noProof/>
          <w:color w:val="000000" w:themeColor="text1"/>
          <w:sz w:val="21"/>
          <w:szCs w:val="21"/>
        </w:rPr>
        <w:t>1.2</w:t>
      </w:r>
      <w:r w:rsidRPr="009F1CEB">
        <w:rPr>
          <w:rFonts w:ascii="Arial" w:hAnsi="Arial" w:cs="Arial"/>
          <w:bCs/>
          <w:noProof/>
          <w:color w:val="000000" w:themeColor="text1"/>
          <w:sz w:val="21"/>
          <w:szCs w:val="21"/>
        </w:rPr>
        <w:t>倍，两年平均增长</w:t>
      </w:r>
      <w:r w:rsidRPr="009F1CEB">
        <w:rPr>
          <w:rFonts w:ascii="Arial" w:hAnsi="Arial" w:cs="Arial"/>
          <w:bCs/>
          <w:noProof/>
          <w:color w:val="000000" w:themeColor="text1"/>
          <w:sz w:val="21"/>
          <w:szCs w:val="21"/>
        </w:rPr>
        <w:t>21.7%</w:t>
      </w:r>
      <w:r w:rsidRPr="009F1CEB">
        <w:rPr>
          <w:rFonts w:ascii="Arial" w:hAnsi="Arial" w:cs="Arial"/>
          <w:bCs/>
          <w:noProof/>
          <w:color w:val="000000" w:themeColor="text1"/>
          <w:sz w:val="21"/>
          <w:szCs w:val="21"/>
        </w:rPr>
        <w:t>。</w:t>
      </w:r>
    </w:p>
    <w:p w14:paraId="22DEE083" w14:textId="3EA870B0"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3</w:t>
      </w:r>
      <w:r w:rsidRPr="009F1CEB">
        <w:rPr>
          <w:rFonts w:ascii="Arial" w:hAnsi="Arial" w:cs="Arial" w:hint="eastAsia"/>
          <w:bCs/>
          <w:noProof/>
          <w:color w:val="000000" w:themeColor="text1"/>
          <w:sz w:val="21"/>
          <w:szCs w:val="21"/>
        </w:rPr>
        <w:t>）服务业加快恢复，各领域发展势头良好</w:t>
      </w:r>
    </w:p>
    <w:p w14:paraId="53A1071B"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一季度，服务业增加值占全市生产总值的比重为</w:t>
      </w:r>
      <w:r w:rsidRPr="009F1CEB">
        <w:rPr>
          <w:rFonts w:ascii="Arial" w:hAnsi="Arial" w:cs="Arial"/>
          <w:bCs/>
          <w:noProof/>
          <w:color w:val="000000" w:themeColor="text1"/>
          <w:sz w:val="21"/>
          <w:szCs w:val="21"/>
        </w:rPr>
        <w:t>66.7%</w:t>
      </w:r>
      <w:r w:rsidRPr="009F1CEB">
        <w:rPr>
          <w:rFonts w:ascii="Arial" w:hAnsi="Arial" w:cs="Arial"/>
          <w:bCs/>
          <w:noProof/>
          <w:color w:val="000000" w:themeColor="text1"/>
          <w:sz w:val="21"/>
          <w:szCs w:val="21"/>
        </w:rPr>
        <w:t>。其中，金融业增加值同比增长</w:t>
      </w:r>
      <w:r w:rsidRPr="009F1CEB">
        <w:rPr>
          <w:rFonts w:ascii="Arial" w:hAnsi="Arial" w:cs="Arial"/>
          <w:bCs/>
          <w:noProof/>
          <w:color w:val="000000" w:themeColor="text1"/>
          <w:sz w:val="21"/>
          <w:szCs w:val="21"/>
        </w:rPr>
        <w:t>2.5%</w:t>
      </w:r>
      <w:r w:rsidRPr="009F1CEB">
        <w:rPr>
          <w:rFonts w:ascii="Arial" w:hAnsi="Arial" w:cs="Arial"/>
          <w:bCs/>
          <w:noProof/>
          <w:color w:val="000000" w:themeColor="text1"/>
          <w:sz w:val="21"/>
          <w:szCs w:val="21"/>
        </w:rPr>
        <w:t>，两</w:t>
      </w:r>
      <w:r w:rsidRPr="009F1CEB">
        <w:rPr>
          <w:rFonts w:ascii="Arial" w:hAnsi="Arial" w:cs="Arial"/>
          <w:bCs/>
          <w:noProof/>
          <w:color w:val="000000" w:themeColor="text1"/>
          <w:sz w:val="21"/>
          <w:szCs w:val="21"/>
        </w:rPr>
        <w:lastRenderedPageBreak/>
        <w:t>年平均增长</w:t>
      </w:r>
      <w:r w:rsidRPr="009F1CEB">
        <w:rPr>
          <w:rFonts w:ascii="Arial" w:hAnsi="Arial" w:cs="Arial"/>
          <w:bCs/>
          <w:noProof/>
          <w:color w:val="000000" w:themeColor="text1"/>
          <w:sz w:val="21"/>
          <w:szCs w:val="21"/>
        </w:rPr>
        <w:t>2.7%</w:t>
      </w:r>
      <w:r w:rsidRPr="009F1CEB">
        <w:rPr>
          <w:rFonts w:ascii="Arial" w:hAnsi="Arial" w:cs="Arial"/>
          <w:bCs/>
          <w:noProof/>
          <w:color w:val="000000" w:themeColor="text1"/>
          <w:sz w:val="21"/>
          <w:szCs w:val="21"/>
        </w:rPr>
        <w:t>，</w:t>
      </w:r>
      <w:r w:rsidRPr="009F1CEB">
        <w:rPr>
          <w:rFonts w:ascii="Arial" w:hAnsi="Arial" w:cs="Arial"/>
          <w:bCs/>
          <w:noProof/>
          <w:color w:val="000000" w:themeColor="text1"/>
          <w:sz w:val="21"/>
          <w:szCs w:val="21"/>
        </w:rPr>
        <w:t>3</w:t>
      </w:r>
      <w:r w:rsidRPr="009F1CEB">
        <w:rPr>
          <w:rFonts w:ascii="Arial" w:hAnsi="Arial" w:cs="Arial"/>
          <w:bCs/>
          <w:noProof/>
          <w:color w:val="000000" w:themeColor="text1"/>
          <w:sz w:val="21"/>
          <w:szCs w:val="21"/>
        </w:rPr>
        <w:t>月末中外金融机构本外币存款余额同比增长</w:t>
      </w:r>
      <w:r w:rsidRPr="009F1CEB">
        <w:rPr>
          <w:rFonts w:ascii="Arial" w:hAnsi="Arial" w:cs="Arial"/>
          <w:bCs/>
          <w:noProof/>
          <w:color w:val="000000" w:themeColor="text1"/>
          <w:sz w:val="21"/>
          <w:szCs w:val="21"/>
        </w:rPr>
        <w:t>4.5%</w:t>
      </w:r>
      <w:r w:rsidRPr="009F1CEB">
        <w:rPr>
          <w:rFonts w:ascii="Arial" w:hAnsi="Arial" w:cs="Arial"/>
          <w:bCs/>
          <w:noProof/>
          <w:color w:val="000000" w:themeColor="text1"/>
          <w:sz w:val="21"/>
          <w:szCs w:val="21"/>
        </w:rPr>
        <w:t>，贷款余额增长</w:t>
      </w:r>
      <w:r w:rsidRPr="009F1CEB">
        <w:rPr>
          <w:rFonts w:ascii="Arial" w:hAnsi="Arial" w:cs="Arial"/>
          <w:bCs/>
          <w:noProof/>
          <w:color w:val="000000" w:themeColor="text1"/>
          <w:sz w:val="21"/>
          <w:szCs w:val="21"/>
        </w:rPr>
        <w:t>8.2%</w:t>
      </w:r>
      <w:r w:rsidRPr="009F1CEB">
        <w:rPr>
          <w:rFonts w:ascii="Arial" w:hAnsi="Arial" w:cs="Arial"/>
          <w:bCs/>
          <w:noProof/>
          <w:color w:val="000000" w:themeColor="text1"/>
          <w:sz w:val="21"/>
          <w:szCs w:val="21"/>
        </w:rPr>
        <w:t>；交通运输、仓储和邮政业增加值同比增长</w:t>
      </w:r>
      <w:r w:rsidRPr="009F1CEB">
        <w:rPr>
          <w:rFonts w:ascii="Arial" w:hAnsi="Arial" w:cs="Arial"/>
          <w:bCs/>
          <w:noProof/>
          <w:color w:val="000000" w:themeColor="text1"/>
          <w:sz w:val="21"/>
          <w:szCs w:val="21"/>
        </w:rPr>
        <w:t>12.6%</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0.3%</w:t>
      </w:r>
      <w:r w:rsidRPr="009F1CEB">
        <w:rPr>
          <w:rFonts w:ascii="Arial" w:hAnsi="Arial" w:cs="Arial"/>
          <w:bCs/>
          <w:noProof/>
          <w:color w:val="000000" w:themeColor="text1"/>
          <w:sz w:val="21"/>
          <w:szCs w:val="21"/>
        </w:rPr>
        <w:t>，公路货物周转量同比增长</w:t>
      </w:r>
      <w:r w:rsidRPr="009F1CEB">
        <w:rPr>
          <w:rFonts w:ascii="Arial" w:hAnsi="Arial" w:cs="Arial"/>
          <w:bCs/>
          <w:noProof/>
          <w:color w:val="000000" w:themeColor="text1"/>
          <w:sz w:val="21"/>
          <w:szCs w:val="21"/>
        </w:rPr>
        <w:t>16.9%</w:t>
      </w:r>
      <w:r w:rsidRPr="009F1CEB">
        <w:rPr>
          <w:rFonts w:ascii="Arial" w:hAnsi="Arial" w:cs="Arial"/>
          <w:bCs/>
          <w:noProof/>
          <w:color w:val="000000" w:themeColor="text1"/>
          <w:sz w:val="21"/>
          <w:szCs w:val="21"/>
        </w:rPr>
        <w:t>，水运货物周转量由降转升，增长</w:t>
      </w:r>
      <w:r w:rsidRPr="009F1CEB">
        <w:rPr>
          <w:rFonts w:ascii="Arial" w:hAnsi="Arial" w:cs="Arial"/>
          <w:bCs/>
          <w:noProof/>
          <w:color w:val="000000" w:themeColor="text1"/>
          <w:sz w:val="21"/>
          <w:szCs w:val="21"/>
        </w:rPr>
        <w:t>0.1%</w:t>
      </w:r>
      <w:r w:rsidRPr="009F1CEB">
        <w:rPr>
          <w:rFonts w:ascii="Arial" w:hAnsi="Arial" w:cs="Arial"/>
          <w:bCs/>
          <w:noProof/>
          <w:color w:val="000000" w:themeColor="text1"/>
          <w:sz w:val="21"/>
          <w:szCs w:val="21"/>
        </w:rPr>
        <w:t>，港口货物吞吐量增长</w:t>
      </w:r>
      <w:r w:rsidRPr="009F1CEB">
        <w:rPr>
          <w:rFonts w:ascii="Arial" w:hAnsi="Arial" w:cs="Arial"/>
          <w:bCs/>
          <w:noProof/>
          <w:color w:val="000000" w:themeColor="text1"/>
          <w:sz w:val="21"/>
          <w:szCs w:val="21"/>
        </w:rPr>
        <w:t>15.5%</w:t>
      </w:r>
      <w:r w:rsidRPr="009F1CEB">
        <w:rPr>
          <w:rFonts w:ascii="Arial" w:hAnsi="Arial" w:cs="Arial"/>
          <w:bCs/>
          <w:noProof/>
          <w:color w:val="000000" w:themeColor="text1"/>
          <w:sz w:val="21"/>
          <w:szCs w:val="21"/>
        </w:rPr>
        <w:t>，集装箱吞吐量增长</w:t>
      </w:r>
      <w:r w:rsidRPr="009F1CEB">
        <w:rPr>
          <w:rFonts w:ascii="Arial" w:hAnsi="Arial" w:cs="Arial"/>
          <w:bCs/>
          <w:noProof/>
          <w:color w:val="000000" w:themeColor="text1"/>
          <w:sz w:val="21"/>
          <w:szCs w:val="21"/>
        </w:rPr>
        <w:t>20.4%</w:t>
      </w:r>
      <w:r w:rsidRPr="009F1CEB">
        <w:rPr>
          <w:rFonts w:ascii="Arial" w:hAnsi="Arial" w:cs="Arial"/>
          <w:bCs/>
          <w:noProof/>
          <w:color w:val="000000" w:themeColor="text1"/>
          <w:sz w:val="21"/>
          <w:szCs w:val="21"/>
        </w:rPr>
        <w:t>，电信业务总量增长</w:t>
      </w:r>
      <w:r w:rsidRPr="009F1CEB">
        <w:rPr>
          <w:rFonts w:ascii="Arial" w:hAnsi="Arial" w:cs="Arial"/>
          <w:bCs/>
          <w:noProof/>
          <w:color w:val="000000" w:themeColor="text1"/>
          <w:sz w:val="21"/>
          <w:szCs w:val="21"/>
        </w:rPr>
        <w:t>43.0%</w:t>
      </w:r>
      <w:r w:rsidRPr="009F1CEB">
        <w:rPr>
          <w:rFonts w:ascii="Arial" w:hAnsi="Arial" w:cs="Arial"/>
          <w:bCs/>
          <w:noProof/>
          <w:color w:val="000000" w:themeColor="text1"/>
          <w:sz w:val="21"/>
          <w:szCs w:val="21"/>
        </w:rPr>
        <w:t>，快递业务量增长</w:t>
      </w:r>
      <w:r w:rsidRPr="009F1CEB">
        <w:rPr>
          <w:rFonts w:ascii="Arial" w:hAnsi="Arial" w:cs="Arial"/>
          <w:bCs/>
          <w:noProof/>
          <w:color w:val="000000" w:themeColor="text1"/>
          <w:sz w:val="21"/>
          <w:szCs w:val="21"/>
        </w:rPr>
        <w:t>1.0</w:t>
      </w:r>
      <w:r w:rsidRPr="009F1CEB">
        <w:rPr>
          <w:rFonts w:ascii="Arial" w:hAnsi="Arial" w:cs="Arial"/>
          <w:bCs/>
          <w:noProof/>
          <w:color w:val="000000" w:themeColor="text1"/>
          <w:sz w:val="21"/>
          <w:szCs w:val="21"/>
        </w:rPr>
        <w:t>倍；批发和零售业增加值同比增长</w:t>
      </w:r>
      <w:r w:rsidRPr="009F1CEB">
        <w:rPr>
          <w:rFonts w:ascii="Arial" w:hAnsi="Arial" w:cs="Arial"/>
          <w:bCs/>
          <w:noProof/>
          <w:color w:val="000000" w:themeColor="text1"/>
          <w:sz w:val="21"/>
          <w:szCs w:val="21"/>
        </w:rPr>
        <w:t>28.5%</w:t>
      </w:r>
      <w:r w:rsidRPr="009F1CEB">
        <w:rPr>
          <w:rFonts w:ascii="Arial" w:hAnsi="Arial" w:cs="Arial"/>
          <w:bCs/>
          <w:noProof/>
          <w:color w:val="000000" w:themeColor="text1"/>
          <w:sz w:val="21"/>
          <w:szCs w:val="21"/>
        </w:rPr>
        <w:t>，批发和零售业商品销售额同比增长</w:t>
      </w:r>
      <w:r w:rsidRPr="009F1CEB">
        <w:rPr>
          <w:rFonts w:ascii="Arial" w:hAnsi="Arial" w:cs="Arial"/>
          <w:bCs/>
          <w:noProof/>
          <w:color w:val="000000" w:themeColor="text1"/>
          <w:sz w:val="21"/>
          <w:szCs w:val="21"/>
        </w:rPr>
        <w:t>54.8%,</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5.9%</w:t>
      </w:r>
      <w:r w:rsidRPr="009F1CEB">
        <w:rPr>
          <w:rFonts w:ascii="Arial" w:hAnsi="Arial" w:cs="Arial"/>
          <w:bCs/>
          <w:noProof/>
          <w:color w:val="000000" w:themeColor="text1"/>
          <w:sz w:val="21"/>
          <w:szCs w:val="21"/>
        </w:rPr>
        <w:t>；住宿和餐饮业增加值同比增长</w:t>
      </w:r>
      <w:r w:rsidRPr="009F1CEB">
        <w:rPr>
          <w:rFonts w:ascii="Arial" w:hAnsi="Arial" w:cs="Arial"/>
          <w:bCs/>
          <w:noProof/>
          <w:color w:val="000000" w:themeColor="text1"/>
          <w:sz w:val="21"/>
          <w:szCs w:val="21"/>
        </w:rPr>
        <w:t>32.1%</w:t>
      </w:r>
      <w:r w:rsidRPr="009F1CEB">
        <w:rPr>
          <w:rFonts w:ascii="Arial" w:hAnsi="Arial" w:cs="Arial"/>
          <w:bCs/>
          <w:noProof/>
          <w:color w:val="000000" w:themeColor="text1"/>
          <w:sz w:val="21"/>
          <w:szCs w:val="21"/>
        </w:rPr>
        <w:t>，住宿和餐饮业营业额同比增长</w:t>
      </w:r>
      <w:r w:rsidRPr="009F1CEB">
        <w:rPr>
          <w:rFonts w:ascii="Arial" w:hAnsi="Arial" w:cs="Arial"/>
          <w:bCs/>
          <w:noProof/>
          <w:color w:val="000000" w:themeColor="text1"/>
          <w:sz w:val="21"/>
          <w:szCs w:val="21"/>
        </w:rPr>
        <w:t>49.9%</w:t>
      </w:r>
      <w:r w:rsidRPr="009F1CEB">
        <w:rPr>
          <w:rFonts w:ascii="Arial" w:hAnsi="Arial" w:cs="Arial"/>
          <w:bCs/>
          <w:noProof/>
          <w:color w:val="000000" w:themeColor="text1"/>
          <w:sz w:val="21"/>
          <w:szCs w:val="21"/>
        </w:rPr>
        <w:t>；</w:t>
      </w:r>
      <w:r w:rsidRPr="009F1CEB">
        <w:rPr>
          <w:rFonts w:ascii="Arial" w:hAnsi="Arial" w:cs="Arial"/>
          <w:bCs/>
          <w:noProof/>
          <w:color w:val="000000" w:themeColor="text1"/>
          <w:sz w:val="21"/>
          <w:szCs w:val="21"/>
        </w:rPr>
        <w:t>1-2</w:t>
      </w:r>
      <w:r w:rsidRPr="009F1CEB">
        <w:rPr>
          <w:rFonts w:ascii="Arial" w:hAnsi="Arial" w:cs="Arial"/>
          <w:bCs/>
          <w:noProof/>
          <w:color w:val="000000" w:themeColor="text1"/>
          <w:sz w:val="21"/>
          <w:szCs w:val="21"/>
        </w:rPr>
        <w:t>月，规模以上服务业</w:t>
      </w:r>
      <w:r w:rsidRPr="009F1CEB">
        <w:rPr>
          <w:rFonts w:ascii="Arial" w:hAnsi="Arial" w:cs="Arial"/>
          <w:bCs/>
          <w:noProof/>
          <w:color w:val="000000" w:themeColor="text1"/>
          <w:sz w:val="21"/>
          <w:szCs w:val="21"/>
        </w:rPr>
        <w:t>15</w:t>
      </w:r>
      <w:r w:rsidRPr="009F1CEB">
        <w:rPr>
          <w:rFonts w:ascii="Arial" w:hAnsi="Arial" w:cs="Arial"/>
          <w:bCs/>
          <w:noProof/>
          <w:color w:val="000000" w:themeColor="text1"/>
          <w:sz w:val="21"/>
          <w:szCs w:val="21"/>
        </w:rPr>
        <w:t>个重点行业营业收入同比增长</w:t>
      </w:r>
      <w:r w:rsidRPr="009F1CEB">
        <w:rPr>
          <w:rFonts w:ascii="Arial" w:hAnsi="Arial" w:cs="Arial"/>
          <w:bCs/>
          <w:noProof/>
          <w:color w:val="000000" w:themeColor="text1"/>
          <w:sz w:val="21"/>
          <w:szCs w:val="21"/>
        </w:rPr>
        <w:t>29.9%</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11.2%</w:t>
      </w:r>
      <w:r w:rsidRPr="009F1CEB">
        <w:rPr>
          <w:rFonts w:ascii="Arial" w:hAnsi="Arial" w:cs="Arial"/>
          <w:bCs/>
          <w:noProof/>
          <w:color w:val="000000" w:themeColor="text1"/>
          <w:sz w:val="21"/>
          <w:szCs w:val="21"/>
        </w:rPr>
        <w:t>，其中互联网和相关服务营业收入同比增长</w:t>
      </w:r>
      <w:r w:rsidRPr="009F1CEB">
        <w:rPr>
          <w:rFonts w:ascii="Arial" w:hAnsi="Arial" w:cs="Arial"/>
          <w:bCs/>
          <w:noProof/>
          <w:color w:val="000000" w:themeColor="text1"/>
          <w:sz w:val="21"/>
          <w:szCs w:val="21"/>
        </w:rPr>
        <w:t>41.3%</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35.6%</w:t>
      </w:r>
      <w:r w:rsidRPr="009F1CEB">
        <w:rPr>
          <w:rFonts w:ascii="Arial" w:hAnsi="Arial" w:cs="Arial"/>
          <w:bCs/>
          <w:noProof/>
          <w:color w:val="000000" w:themeColor="text1"/>
          <w:sz w:val="21"/>
          <w:szCs w:val="21"/>
        </w:rPr>
        <w:t>。</w:t>
      </w:r>
    </w:p>
    <w:p w14:paraId="3AD71453" w14:textId="463BCD63"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4</w:t>
      </w:r>
      <w:r w:rsidRPr="009F1CEB">
        <w:rPr>
          <w:rFonts w:ascii="Arial" w:hAnsi="Arial" w:cs="Arial" w:hint="eastAsia"/>
          <w:bCs/>
          <w:noProof/>
          <w:color w:val="000000" w:themeColor="text1"/>
          <w:sz w:val="21"/>
          <w:szCs w:val="21"/>
        </w:rPr>
        <w:t>）固定资产投资增长较快，高技术产业投入持续加大</w:t>
      </w:r>
    </w:p>
    <w:p w14:paraId="1D3FB66C"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一季度，全市固定资产投资（不含农户）同比增长</w:t>
      </w:r>
      <w:r w:rsidRPr="009F1CEB">
        <w:rPr>
          <w:rFonts w:ascii="Arial" w:hAnsi="Arial" w:cs="Arial"/>
          <w:bCs/>
          <w:noProof/>
          <w:color w:val="000000" w:themeColor="text1"/>
          <w:sz w:val="21"/>
          <w:szCs w:val="21"/>
        </w:rPr>
        <w:t>24.1%</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2.8%</w:t>
      </w:r>
      <w:r w:rsidRPr="009F1CEB">
        <w:rPr>
          <w:rFonts w:ascii="Arial" w:hAnsi="Arial" w:cs="Arial"/>
          <w:bCs/>
          <w:noProof/>
          <w:color w:val="000000" w:themeColor="text1"/>
          <w:sz w:val="21"/>
          <w:szCs w:val="21"/>
        </w:rPr>
        <w:t>。分产业看，第一产业投资同比增长</w:t>
      </w:r>
      <w:r w:rsidRPr="009F1CEB">
        <w:rPr>
          <w:rFonts w:ascii="Arial" w:hAnsi="Arial" w:cs="Arial"/>
          <w:bCs/>
          <w:noProof/>
          <w:color w:val="000000" w:themeColor="text1"/>
          <w:sz w:val="21"/>
          <w:szCs w:val="21"/>
        </w:rPr>
        <w:t>89.0%</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5.3%</w:t>
      </w:r>
      <w:r w:rsidRPr="009F1CEB">
        <w:rPr>
          <w:rFonts w:ascii="Arial" w:hAnsi="Arial" w:cs="Arial"/>
          <w:bCs/>
          <w:noProof/>
          <w:color w:val="000000" w:themeColor="text1"/>
          <w:sz w:val="21"/>
          <w:szCs w:val="21"/>
        </w:rPr>
        <w:t>；第二产业投资同比增长</w:t>
      </w:r>
      <w:r w:rsidRPr="009F1CEB">
        <w:rPr>
          <w:rFonts w:ascii="Arial" w:hAnsi="Arial" w:cs="Arial"/>
          <w:bCs/>
          <w:noProof/>
          <w:color w:val="000000" w:themeColor="text1"/>
          <w:sz w:val="21"/>
          <w:szCs w:val="21"/>
        </w:rPr>
        <w:t>33.5%</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7.5%</w:t>
      </w:r>
      <w:r w:rsidRPr="009F1CEB">
        <w:rPr>
          <w:rFonts w:ascii="Arial" w:hAnsi="Arial" w:cs="Arial"/>
          <w:bCs/>
          <w:noProof/>
          <w:color w:val="000000" w:themeColor="text1"/>
          <w:sz w:val="21"/>
          <w:szCs w:val="21"/>
        </w:rPr>
        <w:t>；第三产业投资同比增长</w:t>
      </w:r>
      <w:r w:rsidRPr="009F1CEB">
        <w:rPr>
          <w:rFonts w:ascii="Arial" w:hAnsi="Arial" w:cs="Arial"/>
          <w:bCs/>
          <w:noProof/>
          <w:color w:val="000000" w:themeColor="text1"/>
          <w:sz w:val="21"/>
          <w:szCs w:val="21"/>
        </w:rPr>
        <w:t>21.1%</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1.6%</w:t>
      </w:r>
      <w:r w:rsidRPr="009F1CEB">
        <w:rPr>
          <w:rFonts w:ascii="Arial" w:hAnsi="Arial" w:cs="Arial"/>
          <w:bCs/>
          <w:noProof/>
          <w:color w:val="000000" w:themeColor="text1"/>
          <w:sz w:val="21"/>
          <w:szCs w:val="21"/>
        </w:rPr>
        <w:t>。分领域看，基础设施投资同比增长</w:t>
      </w:r>
      <w:r w:rsidRPr="009F1CEB">
        <w:rPr>
          <w:rFonts w:ascii="Arial" w:hAnsi="Arial" w:cs="Arial"/>
          <w:bCs/>
          <w:noProof/>
          <w:color w:val="000000" w:themeColor="text1"/>
          <w:sz w:val="21"/>
          <w:szCs w:val="21"/>
        </w:rPr>
        <w:t>24.7%</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10.1%</w:t>
      </w:r>
      <w:r w:rsidRPr="009F1CEB">
        <w:rPr>
          <w:rFonts w:ascii="Arial" w:hAnsi="Arial" w:cs="Arial"/>
          <w:bCs/>
          <w:noProof/>
          <w:color w:val="000000" w:themeColor="text1"/>
          <w:sz w:val="21"/>
          <w:szCs w:val="21"/>
        </w:rPr>
        <w:t>，其中交通运输和邮政投资同比增长</w:t>
      </w:r>
      <w:r w:rsidRPr="009F1CEB">
        <w:rPr>
          <w:rFonts w:ascii="Arial" w:hAnsi="Arial" w:cs="Arial"/>
          <w:bCs/>
          <w:noProof/>
          <w:color w:val="000000" w:themeColor="text1"/>
          <w:sz w:val="21"/>
          <w:szCs w:val="21"/>
        </w:rPr>
        <w:t>11.8%</w:t>
      </w:r>
      <w:r w:rsidRPr="009F1CEB">
        <w:rPr>
          <w:rFonts w:ascii="Arial" w:hAnsi="Arial" w:cs="Arial"/>
          <w:bCs/>
          <w:noProof/>
          <w:color w:val="000000" w:themeColor="text1"/>
          <w:sz w:val="21"/>
          <w:szCs w:val="21"/>
        </w:rPr>
        <w:t>，信息传输和信息技术服务投资增长</w:t>
      </w:r>
      <w:r w:rsidRPr="009F1CEB">
        <w:rPr>
          <w:rFonts w:ascii="Arial" w:hAnsi="Arial" w:cs="Arial"/>
          <w:bCs/>
          <w:noProof/>
          <w:color w:val="000000" w:themeColor="text1"/>
          <w:sz w:val="21"/>
          <w:szCs w:val="21"/>
        </w:rPr>
        <w:t>4.5</w:t>
      </w:r>
      <w:r w:rsidRPr="009F1CEB">
        <w:rPr>
          <w:rFonts w:ascii="Arial" w:hAnsi="Arial" w:cs="Arial"/>
          <w:bCs/>
          <w:noProof/>
          <w:color w:val="000000" w:themeColor="text1"/>
          <w:sz w:val="21"/>
          <w:szCs w:val="21"/>
        </w:rPr>
        <w:t>倍，水利、生态环境和公共设施管理投资增长</w:t>
      </w:r>
      <w:r w:rsidRPr="009F1CEB">
        <w:rPr>
          <w:rFonts w:ascii="Arial" w:hAnsi="Arial" w:cs="Arial"/>
          <w:bCs/>
          <w:noProof/>
          <w:color w:val="000000" w:themeColor="text1"/>
          <w:sz w:val="21"/>
          <w:szCs w:val="21"/>
        </w:rPr>
        <w:t>12.9%</w:t>
      </w:r>
      <w:r w:rsidRPr="009F1CEB">
        <w:rPr>
          <w:rFonts w:ascii="Arial" w:hAnsi="Arial" w:cs="Arial"/>
          <w:bCs/>
          <w:noProof/>
          <w:color w:val="000000" w:themeColor="text1"/>
          <w:sz w:val="21"/>
          <w:szCs w:val="21"/>
        </w:rPr>
        <w:t>；制造业投资同比增长</w:t>
      </w:r>
      <w:r w:rsidRPr="009F1CEB">
        <w:rPr>
          <w:rFonts w:ascii="Arial" w:hAnsi="Arial" w:cs="Arial"/>
          <w:bCs/>
          <w:noProof/>
          <w:color w:val="000000" w:themeColor="text1"/>
          <w:sz w:val="21"/>
          <w:szCs w:val="21"/>
        </w:rPr>
        <w:t>44.4%</w:t>
      </w:r>
      <w:r w:rsidRPr="009F1CEB">
        <w:rPr>
          <w:rFonts w:ascii="Arial" w:hAnsi="Arial" w:cs="Arial"/>
          <w:bCs/>
          <w:noProof/>
          <w:color w:val="000000" w:themeColor="text1"/>
          <w:sz w:val="21"/>
          <w:szCs w:val="21"/>
        </w:rPr>
        <w:t>，两年平均下降</w:t>
      </w:r>
      <w:r w:rsidRPr="009F1CEB">
        <w:rPr>
          <w:rFonts w:ascii="Arial" w:hAnsi="Arial" w:cs="Arial"/>
          <w:bCs/>
          <w:noProof/>
          <w:color w:val="000000" w:themeColor="text1"/>
          <w:sz w:val="21"/>
          <w:szCs w:val="21"/>
        </w:rPr>
        <w:t>0.7%</w:t>
      </w:r>
      <w:r w:rsidRPr="009F1CEB">
        <w:rPr>
          <w:rFonts w:ascii="Arial" w:hAnsi="Arial" w:cs="Arial"/>
          <w:bCs/>
          <w:noProof/>
          <w:color w:val="000000" w:themeColor="text1"/>
          <w:sz w:val="21"/>
          <w:szCs w:val="21"/>
        </w:rPr>
        <w:t>；房地产开发投资</w:t>
      </w:r>
      <w:r w:rsidRPr="009F1CEB">
        <w:rPr>
          <w:rFonts w:ascii="Arial" w:hAnsi="Arial" w:cs="Arial" w:hint="eastAsia"/>
          <w:bCs/>
          <w:noProof/>
          <w:color w:val="000000" w:themeColor="text1"/>
          <w:sz w:val="21"/>
          <w:szCs w:val="21"/>
        </w:rPr>
        <w:t>同比增长</w:t>
      </w:r>
      <w:r w:rsidRPr="009F1CEB">
        <w:rPr>
          <w:rFonts w:ascii="Arial" w:hAnsi="Arial" w:cs="Arial"/>
          <w:bCs/>
          <w:noProof/>
          <w:color w:val="000000" w:themeColor="text1"/>
          <w:sz w:val="21"/>
          <w:szCs w:val="21"/>
        </w:rPr>
        <w:t>29.0%</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2.9%</w:t>
      </w:r>
      <w:r w:rsidRPr="009F1CEB">
        <w:rPr>
          <w:rFonts w:ascii="Arial" w:hAnsi="Arial" w:cs="Arial"/>
          <w:bCs/>
          <w:noProof/>
          <w:color w:val="000000" w:themeColor="text1"/>
          <w:sz w:val="21"/>
          <w:szCs w:val="21"/>
        </w:rPr>
        <w:t>。全市商品房销售面积同比增长</w:t>
      </w:r>
      <w:r w:rsidRPr="009F1CEB">
        <w:rPr>
          <w:rFonts w:ascii="Arial" w:hAnsi="Arial" w:cs="Arial"/>
          <w:bCs/>
          <w:noProof/>
          <w:color w:val="000000" w:themeColor="text1"/>
          <w:sz w:val="21"/>
          <w:szCs w:val="21"/>
        </w:rPr>
        <w:t>95.1%</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3.2%</w:t>
      </w:r>
      <w:r w:rsidRPr="009F1CEB">
        <w:rPr>
          <w:rFonts w:ascii="Arial" w:hAnsi="Arial" w:cs="Arial"/>
          <w:bCs/>
          <w:noProof/>
          <w:color w:val="000000" w:themeColor="text1"/>
          <w:sz w:val="21"/>
          <w:szCs w:val="21"/>
        </w:rPr>
        <w:t>。高技术产业投资同比增长</w:t>
      </w:r>
      <w:r w:rsidRPr="009F1CEB">
        <w:rPr>
          <w:rFonts w:ascii="Arial" w:hAnsi="Arial" w:cs="Arial"/>
          <w:bCs/>
          <w:noProof/>
          <w:color w:val="000000" w:themeColor="text1"/>
          <w:sz w:val="21"/>
          <w:szCs w:val="21"/>
        </w:rPr>
        <w:t>38.3%</w:t>
      </w:r>
      <w:r w:rsidRPr="009F1CEB">
        <w:rPr>
          <w:rFonts w:ascii="Arial" w:hAnsi="Arial" w:cs="Arial"/>
          <w:bCs/>
          <w:noProof/>
          <w:color w:val="000000" w:themeColor="text1"/>
          <w:sz w:val="21"/>
          <w:szCs w:val="21"/>
        </w:rPr>
        <w:t>，其中高技术制造业投资增长</w:t>
      </w:r>
      <w:r w:rsidRPr="009F1CEB">
        <w:rPr>
          <w:rFonts w:ascii="Arial" w:hAnsi="Arial" w:cs="Arial"/>
          <w:bCs/>
          <w:noProof/>
          <w:color w:val="000000" w:themeColor="text1"/>
          <w:sz w:val="21"/>
          <w:szCs w:val="21"/>
        </w:rPr>
        <w:t>45.2%</w:t>
      </w:r>
      <w:r w:rsidRPr="009F1CEB">
        <w:rPr>
          <w:rFonts w:ascii="Arial" w:hAnsi="Arial" w:cs="Arial"/>
          <w:bCs/>
          <w:noProof/>
          <w:color w:val="000000" w:themeColor="text1"/>
          <w:sz w:val="21"/>
          <w:szCs w:val="21"/>
        </w:rPr>
        <w:t>，高技术服务业投资增长</w:t>
      </w:r>
      <w:r w:rsidRPr="009F1CEB">
        <w:rPr>
          <w:rFonts w:ascii="Arial" w:hAnsi="Arial" w:cs="Arial"/>
          <w:bCs/>
          <w:noProof/>
          <w:color w:val="000000" w:themeColor="text1"/>
          <w:sz w:val="21"/>
          <w:szCs w:val="21"/>
        </w:rPr>
        <w:t>25.2%</w:t>
      </w:r>
      <w:r w:rsidRPr="009F1CEB">
        <w:rPr>
          <w:rFonts w:ascii="Arial" w:hAnsi="Arial" w:cs="Arial"/>
          <w:bCs/>
          <w:noProof/>
          <w:color w:val="000000" w:themeColor="text1"/>
          <w:sz w:val="21"/>
          <w:szCs w:val="21"/>
        </w:rPr>
        <w:t>。</w:t>
      </w:r>
    </w:p>
    <w:p w14:paraId="09E668A9" w14:textId="5E7C70E0"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5</w:t>
      </w:r>
      <w:r w:rsidRPr="009F1CEB">
        <w:rPr>
          <w:rFonts w:ascii="Arial" w:hAnsi="Arial" w:cs="Arial" w:hint="eastAsia"/>
          <w:bCs/>
          <w:noProof/>
          <w:color w:val="000000" w:themeColor="text1"/>
          <w:sz w:val="21"/>
          <w:szCs w:val="21"/>
        </w:rPr>
        <w:t>）消费品市场恢复增长，升级类商品消费增长快速</w:t>
      </w:r>
    </w:p>
    <w:p w14:paraId="17FC16E2"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一季度，全市社会消费品零售总额同比增长</w:t>
      </w:r>
      <w:r w:rsidRPr="009F1CEB">
        <w:rPr>
          <w:rFonts w:ascii="Arial" w:hAnsi="Arial" w:cs="Arial"/>
          <w:bCs/>
          <w:noProof/>
          <w:color w:val="000000" w:themeColor="text1"/>
          <w:sz w:val="21"/>
          <w:szCs w:val="21"/>
        </w:rPr>
        <w:t>32.0%,</w:t>
      </w:r>
      <w:r w:rsidRPr="009F1CEB">
        <w:rPr>
          <w:rFonts w:ascii="Arial" w:hAnsi="Arial" w:cs="Arial"/>
          <w:bCs/>
          <w:noProof/>
          <w:color w:val="000000" w:themeColor="text1"/>
          <w:sz w:val="21"/>
          <w:szCs w:val="21"/>
        </w:rPr>
        <w:t>其中，限额以上社会消费品零售总额同比增长</w:t>
      </w:r>
      <w:r w:rsidRPr="009F1CEB">
        <w:rPr>
          <w:rFonts w:ascii="Arial" w:hAnsi="Arial" w:cs="Arial"/>
          <w:bCs/>
          <w:noProof/>
          <w:color w:val="000000" w:themeColor="text1"/>
          <w:sz w:val="21"/>
          <w:szCs w:val="21"/>
        </w:rPr>
        <w:t>33.4%</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1.9%</w:t>
      </w:r>
      <w:r w:rsidRPr="009F1CEB">
        <w:rPr>
          <w:rFonts w:ascii="Arial" w:hAnsi="Arial" w:cs="Arial"/>
          <w:bCs/>
          <w:noProof/>
          <w:color w:val="000000" w:themeColor="text1"/>
          <w:sz w:val="21"/>
          <w:szCs w:val="21"/>
        </w:rPr>
        <w:t>。限额以上商品中，金银珠宝类零售额同比增长</w:t>
      </w:r>
      <w:r w:rsidRPr="009F1CEB">
        <w:rPr>
          <w:rFonts w:ascii="Arial" w:hAnsi="Arial" w:cs="Arial"/>
          <w:bCs/>
          <w:noProof/>
          <w:color w:val="000000" w:themeColor="text1"/>
          <w:sz w:val="21"/>
          <w:szCs w:val="21"/>
        </w:rPr>
        <w:t>90.4%</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11.3%</w:t>
      </w:r>
      <w:r w:rsidRPr="009F1CEB">
        <w:rPr>
          <w:rFonts w:ascii="Arial" w:hAnsi="Arial" w:cs="Arial"/>
          <w:bCs/>
          <w:noProof/>
          <w:color w:val="000000" w:themeColor="text1"/>
          <w:sz w:val="21"/>
          <w:szCs w:val="21"/>
        </w:rPr>
        <w:t>；文化办公用品类零售额同比增长</w:t>
      </w:r>
      <w:r w:rsidRPr="009F1CEB">
        <w:rPr>
          <w:rFonts w:ascii="Arial" w:hAnsi="Arial" w:cs="Arial"/>
          <w:bCs/>
          <w:noProof/>
          <w:color w:val="000000" w:themeColor="text1"/>
          <w:sz w:val="21"/>
          <w:szCs w:val="21"/>
        </w:rPr>
        <w:t>56.3%</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1.0</w:t>
      </w:r>
      <w:r w:rsidRPr="009F1CEB">
        <w:rPr>
          <w:rFonts w:ascii="Arial" w:hAnsi="Arial" w:cs="Arial"/>
          <w:bCs/>
          <w:noProof/>
          <w:color w:val="000000" w:themeColor="text1"/>
          <w:sz w:val="21"/>
          <w:szCs w:val="21"/>
        </w:rPr>
        <w:t>倍；新能源汽车同比增长</w:t>
      </w:r>
      <w:r w:rsidRPr="009F1CEB">
        <w:rPr>
          <w:rFonts w:ascii="Arial" w:hAnsi="Arial" w:cs="Arial"/>
          <w:bCs/>
          <w:noProof/>
          <w:color w:val="000000" w:themeColor="text1"/>
          <w:sz w:val="21"/>
          <w:szCs w:val="21"/>
        </w:rPr>
        <w:t>1.7</w:t>
      </w:r>
      <w:r w:rsidRPr="009F1CEB">
        <w:rPr>
          <w:rFonts w:ascii="Arial" w:hAnsi="Arial" w:cs="Arial"/>
          <w:bCs/>
          <w:noProof/>
          <w:color w:val="000000" w:themeColor="text1"/>
          <w:sz w:val="21"/>
          <w:szCs w:val="21"/>
        </w:rPr>
        <w:t>倍，两年平均增长</w:t>
      </w:r>
      <w:r w:rsidRPr="009F1CEB">
        <w:rPr>
          <w:rFonts w:ascii="Arial" w:hAnsi="Arial" w:cs="Arial"/>
          <w:bCs/>
          <w:noProof/>
          <w:color w:val="000000" w:themeColor="text1"/>
          <w:sz w:val="21"/>
          <w:szCs w:val="21"/>
        </w:rPr>
        <w:t>72.9%</w:t>
      </w:r>
      <w:r w:rsidRPr="009F1CEB">
        <w:rPr>
          <w:rFonts w:ascii="Arial" w:hAnsi="Arial" w:cs="Arial"/>
          <w:bCs/>
          <w:noProof/>
          <w:color w:val="000000" w:themeColor="text1"/>
          <w:sz w:val="21"/>
          <w:szCs w:val="21"/>
        </w:rPr>
        <w:t>；智能手机同比增长</w:t>
      </w:r>
      <w:r w:rsidRPr="009F1CEB">
        <w:rPr>
          <w:rFonts w:ascii="Arial" w:hAnsi="Arial" w:cs="Arial"/>
          <w:bCs/>
          <w:noProof/>
          <w:color w:val="000000" w:themeColor="text1"/>
          <w:sz w:val="21"/>
          <w:szCs w:val="21"/>
        </w:rPr>
        <w:t>1.1</w:t>
      </w:r>
      <w:r w:rsidRPr="009F1CEB">
        <w:rPr>
          <w:rFonts w:ascii="Arial" w:hAnsi="Arial" w:cs="Arial"/>
          <w:bCs/>
          <w:noProof/>
          <w:color w:val="000000" w:themeColor="text1"/>
          <w:sz w:val="21"/>
          <w:szCs w:val="21"/>
        </w:rPr>
        <w:t>倍，两年平均增长</w:t>
      </w:r>
      <w:r w:rsidRPr="009F1CEB">
        <w:rPr>
          <w:rFonts w:ascii="Arial" w:hAnsi="Arial" w:cs="Arial"/>
          <w:bCs/>
          <w:noProof/>
          <w:color w:val="000000" w:themeColor="text1"/>
          <w:sz w:val="21"/>
          <w:szCs w:val="21"/>
        </w:rPr>
        <w:t>1.0</w:t>
      </w:r>
      <w:r w:rsidRPr="009F1CEB">
        <w:rPr>
          <w:rFonts w:ascii="Arial" w:hAnsi="Arial" w:cs="Arial"/>
          <w:bCs/>
          <w:noProof/>
          <w:color w:val="000000" w:themeColor="text1"/>
          <w:sz w:val="21"/>
          <w:szCs w:val="21"/>
        </w:rPr>
        <w:t>倍；可穿戴智能设备同比增长</w:t>
      </w:r>
      <w:r w:rsidRPr="009F1CEB">
        <w:rPr>
          <w:rFonts w:ascii="Arial" w:hAnsi="Arial" w:cs="Arial"/>
          <w:bCs/>
          <w:noProof/>
          <w:color w:val="000000" w:themeColor="text1"/>
          <w:sz w:val="21"/>
          <w:szCs w:val="21"/>
        </w:rPr>
        <w:t>11.1</w:t>
      </w:r>
      <w:r w:rsidRPr="009F1CEB">
        <w:rPr>
          <w:rFonts w:ascii="Arial" w:hAnsi="Arial" w:cs="Arial"/>
          <w:bCs/>
          <w:noProof/>
          <w:color w:val="000000" w:themeColor="text1"/>
          <w:sz w:val="21"/>
          <w:szCs w:val="21"/>
        </w:rPr>
        <w:t>倍，两年平均增长</w:t>
      </w:r>
      <w:r w:rsidRPr="009F1CEB">
        <w:rPr>
          <w:rFonts w:ascii="Arial" w:hAnsi="Arial" w:cs="Arial"/>
          <w:bCs/>
          <w:noProof/>
          <w:color w:val="000000" w:themeColor="text1"/>
          <w:sz w:val="21"/>
          <w:szCs w:val="21"/>
        </w:rPr>
        <w:t>68.7%</w:t>
      </w:r>
      <w:r w:rsidRPr="009F1CEB">
        <w:rPr>
          <w:rFonts w:ascii="Arial" w:hAnsi="Arial" w:cs="Arial"/>
          <w:bCs/>
          <w:noProof/>
          <w:color w:val="000000" w:themeColor="text1"/>
          <w:sz w:val="21"/>
          <w:szCs w:val="21"/>
        </w:rPr>
        <w:t>。限额以上商品网上零售额同比增长</w:t>
      </w:r>
      <w:r w:rsidRPr="009F1CEB">
        <w:rPr>
          <w:rFonts w:ascii="Arial" w:hAnsi="Arial" w:cs="Arial"/>
          <w:bCs/>
          <w:noProof/>
          <w:color w:val="000000" w:themeColor="text1"/>
          <w:sz w:val="21"/>
          <w:szCs w:val="21"/>
        </w:rPr>
        <w:t>2.0%</w:t>
      </w:r>
      <w:r w:rsidRPr="009F1CEB">
        <w:rPr>
          <w:rFonts w:ascii="Arial" w:hAnsi="Arial" w:cs="Arial"/>
          <w:bCs/>
          <w:noProof/>
          <w:color w:val="000000" w:themeColor="text1"/>
          <w:sz w:val="21"/>
          <w:szCs w:val="21"/>
        </w:rPr>
        <w:t>，两年平均增长</w:t>
      </w:r>
      <w:r w:rsidRPr="009F1CEB">
        <w:rPr>
          <w:rFonts w:ascii="Arial" w:hAnsi="Arial" w:cs="Arial"/>
          <w:bCs/>
          <w:noProof/>
          <w:color w:val="000000" w:themeColor="text1"/>
          <w:sz w:val="21"/>
          <w:szCs w:val="21"/>
        </w:rPr>
        <w:t>11.8%</w:t>
      </w:r>
      <w:r w:rsidRPr="009F1CEB">
        <w:rPr>
          <w:rFonts w:ascii="Arial" w:hAnsi="Arial" w:cs="Arial"/>
          <w:bCs/>
          <w:noProof/>
          <w:color w:val="000000" w:themeColor="text1"/>
          <w:sz w:val="21"/>
          <w:szCs w:val="21"/>
        </w:rPr>
        <w:t>。</w:t>
      </w:r>
    </w:p>
    <w:p w14:paraId="3F20D98D" w14:textId="2220A39D"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6</w:t>
      </w:r>
      <w:r w:rsidRPr="009F1CEB">
        <w:rPr>
          <w:rFonts w:ascii="Arial" w:hAnsi="Arial" w:cs="Arial" w:hint="eastAsia"/>
          <w:bCs/>
          <w:noProof/>
          <w:color w:val="000000" w:themeColor="text1"/>
          <w:sz w:val="21"/>
          <w:szCs w:val="21"/>
        </w:rPr>
        <w:t>）就业形势总体稳定，居民收支实现两位数增长</w:t>
      </w:r>
    </w:p>
    <w:p w14:paraId="39106E57"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一季度，全市新增就业</w:t>
      </w:r>
      <w:r w:rsidRPr="009F1CEB">
        <w:rPr>
          <w:rFonts w:ascii="Arial" w:hAnsi="Arial" w:cs="Arial"/>
          <w:bCs/>
          <w:noProof/>
          <w:color w:val="000000" w:themeColor="text1"/>
          <w:sz w:val="21"/>
          <w:szCs w:val="21"/>
        </w:rPr>
        <w:t>8.83</w:t>
      </w:r>
      <w:r w:rsidRPr="009F1CEB">
        <w:rPr>
          <w:rFonts w:ascii="Arial" w:hAnsi="Arial" w:cs="Arial"/>
          <w:bCs/>
          <w:noProof/>
          <w:color w:val="000000" w:themeColor="text1"/>
          <w:sz w:val="21"/>
          <w:szCs w:val="21"/>
        </w:rPr>
        <w:t>万人。全市居民人均可支配收入</w:t>
      </w:r>
      <w:r w:rsidRPr="009F1CEB">
        <w:rPr>
          <w:rFonts w:ascii="Arial" w:hAnsi="Arial" w:cs="Arial"/>
          <w:bCs/>
          <w:noProof/>
          <w:color w:val="000000" w:themeColor="text1"/>
          <w:sz w:val="21"/>
          <w:szCs w:val="21"/>
        </w:rPr>
        <w:t>13348</w:t>
      </w:r>
      <w:r w:rsidRPr="009F1CEB">
        <w:rPr>
          <w:rFonts w:ascii="Arial" w:hAnsi="Arial" w:cs="Arial"/>
          <w:bCs/>
          <w:noProof/>
          <w:color w:val="000000" w:themeColor="text1"/>
          <w:sz w:val="21"/>
          <w:szCs w:val="21"/>
        </w:rPr>
        <w:t>元，同比增长</w:t>
      </w:r>
      <w:r w:rsidRPr="009F1CEB">
        <w:rPr>
          <w:rFonts w:ascii="Arial" w:hAnsi="Arial" w:cs="Arial"/>
          <w:bCs/>
          <w:noProof/>
          <w:color w:val="000000" w:themeColor="text1"/>
          <w:sz w:val="21"/>
          <w:szCs w:val="21"/>
        </w:rPr>
        <w:t>10.5%</w:t>
      </w:r>
      <w:r w:rsidRPr="009F1CEB">
        <w:rPr>
          <w:rFonts w:ascii="Arial" w:hAnsi="Arial" w:cs="Arial"/>
          <w:bCs/>
          <w:noProof/>
          <w:color w:val="000000" w:themeColor="text1"/>
          <w:sz w:val="21"/>
          <w:szCs w:val="21"/>
        </w:rPr>
        <w:t>。其中，城镇居民人均可支配收入</w:t>
      </w:r>
      <w:r w:rsidRPr="009F1CEB">
        <w:rPr>
          <w:rFonts w:ascii="Arial" w:hAnsi="Arial" w:cs="Arial"/>
          <w:bCs/>
          <w:noProof/>
          <w:color w:val="000000" w:themeColor="text1"/>
          <w:sz w:val="21"/>
          <w:szCs w:val="21"/>
        </w:rPr>
        <w:t>14512</w:t>
      </w:r>
      <w:r w:rsidRPr="009F1CEB">
        <w:rPr>
          <w:rFonts w:ascii="Arial" w:hAnsi="Arial" w:cs="Arial"/>
          <w:bCs/>
          <w:noProof/>
          <w:color w:val="000000" w:themeColor="text1"/>
          <w:sz w:val="21"/>
          <w:szCs w:val="21"/>
        </w:rPr>
        <w:t>元，同比增长</w:t>
      </w:r>
      <w:r w:rsidRPr="009F1CEB">
        <w:rPr>
          <w:rFonts w:ascii="Arial" w:hAnsi="Arial" w:cs="Arial"/>
          <w:bCs/>
          <w:noProof/>
          <w:color w:val="000000" w:themeColor="text1"/>
          <w:sz w:val="21"/>
          <w:szCs w:val="21"/>
        </w:rPr>
        <w:t>10.0%</w:t>
      </w:r>
      <w:r w:rsidRPr="009F1CEB">
        <w:rPr>
          <w:rFonts w:ascii="Arial" w:hAnsi="Arial" w:cs="Arial"/>
          <w:bCs/>
          <w:noProof/>
          <w:color w:val="000000" w:themeColor="text1"/>
          <w:sz w:val="21"/>
          <w:szCs w:val="21"/>
        </w:rPr>
        <w:t>；农村居民人均可支配收入</w:t>
      </w:r>
      <w:r w:rsidRPr="009F1CEB">
        <w:rPr>
          <w:rFonts w:ascii="Arial" w:hAnsi="Arial" w:cs="Arial"/>
          <w:bCs/>
          <w:noProof/>
          <w:color w:val="000000" w:themeColor="text1"/>
          <w:sz w:val="21"/>
          <w:szCs w:val="21"/>
        </w:rPr>
        <w:t>7820</w:t>
      </w:r>
      <w:r w:rsidRPr="009F1CEB">
        <w:rPr>
          <w:rFonts w:ascii="Arial" w:hAnsi="Arial" w:cs="Arial"/>
          <w:bCs/>
          <w:noProof/>
          <w:color w:val="000000" w:themeColor="text1"/>
          <w:sz w:val="21"/>
          <w:szCs w:val="21"/>
        </w:rPr>
        <w:t>元，同比增长</w:t>
      </w:r>
      <w:r w:rsidRPr="009F1CEB">
        <w:rPr>
          <w:rFonts w:ascii="Arial" w:hAnsi="Arial" w:cs="Arial"/>
          <w:bCs/>
          <w:noProof/>
          <w:color w:val="000000" w:themeColor="text1"/>
          <w:sz w:val="21"/>
          <w:szCs w:val="21"/>
        </w:rPr>
        <w:lastRenderedPageBreak/>
        <w:t>13.5%</w:t>
      </w:r>
      <w:r w:rsidRPr="009F1CEB">
        <w:rPr>
          <w:rFonts w:ascii="Arial" w:hAnsi="Arial" w:cs="Arial"/>
          <w:bCs/>
          <w:noProof/>
          <w:color w:val="000000" w:themeColor="text1"/>
          <w:sz w:val="21"/>
          <w:szCs w:val="21"/>
        </w:rPr>
        <w:t>。全市居民人均消费支出</w:t>
      </w:r>
      <w:r w:rsidRPr="009F1CEB">
        <w:rPr>
          <w:rFonts w:ascii="Arial" w:hAnsi="Arial" w:cs="Arial"/>
          <w:bCs/>
          <w:noProof/>
          <w:color w:val="000000" w:themeColor="text1"/>
          <w:sz w:val="21"/>
          <w:szCs w:val="21"/>
        </w:rPr>
        <w:t>8172</w:t>
      </w:r>
      <w:r w:rsidRPr="009F1CEB">
        <w:rPr>
          <w:rFonts w:ascii="Arial" w:hAnsi="Arial" w:cs="Arial"/>
          <w:bCs/>
          <w:noProof/>
          <w:color w:val="000000" w:themeColor="text1"/>
          <w:sz w:val="21"/>
          <w:szCs w:val="21"/>
        </w:rPr>
        <w:t>元，同比增长</w:t>
      </w:r>
      <w:r w:rsidRPr="009F1CEB">
        <w:rPr>
          <w:rFonts w:ascii="Arial" w:hAnsi="Arial" w:cs="Arial"/>
          <w:bCs/>
          <w:noProof/>
          <w:color w:val="000000" w:themeColor="text1"/>
          <w:sz w:val="21"/>
          <w:szCs w:val="21"/>
        </w:rPr>
        <w:t>16.0%</w:t>
      </w:r>
      <w:r w:rsidRPr="009F1CEB">
        <w:rPr>
          <w:rFonts w:ascii="Arial" w:hAnsi="Arial" w:cs="Arial"/>
          <w:bCs/>
          <w:noProof/>
          <w:color w:val="000000" w:themeColor="text1"/>
          <w:sz w:val="21"/>
          <w:szCs w:val="21"/>
        </w:rPr>
        <w:t>。</w:t>
      </w:r>
    </w:p>
    <w:p w14:paraId="4A7F312A" w14:textId="4FB87390"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hint="eastAsia"/>
          <w:bCs/>
          <w:noProof/>
          <w:color w:val="000000" w:themeColor="text1"/>
          <w:sz w:val="21"/>
          <w:szCs w:val="21"/>
        </w:rPr>
        <w:t>7</w:t>
      </w:r>
      <w:r w:rsidRPr="009F1CEB">
        <w:rPr>
          <w:rFonts w:ascii="Arial" w:hAnsi="Arial" w:cs="Arial" w:hint="eastAsia"/>
          <w:bCs/>
          <w:noProof/>
          <w:color w:val="000000" w:themeColor="text1"/>
          <w:sz w:val="21"/>
          <w:szCs w:val="21"/>
        </w:rPr>
        <w:t>）居民消费价格同比持平，工业生产者价格同比上涨</w:t>
      </w:r>
    </w:p>
    <w:p w14:paraId="3F6A79C7"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一季度，全市居民消费价格同比持平，其中</w:t>
      </w:r>
      <w:r w:rsidRPr="009F1CEB">
        <w:rPr>
          <w:rFonts w:ascii="Arial" w:hAnsi="Arial" w:cs="Arial"/>
          <w:bCs/>
          <w:noProof/>
          <w:color w:val="000000" w:themeColor="text1"/>
          <w:sz w:val="21"/>
          <w:szCs w:val="21"/>
        </w:rPr>
        <w:t>3</w:t>
      </w:r>
      <w:r w:rsidRPr="009F1CEB">
        <w:rPr>
          <w:rFonts w:ascii="Arial" w:hAnsi="Arial" w:cs="Arial"/>
          <w:bCs/>
          <w:noProof/>
          <w:color w:val="000000" w:themeColor="text1"/>
          <w:sz w:val="21"/>
          <w:szCs w:val="21"/>
        </w:rPr>
        <w:t>月份居民消费价格同比增长</w:t>
      </w:r>
      <w:r w:rsidRPr="009F1CEB">
        <w:rPr>
          <w:rFonts w:ascii="Arial" w:hAnsi="Arial" w:cs="Arial"/>
          <w:bCs/>
          <w:noProof/>
          <w:color w:val="000000" w:themeColor="text1"/>
          <w:sz w:val="21"/>
          <w:szCs w:val="21"/>
        </w:rPr>
        <w:t>0.6%</w:t>
      </w:r>
      <w:r w:rsidRPr="009F1CEB">
        <w:rPr>
          <w:rFonts w:ascii="Arial" w:hAnsi="Arial" w:cs="Arial"/>
          <w:bCs/>
          <w:noProof/>
          <w:color w:val="000000" w:themeColor="text1"/>
          <w:sz w:val="21"/>
          <w:szCs w:val="21"/>
        </w:rPr>
        <w:t>，环比下降</w:t>
      </w:r>
      <w:r w:rsidRPr="009F1CEB">
        <w:rPr>
          <w:rFonts w:ascii="Arial" w:hAnsi="Arial" w:cs="Arial"/>
          <w:bCs/>
          <w:noProof/>
          <w:color w:val="000000" w:themeColor="text1"/>
          <w:sz w:val="21"/>
          <w:szCs w:val="21"/>
        </w:rPr>
        <w:t>0.2%</w:t>
      </w:r>
      <w:r w:rsidRPr="009F1CEB">
        <w:rPr>
          <w:rFonts w:ascii="Arial" w:hAnsi="Arial" w:cs="Arial"/>
          <w:bCs/>
          <w:noProof/>
          <w:color w:val="000000" w:themeColor="text1"/>
          <w:sz w:val="21"/>
          <w:szCs w:val="21"/>
        </w:rPr>
        <w:t>。分类别看，一季度食品烟酒价格同比上涨</w:t>
      </w:r>
      <w:r w:rsidRPr="009F1CEB">
        <w:rPr>
          <w:rFonts w:ascii="Arial" w:hAnsi="Arial" w:cs="Arial"/>
          <w:bCs/>
          <w:noProof/>
          <w:color w:val="000000" w:themeColor="text1"/>
          <w:sz w:val="21"/>
          <w:szCs w:val="21"/>
        </w:rPr>
        <w:t>1.7%</w:t>
      </w:r>
      <w:r w:rsidRPr="009F1CEB">
        <w:rPr>
          <w:rFonts w:ascii="Arial" w:hAnsi="Arial" w:cs="Arial"/>
          <w:bCs/>
          <w:noProof/>
          <w:color w:val="000000" w:themeColor="text1"/>
          <w:sz w:val="21"/>
          <w:szCs w:val="21"/>
        </w:rPr>
        <w:t>，衣着下降</w:t>
      </w:r>
      <w:r w:rsidRPr="009F1CEB">
        <w:rPr>
          <w:rFonts w:ascii="Arial" w:hAnsi="Arial" w:cs="Arial"/>
          <w:bCs/>
          <w:noProof/>
          <w:color w:val="000000" w:themeColor="text1"/>
          <w:sz w:val="21"/>
          <w:szCs w:val="21"/>
        </w:rPr>
        <w:t>3.9%</w:t>
      </w:r>
      <w:r w:rsidRPr="009F1CEB">
        <w:rPr>
          <w:rFonts w:ascii="Arial" w:hAnsi="Arial" w:cs="Arial"/>
          <w:bCs/>
          <w:noProof/>
          <w:color w:val="000000" w:themeColor="text1"/>
          <w:sz w:val="21"/>
          <w:szCs w:val="21"/>
        </w:rPr>
        <w:t>，居住上涨</w:t>
      </w:r>
      <w:r w:rsidRPr="009F1CEB">
        <w:rPr>
          <w:rFonts w:ascii="Arial" w:hAnsi="Arial" w:cs="Arial"/>
          <w:bCs/>
          <w:noProof/>
          <w:color w:val="000000" w:themeColor="text1"/>
          <w:sz w:val="21"/>
          <w:szCs w:val="21"/>
        </w:rPr>
        <w:t>0.2%</w:t>
      </w:r>
      <w:r w:rsidRPr="009F1CEB">
        <w:rPr>
          <w:rFonts w:ascii="Arial" w:hAnsi="Arial" w:cs="Arial"/>
          <w:bCs/>
          <w:noProof/>
          <w:color w:val="000000" w:themeColor="text1"/>
          <w:sz w:val="21"/>
          <w:szCs w:val="21"/>
        </w:rPr>
        <w:t>，生活用品及服务上涨</w:t>
      </w:r>
      <w:r w:rsidRPr="009F1CEB">
        <w:rPr>
          <w:rFonts w:ascii="Arial" w:hAnsi="Arial" w:cs="Arial"/>
          <w:bCs/>
          <w:noProof/>
          <w:color w:val="000000" w:themeColor="text1"/>
          <w:sz w:val="21"/>
          <w:szCs w:val="21"/>
        </w:rPr>
        <w:t>0.5%</w:t>
      </w:r>
      <w:r w:rsidRPr="009F1CEB">
        <w:rPr>
          <w:rFonts w:ascii="Arial" w:hAnsi="Arial" w:cs="Arial"/>
          <w:bCs/>
          <w:noProof/>
          <w:color w:val="000000" w:themeColor="text1"/>
          <w:sz w:val="21"/>
          <w:szCs w:val="21"/>
        </w:rPr>
        <w:t>，交通和通信下降</w:t>
      </w:r>
      <w:r w:rsidRPr="009F1CEB">
        <w:rPr>
          <w:rFonts w:ascii="Arial" w:hAnsi="Arial" w:cs="Arial"/>
          <w:bCs/>
          <w:noProof/>
          <w:color w:val="000000" w:themeColor="text1"/>
          <w:sz w:val="21"/>
          <w:szCs w:val="21"/>
        </w:rPr>
        <w:t>1.9%</w:t>
      </w:r>
      <w:r w:rsidRPr="009F1CEB">
        <w:rPr>
          <w:rFonts w:ascii="Arial" w:hAnsi="Arial" w:cs="Arial"/>
          <w:bCs/>
          <w:noProof/>
          <w:color w:val="000000" w:themeColor="text1"/>
          <w:sz w:val="21"/>
          <w:szCs w:val="21"/>
        </w:rPr>
        <w:t>，教育文化和娱乐上涨</w:t>
      </w:r>
      <w:r w:rsidRPr="009F1CEB">
        <w:rPr>
          <w:rFonts w:ascii="Arial" w:hAnsi="Arial" w:cs="Arial"/>
          <w:bCs/>
          <w:noProof/>
          <w:color w:val="000000" w:themeColor="text1"/>
          <w:sz w:val="21"/>
          <w:szCs w:val="21"/>
        </w:rPr>
        <w:t>1.5%</w:t>
      </w:r>
      <w:r w:rsidRPr="009F1CEB">
        <w:rPr>
          <w:rFonts w:ascii="Arial" w:hAnsi="Arial" w:cs="Arial"/>
          <w:bCs/>
          <w:noProof/>
          <w:color w:val="000000" w:themeColor="text1"/>
          <w:sz w:val="21"/>
          <w:szCs w:val="21"/>
        </w:rPr>
        <w:t>，医疗保健下降</w:t>
      </w:r>
      <w:r w:rsidRPr="009F1CEB">
        <w:rPr>
          <w:rFonts w:ascii="Arial" w:hAnsi="Arial" w:cs="Arial"/>
          <w:bCs/>
          <w:noProof/>
          <w:color w:val="000000" w:themeColor="text1"/>
          <w:sz w:val="21"/>
          <w:szCs w:val="21"/>
        </w:rPr>
        <w:t>1.3%</w:t>
      </w:r>
      <w:r w:rsidRPr="009F1CEB">
        <w:rPr>
          <w:rFonts w:ascii="Arial" w:hAnsi="Arial" w:cs="Arial"/>
          <w:bCs/>
          <w:noProof/>
          <w:color w:val="000000" w:themeColor="text1"/>
          <w:sz w:val="21"/>
          <w:szCs w:val="21"/>
        </w:rPr>
        <w:t>，其他用品和服务下降</w:t>
      </w:r>
      <w:r w:rsidRPr="009F1CEB">
        <w:rPr>
          <w:rFonts w:ascii="Arial" w:hAnsi="Arial" w:cs="Arial"/>
          <w:bCs/>
          <w:noProof/>
          <w:color w:val="000000" w:themeColor="text1"/>
          <w:sz w:val="21"/>
          <w:szCs w:val="21"/>
        </w:rPr>
        <w:t>2.2%</w:t>
      </w:r>
      <w:r w:rsidRPr="009F1CEB">
        <w:rPr>
          <w:rFonts w:ascii="Arial" w:hAnsi="Arial" w:cs="Arial"/>
          <w:bCs/>
          <w:noProof/>
          <w:color w:val="000000" w:themeColor="text1"/>
          <w:sz w:val="21"/>
          <w:szCs w:val="21"/>
        </w:rPr>
        <w:t>。一季度，工业生产者出厂价格和购进价格分别同比上涨</w:t>
      </w:r>
      <w:r w:rsidRPr="009F1CEB">
        <w:rPr>
          <w:rFonts w:ascii="Arial" w:hAnsi="Arial" w:cs="Arial"/>
          <w:bCs/>
          <w:noProof/>
          <w:color w:val="000000" w:themeColor="text1"/>
          <w:sz w:val="21"/>
          <w:szCs w:val="21"/>
        </w:rPr>
        <w:t>2.7%</w:t>
      </w:r>
      <w:r w:rsidRPr="009F1CEB">
        <w:rPr>
          <w:rFonts w:ascii="Arial" w:hAnsi="Arial" w:cs="Arial"/>
          <w:bCs/>
          <w:noProof/>
          <w:color w:val="000000" w:themeColor="text1"/>
          <w:sz w:val="21"/>
          <w:szCs w:val="21"/>
        </w:rPr>
        <w:t>和</w:t>
      </w:r>
      <w:r w:rsidRPr="009F1CEB">
        <w:rPr>
          <w:rFonts w:ascii="Arial" w:hAnsi="Arial" w:cs="Arial"/>
          <w:bCs/>
          <w:noProof/>
          <w:color w:val="000000" w:themeColor="text1"/>
          <w:sz w:val="21"/>
          <w:szCs w:val="21"/>
        </w:rPr>
        <w:t>5.4%</w:t>
      </w:r>
      <w:r w:rsidRPr="009F1CEB">
        <w:rPr>
          <w:rFonts w:ascii="Arial" w:hAnsi="Arial" w:cs="Arial"/>
          <w:bCs/>
          <w:noProof/>
          <w:color w:val="000000" w:themeColor="text1"/>
          <w:sz w:val="21"/>
          <w:szCs w:val="21"/>
        </w:rPr>
        <w:t>。</w:t>
      </w:r>
    </w:p>
    <w:p w14:paraId="573465D8" w14:textId="72364482" w:rsidR="00C01AA7" w:rsidRPr="009F1CEB" w:rsidRDefault="00C01AA7" w:rsidP="00B001D3">
      <w:pPr>
        <w:widowControl w:val="0"/>
        <w:adjustRightInd w:val="0"/>
        <w:snapToGrid w:val="0"/>
        <w:spacing w:line="480" w:lineRule="auto"/>
        <w:ind w:firstLineChars="200" w:firstLine="420"/>
        <w:jc w:val="both"/>
        <w:rPr>
          <w:rFonts w:cs="Arial"/>
          <w:color w:val="000000" w:themeColor="text1"/>
          <w:sz w:val="21"/>
          <w:szCs w:val="21"/>
        </w:rPr>
      </w:pPr>
      <w:r w:rsidRPr="009F1CEB">
        <w:rPr>
          <w:rFonts w:cs="Arial"/>
          <w:color w:val="000000" w:themeColor="text1"/>
          <w:sz w:val="21"/>
          <w:szCs w:val="21"/>
        </w:rPr>
        <w:t>（</w:t>
      </w:r>
      <w:r w:rsidRPr="009F1CEB">
        <w:rPr>
          <w:rFonts w:cs="Arial" w:hint="eastAsia"/>
          <w:color w:val="000000" w:themeColor="text1"/>
          <w:sz w:val="21"/>
          <w:szCs w:val="21"/>
        </w:rPr>
        <w:t>三</w:t>
      </w:r>
      <w:r w:rsidRPr="009F1CEB">
        <w:rPr>
          <w:rFonts w:cs="Arial"/>
          <w:color w:val="000000" w:themeColor="text1"/>
          <w:sz w:val="21"/>
          <w:szCs w:val="21"/>
        </w:rPr>
        <w:t>）</w:t>
      </w:r>
      <w:r w:rsidRPr="009F1CEB">
        <w:rPr>
          <w:rFonts w:cs="Arial" w:hint="eastAsia"/>
          <w:color w:val="000000" w:themeColor="text1"/>
          <w:sz w:val="21"/>
          <w:szCs w:val="21"/>
        </w:rPr>
        <w:t>城市规划与发展目标</w:t>
      </w:r>
    </w:p>
    <w:p w14:paraId="57705378" w14:textId="19429918" w:rsidR="006B3682" w:rsidRPr="009F1CEB" w:rsidRDefault="006B3682"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根据</w:t>
      </w:r>
      <w:r w:rsidR="00B001D3" w:rsidRPr="009F1CEB">
        <w:rPr>
          <w:rFonts w:ascii="Arial" w:hAnsi="Arial" w:cs="Arial" w:hint="eastAsia"/>
          <w:bCs/>
          <w:noProof/>
          <w:color w:val="000000" w:themeColor="text1"/>
          <w:sz w:val="21"/>
          <w:szCs w:val="21"/>
        </w:rPr>
        <w:t>《天津市城市总体规划（</w:t>
      </w:r>
      <w:r w:rsidR="00B001D3" w:rsidRPr="009F1CEB">
        <w:rPr>
          <w:rFonts w:ascii="Arial" w:hAnsi="Arial" w:cs="Arial"/>
          <w:bCs/>
          <w:noProof/>
          <w:color w:val="000000" w:themeColor="text1"/>
          <w:sz w:val="21"/>
          <w:szCs w:val="21"/>
        </w:rPr>
        <w:t>2005</w:t>
      </w:r>
      <w:r w:rsidR="00B001D3" w:rsidRPr="009F1CEB">
        <w:rPr>
          <w:rFonts w:ascii="Arial" w:hAnsi="Arial" w:cs="Arial"/>
          <w:bCs/>
          <w:noProof/>
          <w:color w:val="000000" w:themeColor="text1"/>
          <w:sz w:val="21"/>
          <w:szCs w:val="21"/>
        </w:rPr>
        <w:t>年</w:t>
      </w:r>
      <w:r w:rsidR="00B001D3" w:rsidRPr="009F1CEB">
        <w:rPr>
          <w:rFonts w:ascii="Arial" w:hAnsi="Arial" w:cs="Arial"/>
          <w:bCs/>
          <w:noProof/>
          <w:color w:val="000000" w:themeColor="text1"/>
          <w:sz w:val="21"/>
          <w:szCs w:val="21"/>
        </w:rPr>
        <w:t>-2020</w:t>
      </w:r>
      <w:r w:rsidR="00B001D3" w:rsidRPr="009F1CEB">
        <w:rPr>
          <w:rFonts w:ascii="Arial" w:hAnsi="Arial" w:cs="Arial"/>
          <w:bCs/>
          <w:noProof/>
          <w:color w:val="000000" w:themeColor="text1"/>
          <w:sz w:val="21"/>
          <w:szCs w:val="21"/>
        </w:rPr>
        <w:t>年）》</w:t>
      </w:r>
      <w:r w:rsidRPr="009F1CEB">
        <w:rPr>
          <w:rFonts w:ascii="Arial" w:hAnsi="Arial" w:cs="Arial"/>
          <w:bCs/>
          <w:noProof/>
          <w:color w:val="000000" w:themeColor="text1"/>
          <w:sz w:val="21"/>
          <w:szCs w:val="21"/>
        </w:rPr>
        <w:t>，</w:t>
      </w:r>
      <w:r w:rsidRPr="009F1CEB">
        <w:rPr>
          <w:rFonts w:ascii="Arial" w:hAnsi="Arial" w:cs="Arial" w:hint="eastAsia"/>
          <w:bCs/>
          <w:noProof/>
          <w:color w:val="000000" w:themeColor="text1"/>
          <w:sz w:val="21"/>
          <w:szCs w:val="21"/>
        </w:rPr>
        <w:t>规划主要内容如下：</w:t>
      </w:r>
    </w:p>
    <w:p w14:paraId="5E606C48" w14:textId="6A9069A7" w:rsidR="006B3682" w:rsidRPr="009F1CEB" w:rsidRDefault="00B001D3" w:rsidP="006B3682">
      <w:pPr>
        <w:widowControl w:val="0"/>
        <w:adjustRightInd w:val="0"/>
        <w:snapToGrid w:val="0"/>
        <w:spacing w:line="480" w:lineRule="auto"/>
        <w:ind w:firstLineChars="200" w:firstLine="420"/>
        <w:jc w:val="both"/>
        <w:rPr>
          <w:rFonts w:ascii="Arial" w:hAnsi="Arial" w:cs="Arial"/>
          <w:bCs/>
          <w:noProof/>
          <w:color w:val="000000" w:themeColor="text1"/>
          <w:sz w:val="21"/>
          <w:szCs w:val="21"/>
        </w:rPr>
      </w:pPr>
      <w:bookmarkStart w:id="100" w:name="_Toc43885858"/>
      <w:r w:rsidRPr="009F1CEB">
        <w:rPr>
          <w:rFonts w:ascii="Arial" w:hAnsi="Arial" w:cs="Arial" w:hint="eastAsia"/>
          <w:bCs/>
          <w:noProof/>
          <w:color w:val="000000" w:themeColor="text1"/>
          <w:sz w:val="21"/>
          <w:szCs w:val="21"/>
        </w:rPr>
        <w:t>城市性质为：是环渤海地区的经济中心，要逐步建设成为国际港口城市、北方经济中心和生态城市</w:t>
      </w:r>
      <w:r w:rsidR="006B3682" w:rsidRPr="009F1CEB">
        <w:rPr>
          <w:rFonts w:ascii="Arial" w:hAnsi="Arial" w:cs="Arial"/>
          <w:bCs/>
          <w:noProof/>
          <w:color w:val="000000" w:themeColor="text1"/>
          <w:sz w:val="21"/>
          <w:szCs w:val="21"/>
        </w:rPr>
        <w:t>。</w:t>
      </w:r>
      <w:r w:rsidRPr="009F1CEB">
        <w:rPr>
          <w:noProof/>
          <w:color w:val="000000" w:themeColor="text1"/>
        </w:rPr>
        <w:drawing>
          <wp:anchor distT="0" distB="0" distL="114300" distR="114300" simplePos="0" relativeHeight="251660288" behindDoc="0" locked="0" layoutInCell="1" allowOverlap="1" wp14:anchorId="04FF3CFD" wp14:editId="772A27A1">
            <wp:simplePos x="0" y="0"/>
            <wp:positionH relativeFrom="column">
              <wp:posOffset>3004820</wp:posOffset>
            </wp:positionH>
            <wp:positionV relativeFrom="paragraph">
              <wp:posOffset>345440</wp:posOffset>
            </wp:positionV>
            <wp:extent cx="2695575" cy="3459480"/>
            <wp:effectExtent l="0" t="0" r="9525" b="762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345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C0AE8" w14:textId="77777777" w:rsidR="00B001D3" w:rsidRPr="009F1CEB" w:rsidRDefault="00B001D3" w:rsidP="00B001D3">
      <w:pPr>
        <w:widowControl w:val="0"/>
        <w:adjustRightInd w:val="0"/>
        <w:snapToGrid w:val="0"/>
        <w:spacing w:line="480" w:lineRule="auto"/>
        <w:ind w:firstLineChars="200" w:firstLine="420"/>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城市发展目标为：将天津建设成为技术先进、制造业发达、服务水平一流、综合竞争力强、对外开放度高、创业环境优越的我国北方经济中心；适应全球一体化发展趋势、对外联系便捷、信息网络高效、辐射能力强的国际港口城市；资源利用高效、安全体系完善、生态环境良好、宜人居住的生态城市；历史文化底蕴深厚、近代史迹特色突出、社会和谐、教育文化科技发达的文化名城。</w:t>
      </w:r>
      <w:bookmarkStart w:id="101" w:name="_Toc75506484"/>
    </w:p>
    <w:p w14:paraId="51F78F0A" w14:textId="77777777" w:rsidR="00B001D3" w:rsidRPr="009F1CEB" w:rsidRDefault="00B001D3" w:rsidP="00B001D3">
      <w:pPr>
        <w:widowControl w:val="0"/>
        <w:adjustRightInd w:val="0"/>
        <w:snapToGrid w:val="0"/>
        <w:spacing w:line="480" w:lineRule="auto"/>
        <w:ind w:firstLineChars="200" w:firstLine="420"/>
        <w:jc w:val="both"/>
        <w:rPr>
          <w:rFonts w:cs="Arial"/>
          <w:bCs/>
          <w:noProof/>
          <w:color w:val="000000" w:themeColor="text1"/>
          <w:sz w:val="21"/>
          <w:szCs w:val="21"/>
        </w:rPr>
      </w:pPr>
      <w:r w:rsidRPr="009F1CEB">
        <w:rPr>
          <w:rFonts w:cs="Arial" w:hint="eastAsia"/>
          <w:bCs/>
          <w:noProof/>
          <w:color w:val="000000" w:themeColor="text1"/>
          <w:sz w:val="21"/>
          <w:szCs w:val="21"/>
        </w:rPr>
        <w:t>城市职能为：</w:t>
      </w:r>
    </w:p>
    <w:p w14:paraId="41570538" w14:textId="6570D2EC" w:rsidR="00B001D3" w:rsidRPr="009F1CEB" w:rsidRDefault="00B001D3" w:rsidP="00B001D3">
      <w:pPr>
        <w:widowControl w:val="0"/>
        <w:adjustRightInd w:val="0"/>
        <w:snapToGrid w:val="0"/>
        <w:spacing w:line="480" w:lineRule="auto"/>
        <w:jc w:val="both"/>
        <w:rPr>
          <w:rFonts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bCs/>
          <w:noProof/>
          <w:color w:val="000000" w:themeColor="text1"/>
          <w:sz w:val="21"/>
          <w:szCs w:val="21"/>
        </w:rPr>
        <w:t>1</w:t>
      </w:r>
      <w:r w:rsidRPr="009F1CEB">
        <w:rPr>
          <w:rFonts w:ascii="Arial" w:hAnsi="Arial" w:cs="Arial" w:hint="eastAsia"/>
          <w:bCs/>
          <w:noProof/>
          <w:color w:val="000000" w:themeColor="text1"/>
          <w:sz w:val="21"/>
          <w:szCs w:val="21"/>
        </w:rPr>
        <w:t>）</w:t>
      </w:r>
      <w:r w:rsidRPr="009F1CEB">
        <w:rPr>
          <w:rFonts w:cs="Arial"/>
          <w:bCs/>
          <w:noProof/>
          <w:color w:val="000000" w:themeColor="text1"/>
          <w:sz w:val="21"/>
          <w:szCs w:val="21"/>
        </w:rPr>
        <w:t>现代制造和研发转化基地。充分利用得天独厚的滨海天然优势、特殊的水陆交通枢纽地位、雄厚的工业基础和科研力量，把天津建设成以高新技术产业和现代制造业为主的现代制造和研发转化基地。</w:t>
      </w:r>
    </w:p>
    <w:p w14:paraId="628603BB" w14:textId="5743F73D" w:rsidR="00B001D3" w:rsidRPr="009F1CEB" w:rsidRDefault="00B001D3" w:rsidP="00B001D3">
      <w:pPr>
        <w:widowControl w:val="0"/>
        <w:adjustRightInd w:val="0"/>
        <w:snapToGrid w:val="0"/>
        <w:spacing w:line="480" w:lineRule="auto"/>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bCs/>
          <w:noProof/>
          <w:color w:val="000000" w:themeColor="text1"/>
          <w:sz w:val="21"/>
          <w:szCs w:val="21"/>
        </w:rPr>
        <w:t>2</w:t>
      </w:r>
      <w:r w:rsidRPr="009F1CEB">
        <w:rPr>
          <w:rFonts w:ascii="Arial" w:hAnsi="Arial" w:cs="Arial"/>
          <w:bCs/>
          <w:noProof/>
          <w:color w:val="000000" w:themeColor="text1"/>
          <w:sz w:val="21"/>
          <w:szCs w:val="21"/>
        </w:rPr>
        <w:t>）我国北方国际航运中心和国际物流中心，区域性综合交通枢纽和现代服务中心。构筑海陆空一体化的交通网络，使天津成为连通国际和区域（华北、东北、西北、华东）的客货运综合交通枢纽。综合利用枢纽型基础设施，优化物流基地布局，培育仓储、加工、运输、信息、服务相互融合的现代物</w:t>
      </w:r>
      <w:r w:rsidRPr="009F1CEB">
        <w:rPr>
          <w:rFonts w:ascii="Arial" w:hAnsi="Arial" w:cs="Arial"/>
          <w:bCs/>
          <w:noProof/>
          <w:color w:val="000000" w:themeColor="text1"/>
          <w:sz w:val="21"/>
          <w:szCs w:val="21"/>
        </w:rPr>
        <w:lastRenderedPageBreak/>
        <w:t>流业，使天津成为面向区域物流供应链的中心节点，承担我国北方国际物流中心的职能。加强金融、商贸、会展、科技、信息、文化教育等服务业的发展，使天津成为信息汇集，各类传媒业发达，商贸兴旺，科研、文化、医疗机构和人才集中的区域性服务中心。</w:t>
      </w:r>
    </w:p>
    <w:p w14:paraId="6C30761C" w14:textId="366039C4" w:rsidR="00B001D3" w:rsidRPr="009F1CEB" w:rsidRDefault="00764F3D" w:rsidP="00B001D3">
      <w:pPr>
        <w:widowControl w:val="0"/>
        <w:adjustRightInd w:val="0"/>
        <w:snapToGrid w:val="0"/>
        <w:spacing w:line="480" w:lineRule="auto"/>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bCs/>
          <w:noProof/>
          <w:color w:val="000000" w:themeColor="text1"/>
          <w:sz w:val="21"/>
          <w:szCs w:val="21"/>
        </w:rPr>
        <w:t>3</w:t>
      </w:r>
      <w:r w:rsidRPr="009F1CEB">
        <w:rPr>
          <w:rFonts w:ascii="Arial" w:hAnsi="Arial" w:cs="Arial"/>
          <w:bCs/>
          <w:noProof/>
          <w:color w:val="000000" w:themeColor="text1"/>
          <w:sz w:val="21"/>
          <w:szCs w:val="21"/>
        </w:rPr>
        <w:t>）以近代史迹为特点的国家历史文化名城和旅游城市。保持和发扬天津传统的津派文化，强化以近代史迹为主要特点的国家级历史文化名城和旅游城市的地位。</w:t>
      </w:r>
    </w:p>
    <w:p w14:paraId="3FF13035" w14:textId="02CF7570" w:rsidR="00B001D3" w:rsidRPr="009F1CEB" w:rsidRDefault="00764F3D" w:rsidP="00B001D3">
      <w:pPr>
        <w:widowControl w:val="0"/>
        <w:adjustRightInd w:val="0"/>
        <w:snapToGrid w:val="0"/>
        <w:spacing w:line="480" w:lineRule="auto"/>
        <w:jc w:val="both"/>
        <w:rPr>
          <w:rFonts w:ascii="Arial" w:hAnsi="Arial" w:cs="Arial"/>
          <w:bCs/>
          <w:noProof/>
          <w:color w:val="000000" w:themeColor="text1"/>
          <w:sz w:val="21"/>
          <w:szCs w:val="21"/>
        </w:rPr>
      </w:pPr>
      <w:r w:rsidRPr="009F1CEB">
        <w:rPr>
          <w:rFonts w:ascii="Arial" w:hAnsi="Arial" w:cs="Arial" w:hint="eastAsia"/>
          <w:bCs/>
          <w:noProof/>
          <w:color w:val="000000" w:themeColor="text1"/>
          <w:sz w:val="21"/>
          <w:szCs w:val="21"/>
        </w:rPr>
        <w:t>（</w:t>
      </w:r>
      <w:r w:rsidRPr="009F1CEB">
        <w:rPr>
          <w:rFonts w:ascii="Arial" w:hAnsi="Arial" w:cs="Arial"/>
          <w:bCs/>
          <w:noProof/>
          <w:color w:val="000000" w:themeColor="text1"/>
          <w:sz w:val="21"/>
          <w:szCs w:val="21"/>
        </w:rPr>
        <w:t>4</w:t>
      </w:r>
      <w:r w:rsidRPr="009F1CEB">
        <w:rPr>
          <w:rFonts w:ascii="Arial" w:hAnsi="Arial" w:cs="Arial"/>
          <w:bCs/>
          <w:noProof/>
          <w:color w:val="000000" w:themeColor="text1"/>
          <w:sz w:val="21"/>
          <w:szCs w:val="21"/>
        </w:rPr>
        <w:t>）生态环境良好的宜居城市。充分利用天津市山、河、湖、海共生，湿地众多等丰富的自然资源，建立生态型城市，增强城市自然环境的优美度、人工环境的舒适度和优美度，提供良好的人居环境，创造良好的就业环境，使天津成为市民和国内外旅居者共同拥有的美好家园。</w:t>
      </w:r>
    </w:p>
    <w:p w14:paraId="7885B73B" w14:textId="2D6CC890" w:rsidR="00C7455C" w:rsidRPr="009F1CEB" w:rsidRDefault="00C7455C" w:rsidP="00B001D3">
      <w:pPr>
        <w:pStyle w:val="2"/>
        <w:tabs>
          <w:tab w:val="left" w:pos="5220"/>
        </w:tabs>
        <w:spacing w:before="0" w:after="0" w:line="480" w:lineRule="auto"/>
        <w:ind w:firstLineChars="98" w:firstLine="207"/>
        <w:jc w:val="both"/>
        <w:rPr>
          <w:rFonts w:eastAsia="宋体" w:cs="Arial"/>
          <w:color w:val="000000" w:themeColor="text1"/>
          <w:sz w:val="21"/>
          <w:szCs w:val="21"/>
        </w:rPr>
      </w:pPr>
      <w:r w:rsidRPr="009F1CEB">
        <w:rPr>
          <w:rFonts w:eastAsia="宋体" w:cs="Arial"/>
          <w:color w:val="000000" w:themeColor="text1"/>
          <w:sz w:val="21"/>
          <w:szCs w:val="21"/>
        </w:rPr>
        <w:t>（</w:t>
      </w:r>
      <w:r w:rsidRPr="009F1CEB">
        <w:rPr>
          <w:rFonts w:eastAsia="宋体" w:cs="Arial" w:hint="eastAsia"/>
          <w:color w:val="000000" w:themeColor="text1"/>
          <w:sz w:val="21"/>
          <w:szCs w:val="21"/>
        </w:rPr>
        <w:t>四）土地市场概况</w:t>
      </w:r>
      <w:bookmarkEnd w:id="100"/>
      <w:bookmarkEnd w:id="101"/>
    </w:p>
    <w:p w14:paraId="791AF9E6" w14:textId="77777777" w:rsidR="00E41CC6" w:rsidRPr="009F1CEB" w:rsidRDefault="00E41CC6" w:rsidP="00E41CC6">
      <w:pPr>
        <w:widowControl w:val="0"/>
        <w:adjustRightInd w:val="0"/>
        <w:snapToGrid w:val="0"/>
        <w:spacing w:line="480" w:lineRule="auto"/>
        <w:ind w:firstLineChars="200" w:firstLine="420"/>
        <w:jc w:val="both"/>
        <w:rPr>
          <w:rFonts w:cs="Arial"/>
          <w:color w:val="000000" w:themeColor="text1"/>
          <w:sz w:val="21"/>
          <w:szCs w:val="21"/>
        </w:rPr>
      </w:pPr>
      <w:bookmarkStart w:id="102" w:name="_Toc43885860"/>
      <w:r w:rsidRPr="009F1CEB">
        <w:rPr>
          <w:rFonts w:cs="Arial" w:hint="eastAsia"/>
          <w:color w:val="000000" w:themeColor="text1"/>
          <w:sz w:val="21"/>
          <w:szCs w:val="21"/>
        </w:rPr>
        <w:t>（一）供应情况</w:t>
      </w:r>
    </w:p>
    <w:p w14:paraId="1AF1F7B3"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年天津市住宅用地土地供应整体呈现先涨后跌的趋势。</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017</w:t>
      </w:r>
      <w:r w:rsidRPr="009F1CEB">
        <w:rPr>
          <w:rFonts w:ascii="Arial" w:hAnsi="Arial" w:cs="Arial" w:hint="eastAsia"/>
          <w:color w:val="000000" w:themeColor="text1"/>
          <w:sz w:val="21"/>
          <w:szCs w:val="21"/>
        </w:rPr>
        <w:t>年供应量处于低谷，全年有</w:t>
      </w:r>
      <w:r w:rsidRPr="009F1CEB">
        <w:rPr>
          <w:rFonts w:ascii="Arial" w:hAnsi="Arial" w:cs="Arial"/>
          <w:color w:val="000000" w:themeColor="text1"/>
          <w:sz w:val="21"/>
          <w:szCs w:val="21"/>
        </w:rPr>
        <w:t>109</w:t>
      </w:r>
      <w:r w:rsidRPr="009F1CEB">
        <w:rPr>
          <w:rFonts w:ascii="Arial" w:hAnsi="Arial" w:cs="Arial" w:hint="eastAsia"/>
          <w:color w:val="000000" w:themeColor="text1"/>
          <w:sz w:val="21"/>
          <w:szCs w:val="21"/>
        </w:rPr>
        <w:t>宗住宅用地供应，供应土地面积</w:t>
      </w:r>
      <w:r w:rsidRPr="009F1CEB">
        <w:rPr>
          <w:rFonts w:ascii="Arial" w:hAnsi="Arial" w:cs="Arial"/>
          <w:color w:val="000000" w:themeColor="text1"/>
          <w:sz w:val="21"/>
          <w:szCs w:val="21"/>
        </w:rPr>
        <w:t>780.31</w:t>
      </w:r>
      <w:r w:rsidRPr="009F1CEB">
        <w:rPr>
          <w:rFonts w:ascii="Arial" w:hAnsi="Arial" w:cs="Arial" w:hint="eastAsia"/>
          <w:color w:val="000000" w:themeColor="text1"/>
          <w:sz w:val="21"/>
          <w:szCs w:val="21"/>
        </w:rPr>
        <w:t>万平方米，新增规划建筑面积</w:t>
      </w:r>
      <w:r w:rsidRPr="009F1CEB">
        <w:rPr>
          <w:rFonts w:ascii="Arial" w:hAnsi="Arial" w:cs="Arial"/>
          <w:color w:val="000000" w:themeColor="text1"/>
          <w:sz w:val="21"/>
          <w:szCs w:val="21"/>
        </w:rPr>
        <w:t>1281.08</w:t>
      </w:r>
      <w:r w:rsidRPr="009F1CEB">
        <w:rPr>
          <w:rFonts w:ascii="Arial" w:hAnsi="Arial" w:cs="Arial" w:hint="eastAsia"/>
          <w:color w:val="000000" w:themeColor="text1"/>
          <w:sz w:val="21"/>
          <w:szCs w:val="21"/>
        </w:rPr>
        <w:t>万平方米；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018</w:t>
      </w:r>
      <w:r w:rsidRPr="009F1CEB">
        <w:rPr>
          <w:rFonts w:ascii="Arial" w:hAnsi="Arial" w:cs="Arial" w:hint="eastAsia"/>
          <w:color w:val="000000" w:themeColor="text1"/>
          <w:sz w:val="21"/>
          <w:szCs w:val="21"/>
        </w:rPr>
        <w:t>年全年供应大幅度上升至</w:t>
      </w:r>
      <w:r w:rsidRPr="009F1CEB">
        <w:rPr>
          <w:rFonts w:ascii="Arial" w:hAnsi="Arial" w:cs="Arial"/>
          <w:color w:val="000000" w:themeColor="text1"/>
          <w:sz w:val="21"/>
          <w:szCs w:val="21"/>
        </w:rPr>
        <w:t>151</w:t>
      </w:r>
      <w:r w:rsidRPr="009F1CEB">
        <w:rPr>
          <w:rFonts w:ascii="Arial" w:hAnsi="Arial" w:cs="Arial" w:hint="eastAsia"/>
          <w:color w:val="000000" w:themeColor="text1"/>
          <w:sz w:val="21"/>
          <w:szCs w:val="21"/>
        </w:rPr>
        <w:t>宗住宅用地，供应土地面积</w:t>
      </w:r>
      <w:r w:rsidRPr="009F1CEB">
        <w:rPr>
          <w:rFonts w:ascii="Arial" w:hAnsi="Arial" w:cs="Arial"/>
          <w:color w:val="000000" w:themeColor="text1"/>
          <w:sz w:val="21"/>
          <w:szCs w:val="21"/>
        </w:rPr>
        <w:t>1193.35</w:t>
      </w:r>
      <w:r w:rsidRPr="009F1CEB">
        <w:rPr>
          <w:rFonts w:ascii="Arial" w:hAnsi="Arial" w:cs="Arial" w:hint="eastAsia"/>
          <w:color w:val="000000" w:themeColor="text1"/>
          <w:sz w:val="21"/>
          <w:szCs w:val="21"/>
        </w:rPr>
        <w:t>万平方米，新增规划建筑面积</w:t>
      </w:r>
      <w:r w:rsidRPr="009F1CEB">
        <w:rPr>
          <w:rFonts w:ascii="Arial" w:hAnsi="Arial" w:cs="Arial"/>
          <w:color w:val="000000" w:themeColor="text1"/>
          <w:sz w:val="21"/>
          <w:szCs w:val="21"/>
        </w:rPr>
        <w:t>1873.22</w:t>
      </w:r>
      <w:r w:rsidRPr="009F1CEB">
        <w:rPr>
          <w:rFonts w:ascii="Arial" w:hAnsi="Arial" w:cs="Arial" w:hint="eastAsia"/>
          <w:color w:val="000000" w:themeColor="text1"/>
          <w:sz w:val="21"/>
          <w:szCs w:val="21"/>
        </w:rPr>
        <w:t>万平方米；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019</w:t>
      </w:r>
      <w:r w:rsidRPr="009F1CEB">
        <w:rPr>
          <w:rFonts w:ascii="Arial" w:hAnsi="Arial" w:cs="Arial" w:hint="eastAsia"/>
          <w:color w:val="000000" w:themeColor="text1"/>
          <w:sz w:val="21"/>
          <w:szCs w:val="21"/>
        </w:rPr>
        <w:t>年供应持续大幅上涨，全年住宅用地新增供应</w:t>
      </w:r>
      <w:r w:rsidRPr="009F1CEB">
        <w:rPr>
          <w:rFonts w:ascii="Arial" w:hAnsi="Arial" w:cs="Arial"/>
          <w:color w:val="000000" w:themeColor="text1"/>
          <w:sz w:val="21"/>
          <w:szCs w:val="21"/>
        </w:rPr>
        <w:t>192</w:t>
      </w:r>
      <w:r w:rsidRPr="009F1CEB">
        <w:rPr>
          <w:rFonts w:ascii="Arial" w:hAnsi="Arial" w:cs="Arial" w:hint="eastAsia"/>
          <w:color w:val="000000" w:themeColor="text1"/>
          <w:sz w:val="21"/>
          <w:szCs w:val="21"/>
        </w:rPr>
        <w:t>宗，供应土地面积为</w:t>
      </w:r>
      <w:r w:rsidRPr="009F1CEB">
        <w:rPr>
          <w:rFonts w:ascii="Arial" w:hAnsi="Arial" w:cs="Arial"/>
          <w:color w:val="000000" w:themeColor="text1"/>
          <w:sz w:val="21"/>
          <w:szCs w:val="21"/>
        </w:rPr>
        <w:t>1458.9</w:t>
      </w:r>
      <w:r w:rsidRPr="009F1CEB">
        <w:rPr>
          <w:rFonts w:ascii="Arial" w:hAnsi="Arial" w:cs="Arial" w:hint="eastAsia"/>
          <w:color w:val="000000" w:themeColor="text1"/>
          <w:sz w:val="21"/>
          <w:szCs w:val="21"/>
        </w:rPr>
        <w:t>万平方米，新增规划建筑面积</w:t>
      </w:r>
      <w:r w:rsidRPr="009F1CEB">
        <w:rPr>
          <w:rFonts w:ascii="Arial" w:hAnsi="Arial" w:cs="Arial"/>
          <w:color w:val="000000" w:themeColor="text1"/>
          <w:sz w:val="21"/>
          <w:szCs w:val="21"/>
        </w:rPr>
        <w:t>2344.92</w:t>
      </w:r>
      <w:r w:rsidRPr="009F1CEB">
        <w:rPr>
          <w:rFonts w:ascii="Arial" w:hAnsi="Arial" w:cs="Arial" w:hint="eastAsia"/>
          <w:color w:val="000000" w:themeColor="text1"/>
          <w:sz w:val="21"/>
          <w:szCs w:val="21"/>
        </w:rPr>
        <w:t>万平方米，土地供应面积和新增规划建筑面积均为近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年最高水平，较</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018</w:t>
      </w:r>
      <w:r w:rsidRPr="009F1CEB">
        <w:rPr>
          <w:rFonts w:ascii="Arial" w:hAnsi="Arial" w:cs="Arial" w:hint="eastAsia"/>
          <w:color w:val="000000" w:themeColor="text1"/>
          <w:sz w:val="21"/>
          <w:szCs w:val="21"/>
        </w:rPr>
        <w:t>年分别上涨了</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2.25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和</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5.18%</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年供应出现大幅度下降，新增供应仅</w:t>
      </w:r>
      <w:r w:rsidRPr="009F1CEB">
        <w:rPr>
          <w:rFonts w:ascii="Arial" w:hAnsi="Arial" w:cs="Arial"/>
          <w:color w:val="000000" w:themeColor="text1"/>
          <w:sz w:val="21"/>
          <w:szCs w:val="21"/>
        </w:rPr>
        <w:t>123</w:t>
      </w:r>
      <w:r w:rsidRPr="009F1CEB">
        <w:rPr>
          <w:rFonts w:ascii="Arial" w:hAnsi="Arial" w:cs="Arial" w:hint="eastAsia"/>
          <w:color w:val="000000" w:themeColor="text1"/>
          <w:sz w:val="21"/>
          <w:szCs w:val="21"/>
        </w:rPr>
        <w:t>宗，供应土地面积为</w:t>
      </w:r>
      <w:r w:rsidRPr="009F1CEB">
        <w:rPr>
          <w:rFonts w:ascii="Arial" w:hAnsi="Arial" w:cs="Arial"/>
          <w:color w:val="000000" w:themeColor="text1"/>
          <w:sz w:val="21"/>
          <w:szCs w:val="21"/>
        </w:rPr>
        <w:t>849.38</w:t>
      </w:r>
      <w:r w:rsidRPr="009F1CEB">
        <w:rPr>
          <w:rFonts w:ascii="Arial" w:hAnsi="Arial" w:cs="Arial" w:hint="eastAsia"/>
          <w:color w:val="000000" w:themeColor="text1"/>
          <w:sz w:val="21"/>
          <w:szCs w:val="21"/>
        </w:rPr>
        <w:t>万平方米，新增规划建筑面积</w:t>
      </w:r>
      <w:r w:rsidRPr="009F1CEB">
        <w:rPr>
          <w:rFonts w:ascii="Arial" w:hAnsi="Arial" w:cs="Arial"/>
          <w:color w:val="000000" w:themeColor="text1"/>
          <w:sz w:val="21"/>
          <w:szCs w:val="21"/>
        </w:rPr>
        <w:t>1475.08</w:t>
      </w:r>
      <w:r w:rsidRPr="009F1CEB">
        <w:rPr>
          <w:rFonts w:ascii="Arial" w:hAnsi="Arial" w:cs="Arial" w:hint="eastAsia"/>
          <w:color w:val="000000" w:themeColor="text1"/>
          <w:sz w:val="21"/>
          <w:szCs w:val="21"/>
        </w:rPr>
        <w:t>万平方米。</w:t>
      </w:r>
    </w:p>
    <w:p w14:paraId="4FB84D57" w14:textId="77777777" w:rsidR="00E41CC6" w:rsidRPr="009F1CEB" w:rsidRDefault="00E41CC6" w:rsidP="00E41CC6">
      <w:pPr>
        <w:widowControl w:val="0"/>
        <w:tabs>
          <w:tab w:val="left" w:pos="3686"/>
        </w:tabs>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根据天津市规自局公布的《天津市</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年度国有建设用地供应计划》显示，</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年住宅用地计划供应面积</w:t>
      </w:r>
      <w:r w:rsidRPr="009F1CEB">
        <w:rPr>
          <w:rFonts w:ascii="Arial" w:hAnsi="Arial" w:cs="Arial"/>
          <w:color w:val="000000" w:themeColor="text1"/>
          <w:sz w:val="21"/>
          <w:szCs w:val="21"/>
        </w:rPr>
        <w:t>770</w:t>
      </w:r>
      <w:r w:rsidRPr="009F1CEB">
        <w:rPr>
          <w:rFonts w:ascii="Arial" w:hAnsi="Arial" w:cs="Arial"/>
          <w:color w:val="000000" w:themeColor="text1"/>
          <w:sz w:val="21"/>
          <w:szCs w:val="21"/>
        </w:rPr>
        <w:t>万平方米，同比</w:t>
      </w:r>
      <w:r w:rsidRPr="009F1CEB">
        <w:rPr>
          <w:rFonts w:ascii="Arial" w:hAnsi="Arial" w:cs="Arial"/>
          <w:color w:val="000000" w:themeColor="text1"/>
          <w:sz w:val="21"/>
          <w:szCs w:val="21"/>
        </w:rPr>
        <w:t>2020</w:t>
      </w:r>
      <w:r w:rsidRPr="009F1CEB">
        <w:rPr>
          <w:rFonts w:ascii="Arial" w:hAnsi="Arial" w:cs="Arial"/>
          <w:color w:val="000000" w:themeColor="text1"/>
          <w:sz w:val="21"/>
          <w:szCs w:val="21"/>
        </w:rPr>
        <w:t>年下降</w:t>
      </w:r>
      <w:r w:rsidRPr="009F1CEB">
        <w:rPr>
          <w:rFonts w:ascii="Arial" w:hAnsi="Arial" w:cs="Arial"/>
          <w:color w:val="000000" w:themeColor="text1"/>
          <w:sz w:val="21"/>
          <w:szCs w:val="21"/>
        </w:rPr>
        <w:t>23%</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w:t>
      </w: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年上半年，天津市住宅用地新增供应</w:t>
      </w:r>
      <w:r w:rsidRPr="009F1CEB">
        <w:rPr>
          <w:rFonts w:ascii="Arial" w:hAnsi="Arial" w:cs="Arial" w:hint="eastAsia"/>
          <w:color w:val="000000" w:themeColor="text1"/>
          <w:sz w:val="21"/>
          <w:szCs w:val="21"/>
        </w:rPr>
        <w:t>7</w:t>
      </w:r>
      <w:r w:rsidRPr="009F1CEB">
        <w:rPr>
          <w:rFonts w:ascii="Arial" w:hAnsi="Arial" w:cs="Arial"/>
          <w:color w:val="000000" w:themeColor="text1"/>
          <w:sz w:val="21"/>
          <w:szCs w:val="21"/>
        </w:rPr>
        <w:t>4</w:t>
      </w:r>
      <w:r w:rsidRPr="009F1CEB">
        <w:rPr>
          <w:rFonts w:ascii="Arial" w:hAnsi="Arial" w:cs="Arial" w:hint="eastAsia"/>
          <w:color w:val="000000" w:themeColor="text1"/>
          <w:sz w:val="21"/>
          <w:szCs w:val="21"/>
        </w:rPr>
        <w:t>宗，供应土地面积</w:t>
      </w:r>
      <w:r w:rsidRPr="009F1CEB">
        <w:rPr>
          <w:rFonts w:ascii="Arial" w:hAnsi="Arial" w:cs="Arial"/>
          <w:color w:val="000000" w:themeColor="text1"/>
          <w:sz w:val="21"/>
          <w:szCs w:val="21"/>
        </w:rPr>
        <w:t>524.76</w:t>
      </w:r>
      <w:r w:rsidRPr="009F1CEB">
        <w:rPr>
          <w:rFonts w:ascii="Arial" w:hAnsi="Arial" w:cs="Arial" w:hint="eastAsia"/>
          <w:color w:val="000000" w:themeColor="text1"/>
          <w:sz w:val="21"/>
          <w:szCs w:val="21"/>
        </w:rPr>
        <w:t>万平方米，</w:t>
      </w:r>
      <w:r w:rsidRPr="009F1CEB">
        <w:rPr>
          <w:rFonts w:ascii="Arial" w:hAnsi="Arial" w:cs="Arial"/>
          <w:color w:val="000000" w:themeColor="text1"/>
          <w:sz w:val="21"/>
          <w:szCs w:val="21"/>
        </w:rPr>
        <w:t>约占全年供地计划的</w:t>
      </w:r>
      <w:r w:rsidRPr="009F1CEB">
        <w:rPr>
          <w:rFonts w:ascii="Arial" w:hAnsi="Arial" w:cs="Arial"/>
          <w:color w:val="000000" w:themeColor="text1"/>
          <w:sz w:val="21"/>
          <w:szCs w:val="21"/>
        </w:rPr>
        <w:t>68%</w:t>
      </w:r>
      <w:r w:rsidRPr="009F1CEB">
        <w:rPr>
          <w:rFonts w:ascii="Arial" w:hAnsi="Arial" w:cs="Arial" w:hint="eastAsia"/>
          <w:color w:val="000000" w:themeColor="text1"/>
          <w:sz w:val="21"/>
          <w:szCs w:val="21"/>
        </w:rPr>
        <w:t>，新增规划建筑面积</w:t>
      </w:r>
      <w:r w:rsidRPr="009F1CEB">
        <w:rPr>
          <w:rFonts w:ascii="Arial" w:hAnsi="Arial" w:cs="Arial"/>
          <w:color w:val="000000" w:themeColor="text1"/>
          <w:sz w:val="21"/>
          <w:szCs w:val="21"/>
        </w:rPr>
        <w:t>923.18</w:t>
      </w:r>
      <w:r w:rsidRPr="009F1CEB">
        <w:rPr>
          <w:rFonts w:ascii="Arial" w:hAnsi="Arial" w:cs="Arial" w:hint="eastAsia"/>
          <w:color w:val="000000" w:themeColor="text1"/>
          <w:sz w:val="21"/>
          <w:szCs w:val="21"/>
        </w:rPr>
        <w:t>万平方米，较</w:t>
      </w:r>
      <w:r w:rsidRPr="009F1CEB">
        <w:rPr>
          <w:rFonts w:ascii="Arial" w:hAnsi="Arial" w:cs="Arial" w:hint="eastAsia"/>
          <w:color w:val="000000" w:themeColor="text1"/>
          <w:sz w:val="21"/>
          <w:szCs w:val="21"/>
        </w:rPr>
        <w:t xml:space="preserve"> 2020</w:t>
      </w:r>
      <w:r w:rsidRPr="009F1CEB">
        <w:rPr>
          <w:rFonts w:ascii="Arial" w:hAnsi="Arial" w:cs="Arial" w:hint="eastAsia"/>
          <w:color w:val="000000" w:themeColor="text1"/>
          <w:sz w:val="21"/>
          <w:szCs w:val="21"/>
        </w:rPr>
        <w:t>年上半年新增供应土地增加了</w:t>
      </w: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宗，新增土地面积及新增建筑面积同比</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年分别增长</w:t>
      </w:r>
      <w:r w:rsidRPr="009F1CEB">
        <w:rPr>
          <w:rFonts w:ascii="Arial" w:hAnsi="Arial" w:cs="Arial"/>
          <w:color w:val="000000" w:themeColor="text1"/>
          <w:sz w:val="21"/>
          <w:szCs w:val="21"/>
        </w:rPr>
        <w:t>95.1</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92.5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
    <w:p w14:paraId="6C7BEF19" w14:textId="77777777" w:rsidR="00E41CC6" w:rsidRPr="009F1CEB" w:rsidRDefault="00E41CC6" w:rsidP="00E41CC6">
      <w:pPr>
        <w:widowControl w:val="0"/>
        <w:adjustRightInd w:val="0"/>
        <w:snapToGrid w:val="0"/>
        <w:spacing w:line="480" w:lineRule="auto"/>
        <w:jc w:val="center"/>
        <w:rPr>
          <w:rFonts w:cs="Arial"/>
          <w:color w:val="000000" w:themeColor="text1"/>
          <w:sz w:val="21"/>
          <w:szCs w:val="21"/>
        </w:rPr>
      </w:pPr>
      <w:r w:rsidRPr="009F1CEB">
        <w:rPr>
          <w:noProof/>
          <w:color w:val="000000" w:themeColor="text1"/>
        </w:rPr>
        <w:lastRenderedPageBreak/>
        <w:drawing>
          <wp:inline distT="0" distB="0" distL="0" distR="0" wp14:anchorId="15893CEB" wp14:editId="4CF2C1A3">
            <wp:extent cx="5588635" cy="2567940"/>
            <wp:effectExtent l="0" t="0" r="12065" b="3810"/>
            <wp:docPr id="13" name="图表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9092E2" w14:textId="77777777" w:rsidR="00E41CC6" w:rsidRPr="009F1CEB"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华文细黑" w:eastAsia="华文细黑" w:hAnsi="华文细黑"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6A5FCB3B" w14:textId="77777777" w:rsidR="00E41CC6" w:rsidRPr="009F1CEB" w:rsidRDefault="00E41CC6" w:rsidP="00E41CC6">
      <w:pPr>
        <w:widowControl w:val="0"/>
        <w:adjustRightInd w:val="0"/>
        <w:snapToGrid w:val="0"/>
        <w:spacing w:line="480" w:lineRule="auto"/>
        <w:ind w:firstLineChars="200" w:firstLine="420"/>
        <w:jc w:val="both"/>
        <w:rPr>
          <w:rFonts w:cs="Arial"/>
          <w:color w:val="000000" w:themeColor="text1"/>
          <w:sz w:val="21"/>
          <w:szCs w:val="21"/>
        </w:rPr>
      </w:pPr>
      <w:r w:rsidRPr="009F1CEB">
        <w:rPr>
          <w:rFonts w:cs="Arial" w:hint="eastAsia"/>
          <w:color w:val="000000" w:themeColor="text1"/>
          <w:sz w:val="21"/>
          <w:szCs w:val="21"/>
        </w:rPr>
        <w:t>（二）成交情况</w:t>
      </w:r>
    </w:p>
    <w:p w14:paraId="78047C2F"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年天津市住宅用地土地成交情况</w:t>
      </w:r>
      <w:r w:rsidRPr="009F1CEB">
        <w:rPr>
          <w:rFonts w:ascii="Arial" w:hAnsi="Arial" w:cs="Arial"/>
          <w:color w:val="000000" w:themeColor="text1"/>
          <w:sz w:val="21"/>
          <w:szCs w:val="21"/>
        </w:rPr>
        <w:t>总体</w:t>
      </w:r>
      <w:r w:rsidRPr="009F1CEB">
        <w:rPr>
          <w:rFonts w:ascii="Arial" w:hAnsi="Arial" w:cs="Arial" w:hint="eastAsia"/>
          <w:color w:val="000000" w:themeColor="text1"/>
          <w:sz w:val="21"/>
          <w:szCs w:val="21"/>
        </w:rPr>
        <w:t>来</w:t>
      </w:r>
      <w:r w:rsidRPr="009F1CEB">
        <w:rPr>
          <w:rFonts w:ascii="Arial" w:hAnsi="Arial" w:cs="Arial"/>
          <w:color w:val="000000" w:themeColor="text1"/>
          <w:sz w:val="21"/>
          <w:szCs w:val="21"/>
        </w:rPr>
        <w:t>看，</w:t>
      </w:r>
      <w:r w:rsidRPr="009F1CEB">
        <w:rPr>
          <w:rFonts w:ascii="Arial" w:hAnsi="Arial" w:cs="Arial" w:hint="eastAsia"/>
          <w:color w:val="000000" w:themeColor="text1"/>
          <w:sz w:val="21"/>
          <w:szCs w:val="21"/>
        </w:rPr>
        <w:t>与供应一样呈现先涨后跌趋势，</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017</w:t>
      </w:r>
      <w:r w:rsidRPr="009F1CEB">
        <w:rPr>
          <w:rFonts w:ascii="Arial" w:hAnsi="Arial" w:cs="Arial" w:hint="eastAsia"/>
          <w:color w:val="000000" w:themeColor="text1"/>
          <w:sz w:val="21"/>
          <w:szCs w:val="21"/>
        </w:rPr>
        <w:t>年和</w:t>
      </w:r>
      <w:r w:rsidRPr="009F1CEB">
        <w:rPr>
          <w:rFonts w:ascii="Arial" w:hAnsi="Arial" w:cs="Arial"/>
          <w:color w:val="000000" w:themeColor="text1"/>
          <w:sz w:val="21"/>
          <w:szCs w:val="21"/>
        </w:rPr>
        <w:t>2018</w:t>
      </w:r>
      <w:r w:rsidRPr="009F1CEB">
        <w:rPr>
          <w:rFonts w:ascii="Arial" w:hAnsi="Arial" w:cs="Arial" w:hint="eastAsia"/>
          <w:color w:val="000000" w:themeColor="text1"/>
          <w:sz w:val="21"/>
          <w:szCs w:val="21"/>
        </w:rPr>
        <w:t>年成交土地面积分别为</w:t>
      </w:r>
      <w:r w:rsidRPr="009F1CEB">
        <w:rPr>
          <w:rFonts w:ascii="Arial" w:hAnsi="Arial" w:cs="Arial" w:hint="eastAsia"/>
          <w:color w:val="000000" w:themeColor="text1"/>
          <w:sz w:val="21"/>
          <w:szCs w:val="21"/>
        </w:rPr>
        <w:t>6</w:t>
      </w:r>
      <w:r w:rsidRPr="009F1CEB">
        <w:rPr>
          <w:rFonts w:ascii="Arial" w:hAnsi="Arial" w:cs="Arial"/>
          <w:color w:val="000000" w:themeColor="text1"/>
          <w:sz w:val="21"/>
          <w:szCs w:val="21"/>
        </w:rPr>
        <w:t>88.37</w:t>
      </w:r>
      <w:r w:rsidRPr="009F1CEB">
        <w:rPr>
          <w:rFonts w:ascii="Arial" w:hAnsi="Arial" w:cs="Arial" w:hint="eastAsia"/>
          <w:color w:val="000000" w:themeColor="text1"/>
          <w:sz w:val="21"/>
          <w:szCs w:val="21"/>
        </w:rPr>
        <w:t>万平方米和</w:t>
      </w:r>
      <w:r w:rsidRPr="009F1CEB">
        <w:rPr>
          <w:rFonts w:ascii="Arial" w:hAnsi="Arial" w:cs="Arial" w:hint="eastAsia"/>
          <w:color w:val="000000" w:themeColor="text1"/>
          <w:sz w:val="21"/>
          <w:szCs w:val="21"/>
        </w:rPr>
        <w:t>8</w:t>
      </w:r>
      <w:r w:rsidRPr="009F1CEB">
        <w:rPr>
          <w:rFonts w:ascii="Arial" w:hAnsi="Arial" w:cs="Arial"/>
          <w:color w:val="000000" w:themeColor="text1"/>
          <w:sz w:val="21"/>
          <w:szCs w:val="21"/>
        </w:rPr>
        <w:t>47.28</w:t>
      </w:r>
      <w:r w:rsidRPr="009F1CEB">
        <w:rPr>
          <w:rFonts w:ascii="Arial" w:hAnsi="Arial" w:cs="Arial" w:hint="eastAsia"/>
          <w:color w:val="000000" w:themeColor="text1"/>
          <w:sz w:val="21"/>
          <w:szCs w:val="21"/>
        </w:rPr>
        <w:t>万平方米，成交规划面积分别为</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106.86</w:t>
      </w:r>
      <w:r w:rsidRPr="009F1CEB">
        <w:rPr>
          <w:rFonts w:ascii="Arial" w:hAnsi="Arial" w:cs="Arial" w:hint="eastAsia"/>
          <w:color w:val="000000" w:themeColor="text1"/>
          <w:sz w:val="21"/>
          <w:szCs w:val="21"/>
        </w:rPr>
        <w:t>万平方米和</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318.76</w:t>
      </w:r>
      <w:r w:rsidRPr="009F1CEB">
        <w:rPr>
          <w:rFonts w:ascii="Arial" w:hAnsi="Arial" w:cs="Arial" w:hint="eastAsia"/>
          <w:color w:val="000000" w:themeColor="text1"/>
          <w:sz w:val="21"/>
          <w:szCs w:val="21"/>
        </w:rPr>
        <w:t>万平方米，但成交金额方面</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018</w:t>
      </w:r>
      <w:r w:rsidRPr="009F1CEB">
        <w:rPr>
          <w:rFonts w:ascii="Arial" w:hAnsi="Arial" w:cs="Arial" w:hint="eastAsia"/>
          <w:color w:val="000000" w:themeColor="text1"/>
          <w:sz w:val="21"/>
          <w:szCs w:val="21"/>
        </w:rPr>
        <w:t>年较</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017</w:t>
      </w:r>
      <w:r w:rsidRPr="009F1CEB">
        <w:rPr>
          <w:rFonts w:ascii="Arial" w:hAnsi="Arial" w:cs="Arial" w:hint="eastAsia"/>
          <w:color w:val="000000" w:themeColor="text1"/>
          <w:sz w:val="21"/>
          <w:szCs w:val="21"/>
        </w:rPr>
        <w:t>年下降</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5.79</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，一方面受限价等政策影响，另一方面</w:t>
      </w:r>
      <w:r w:rsidRPr="009F1CEB">
        <w:rPr>
          <w:rFonts w:ascii="Arial" w:hAnsi="Arial" w:cs="Arial"/>
          <w:color w:val="000000" w:themeColor="text1"/>
          <w:sz w:val="21"/>
          <w:szCs w:val="21"/>
        </w:rPr>
        <w:t>2018</w:t>
      </w:r>
      <w:r w:rsidRPr="009F1CEB">
        <w:rPr>
          <w:rFonts w:ascii="Arial" w:hAnsi="Arial" w:cs="Arial"/>
          <w:color w:val="000000" w:themeColor="text1"/>
          <w:sz w:val="21"/>
          <w:szCs w:val="21"/>
        </w:rPr>
        <w:t>年天津土地公开出让持续采用</w:t>
      </w:r>
      <w:r w:rsidRPr="009F1CEB">
        <w:rPr>
          <w:rFonts w:ascii="Arial" w:hAnsi="Arial" w:cs="Arial"/>
          <w:color w:val="000000" w:themeColor="text1"/>
          <w:sz w:val="21"/>
          <w:szCs w:val="21"/>
        </w:rPr>
        <w:t>“</w:t>
      </w:r>
      <w:r w:rsidRPr="009F1CEB">
        <w:rPr>
          <w:rFonts w:ascii="Arial" w:hAnsi="Arial" w:cs="Arial"/>
          <w:color w:val="000000" w:themeColor="text1"/>
          <w:sz w:val="21"/>
          <w:szCs w:val="21"/>
        </w:rPr>
        <w:t>竞</w:t>
      </w:r>
      <w:proofErr w:type="gramStart"/>
      <w:r w:rsidRPr="009F1CEB">
        <w:rPr>
          <w:rFonts w:ascii="Arial" w:hAnsi="Arial" w:cs="Arial"/>
          <w:color w:val="000000" w:themeColor="text1"/>
          <w:sz w:val="21"/>
          <w:szCs w:val="21"/>
        </w:rPr>
        <w:t>自持</w:t>
      </w:r>
      <w:proofErr w:type="gramEnd"/>
      <w:r w:rsidRPr="009F1CEB">
        <w:rPr>
          <w:rFonts w:ascii="Arial" w:hAnsi="Arial" w:cs="Arial"/>
          <w:color w:val="000000" w:themeColor="text1"/>
          <w:sz w:val="21"/>
          <w:szCs w:val="21"/>
        </w:rPr>
        <w:t>”</w:t>
      </w:r>
      <w:r w:rsidRPr="009F1CEB">
        <w:rPr>
          <w:rFonts w:ascii="Arial" w:hAnsi="Arial" w:cs="Arial"/>
          <w:color w:val="000000" w:themeColor="text1"/>
          <w:sz w:val="21"/>
          <w:szCs w:val="21"/>
        </w:rPr>
        <w:t>规则</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土地市场回归理性，</w:t>
      </w:r>
      <w:proofErr w:type="gramStart"/>
      <w:r w:rsidRPr="009F1CEB">
        <w:rPr>
          <w:rFonts w:ascii="Arial" w:hAnsi="Arial" w:cs="Arial"/>
          <w:color w:val="000000" w:themeColor="text1"/>
          <w:sz w:val="21"/>
          <w:szCs w:val="21"/>
        </w:rPr>
        <w:t>自持</w:t>
      </w:r>
      <w:proofErr w:type="gramEnd"/>
      <w:r w:rsidRPr="009F1CEB">
        <w:rPr>
          <w:rFonts w:ascii="Arial" w:hAnsi="Arial" w:cs="Arial"/>
          <w:color w:val="000000" w:themeColor="text1"/>
          <w:sz w:val="21"/>
          <w:szCs w:val="21"/>
        </w:rPr>
        <w:t>体量、比例相较</w:t>
      </w:r>
      <w:r w:rsidRPr="009F1CEB">
        <w:rPr>
          <w:rFonts w:ascii="Arial" w:hAnsi="Arial" w:cs="Arial"/>
          <w:color w:val="000000" w:themeColor="text1"/>
          <w:sz w:val="21"/>
          <w:szCs w:val="21"/>
        </w:rPr>
        <w:t>2017</w:t>
      </w:r>
      <w:r w:rsidRPr="009F1CEB">
        <w:rPr>
          <w:rFonts w:ascii="Arial" w:hAnsi="Arial" w:cs="Arial"/>
          <w:color w:val="000000" w:themeColor="text1"/>
          <w:sz w:val="21"/>
          <w:szCs w:val="21"/>
        </w:rPr>
        <w:t>年大幅回落</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2019</w:t>
      </w:r>
      <w:r w:rsidRPr="009F1CEB">
        <w:rPr>
          <w:rFonts w:ascii="Arial" w:hAnsi="Arial" w:cs="Arial" w:hint="eastAsia"/>
          <w:color w:val="000000" w:themeColor="text1"/>
          <w:sz w:val="21"/>
          <w:szCs w:val="21"/>
        </w:rPr>
        <w:t>年随着供应的大幅上涨，成交量也随之走高，全年</w:t>
      </w:r>
      <w:r w:rsidRPr="009F1CEB">
        <w:rPr>
          <w:rFonts w:ascii="Arial" w:hAnsi="Arial" w:cs="Arial"/>
          <w:color w:val="000000" w:themeColor="text1"/>
          <w:sz w:val="21"/>
          <w:szCs w:val="21"/>
        </w:rPr>
        <w:t>成交土地面积</w:t>
      </w:r>
      <w:r w:rsidRPr="009F1CEB">
        <w:rPr>
          <w:rFonts w:ascii="Arial" w:hAnsi="Arial" w:cs="Arial" w:hint="eastAsia"/>
          <w:color w:val="000000" w:themeColor="text1"/>
          <w:sz w:val="21"/>
          <w:szCs w:val="21"/>
        </w:rPr>
        <w:t>为</w:t>
      </w:r>
      <w:r w:rsidRPr="009F1CEB">
        <w:rPr>
          <w:rFonts w:ascii="Arial" w:hAnsi="Arial" w:cs="Arial"/>
          <w:color w:val="000000" w:themeColor="text1"/>
          <w:sz w:val="21"/>
          <w:szCs w:val="21"/>
        </w:rPr>
        <w:t>1102.04</w:t>
      </w:r>
      <w:r w:rsidRPr="009F1CEB">
        <w:rPr>
          <w:rFonts w:ascii="Arial" w:hAnsi="Arial" w:cs="Arial" w:hint="eastAsia"/>
          <w:color w:val="000000" w:themeColor="text1"/>
          <w:sz w:val="21"/>
          <w:szCs w:val="21"/>
        </w:rPr>
        <w:t>万</w:t>
      </w:r>
      <w:r w:rsidRPr="009F1CEB">
        <w:rPr>
          <w:rFonts w:ascii="Arial" w:hAnsi="Arial" w:cs="Arial"/>
          <w:color w:val="000000" w:themeColor="text1"/>
          <w:sz w:val="21"/>
          <w:szCs w:val="21"/>
        </w:rPr>
        <w:t>平方米</w:t>
      </w:r>
      <w:r w:rsidRPr="009F1CEB">
        <w:rPr>
          <w:rFonts w:ascii="Arial" w:hAnsi="Arial" w:cs="Arial" w:hint="eastAsia"/>
          <w:color w:val="000000" w:themeColor="text1"/>
          <w:sz w:val="21"/>
          <w:szCs w:val="21"/>
        </w:rPr>
        <w:t>，成交</w:t>
      </w:r>
      <w:r w:rsidRPr="009F1CEB">
        <w:rPr>
          <w:rFonts w:ascii="Arial" w:hAnsi="Arial" w:cs="Arial"/>
          <w:color w:val="000000" w:themeColor="text1"/>
          <w:sz w:val="21"/>
          <w:szCs w:val="21"/>
        </w:rPr>
        <w:t>规划面积达到</w:t>
      </w:r>
      <w:r w:rsidRPr="009F1CEB">
        <w:rPr>
          <w:rFonts w:ascii="Arial" w:hAnsi="Arial" w:cs="Arial"/>
          <w:color w:val="000000" w:themeColor="text1"/>
          <w:sz w:val="21"/>
          <w:szCs w:val="21"/>
        </w:rPr>
        <w:t>1803.98</w:t>
      </w:r>
      <w:r w:rsidRPr="009F1CEB">
        <w:rPr>
          <w:rFonts w:ascii="Arial" w:hAnsi="Arial" w:cs="Arial" w:hint="eastAsia"/>
          <w:color w:val="000000" w:themeColor="text1"/>
          <w:sz w:val="21"/>
          <w:szCs w:val="21"/>
        </w:rPr>
        <w:t>万平方米，</w:t>
      </w:r>
      <w:r w:rsidRPr="009F1CEB">
        <w:rPr>
          <w:rFonts w:ascii="Arial" w:hAnsi="Arial" w:cs="Arial"/>
          <w:color w:val="000000" w:themeColor="text1"/>
          <w:sz w:val="21"/>
          <w:szCs w:val="21"/>
        </w:rPr>
        <w:t>成交金额</w:t>
      </w:r>
      <w:r w:rsidRPr="009F1CEB">
        <w:rPr>
          <w:rFonts w:ascii="Arial" w:hAnsi="Arial" w:cs="Arial"/>
          <w:color w:val="000000" w:themeColor="text1"/>
          <w:sz w:val="21"/>
          <w:szCs w:val="21"/>
        </w:rPr>
        <w:t>1237.32</w:t>
      </w:r>
      <w:r w:rsidRPr="009F1CEB">
        <w:rPr>
          <w:rFonts w:ascii="Arial" w:hAnsi="Arial" w:cs="Arial" w:hint="eastAsia"/>
          <w:color w:val="000000" w:themeColor="text1"/>
          <w:sz w:val="21"/>
          <w:szCs w:val="21"/>
        </w:rPr>
        <w:t>亿元，为近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年最高水平</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成交量及成交金额环比涨幅约</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倍；</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年出现大幅下降，全年</w:t>
      </w:r>
      <w:r w:rsidRPr="009F1CEB">
        <w:rPr>
          <w:rFonts w:ascii="Arial" w:hAnsi="Arial" w:cs="Arial"/>
          <w:color w:val="000000" w:themeColor="text1"/>
          <w:sz w:val="21"/>
          <w:szCs w:val="21"/>
        </w:rPr>
        <w:t>成交土地面积</w:t>
      </w:r>
      <w:r w:rsidRPr="009F1CEB">
        <w:rPr>
          <w:rFonts w:ascii="Arial" w:hAnsi="Arial" w:cs="Arial" w:hint="eastAsia"/>
          <w:color w:val="000000" w:themeColor="text1"/>
          <w:sz w:val="21"/>
          <w:szCs w:val="21"/>
        </w:rPr>
        <w:t>和成交</w:t>
      </w:r>
      <w:r w:rsidRPr="009F1CEB">
        <w:rPr>
          <w:rFonts w:ascii="Arial" w:hAnsi="Arial" w:cs="Arial"/>
          <w:color w:val="000000" w:themeColor="text1"/>
          <w:sz w:val="21"/>
          <w:szCs w:val="21"/>
        </w:rPr>
        <w:t>规划面积</w:t>
      </w:r>
      <w:r w:rsidRPr="009F1CEB">
        <w:rPr>
          <w:rFonts w:ascii="Arial" w:hAnsi="Arial" w:cs="Arial" w:hint="eastAsia"/>
          <w:color w:val="000000" w:themeColor="text1"/>
          <w:sz w:val="21"/>
          <w:szCs w:val="21"/>
        </w:rPr>
        <w:t>为</w:t>
      </w:r>
      <w:r w:rsidRPr="009F1CEB">
        <w:rPr>
          <w:rFonts w:ascii="Arial" w:hAnsi="Arial" w:cs="Arial"/>
          <w:color w:val="000000" w:themeColor="text1"/>
          <w:sz w:val="21"/>
          <w:szCs w:val="21"/>
        </w:rPr>
        <w:t>787.07</w:t>
      </w:r>
      <w:r w:rsidRPr="009F1CEB">
        <w:rPr>
          <w:rFonts w:ascii="Arial" w:hAnsi="Arial" w:cs="Arial" w:hint="eastAsia"/>
          <w:color w:val="000000" w:themeColor="text1"/>
          <w:sz w:val="21"/>
          <w:szCs w:val="21"/>
        </w:rPr>
        <w:t>万</w:t>
      </w:r>
      <w:r w:rsidRPr="009F1CEB">
        <w:rPr>
          <w:rFonts w:ascii="Arial" w:hAnsi="Arial" w:cs="Arial"/>
          <w:color w:val="000000" w:themeColor="text1"/>
          <w:sz w:val="21"/>
          <w:szCs w:val="21"/>
        </w:rPr>
        <w:t>平方米</w:t>
      </w:r>
      <w:r w:rsidRPr="009F1CEB">
        <w:rPr>
          <w:rFonts w:ascii="Arial" w:hAnsi="Arial" w:cs="Arial" w:hint="eastAsia"/>
          <w:color w:val="000000" w:themeColor="text1"/>
          <w:sz w:val="21"/>
          <w:szCs w:val="21"/>
        </w:rPr>
        <w:t>和</w:t>
      </w:r>
      <w:r w:rsidRPr="009F1CEB">
        <w:rPr>
          <w:rFonts w:ascii="Arial" w:hAnsi="Arial" w:cs="Arial"/>
          <w:color w:val="000000" w:themeColor="text1"/>
          <w:sz w:val="21"/>
          <w:szCs w:val="21"/>
        </w:rPr>
        <w:t>1368.92</w:t>
      </w:r>
      <w:r w:rsidRPr="009F1CEB">
        <w:rPr>
          <w:rFonts w:ascii="Arial" w:hAnsi="Arial" w:cs="Arial" w:hint="eastAsia"/>
          <w:color w:val="000000" w:themeColor="text1"/>
          <w:sz w:val="21"/>
          <w:szCs w:val="21"/>
        </w:rPr>
        <w:t>平方米，</w:t>
      </w:r>
      <w:r w:rsidRPr="009F1CEB">
        <w:rPr>
          <w:rFonts w:ascii="Arial" w:hAnsi="Arial" w:cs="Arial"/>
          <w:color w:val="000000" w:themeColor="text1"/>
          <w:sz w:val="21"/>
          <w:szCs w:val="21"/>
        </w:rPr>
        <w:t>成交金额</w:t>
      </w:r>
      <w:r w:rsidRPr="009F1CEB">
        <w:rPr>
          <w:rFonts w:ascii="Arial" w:hAnsi="Arial" w:cs="Arial" w:hint="eastAsia"/>
          <w:color w:val="000000" w:themeColor="text1"/>
          <w:sz w:val="21"/>
          <w:szCs w:val="21"/>
        </w:rPr>
        <w:t>仅为</w:t>
      </w:r>
      <w:r w:rsidRPr="009F1CEB">
        <w:rPr>
          <w:rFonts w:ascii="Arial" w:hAnsi="Arial" w:cs="Arial" w:hint="eastAsia"/>
          <w:color w:val="000000" w:themeColor="text1"/>
          <w:sz w:val="21"/>
          <w:szCs w:val="21"/>
        </w:rPr>
        <w:t>9</w:t>
      </w:r>
      <w:r w:rsidRPr="009F1CEB">
        <w:rPr>
          <w:rFonts w:ascii="Arial" w:hAnsi="Arial" w:cs="Arial"/>
          <w:color w:val="000000" w:themeColor="text1"/>
          <w:sz w:val="21"/>
          <w:szCs w:val="21"/>
        </w:rPr>
        <w:t>22.87</w:t>
      </w:r>
      <w:r w:rsidRPr="009F1CEB">
        <w:rPr>
          <w:rFonts w:ascii="Arial" w:hAnsi="Arial" w:cs="Arial" w:hint="eastAsia"/>
          <w:color w:val="000000" w:themeColor="text1"/>
          <w:sz w:val="21"/>
          <w:szCs w:val="21"/>
        </w:rPr>
        <w:t>亿元。</w:t>
      </w:r>
    </w:p>
    <w:p w14:paraId="5F1D0A8A" w14:textId="77777777" w:rsidR="00E41CC6" w:rsidRPr="009F1CEB" w:rsidRDefault="00E41CC6" w:rsidP="00E41CC6">
      <w:pPr>
        <w:widowControl w:val="0"/>
        <w:tabs>
          <w:tab w:val="left" w:pos="3686"/>
        </w:tabs>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年上半年土地成交</w:t>
      </w:r>
      <w:r w:rsidRPr="009F1CEB">
        <w:rPr>
          <w:rFonts w:ascii="Arial" w:hAnsi="Arial" w:cs="Arial"/>
          <w:color w:val="000000" w:themeColor="text1"/>
          <w:sz w:val="21"/>
          <w:szCs w:val="21"/>
        </w:rPr>
        <w:t>59</w:t>
      </w:r>
      <w:r w:rsidRPr="009F1CEB">
        <w:rPr>
          <w:rFonts w:ascii="Arial" w:hAnsi="Arial" w:cs="Arial" w:hint="eastAsia"/>
          <w:color w:val="000000" w:themeColor="text1"/>
          <w:sz w:val="21"/>
          <w:szCs w:val="21"/>
        </w:rPr>
        <w:t>宗，成</w:t>
      </w:r>
      <w:r w:rsidRPr="009F1CEB">
        <w:rPr>
          <w:rFonts w:ascii="Arial" w:hAnsi="Arial" w:cs="Arial"/>
          <w:color w:val="000000" w:themeColor="text1"/>
          <w:sz w:val="21"/>
          <w:szCs w:val="21"/>
        </w:rPr>
        <w:t>交土地面积</w:t>
      </w:r>
      <w:r w:rsidRPr="009F1CEB">
        <w:rPr>
          <w:rFonts w:ascii="Arial" w:hAnsi="Arial" w:cs="Arial" w:hint="eastAsia"/>
          <w:color w:val="000000" w:themeColor="text1"/>
          <w:sz w:val="21"/>
          <w:szCs w:val="21"/>
        </w:rPr>
        <w:t>为</w:t>
      </w:r>
      <w:r w:rsidRPr="009F1CEB">
        <w:rPr>
          <w:rFonts w:ascii="Arial" w:hAnsi="Arial" w:cs="Arial"/>
          <w:color w:val="000000" w:themeColor="text1"/>
          <w:sz w:val="21"/>
          <w:szCs w:val="21"/>
        </w:rPr>
        <w:t>407.8</w:t>
      </w:r>
      <w:r w:rsidRPr="009F1CEB">
        <w:rPr>
          <w:rFonts w:ascii="Arial" w:hAnsi="Arial" w:cs="Arial" w:hint="eastAsia"/>
          <w:color w:val="000000" w:themeColor="text1"/>
          <w:sz w:val="21"/>
          <w:szCs w:val="21"/>
        </w:rPr>
        <w:t>万</w:t>
      </w:r>
      <w:r w:rsidRPr="009F1CEB">
        <w:rPr>
          <w:rFonts w:ascii="Arial" w:hAnsi="Arial" w:cs="Arial"/>
          <w:color w:val="000000" w:themeColor="text1"/>
          <w:sz w:val="21"/>
          <w:szCs w:val="21"/>
        </w:rPr>
        <w:t>平方米</w:t>
      </w:r>
      <w:r w:rsidRPr="009F1CEB">
        <w:rPr>
          <w:rFonts w:ascii="Arial" w:hAnsi="Arial" w:cs="Arial" w:hint="eastAsia"/>
          <w:color w:val="000000" w:themeColor="text1"/>
          <w:sz w:val="21"/>
          <w:szCs w:val="21"/>
        </w:rPr>
        <w:t>，成交</w:t>
      </w:r>
      <w:r w:rsidRPr="009F1CEB">
        <w:rPr>
          <w:rFonts w:ascii="Arial" w:hAnsi="Arial" w:cs="Arial"/>
          <w:color w:val="000000" w:themeColor="text1"/>
          <w:sz w:val="21"/>
          <w:szCs w:val="21"/>
        </w:rPr>
        <w:t>规划面积达到</w:t>
      </w:r>
      <w:r w:rsidRPr="009F1CEB">
        <w:rPr>
          <w:rFonts w:ascii="Arial" w:hAnsi="Arial" w:cs="Arial"/>
          <w:color w:val="000000" w:themeColor="text1"/>
          <w:sz w:val="21"/>
          <w:szCs w:val="21"/>
        </w:rPr>
        <w:t>731.16</w:t>
      </w:r>
      <w:r w:rsidRPr="009F1CEB">
        <w:rPr>
          <w:rFonts w:ascii="Arial" w:hAnsi="Arial" w:cs="Arial" w:hint="eastAsia"/>
          <w:color w:val="000000" w:themeColor="text1"/>
          <w:sz w:val="21"/>
          <w:szCs w:val="21"/>
        </w:rPr>
        <w:t>平方米，</w:t>
      </w:r>
      <w:r w:rsidRPr="009F1CEB">
        <w:rPr>
          <w:rFonts w:ascii="Arial" w:hAnsi="Arial" w:cs="Arial"/>
          <w:color w:val="000000" w:themeColor="text1"/>
          <w:sz w:val="21"/>
          <w:szCs w:val="21"/>
        </w:rPr>
        <w:t>成交金额达到</w:t>
      </w:r>
      <w:r w:rsidRPr="009F1CEB">
        <w:rPr>
          <w:rFonts w:ascii="Arial" w:hAnsi="Arial" w:cs="Arial"/>
          <w:color w:val="000000" w:themeColor="text1"/>
          <w:sz w:val="21"/>
          <w:szCs w:val="21"/>
        </w:rPr>
        <w:t>643.19</w:t>
      </w:r>
      <w:r w:rsidRPr="009F1CEB">
        <w:rPr>
          <w:rFonts w:ascii="Arial" w:hAnsi="Arial" w:cs="Arial" w:hint="eastAsia"/>
          <w:color w:val="000000" w:themeColor="text1"/>
          <w:sz w:val="21"/>
          <w:szCs w:val="21"/>
        </w:rPr>
        <w:t>亿元，较</w:t>
      </w:r>
      <w:r w:rsidRPr="009F1CEB">
        <w:rPr>
          <w:rFonts w:ascii="Arial" w:hAnsi="Arial" w:cs="Arial" w:hint="eastAsia"/>
          <w:color w:val="000000" w:themeColor="text1"/>
          <w:sz w:val="21"/>
          <w:szCs w:val="21"/>
        </w:rPr>
        <w:t xml:space="preserve"> 2020</w:t>
      </w:r>
      <w:r w:rsidRPr="009F1CEB">
        <w:rPr>
          <w:rFonts w:ascii="Arial" w:hAnsi="Arial" w:cs="Arial" w:hint="eastAsia"/>
          <w:color w:val="000000" w:themeColor="text1"/>
          <w:sz w:val="21"/>
          <w:szCs w:val="21"/>
        </w:rPr>
        <w:t>年上半年新增供应土地多了</w:t>
      </w:r>
      <w:r w:rsidRPr="009F1CEB">
        <w:rPr>
          <w:rFonts w:ascii="Arial" w:hAnsi="Arial" w:cs="Arial"/>
          <w:color w:val="000000" w:themeColor="text1"/>
          <w:sz w:val="21"/>
          <w:szCs w:val="21"/>
        </w:rPr>
        <w:t>11</w:t>
      </w:r>
      <w:r w:rsidRPr="009F1CEB">
        <w:rPr>
          <w:rFonts w:ascii="Arial" w:hAnsi="Arial" w:cs="Arial" w:hint="eastAsia"/>
          <w:color w:val="000000" w:themeColor="text1"/>
          <w:sz w:val="21"/>
          <w:szCs w:val="21"/>
        </w:rPr>
        <w:t>宗，新增土地面积、新增建筑面积和成交金额同比</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年分别增长</w:t>
      </w:r>
      <w:r w:rsidRPr="009F1CEB">
        <w:rPr>
          <w:rFonts w:ascii="Arial" w:hAnsi="Arial" w:cs="Arial"/>
          <w:color w:val="000000" w:themeColor="text1"/>
          <w:sz w:val="21"/>
          <w:szCs w:val="21"/>
        </w:rPr>
        <w:t>33.74</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38.05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51.13</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
    <w:p w14:paraId="782A2686" w14:textId="77777777" w:rsidR="00E41CC6" w:rsidRPr="009F1CEB" w:rsidRDefault="00E41CC6" w:rsidP="00E41CC6">
      <w:pPr>
        <w:widowControl w:val="0"/>
        <w:adjustRightInd w:val="0"/>
        <w:snapToGrid w:val="0"/>
        <w:spacing w:line="480" w:lineRule="auto"/>
        <w:jc w:val="center"/>
        <w:rPr>
          <w:rFonts w:ascii="华文细黑" w:eastAsia="华文细黑" w:hAnsi="华文细黑" w:cs="Arial"/>
          <w:color w:val="000000" w:themeColor="text1"/>
          <w:sz w:val="15"/>
          <w:szCs w:val="15"/>
        </w:rPr>
      </w:pPr>
      <w:r w:rsidRPr="009F1CEB">
        <w:rPr>
          <w:noProof/>
          <w:color w:val="000000" w:themeColor="text1"/>
        </w:rPr>
        <w:lastRenderedPageBreak/>
        <w:drawing>
          <wp:inline distT="0" distB="0" distL="0" distR="0" wp14:anchorId="17FB61E2" wp14:editId="21E6E283">
            <wp:extent cx="5904230" cy="2420620"/>
            <wp:effectExtent l="0" t="0" r="1270" b="17780"/>
            <wp:docPr id="16" name="图表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414CD15" w14:textId="77777777" w:rsidR="00E41CC6" w:rsidRPr="009F1CEB"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2D0C4F69"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017</w:t>
      </w:r>
      <w:r w:rsidRPr="009F1CEB">
        <w:rPr>
          <w:rFonts w:ascii="Arial" w:hAnsi="Arial" w:cs="Arial" w:hint="eastAsia"/>
          <w:color w:val="000000" w:themeColor="text1"/>
          <w:sz w:val="21"/>
          <w:szCs w:val="21"/>
        </w:rPr>
        <w:t>年至今</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天津</w:t>
      </w:r>
      <w:r w:rsidRPr="009F1CEB">
        <w:rPr>
          <w:rFonts w:ascii="Arial" w:hAnsi="Arial" w:cs="Arial"/>
          <w:color w:val="000000" w:themeColor="text1"/>
          <w:sz w:val="21"/>
          <w:szCs w:val="21"/>
        </w:rPr>
        <w:t>市土地成交</w:t>
      </w:r>
      <w:r w:rsidRPr="009F1CEB">
        <w:rPr>
          <w:rFonts w:ascii="Arial" w:hAnsi="Arial" w:cs="Arial" w:hint="eastAsia"/>
          <w:color w:val="000000" w:themeColor="text1"/>
          <w:sz w:val="21"/>
          <w:szCs w:val="21"/>
        </w:rPr>
        <w:t>单价整体来看处于波动趋势。其中</w:t>
      </w:r>
      <w:r w:rsidRPr="009F1CEB">
        <w:rPr>
          <w:rFonts w:ascii="Arial" w:hAnsi="Arial" w:cs="Arial"/>
          <w:color w:val="000000" w:themeColor="text1"/>
          <w:sz w:val="21"/>
          <w:szCs w:val="21"/>
        </w:rPr>
        <w:t>2017</w:t>
      </w:r>
      <w:r w:rsidRPr="009F1CEB">
        <w:rPr>
          <w:rFonts w:ascii="Arial" w:hAnsi="Arial" w:cs="Arial" w:hint="eastAsia"/>
          <w:color w:val="000000" w:themeColor="text1"/>
          <w:sz w:val="21"/>
          <w:szCs w:val="21"/>
        </w:rPr>
        <w:t>年为近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年来最高水平，土地成交楼面单价为</w:t>
      </w:r>
      <w:r w:rsidRPr="009F1CEB">
        <w:rPr>
          <w:rFonts w:ascii="Arial" w:hAnsi="Arial" w:cs="Arial"/>
          <w:color w:val="000000" w:themeColor="text1"/>
          <w:sz w:val="21"/>
          <w:szCs w:val="21"/>
        </w:rPr>
        <w:t>10301</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平方米左右；受限价等政策影响，成交楼面单价持续回落，</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018</w:t>
      </w:r>
      <w:r w:rsidRPr="009F1CEB">
        <w:rPr>
          <w:rFonts w:ascii="Arial" w:hAnsi="Arial" w:cs="Arial" w:hint="eastAsia"/>
          <w:color w:val="000000" w:themeColor="text1"/>
          <w:sz w:val="21"/>
          <w:szCs w:val="21"/>
        </w:rPr>
        <w:t>和</w:t>
      </w:r>
      <w:r w:rsidRPr="009F1CEB">
        <w:rPr>
          <w:rFonts w:ascii="Arial" w:hAnsi="Arial" w:cs="Arial"/>
          <w:color w:val="000000" w:themeColor="text1"/>
          <w:sz w:val="21"/>
          <w:szCs w:val="21"/>
        </w:rPr>
        <w:t>2019</w:t>
      </w:r>
      <w:r w:rsidRPr="009F1CEB">
        <w:rPr>
          <w:rFonts w:ascii="Arial" w:hAnsi="Arial" w:cs="Arial" w:hint="eastAsia"/>
          <w:color w:val="000000" w:themeColor="text1"/>
          <w:sz w:val="21"/>
          <w:szCs w:val="21"/>
        </w:rPr>
        <w:t>年土地成交单价分别为</w:t>
      </w:r>
      <w:r w:rsidRPr="009F1CEB">
        <w:rPr>
          <w:rFonts w:ascii="Arial" w:hAnsi="Arial" w:cs="Arial"/>
          <w:color w:val="000000" w:themeColor="text1"/>
          <w:sz w:val="21"/>
          <w:szCs w:val="21"/>
        </w:rPr>
        <w:t>7281</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平方米和</w:t>
      </w:r>
      <w:r w:rsidRPr="009F1CEB">
        <w:rPr>
          <w:rFonts w:ascii="Arial" w:hAnsi="Arial" w:cs="Arial" w:hint="eastAsia"/>
          <w:color w:val="000000" w:themeColor="text1"/>
          <w:sz w:val="21"/>
          <w:szCs w:val="21"/>
        </w:rPr>
        <w:t>6</w:t>
      </w:r>
      <w:r w:rsidRPr="009F1CEB">
        <w:rPr>
          <w:rFonts w:ascii="Arial" w:hAnsi="Arial" w:cs="Arial"/>
          <w:color w:val="000000" w:themeColor="text1"/>
          <w:sz w:val="21"/>
          <w:szCs w:val="21"/>
        </w:rPr>
        <w:t>859</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年受疫情影响、三道红</w:t>
      </w:r>
      <w:proofErr w:type="gramStart"/>
      <w:r w:rsidRPr="009F1CEB">
        <w:rPr>
          <w:rFonts w:ascii="Arial" w:hAnsi="Arial" w:cs="Arial" w:hint="eastAsia"/>
          <w:color w:val="000000" w:themeColor="text1"/>
          <w:sz w:val="21"/>
          <w:szCs w:val="21"/>
        </w:rPr>
        <w:t>线政策</w:t>
      </w:r>
      <w:proofErr w:type="gramEnd"/>
      <w:r w:rsidRPr="009F1CEB">
        <w:rPr>
          <w:rFonts w:ascii="Arial" w:hAnsi="Arial" w:cs="Arial" w:hint="eastAsia"/>
          <w:color w:val="000000" w:themeColor="text1"/>
          <w:sz w:val="21"/>
          <w:szCs w:val="21"/>
        </w:rPr>
        <w:t>影响，天津市住宅用地成交持续低迷，其中约</w:t>
      </w:r>
      <w:r w:rsidRPr="009F1CEB">
        <w:rPr>
          <w:rFonts w:ascii="Arial" w:hAnsi="Arial" w:cs="Arial" w:hint="eastAsia"/>
          <w:color w:val="000000" w:themeColor="text1"/>
          <w:sz w:val="21"/>
          <w:szCs w:val="21"/>
        </w:rPr>
        <w:t>7</w:t>
      </w:r>
      <w:r w:rsidRPr="009F1CEB">
        <w:rPr>
          <w:rFonts w:ascii="Arial" w:hAnsi="Arial" w:cs="Arial" w:hint="eastAsia"/>
          <w:color w:val="000000" w:themeColor="text1"/>
          <w:sz w:val="21"/>
          <w:szCs w:val="21"/>
        </w:rPr>
        <w:t>成地块底价成交，楼面单价下降至</w:t>
      </w:r>
      <w:r w:rsidRPr="009F1CEB">
        <w:rPr>
          <w:rFonts w:ascii="Arial" w:hAnsi="Arial" w:cs="Arial"/>
          <w:color w:val="000000" w:themeColor="text1"/>
          <w:sz w:val="21"/>
          <w:szCs w:val="21"/>
        </w:rPr>
        <w:t>6742</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021</w:t>
      </w:r>
      <w:r w:rsidRPr="009F1CEB">
        <w:rPr>
          <w:rFonts w:ascii="Arial" w:hAnsi="Arial" w:cs="Arial" w:hint="eastAsia"/>
          <w:color w:val="000000" w:themeColor="text1"/>
          <w:sz w:val="21"/>
          <w:szCs w:val="21"/>
        </w:rPr>
        <w:t>年上半年土地成交楼面单价为</w:t>
      </w:r>
      <w:r w:rsidRPr="009F1CEB">
        <w:rPr>
          <w:rFonts w:ascii="Arial" w:hAnsi="Arial" w:cs="Arial"/>
          <w:color w:val="000000" w:themeColor="text1"/>
          <w:sz w:val="21"/>
          <w:szCs w:val="21"/>
        </w:rPr>
        <w:t>8797</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平方米，较</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年相比上涨了</w:t>
      </w: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0.49</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
    <w:p w14:paraId="4C4F2C23" w14:textId="13CE8520"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而从溢价率来看，自</w:t>
      </w:r>
      <w:r w:rsidRPr="009F1CEB">
        <w:rPr>
          <w:rFonts w:ascii="Arial" w:hAnsi="Arial" w:cs="Arial" w:hint="eastAsia"/>
          <w:color w:val="000000" w:themeColor="text1"/>
          <w:sz w:val="21"/>
          <w:szCs w:val="21"/>
        </w:rPr>
        <w:t>2017</w:t>
      </w:r>
      <w:r w:rsidRPr="009F1CEB">
        <w:rPr>
          <w:rFonts w:ascii="Arial" w:hAnsi="Arial" w:cs="Arial" w:hint="eastAsia"/>
          <w:color w:val="000000" w:themeColor="text1"/>
          <w:sz w:val="21"/>
          <w:szCs w:val="21"/>
        </w:rPr>
        <w:t>年为</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6.78</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年来最高；</w:t>
      </w:r>
      <w:r w:rsidRPr="009F1CEB">
        <w:rPr>
          <w:rFonts w:ascii="Arial" w:hAnsi="Arial" w:cs="Arial"/>
          <w:color w:val="000000" w:themeColor="text1"/>
          <w:sz w:val="21"/>
          <w:szCs w:val="21"/>
        </w:rPr>
        <w:t>2018</w:t>
      </w:r>
      <w:r w:rsidRPr="009F1CEB">
        <w:rPr>
          <w:rFonts w:ascii="Arial" w:hAnsi="Arial" w:cs="Arial" w:hint="eastAsia"/>
          <w:color w:val="000000" w:themeColor="text1"/>
          <w:sz w:val="21"/>
          <w:szCs w:val="21"/>
        </w:rPr>
        <w:t>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年全年住宅</w:t>
      </w:r>
      <w:r w:rsidRPr="009F1CEB">
        <w:rPr>
          <w:rFonts w:ascii="Arial" w:hAnsi="Arial" w:cs="Arial"/>
          <w:color w:val="000000" w:themeColor="text1"/>
          <w:sz w:val="21"/>
          <w:szCs w:val="21"/>
        </w:rPr>
        <w:t>用地</w:t>
      </w:r>
      <w:r w:rsidRPr="009F1CEB">
        <w:rPr>
          <w:rFonts w:ascii="Arial" w:hAnsi="Arial" w:cs="Arial" w:hint="eastAsia"/>
          <w:color w:val="000000" w:themeColor="text1"/>
          <w:sz w:val="21"/>
          <w:szCs w:val="21"/>
        </w:rPr>
        <w:t>平均</w:t>
      </w:r>
      <w:r w:rsidRPr="009F1CEB">
        <w:rPr>
          <w:rFonts w:ascii="Arial" w:hAnsi="Arial" w:cs="Arial"/>
          <w:color w:val="000000" w:themeColor="text1"/>
          <w:sz w:val="21"/>
          <w:szCs w:val="21"/>
        </w:rPr>
        <w:t>溢价率</w:t>
      </w:r>
      <w:r w:rsidRPr="009F1CEB">
        <w:rPr>
          <w:rFonts w:ascii="Arial" w:hAnsi="Arial" w:cs="Arial" w:hint="eastAsia"/>
          <w:color w:val="000000" w:themeColor="text1"/>
          <w:sz w:val="21"/>
          <w:szCs w:val="21"/>
        </w:rPr>
        <w:t>处于较低水平，分别为</w:t>
      </w: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.75%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7</w:t>
      </w:r>
      <w:r w:rsidRPr="009F1CEB">
        <w:rPr>
          <w:rFonts w:ascii="Arial" w:hAnsi="Arial" w:cs="Arial"/>
          <w:color w:val="000000" w:themeColor="text1"/>
          <w:sz w:val="21"/>
          <w:szCs w:val="21"/>
        </w:rPr>
        <w:t>.05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4</w:t>
      </w:r>
      <w:r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年上半年的</w:t>
      </w:r>
      <w:r w:rsidR="00284CE2" w:rsidRPr="009F1CEB">
        <w:rPr>
          <w:rFonts w:ascii="Arial" w:hAnsi="Arial" w:cs="Arial" w:hint="eastAsia"/>
          <w:color w:val="000000" w:themeColor="text1"/>
          <w:sz w:val="21"/>
          <w:szCs w:val="21"/>
        </w:rPr>
        <w:t>天津市</w:t>
      </w:r>
      <w:r w:rsidRPr="009F1CEB">
        <w:rPr>
          <w:rFonts w:ascii="Arial" w:hAnsi="Arial" w:cs="Arial" w:hint="eastAsia"/>
          <w:color w:val="000000" w:themeColor="text1"/>
          <w:sz w:val="21"/>
          <w:szCs w:val="21"/>
        </w:rPr>
        <w:t>平均溢价率为</w:t>
      </w:r>
      <w:r w:rsidRPr="009F1CEB">
        <w:rPr>
          <w:rFonts w:ascii="Arial" w:hAnsi="Arial" w:cs="Arial"/>
          <w:color w:val="000000" w:themeColor="text1"/>
          <w:sz w:val="21"/>
          <w:szCs w:val="21"/>
        </w:rPr>
        <w:t>10.57</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，较</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年相比上涨了</w:t>
      </w:r>
      <w:r w:rsidRPr="009F1CEB">
        <w:rPr>
          <w:rFonts w:ascii="Arial" w:hAnsi="Arial" w:cs="Arial"/>
          <w:color w:val="000000" w:themeColor="text1"/>
          <w:sz w:val="21"/>
          <w:szCs w:val="21"/>
        </w:rPr>
        <w:t>1.5</w:t>
      </w:r>
      <w:r w:rsidRPr="009F1CEB">
        <w:rPr>
          <w:rFonts w:ascii="Arial" w:hAnsi="Arial" w:cs="Arial" w:hint="eastAsia"/>
          <w:color w:val="000000" w:themeColor="text1"/>
          <w:sz w:val="21"/>
          <w:szCs w:val="21"/>
        </w:rPr>
        <w:t>倍。</w:t>
      </w:r>
    </w:p>
    <w:p w14:paraId="145D0F03" w14:textId="77777777" w:rsidR="00E41CC6" w:rsidRPr="009F1CEB" w:rsidRDefault="00E41CC6" w:rsidP="00E41CC6">
      <w:pPr>
        <w:widowControl w:val="0"/>
        <w:adjustRightInd w:val="0"/>
        <w:snapToGrid w:val="0"/>
        <w:spacing w:line="480" w:lineRule="auto"/>
        <w:jc w:val="center"/>
        <w:rPr>
          <w:rFonts w:cs="Arial"/>
          <w:color w:val="000000" w:themeColor="text1"/>
          <w:sz w:val="21"/>
          <w:szCs w:val="21"/>
        </w:rPr>
      </w:pPr>
      <w:r w:rsidRPr="009F1CEB">
        <w:rPr>
          <w:noProof/>
          <w:color w:val="000000" w:themeColor="text1"/>
        </w:rPr>
        <w:drawing>
          <wp:inline distT="0" distB="0" distL="0" distR="0" wp14:anchorId="318C730A" wp14:editId="742609FE">
            <wp:extent cx="5904230" cy="2300605"/>
            <wp:effectExtent l="0" t="0" r="1270" b="4445"/>
            <wp:docPr id="3" name="图表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15A6D4" w14:textId="77777777" w:rsidR="00E41CC6" w:rsidRPr="009F1CEB"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46ADEA75"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从天津市各行政区域成交土地规模分析，</w:t>
      </w:r>
      <w:r w:rsidRPr="009F1CEB">
        <w:rPr>
          <w:rFonts w:ascii="Arial" w:hAnsi="Arial" w:cs="Arial" w:hint="eastAsia"/>
          <w:color w:val="000000" w:themeColor="text1"/>
          <w:sz w:val="21"/>
          <w:szCs w:val="21"/>
        </w:rPr>
        <w:t>20</w:t>
      </w:r>
      <w:r w:rsidRPr="009F1CEB">
        <w:rPr>
          <w:rFonts w:ascii="Arial" w:hAnsi="Arial" w:cs="Arial"/>
          <w:color w:val="000000" w:themeColor="text1"/>
          <w:sz w:val="21"/>
          <w:szCs w:val="21"/>
        </w:rPr>
        <w:t>20</w:t>
      </w:r>
      <w:r w:rsidRPr="009F1CEB">
        <w:rPr>
          <w:rFonts w:ascii="Arial" w:hAnsi="Arial" w:cs="Arial" w:hint="eastAsia"/>
          <w:color w:val="000000" w:themeColor="text1"/>
          <w:sz w:val="21"/>
          <w:szCs w:val="21"/>
        </w:rPr>
        <w:t>年至</w:t>
      </w:r>
      <w:r w:rsidRPr="009F1CEB">
        <w:rPr>
          <w:rFonts w:ascii="Arial" w:hAnsi="Arial" w:cs="Arial" w:hint="eastAsia"/>
          <w:color w:val="000000" w:themeColor="text1"/>
          <w:sz w:val="21"/>
          <w:szCs w:val="21"/>
        </w:rPr>
        <w:t>202</w:t>
      </w:r>
      <w:r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年上半年滨海新区成交规模最大，成交</w:t>
      </w:r>
      <w:r w:rsidRPr="009F1CEB">
        <w:rPr>
          <w:rFonts w:ascii="Arial" w:hAnsi="Arial" w:cs="Arial" w:hint="eastAsia"/>
          <w:color w:val="000000" w:themeColor="text1"/>
          <w:sz w:val="21"/>
          <w:szCs w:val="21"/>
        </w:rPr>
        <w:lastRenderedPageBreak/>
        <w:t>土地面积为</w:t>
      </w:r>
      <w:r w:rsidRPr="009F1CEB">
        <w:rPr>
          <w:rFonts w:ascii="Arial" w:hAnsi="Arial" w:cs="Arial"/>
          <w:color w:val="000000" w:themeColor="text1"/>
          <w:sz w:val="21"/>
          <w:szCs w:val="21"/>
        </w:rPr>
        <w:t>514.04</w:t>
      </w:r>
      <w:r w:rsidRPr="009F1CEB">
        <w:rPr>
          <w:rFonts w:ascii="Arial" w:hAnsi="Arial" w:cs="Arial" w:hint="eastAsia"/>
          <w:color w:val="000000" w:themeColor="text1"/>
          <w:sz w:val="21"/>
          <w:szCs w:val="21"/>
        </w:rPr>
        <w:t>万平方米，新增规划建筑面积</w:t>
      </w:r>
      <w:r w:rsidRPr="009F1CEB">
        <w:rPr>
          <w:rFonts w:ascii="Arial" w:hAnsi="Arial" w:cs="Arial"/>
          <w:color w:val="000000" w:themeColor="text1"/>
          <w:sz w:val="21"/>
          <w:szCs w:val="21"/>
        </w:rPr>
        <w:t>为</w:t>
      </w:r>
      <w:r w:rsidRPr="009F1CEB">
        <w:rPr>
          <w:rFonts w:ascii="Arial" w:hAnsi="Arial" w:cs="Arial"/>
          <w:color w:val="000000" w:themeColor="text1"/>
          <w:sz w:val="21"/>
          <w:szCs w:val="21"/>
        </w:rPr>
        <w:t>863.86</w:t>
      </w:r>
      <w:r w:rsidRPr="009F1CEB">
        <w:rPr>
          <w:rFonts w:ascii="Arial" w:hAnsi="Arial" w:cs="Arial" w:hint="eastAsia"/>
          <w:color w:val="000000" w:themeColor="text1"/>
          <w:sz w:val="21"/>
          <w:szCs w:val="21"/>
        </w:rPr>
        <w:t>万</w:t>
      </w:r>
      <w:r w:rsidRPr="009F1CEB">
        <w:rPr>
          <w:rFonts w:ascii="Arial" w:hAnsi="Arial" w:cs="Arial"/>
          <w:color w:val="000000" w:themeColor="text1"/>
          <w:sz w:val="21"/>
          <w:szCs w:val="21"/>
        </w:rPr>
        <w:t>平方米</w:t>
      </w:r>
      <w:r w:rsidRPr="009F1CEB">
        <w:rPr>
          <w:rFonts w:ascii="Arial" w:hAnsi="Arial" w:cs="Arial" w:hint="eastAsia"/>
          <w:color w:val="000000" w:themeColor="text1"/>
          <w:sz w:val="21"/>
          <w:szCs w:val="21"/>
        </w:rPr>
        <w:t>，占比全市总量达到</w:t>
      </w:r>
      <w:r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成以上；其次为</w:t>
      </w:r>
      <w:proofErr w:type="gramStart"/>
      <w:r w:rsidRPr="009F1CEB">
        <w:rPr>
          <w:rFonts w:ascii="Arial" w:hAnsi="Arial" w:cs="Arial" w:hint="eastAsia"/>
          <w:color w:val="000000" w:themeColor="text1"/>
          <w:sz w:val="21"/>
          <w:szCs w:val="21"/>
        </w:rPr>
        <w:t>环城四</w:t>
      </w:r>
      <w:proofErr w:type="gramEnd"/>
      <w:r w:rsidRPr="009F1CEB">
        <w:rPr>
          <w:rFonts w:ascii="Arial" w:hAnsi="Arial" w:cs="Arial" w:hint="eastAsia"/>
          <w:color w:val="000000" w:themeColor="text1"/>
          <w:sz w:val="21"/>
          <w:szCs w:val="21"/>
        </w:rPr>
        <w:t>区（西青、北辰、东丽、津南）成交占比约</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7</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；远郊五区（静海、武清、宝坻、</w:t>
      </w:r>
      <w:proofErr w:type="gramStart"/>
      <w:r w:rsidRPr="009F1CEB">
        <w:rPr>
          <w:rFonts w:ascii="Arial" w:hAnsi="Arial" w:cs="Arial" w:hint="eastAsia"/>
          <w:color w:val="000000" w:themeColor="text1"/>
          <w:sz w:val="21"/>
          <w:szCs w:val="21"/>
        </w:rPr>
        <w:t>蓟</w:t>
      </w:r>
      <w:proofErr w:type="gramEnd"/>
      <w:r w:rsidRPr="009F1CEB">
        <w:rPr>
          <w:rFonts w:ascii="Arial" w:hAnsi="Arial" w:cs="Arial" w:hint="eastAsia"/>
          <w:color w:val="000000" w:themeColor="text1"/>
          <w:sz w:val="21"/>
          <w:szCs w:val="21"/>
        </w:rPr>
        <w:t>州、宁河）成交占比约</w:t>
      </w:r>
      <w:r w:rsidRPr="009F1CEB">
        <w:rPr>
          <w:rFonts w:ascii="Arial" w:hAnsi="Arial" w:cs="Arial"/>
          <w:color w:val="000000" w:themeColor="text1"/>
          <w:sz w:val="21"/>
          <w:szCs w:val="21"/>
        </w:rPr>
        <w:t>22</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roofErr w:type="gramStart"/>
      <w:r w:rsidRPr="009F1CEB">
        <w:rPr>
          <w:rFonts w:ascii="Arial" w:hAnsi="Arial" w:cs="Arial" w:hint="eastAsia"/>
          <w:color w:val="000000" w:themeColor="text1"/>
          <w:sz w:val="21"/>
          <w:szCs w:val="21"/>
        </w:rPr>
        <w:t>城六区</w:t>
      </w:r>
      <w:proofErr w:type="gramEnd"/>
      <w:r w:rsidRPr="009F1CEB">
        <w:rPr>
          <w:rFonts w:ascii="Arial" w:hAnsi="Arial" w:cs="Arial" w:hint="eastAsia"/>
          <w:color w:val="000000" w:themeColor="text1"/>
          <w:sz w:val="21"/>
          <w:szCs w:val="21"/>
        </w:rPr>
        <w:t>（和平、河西、河北、河东、南开、红桥）</w:t>
      </w:r>
      <w:proofErr w:type="gramStart"/>
      <w:r w:rsidRPr="009F1CEB">
        <w:rPr>
          <w:rFonts w:ascii="Arial" w:hAnsi="Arial" w:cs="Arial" w:hint="eastAsia"/>
          <w:color w:val="000000" w:themeColor="text1"/>
          <w:sz w:val="21"/>
          <w:szCs w:val="21"/>
        </w:rPr>
        <w:t>中和平</w:t>
      </w:r>
      <w:proofErr w:type="gramEnd"/>
      <w:r w:rsidRPr="009F1CEB">
        <w:rPr>
          <w:rFonts w:ascii="Arial" w:hAnsi="Arial" w:cs="Arial" w:hint="eastAsia"/>
          <w:color w:val="000000" w:themeColor="text1"/>
          <w:sz w:val="21"/>
          <w:szCs w:val="21"/>
        </w:rPr>
        <w:t>区没有住宅供地，其余</w:t>
      </w:r>
      <w:r w:rsidRPr="009F1CEB">
        <w:rPr>
          <w:rFonts w:ascii="Arial" w:hAnsi="Arial" w:cs="Arial" w:hint="eastAsia"/>
          <w:color w:val="000000" w:themeColor="text1"/>
          <w:sz w:val="21"/>
          <w:szCs w:val="21"/>
        </w:rPr>
        <w:t>5</w:t>
      </w:r>
      <w:proofErr w:type="gramStart"/>
      <w:r w:rsidRPr="009F1CEB">
        <w:rPr>
          <w:rFonts w:ascii="Arial" w:hAnsi="Arial" w:cs="Arial" w:hint="eastAsia"/>
          <w:color w:val="000000" w:themeColor="text1"/>
          <w:sz w:val="21"/>
          <w:szCs w:val="21"/>
        </w:rPr>
        <w:t>区供应</w:t>
      </w:r>
      <w:proofErr w:type="gramEnd"/>
      <w:r w:rsidRPr="009F1CEB">
        <w:rPr>
          <w:rFonts w:ascii="Arial" w:hAnsi="Arial" w:cs="Arial" w:hint="eastAsia"/>
          <w:color w:val="000000" w:themeColor="text1"/>
          <w:sz w:val="21"/>
          <w:szCs w:val="21"/>
        </w:rPr>
        <w:t>住宅用地全部成交，但成交占比仅为</w:t>
      </w:r>
      <w:r w:rsidRPr="009F1CEB">
        <w:rPr>
          <w:rFonts w:ascii="Arial" w:hAnsi="Arial" w:cs="Arial" w:hint="eastAsia"/>
          <w:color w:val="000000" w:themeColor="text1"/>
          <w:sz w:val="21"/>
          <w:szCs w:val="21"/>
        </w:rPr>
        <w:t>8%</w:t>
      </w:r>
      <w:r w:rsidRPr="009F1CEB">
        <w:rPr>
          <w:rFonts w:ascii="Arial" w:hAnsi="Arial" w:cs="Arial" w:hint="eastAsia"/>
          <w:color w:val="000000" w:themeColor="text1"/>
          <w:sz w:val="21"/>
          <w:szCs w:val="21"/>
        </w:rPr>
        <w:t>。</w:t>
      </w:r>
    </w:p>
    <w:p w14:paraId="1908635F" w14:textId="77777777" w:rsidR="00E41CC6" w:rsidRPr="009F1CEB" w:rsidRDefault="00E41CC6" w:rsidP="00E41CC6">
      <w:pPr>
        <w:widowControl w:val="0"/>
        <w:adjustRightInd w:val="0"/>
        <w:snapToGrid w:val="0"/>
        <w:spacing w:line="480" w:lineRule="auto"/>
        <w:jc w:val="both"/>
        <w:rPr>
          <w:rFonts w:ascii="Arial" w:hAnsi="Arial" w:cs="Arial"/>
          <w:color w:val="000000" w:themeColor="text1"/>
          <w:sz w:val="21"/>
          <w:szCs w:val="21"/>
        </w:rPr>
      </w:pPr>
      <w:r w:rsidRPr="009F1CEB">
        <w:rPr>
          <w:noProof/>
          <w:color w:val="000000" w:themeColor="text1"/>
        </w:rPr>
        <w:drawing>
          <wp:inline distT="0" distB="0" distL="0" distR="0" wp14:anchorId="725A3A6D" wp14:editId="0A8049AF">
            <wp:extent cx="5904230" cy="2727960"/>
            <wp:effectExtent l="0" t="0" r="1270" b="15240"/>
            <wp:docPr id="11" name="图表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D8F752"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从各区成交楼面单价来看，</w:t>
      </w:r>
      <w:proofErr w:type="gramStart"/>
      <w:r w:rsidRPr="009F1CEB">
        <w:rPr>
          <w:rFonts w:ascii="Arial" w:hAnsi="Arial" w:cs="Arial" w:hint="eastAsia"/>
          <w:color w:val="000000" w:themeColor="text1"/>
          <w:sz w:val="21"/>
          <w:szCs w:val="21"/>
        </w:rPr>
        <w:t>城六区</w:t>
      </w:r>
      <w:proofErr w:type="gramEnd"/>
      <w:r w:rsidRPr="009F1CEB">
        <w:rPr>
          <w:rFonts w:ascii="Arial" w:hAnsi="Arial" w:cs="Arial" w:hint="eastAsia"/>
          <w:color w:val="000000" w:themeColor="text1"/>
          <w:sz w:val="21"/>
          <w:szCs w:val="21"/>
        </w:rPr>
        <w:t>（和平、河西、河北、河东、南开、红桥）中</w:t>
      </w:r>
      <w:proofErr w:type="gramStart"/>
      <w:r w:rsidRPr="009F1CEB">
        <w:rPr>
          <w:rFonts w:ascii="Arial" w:hAnsi="Arial" w:cs="Arial" w:hint="eastAsia"/>
          <w:color w:val="000000" w:themeColor="text1"/>
          <w:sz w:val="21"/>
          <w:szCs w:val="21"/>
        </w:rPr>
        <w:t>除和平</w:t>
      </w:r>
      <w:proofErr w:type="gramEnd"/>
      <w:r w:rsidRPr="009F1CEB">
        <w:rPr>
          <w:rFonts w:ascii="Arial" w:hAnsi="Arial" w:cs="Arial" w:hint="eastAsia"/>
          <w:color w:val="000000" w:themeColor="text1"/>
          <w:sz w:val="21"/>
          <w:szCs w:val="21"/>
        </w:rPr>
        <w:t>区未有住宅用地供应，南开</w:t>
      </w:r>
      <w:proofErr w:type="gramStart"/>
      <w:r w:rsidRPr="009F1CEB">
        <w:rPr>
          <w:rFonts w:ascii="Arial" w:hAnsi="Arial" w:cs="Arial" w:hint="eastAsia"/>
          <w:color w:val="000000" w:themeColor="text1"/>
          <w:sz w:val="21"/>
          <w:szCs w:val="21"/>
        </w:rPr>
        <w:t>区</w:t>
      </w:r>
      <w:r w:rsidRPr="009F1CEB">
        <w:rPr>
          <w:rFonts w:ascii="Arial" w:hAnsi="Arial" w:cs="Arial"/>
          <w:color w:val="000000" w:themeColor="text1"/>
          <w:sz w:val="21"/>
          <w:szCs w:val="21"/>
        </w:rPr>
        <w:t>成交</w:t>
      </w:r>
      <w:proofErr w:type="gramEnd"/>
      <w:r w:rsidRPr="009F1CEB">
        <w:rPr>
          <w:rFonts w:ascii="Arial" w:hAnsi="Arial" w:cs="Arial"/>
          <w:color w:val="000000" w:themeColor="text1"/>
          <w:sz w:val="21"/>
          <w:szCs w:val="21"/>
        </w:rPr>
        <w:t>楼面单价</w:t>
      </w:r>
      <w:r w:rsidRPr="009F1CEB">
        <w:rPr>
          <w:rFonts w:ascii="Arial" w:hAnsi="Arial" w:cs="Arial" w:hint="eastAsia"/>
          <w:color w:val="000000" w:themeColor="text1"/>
          <w:sz w:val="21"/>
          <w:szCs w:val="21"/>
        </w:rPr>
        <w:t>最高为</w:t>
      </w: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0514</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平方米，其他四</w:t>
      </w:r>
      <w:proofErr w:type="gramStart"/>
      <w:r w:rsidRPr="009F1CEB">
        <w:rPr>
          <w:rFonts w:ascii="Arial" w:hAnsi="Arial" w:cs="Arial" w:hint="eastAsia"/>
          <w:color w:val="000000" w:themeColor="text1"/>
          <w:sz w:val="21"/>
          <w:szCs w:val="21"/>
        </w:rPr>
        <w:t>区成交</w:t>
      </w:r>
      <w:proofErr w:type="gramEnd"/>
      <w:r w:rsidRPr="009F1CEB">
        <w:rPr>
          <w:rFonts w:ascii="Arial" w:hAnsi="Arial" w:cs="Arial" w:hint="eastAsia"/>
          <w:color w:val="000000" w:themeColor="text1"/>
          <w:sz w:val="21"/>
          <w:szCs w:val="21"/>
        </w:rPr>
        <w:t>楼面价</w:t>
      </w:r>
      <w:r w:rsidRPr="009F1CEB">
        <w:rPr>
          <w:rFonts w:ascii="Arial" w:hAnsi="Arial" w:cs="Arial"/>
          <w:color w:val="000000" w:themeColor="text1"/>
          <w:sz w:val="21"/>
          <w:szCs w:val="21"/>
        </w:rPr>
        <w:t>13348</w:t>
      </w:r>
      <w:r w:rsidRPr="009F1CEB">
        <w:rPr>
          <w:rFonts w:ascii="Arial" w:hAnsi="Arial" w:cs="Arial" w:hint="eastAsia"/>
          <w:color w:val="000000" w:themeColor="text1"/>
          <w:sz w:val="21"/>
          <w:szCs w:val="21"/>
        </w:rPr>
        <w:t>至</w:t>
      </w:r>
      <w:r w:rsidRPr="009F1CEB">
        <w:rPr>
          <w:rFonts w:ascii="Arial" w:hAnsi="Arial" w:cs="Arial"/>
          <w:color w:val="000000" w:themeColor="text1"/>
          <w:sz w:val="21"/>
          <w:szCs w:val="21"/>
        </w:rPr>
        <w:t>17660</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平方米之间；其次是</w:t>
      </w:r>
      <w:proofErr w:type="gramStart"/>
      <w:r w:rsidRPr="009F1CEB">
        <w:rPr>
          <w:rFonts w:ascii="Arial" w:hAnsi="Arial" w:cs="Arial" w:hint="eastAsia"/>
          <w:color w:val="000000" w:themeColor="text1"/>
          <w:sz w:val="21"/>
          <w:szCs w:val="21"/>
        </w:rPr>
        <w:t>环城四</w:t>
      </w:r>
      <w:proofErr w:type="gramEnd"/>
      <w:r w:rsidRPr="009F1CEB">
        <w:rPr>
          <w:rFonts w:ascii="Arial" w:hAnsi="Arial" w:cs="Arial" w:hint="eastAsia"/>
          <w:color w:val="000000" w:themeColor="text1"/>
          <w:sz w:val="21"/>
          <w:szCs w:val="21"/>
        </w:rPr>
        <w:t>区（西青、北辰、东丽、津南），其中西青</w:t>
      </w:r>
      <w:proofErr w:type="gramStart"/>
      <w:r w:rsidRPr="009F1CEB">
        <w:rPr>
          <w:rFonts w:ascii="Arial" w:hAnsi="Arial" w:cs="Arial" w:hint="eastAsia"/>
          <w:color w:val="000000" w:themeColor="text1"/>
          <w:sz w:val="21"/>
          <w:szCs w:val="21"/>
        </w:rPr>
        <w:t>区</w:t>
      </w:r>
      <w:r w:rsidRPr="009F1CEB">
        <w:rPr>
          <w:rFonts w:ascii="Arial" w:hAnsi="Arial" w:cs="Arial"/>
          <w:color w:val="000000" w:themeColor="text1"/>
          <w:sz w:val="21"/>
          <w:szCs w:val="21"/>
        </w:rPr>
        <w:t>成交</w:t>
      </w:r>
      <w:proofErr w:type="gramEnd"/>
      <w:r w:rsidRPr="009F1CEB">
        <w:rPr>
          <w:rFonts w:ascii="Arial" w:hAnsi="Arial" w:cs="Arial"/>
          <w:color w:val="000000" w:themeColor="text1"/>
          <w:sz w:val="21"/>
          <w:szCs w:val="21"/>
        </w:rPr>
        <w:t>楼面单价</w:t>
      </w:r>
      <w:r w:rsidRPr="009F1CEB">
        <w:rPr>
          <w:rFonts w:ascii="Arial" w:hAnsi="Arial" w:cs="Arial" w:hint="eastAsia"/>
          <w:color w:val="000000" w:themeColor="text1"/>
          <w:sz w:val="21"/>
          <w:szCs w:val="21"/>
        </w:rPr>
        <w:t>突破万元</w:t>
      </w:r>
      <w:r w:rsidRPr="009F1CEB">
        <w:rPr>
          <w:rFonts w:ascii="Arial" w:hAnsi="Arial" w:cs="Arial"/>
          <w:color w:val="000000" w:themeColor="text1"/>
          <w:sz w:val="21"/>
          <w:szCs w:val="21"/>
        </w:rPr>
        <w:t>为</w:t>
      </w:r>
      <w:r w:rsidRPr="009F1CEB">
        <w:rPr>
          <w:rFonts w:ascii="Arial" w:hAnsi="Arial" w:cs="Arial"/>
          <w:color w:val="000000" w:themeColor="text1"/>
          <w:sz w:val="21"/>
          <w:szCs w:val="21"/>
        </w:rPr>
        <w:t>12808</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平方米，其他三</w:t>
      </w:r>
      <w:proofErr w:type="gramStart"/>
      <w:r w:rsidRPr="009F1CEB">
        <w:rPr>
          <w:rFonts w:ascii="Arial" w:hAnsi="Arial" w:cs="Arial" w:hint="eastAsia"/>
          <w:color w:val="000000" w:themeColor="text1"/>
          <w:sz w:val="21"/>
          <w:szCs w:val="21"/>
        </w:rPr>
        <w:t>区成交</w:t>
      </w:r>
      <w:proofErr w:type="gramEnd"/>
      <w:r w:rsidRPr="009F1CEB">
        <w:rPr>
          <w:rFonts w:ascii="Arial" w:hAnsi="Arial" w:cs="Arial" w:hint="eastAsia"/>
          <w:color w:val="000000" w:themeColor="text1"/>
          <w:sz w:val="21"/>
          <w:szCs w:val="21"/>
        </w:rPr>
        <w:t>楼面价</w:t>
      </w:r>
      <w:r w:rsidRPr="009F1CEB">
        <w:rPr>
          <w:rFonts w:ascii="Arial" w:hAnsi="Arial" w:cs="Arial"/>
          <w:color w:val="000000" w:themeColor="text1"/>
          <w:sz w:val="21"/>
          <w:szCs w:val="21"/>
        </w:rPr>
        <w:t>7281</w:t>
      </w:r>
      <w:r w:rsidRPr="009F1CEB">
        <w:rPr>
          <w:rFonts w:ascii="Arial" w:hAnsi="Arial" w:cs="Arial" w:hint="eastAsia"/>
          <w:color w:val="000000" w:themeColor="text1"/>
          <w:sz w:val="21"/>
          <w:szCs w:val="21"/>
        </w:rPr>
        <w:t>至</w:t>
      </w:r>
      <w:r w:rsidRPr="009F1CEB">
        <w:rPr>
          <w:rFonts w:ascii="Arial" w:hAnsi="Arial" w:cs="Arial"/>
          <w:color w:val="000000" w:themeColor="text1"/>
          <w:sz w:val="21"/>
          <w:szCs w:val="21"/>
        </w:rPr>
        <w:t>9266</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平方米之间；其他区县中，武清区和滨海新区成交楼面单价分别为</w:t>
      </w:r>
      <w:r w:rsidRPr="009F1CEB">
        <w:rPr>
          <w:rFonts w:ascii="Arial" w:hAnsi="Arial" w:cs="Arial" w:hint="eastAsia"/>
          <w:color w:val="000000" w:themeColor="text1"/>
          <w:sz w:val="21"/>
          <w:szCs w:val="21"/>
        </w:rPr>
        <w:t>7</w:t>
      </w:r>
      <w:r w:rsidRPr="009F1CEB">
        <w:rPr>
          <w:rFonts w:ascii="Arial" w:hAnsi="Arial" w:cs="Arial"/>
          <w:color w:val="000000" w:themeColor="text1"/>
          <w:sz w:val="21"/>
          <w:szCs w:val="21"/>
        </w:rPr>
        <w:t>558</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平方米和</w:t>
      </w:r>
      <w:r w:rsidRPr="009F1CEB">
        <w:rPr>
          <w:rFonts w:ascii="Arial" w:hAnsi="Arial" w:cs="Arial" w:hint="eastAsia"/>
          <w:color w:val="000000" w:themeColor="text1"/>
          <w:sz w:val="21"/>
          <w:szCs w:val="21"/>
        </w:rPr>
        <w:t>5</w:t>
      </w:r>
      <w:r w:rsidRPr="009F1CEB">
        <w:rPr>
          <w:rFonts w:ascii="Arial" w:hAnsi="Arial" w:cs="Arial"/>
          <w:color w:val="000000" w:themeColor="text1"/>
          <w:sz w:val="21"/>
          <w:szCs w:val="21"/>
        </w:rPr>
        <w:t>257</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平方米，剩余区县成交楼面单价均在</w:t>
      </w:r>
      <w:r w:rsidRPr="009F1CEB">
        <w:rPr>
          <w:rFonts w:ascii="Arial" w:hAnsi="Arial" w:cs="Arial" w:hint="eastAsia"/>
          <w:color w:val="000000" w:themeColor="text1"/>
          <w:sz w:val="21"/>
          <w:szCs w:val="21"/>
        </w:rPr>
        <w:t>5</w:t>
      </w:r>
      <w:r w:rsidRPr="009F1CEB">
        <w:rPr>
          <w:rFonts w:ascii="Arial" w:hAnsi="Arial" w:cs="Arial"/>
          <w:color w:val="000000" w:themeColor="text1"/>
          <w:sz w:val="21"/>
          <w:szCs w:val="21"/>
        </w:rPr>
        <w:t>000</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平方米以下。</w:t>
      </w:r>
    </w:p>
    <w:p w14:paraId="2B94ED64"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从溢价情况来看，除南开区、静海区、武清区平均溢价率分别为</w:t>
      </w:r>
      <w:r w:rsidRPr="009F1CEB">
        <w:rPr>
          <w:rFonts w:ascii="Arial" w:hAnsi="Arial" w:cs="Arial" w:hint="eastAsia"/>
          <w:color w:val="000000" w:themeColor="text1"/>
          <w:sz w:val="21"/>
          <w:szCs w:val="21"/>
        </w:rPr>
        <w:t>4</w:t>
      </w:r>
      <w:r w:rsidRPr="009F1CEB">
        <w:rPr>
          <w:rFonts w:ascii="Arial" w:hAnsi="Arial" w:cs="Arial"/>
          <w:color w:val="000000" w:themeColor="text1"/>
          <w:sz w:val="21"/>
          <w:szCs w:val="21"/>
        </w:rPr>
        <w:t>2.25%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5.98</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0.9</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以外，其余区县平均溢价率均低于</w:t>
      </w:r>
      <w:r w:rsidRPr="009F1CEB">
        <w:rPr>
          <w:rFonts w:ascii="Arial" w:hAnsi="Arial" w:cs="Arial" w:hint="eastAsia"/>
          <w:color w:val="000000" w:themeColor="text1"/>
          <w:sz w:val="21"/>
          <w:szCs w:val="21"/>
        </w:rPr>
        <w:t>10%</w:t>
      </w:r>
      <w:r w:rsidRPr="009F1CEB">
        <w:rPr>
          <w:rFonts w:ascii="Arial" w:hAnsi="Arial" w:cs="Arial" w:hint="eastAsia"/>
          <w:color w:val="000000" w:themeColor="text1"/>
          <w:sz w:val="21"/>
          <w:szCs w:val="21"/>
        </w:rPr>
        <w:t>，近一年半的溢价</w:t>
      </w:r>
      <w:proofErr w:type="gramStart"/>
      <w:r w:rsidRPr="009F1CEB">
        <w:rPr>
          <w:rFonts w:ascii="Arial" w:hAnsi="Arial" w:cs="Arial" w:hint="eastAsia"/>
          <w:color w:val="000000" w:themeColor="text1"/>
          <w:sz w:val="21"/>
          <w:szCs w:val="21"/>
        </w:rPr>
        <w:t>率整体</w:t>
      </w:r>
      <w:proofErr w:type="gramEnd"/>
      <w:r w:rsidRPr="009F1CEB">
        <w:rPr>
          <w:rFonts w:ascii="Arial" w:hAnsi="Arial" w:cs="Arial" w:hint="eastAsia"/>
          <w:color w:val="000000" w:themeColor="text1"/>
          <w:sz w:val="21"/>
          <w:szCs w:val="21"/>
        </w:rPr>
        <w:t>相对偏低。整体来看，滨海新区成为天津市成交的主力军，随着中心城区土地数量逐年减少，未来土地供求市场往边缘区域延伸，边缘区域将成为城市未来发展方向。</w:t>
      </w:r>
    </w:p>
    <w:p w14:paraId="0B63DEB0" w14:textId="77777777" w:rsidR="00E41CC6" w:rsidRPr="009F1CEB" w:rsidRDefault="00E41CC6" w:rsidP="00E41CC6">
      <w:pPr>
        <w:widowControl w:val="0"/>
        <w:adjustRightInd w:val="0"/>
        <w:snapToGrid w:val="0"/>
        <w:spacing w:line="480" w:lineRule="auto"/>
        <w:rPr>
          <w:rFonts w:ascii="Arial" w:hAnsi="Arial" w:cs="Arial"/>
          <w:color w:val="000000" w:themeColor="text1"/>
          <w:sz w:val="21"/>
          <w:szCs w:val="21"/>
        </w:rPr>
      </w:pPr>
      <w:r w:rsidRPr="009F1CEB">
        <w:rPr>
          <w:noProof/>
          <w:color w:val="000000" w:themeColor="text1"/>
        </w:rPr>
        <w:lastRenderedPageBreak/>
        <w:drawing>
          <wp:inline distT="0" distB="0" distL="0" distR="0" wp14:anchorId="76976935" wp14:editId="29ABFDA8">
            <wp:extent cx="5904230" cy="2423160"/>
            <wp:effectExtent l="0" t="0" r="1270" b="15240"/>
            <wp:docPr id="19" name="图表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6A38F4" w14:textId="184DFF38" w:rsidR="00C553A3" w:rsidRPr="009F1CEB" w:rsidRDefault="00C553A3"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（三）</w:t>
      </w:r>
      <w:r w:rsidR="00D71906" w:rsidRPr="009F1CEB">
        <w:rPr>
          <w:rFonts w:ascii="Arial" w:hAnsi="Arial" w:cs="Arial" w:hint="eastAsia"/>
          <w:color w:val="000000" w:themeColor="text1"/>
          <w:sz w:val="21"/>
          <w:szCs w:val="21"/>
        </w:rPr>
        <w:t>首批次集中供地</w:t>
      </w:r>
      <w:r w:rsidR="001C7121" w:rsidRPr="009F1CEB">
        <w:rPr>
          <w:rFonts w:ascii="Arial" w:hAnsi="Arial" w:cs="Arial" w:hint="eastAsia"/>
          <w:color w:val="000000" w:themeColor="text1"/>
          <w:sz w:val="21"/>
          <w:szCs w:val="21"/>
        </w:rPr>
        <w:t>情况</w:t>
      </w:r>
    </w:p>
    <w:p w14:paraId="1162B2BF" w14:textId="0B3A1CB0" w:rsidR="00E41CC6" w:rsidRPr="009F1CEB" w:rsidRDefault="001C7121"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5</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14</w:t>
      </w:r>
      <w:r w:rsidRPr="009F1CEB">
        <w:rPr>
          <w:rFonts w:ascii="Arial" w:hAnsi="Arial" w:cs="Arial"/>
          <w:color w:val="000000" w:themeColor="text1"/>
          <w:sz w:val="21"/>
          <w:szCs w:val="21"/>
        </w:rPr>
        <w:t>日</w:t>
      </w:r>
      <w:r w:rsidRPr="009F1CEB">
        <w:rPr>
          <w:rFonts w:ascii="Arial" w:hAnsi="Arial" w:cs="Arial"/>
          <w:color w:val="000000" w:themeColor="text1"/>
          <w:sz w:val="21"/>
          <w:szCs w:val="21"/>
        </w:rPr>
        <w:t>-5</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15</w:t>
      </w:r>
      <w:r w:rsidRPr="009F1CEB">
        <w:rPr>
          <w:rFonts w:ascii="Arial" w:hAnsi="Arial" w:cs="Arial"/>
          <w:color w:val="000000" w:themeColor="text1"/>
          <w:sz w:val="21"/>
          <w:szCs w:val="21"/>
        </w:rPr>
        <w:t>日</w:t>
      </w:r>
      <w:r w:rsidRPr="009F1CEB">
        <w:rPr>
          <w:rFonts w:ascii="Arial" w:hAnsi="Arial" w:cs="Arial" w:hint="eastAsia"/>
          <w:color w:val="000000" w:themeColor="text1"/>
          <w:sz w:val="21"/>
          <w:szCs w:val="21"/>
        </w:rPr>
        <w:t>，</w:t>
      </w:r>
      <w:r w:rsidR="00E41CC6" w:rsidRPr="009F1CEB">
        <w:rPr>
          <w:rFonts w:ascii="Arial" w:hAnsi="Arial" w:cs="Arial" w:hint="eastAsia"/>
          <w:color w:val="000000" w:themeColor="text1"/>
          <w:sz w:val="21"/>
          <w:szCs w:val="21"/>
        </w:rPr>
        <w:t>天津首批次集中供地共</w:t>
      </w:r>
      <w:r w:rsidRPr="009F1CEB">
        <w:rPr>
          <w:rFonts w:ascii="Arial" w:hAnsi="Arial" w:cs="Arial" w:hint="eastAsia"/>
          <w:color w:val="000000" w:themeColor="text1"/>
          <w:sz w:val="21"/>
          <w:szCs w:val="21"/>
        </w:rPr>
        <w:t>有</w:t>
      </w:r>
      <w:r w:rsidR="00D71906" w:rsidRPr="009F1CEB">
        <w:rPr>
          <w:rFonts w:ascii="Arial" w:hAnsi="Arial" w:cs="Arial" w:hint="eastAsia"/>
          <w:color w:val="000000" w:themeColor="text1"/>
          <w:sz w:val="21"/>
          <w:szCs w:val="21"/>
        </w:rPr>
        <w:t>58</w:t>
      </w:r>
      <w:r w:rsidR="00D71906" w:rsidRPr="009F1CEB">
        <w:rPr>
          <w:rFonts w:ascii="Arial" w:hAnsi="Arial" w:cs="Arial" w:hint="eastAsia"/>
          <w:color w:val="000000" w:themeColor="text1"/>
          <w:sz w:val="21"/>
          <w:szCs w:val="21"/>
        </w:rPr>
        <w:t>宗</w:t>
      </w:r>
      <w:r w:rsidRPr="009F1CEB">
        <w:rPr>
          <w:rFonts w:ascii="Arial" w:hAnsi="Arial" w:cs="Arial" w:hint="eastAsia"/>
          <w:color w:val="000000" w:themeColor="text1"/>
          <w:sz w:val="21"/>
          <w:szCs w:val="21"/>
        </w:rPr>
        <w:t>，</w:t>
      </w:r>
      <w:r w:rsidR="00E41CC6" w:rsidRPr="009F1CEB">
        <w:rPr>
          <w:rFonts w:ascii="Arial" w:hAnsi="Arial" w:cs="Arial"/>
          <w:color w:val="000000" w:themeColor="text1"/>
          <w:sz w:val="21"/>
          <w:szCs w:val="21"/>
        </w:rPr>
        <w:t>最终</w:t>
      </w:r>
      <w:r w:rsidR="00E41CC6" w:rsidRPr="009F1CEB">
        <w:rPr>
          <w:rFonts w:ascii="Arial" w:hAnsi="Arial" w:cs="Arial"/>
          <w:color w:val="000000" w:themeColor="text1"/>
          <w:sz w:val="21"/>
          <w:szCs w:val="21"/>
        </w:rPr>
        <w:t>45</w:t>
      </w:r>
      <w:r w:rsidR="00E41CC6" w:rsidRPr="009F1CEB">
        <w:rPr>
          <w:rFonts w:ascii="Arial" w:hAnsi="Arial" w:cs="Arial"/>
          <w:color w:val="000000" w:themeColor="text1"/>
          <w:sz w:val="21"/>
          <w:szCs w:val="21"/>
        </w:rPr>
        <w:t>宗地块成交，成交</w:t>
      </w:r>
      <w:r w:rsidR="00E11B3A" w:rsidRPr="009F1CEB">
        <w:rPr>
          <w:rFonts w:ascii="Arial" w:hAnsi="Arial" w:cs="Arial" w:hint="eastAsia"/>
          <w:color w:val="000000" w:themeColor="text1"/>
          <w:sz w:val="21"/>
          <w:szCs w:val="21"/>
        </w:rPr>
        <w:t>土地</w:t>
      </w:r>
      <w:r w:rsidR="00E41CC6" w:rsidRPr="009F1CEB">
        <w:rPr>
          <w:rFonts w:ascii="Arial" w:hAnsi="Arial" w:cs="Arial"/>
          <w:color w:val="000000" w:themeColor="text1"/>
          <w:sz w:val="21"/>
          <w:szCs w:val="21"/>
        </w:rPr>
        <w:t>面积为</w:t>
      </w:r>
      <w:r w:rsidR="00E41CC6" w:rsidRPr="009F1CEB">
        <w:rPr>
          <w:rFonts w:ascii="Arial" w:hAnsi="Arial" w:cs="Arial"/>
          <w:color w:val="000000" w:themeColor="text1"/>
          <w:sz w:val="21"/>
          <w:szCs w:val="21"/>
        </w:rPr>
        <w:t>29</w:t>
      </w:r>
      <w:r w:rsidRPr="009F1CEB">
        <w:rPr>
          <w:rFonts w:ascii="Arial" w:hAnsi="Arial" w:cs="Arial" w:hint="eastAsia"/>
          <w:color w:val="000000" w:themeColor="text1"/>
          <w:sz w:val="21"/>
          <w:szCs w:val="21"/>
        </w:rPr>
        <w:t>1.29</w:t>
      </w:r>
      <w:r w:rsidR="00E41CC6" w:rsidRPr="009F1CEB">
        <w:rPr>
          <w:rFonts w:ascii="Arial" w:hAnsi="Arial" w:cs="Arial"/>
          <w:color w:val="000000" w:themeColor="text1"/>
          <w:sz w:val="21"/>
          <w:szCs w:val="21"/>
        </w:rPr>
        <w:t>万平方米，成交</w:t>
      </w:r>
      <w:proofErr w:type="gramStart"/>
      <w:r w:rsidR="00E41CC6" w:rsidRPr="009F1CEB">
        <w:rPr>
          <w:rFonts w:ascii="Arial" w:hAnsi="Arial" w:cs="Arial"/>
          <w:color w:val="000000" w:themeColor="text1"/>
          <w:sz w:val="21"/>
          <w:szCs w:val="21"/>
        </w:rPr>
        <w:t>总建面为</w:t>
      </w:r>
      <w:proofErr w:type="gramEnd"/>
      <w:r w:rsidRPr="009F1CEB">
        <w:rPr>
          <w:rFonts w:ascii="Arial" w:hAnsi="Arial" w:cs="Arial" w:hint="eastAsia"/>
          <w:color w:val="000000" w:themeColor="text1"/>
          <w:sz w:val="21"/>
          <w:szCs w:val="21"/>
        </w:rPr>
        <w:t>541.51</w:t>
      </w:r>
      <w:r w:rsidR="00E41CC6" w:rsidRPr="009F1CEB">
        <w:rPr>
          <w:rFonts w:ascii="Arial" w:hAnsi="Arial" w:cs="Arial"/>
          <w:color w:val="000000" w:themeColor="text1"/>
          <w:sz w:val="21"/>
          <w:szCs w:val="21"/>
        </w:rPr>
        <w:t>万平方米</w:t>
      </w:r>
      <w:r w:rsidRPr="009F1CEB">
        <w:rPr>
          <w:rFonts w:ascii="Arial" w:hAnsi="Arial" w:cs="Arial" w:hint="eastAsia"/>
          <w:color w:val="000000" w:themeColor="text1"/>
          <w:sz w:val="21"/>
          <w:szCs w:val="21"/>
        </w:rPr>
        <w:t>，</w:t>
      </w:r>
      <w:r w:rsidR="00E41CC6" w:rsidRPr="009F1CEB">
        <w:rPr>
          <w:rFonts w:ascii="Arial" w:hAnsi="Arial" w:cs="Arial"/>
          <w:color w:val="000000" w:themeColor="text1"/>
          <w:sz w:val="21"/>
          <w:szCs w:val="21"/>
        </w:rPr>
        <w:t>成交总金额为</w:t>
      </w:r>
      <w:r w:rsidR="00E41CC6" w:rsidRPr="009F1CEB">
        <w:rPr>
          <w:rFonts w:ascii="Arial" w:hAnsi="Arial" w:cs="Arial"/>
          <w:color w:val="000000" w:themeColor="text1"/>
          <w:sz w:val="21"/>
          <w:szCs w:val="21"/>
        </w:rPr>
        <w:t>498</w:t>
      </w:r>
      <w:r w:rsidR="00E41CC6" w:rsidRPr="009F1CEB">
        <w:rPr>
          <w:rFonts w:ascii="Arial" w:hAnsi="Arial" w:cs="Arial"/>
          <w:color w:val="000000" w:themeColor="text1"/>
          <w:sz w:val="21"/>
          <w:szCs w:val="21"/>
        </w:rPr>
        <w:t>亿元，成交</w:t>
      </w:r>
      <w:r w:rsidR="006315CD" w:rsidRPr="009F1CEB">
        <w:rPr>
          <w:rFonts w:ascii="Arial" w:hAnsi="Arial" w:cs="Arial" w:hint="eastAsia"/>
          <w:color w:val="000000" w:themeColor="text1"/>
          <w:sz w:val="21"/>
          <w:szCs w:val="21"/>
        </w:rPr>
        <w:t>平均</w:t>
      </w:r>
      <w:r w:rsidR="00E41CC6" w:rsidRPr="009F1CEB">
        <w:rPr>
          <w:rFonts w:ascii="Arial" w:hAnsi="Arial" w:cs="Arial"/>
          <w:color w:val="000000" w:themeColor="text1"/>
          <w:sz w:val="21"/>
          <w:szCs w:val="21"/>
        </w:rPr>
        <w:t>楼面价为</w:t>
      </w:r>
      <w:r w:rsidR="006315CD" w:rsidRPr="009F1CEB">
        <w:rPr>
          <w:rFonts w:ascii="Arial" w:hAnsi="Arial" w:cs="Arial" w:hint="eastAsia"/>
          <w:color w:val="000000" w:themeColor="text1"/>
          <w:sz w:val="21"/>
          <w:szCs w:val="21"/>
        </w:rPr>
        <w:t>8901</w:t>
      </w:r>
      <w:r w:rsidR="00E41CC6" w:rsidRPr="009F1CEB">
        <w:rPr>
          <w:rFonts w:ascii="Arial" w:hAnsi="Arial" w:cs="Arial"/>
          <w:color w:val="000000" w:themeColor="text1"/>
          <w:sz w:val="21"/>
          <w:szCs w:val="21"/>
        </w:rPr>
        <w:t>元</w:t>
      </w:r>
      <w:r w:rsidR="00E41CC6" w:rsidRPr="009F1CEB">
        <w:rPr>
          <w:rFonts w:ascii="Arial" w:hAnsi="Arial" w:cs="Arial"/>
          <w:color w:val="000000" w:themeColor="text1"/>
          <w:sz w:val="21"/>
          <w:szCs w:val="21"/>
        </w:rPr>
        <w:t>/</w:t>
      </w:r>
      <w:r w:rsidR="00E41CC6" w:rsidRPr="009F1CEB">
        <w:rPr>
          <w:rFonts w:ascii="Arial" w:hAnsi="Arial" w:cs="Arial"/>
          <w:color w:val="000000" w:themeColor="text1"/>
          <w:sz w:val="21"/>
          <w:szCs w:val="21"/>
        </w:rPr>
        <w:t>平方米，平均溢价率为</w:t>
      </w:r>
      <w:r w:rsidR="006315CD" w:rsidRPr="009F1CEB">
        <w:rPr>
          <w:rFonts w:ascii="Arial" w:hAnsi="Arial" w:cs="Arial" w:hint="eastAsia"/>
          <w:color w:val="000000" w:themeColor="text1"/>
          <w:sz w:val="21"/>
          <w:szCs w:val="21"/>
        </w:rPr>
        <w:t>10.91</w:t>
      </w:r>
      <w:r w:rsidR="00E41CC6" w:rsidRPr="009F1CEB">
        <w:rPr>
          <w:rFonts w:ascii="Arial" w:hAnsi="Arial" w:cs="Arial"/>
          <w:color w:val="000000" w:themeColor="text1"/>
          <w:sz w:val="21"/>
          <w:szCs w:val="21"/>
        </w:rPr>
        <w:t>%</w:t>
      </w:r>
      <w:r w:rsidR="00E41CC6" w:rsidRPr="009F1CEB">
        <w:rPr>
          <w:rFonts w:ascii="Arial" w:hAnsi="Arial" w:cs="Arial"/>
          <w:color w:val="000000" w:themeColor="text1"/>
          <w:sz w:val="21"/>
          <w:szCs w:val="21"/>
        </w:rPr>
        <w:t>。环城为成交主力区域，成交</w:t>
      </w:r>
      <w:r w:rsidR="00E41CC6" w:rsidRPr="009F1CEB">
        <w:rPr>
          <w:rFonts w:ascii="Arial" w:hAnsi="Arial" w:cs="Arial"/>
          <w:color w:val="000000" w:themeColor="text1"/>
          <w:sz w:val="21"/>
          <w:szCs w:val="21"/>
        </w:rPr>
        <w:t>23</w:t>
      </w:r>
      <w:r w:rsidR="00E41CC6" w:rsidRPr="009F1CEB">
        <w:rPr>
          <w:rFonts w:ascii="Arial" w:hAnsi="Arial" w:cs="Arial"/>
          <w:color w:val="000000" w:themeColor="text1"/>
          <w:sz w:val="21"/>
          <w:szCs w:val="21"/>
        </w:rPr>
        <w:t>宗，</w:t>
      </w:r>
      <w:proofErr w:type="gramStart"/>
      <w:r w:rsidR="00E41CC6" w:rsidRPr="009F1CEB">
        <w:rPr>
          <w:rFonts w:ascii="Arial" w:hAnsi="Arial" w:cs="Arial"/>
          <w:color w:val="000000" w:themeColor="text1"/>
          <w:sz w:val="21"/>
          <w:szCs w:val="21"/>
        </w:rPr>
        <w:t>成交建面为</w:t>
      </w:r>
      <w:proofErr w:type="gramEnd"/>
      <w:r w:rsidR="00E41CC6" w:rsidRPr="009F1CEB">
        <w:rPr>
          <w:rFonts w:ascii="Arial" w:hAnsi="Arial" w:cs="Arial"/>
          <w:color w:val="000000" w:themeColor="text1"/>
          <w:sz w:val="21"/>
          <w:szCs w:val="21"/>
        </w:rPr>
        <w:t>236</w:t>
      </w:r>
      <w:r w:rsidR="00E41CC6" w:rsidRPr="009F1CEB">
        <w:rPr>
          <w:rFonts w:ascii="Arial" w:hAnsi="Arial" w:cs="Arial"/>
          <w:color w:val="000000" w:themeColor="text1"/>
          <w:sz w:val="21"/>
          <w:szCs w:val="21"/>
        </w:rPr>
        <w:t>万平方米，约占</w:t>
      </w:r>
      <w:r w:rsidR="00E41CC6" w:rsidRPr="009F1CEB">
        <w:rPr>
          <w:rFonts w:ascii="Arial" w:hAnsi="Arial" w:cs="Arial"/>
          <w:color w:val="000000" w:themeColor="text1"/>
          <w:sz w:val="21"/>
          <w:szCs w:val="21"/>
        </w:rPr>
        <w:t>44%</w:t>
      </w:r>
      <w:r w:rsidR="00E41CC6" w:rsidRPr="009F1CEB">
        <w:rPr>
          <w:rFonts w:ascii="Arial" w:hAnsi="Arial" w:cs="Arial"/>
          <w:color w:val="000000" w:themeColor="text1"/>
          <w:sz w:val="21"/>
          <w:szCs w:val="21"/>
        </w:rPr>
        <w:t>，成交金额占比过半。市区供应</w:t>
      </w:r>
      <w:r w:rsidR="00E41CC6" w:rsidRPr="009F1CEB">
        <w:rPr>
          <w:rFonts w:ascii="Arial" w:hAnsi="Arial" w:cs="Arial"/>
          <w:color w:val="000000" w:themeColor="text1"/>
          <w:sz w:val="21"/>
          <w:szCs w:val="21"/>
        </w:rPr>
        <w:t>6</w:t>
      </w:r>
      <w:r w:rsidR="00E41CC6" w:rsidRPr="009F1CEB">
        <w:rPr>
          <w:rFonts w:ascii="Arial" w:hAnsi="Arial" w:cs="Arial"/>
          <w:color w:val="000000" w:themeColor="text1"/>
          <w:sz w:val="21"/>
          <w:szCs w:val="21"/>
        </w:rPr>
        <w:t>宗地块全部成交，</w:t>
      </w:r>
      <w:proofErr w:type="gramStart"/>
      <w:r w:rsidR="00E41CC6" w:rsidRPr="009F1CEB">
        <w:rPr>
          <w:rFonts w:ascii="Arial" w:hAnsi="Arial" w:cs="Arial"/>
          <w:color w:val="000000" w:themeColor="text1"/>
          <w:sz w:val="21"/>
          <w:szCs w:val="21"/>
        </w:rPr>
        <w:t>成交建面为</w:t>
      </w:r>
      <w:proofErr w:type="gramEnd"/>
      <w:r w:rsidR="00E41CC6" w:rsidRPr="009F1CEB">
        <w:rPr>
          <w:rFonts w:ascii="Arial" w:hAnsi="Arial" w:cs="Arial"/>
          <w:color w:val="000000" w:themeColor="text1"/>
          <w:sz w:val="21"/>
          <w:szCs w:val="21"/>
        </w:rPr>
        <w:t>79</w:t>
      </w:r>
      <w:r w:rsidR="00E41CC6" w:rsidRPr="009F1CEB">
        <w:rPr>
          <w:rFonts w:ascii="Arial" w:hAnsi="Arial" w:cs="Arial"/>
          <w:color w:val="000000" w:themeColor="text1"/>
          <w:sz w:val="21"/>
          <w:szCs w:val="21"/>
        </w:rPr>
        <w:t>万平方米，约占</w:t>
      </w:r>
      <w:r w:rsidR="00E41CC6" w:rsidRPr="009F1CEB">
        <w:rPr>
          <w:rFonts w:ascii="Arial" w:hAnsi="Arial" w:cs="Arial"/>
          <w:color w:val="000000" w:themeColor="text1"/>
          <w:sz w:val="21"/>
          <w:szCs w:val="21"/>
        </w:rPr>
        <w:t>15%</w:t>
      </w:r>
      <w:r w:rsidR="00E41CC6" w:rsidRPr="009F1CEB">
        <w:rPr>
          <w:rFonts w:ascii="Arial" w:hAnsi="Arial" w:cs="Arial"/>
          <w:color w:val="000000" w:themeColor="text1"/>
          <w:sz w:val="21"/>
          <w:szCs w:val="21"/>
        </w:rPr>
        <w:t>；由于地块总价较高，成交金额约占总金额的</w:t>
      </w:r>
      <w:r w:rsidR="00E41CC6" w:rsidRPr="009F1CEB">
        <w:rPr>
          <w:rFonts w:ascii="Arial" w:hAnsi="Arial" w:cs="Arial"/>
          <w:color w:val="000000" w:themeColor="text1"/>
          <w:sz w:val="21"/>
          <w:szCs w:val="21"/>
        </w:rPr>
        <w:t>3</w:t>
      </w:r>
      <w:r w:rsidR="00E41CC6" w:rsidRPr="009F1CEB">
        <w:rPr>
          <w:rFonts w:ascii="Arial" w:hAnsi="Arial" w:cs="Arial"/>
          <w:color w:val="000000" w:themeColor="text1"/>
          <w:sz w:val="21"/>
          <w:szCs w:val="21"/>
        </w:rPr>
        <w:t>成。远郊成交</w:t>
      </w:r>
      <w:r w:rsidR="00E41CC6" w:rsidRPr="009F1CEB">
        <w:rPr>
          <w:rFonts w:ascii="Arial" w:hAnsi="Arial" w:cs="Arial"/>
          <w:color w:val="000000" w:themeColor="text1"/>
          <w:sz w:val="21"/>
          <w:szCs w:val="21"/>
        </w:rPr>
        <w:t>11</w:t>
      </w:r>
      <w:r w:rsidR="00E41CC6" w:rsidRPr="009F1CEB">
        <w:rPr>
          <w:rFonts w:ascii="Arial" w:hAnsi="Arial" w:cs="Arial"/>
          <w:color w:val="000000" w:themeColor="text1"/>
          <w:sz w:val="21"/>
          <w:szCs w:val="21"/>
        </w:rPr>
        <w:t>宗地块，</w:t>
      </w:r>
      <w:proofErr w:type="gramStart"/>
      <w:r w:rsidR="00E41CC6" w:rsidRPr="009F1CEB">
        <w:rPr>
          <w:rFonts w:ascii="Arial" w:hAnsi="Arial" w:cs="Arial" w:hint="eastAsia"/>
          <w:color w:val="000000" w:themeColor="text1"/>
          <w:sz w:val="21"/>
          <w:szCs w:val="21"/>
        </w:rPr>
        <w:t>成交建面为</w:t>
      </w:r>
      <w:proofErr w:type="gramEnd"/>
      <w:r w:rsidR="00E41CC6" w:rsidRPr="009F1CEB">
        <w:rPr>
          <w:rFonts w:ascii="Arial" w:hAnsi="Arial" w:cs="Arial"/>
          <w:color w:val="000000" w:themeColor="text1"/>
          <w:sz w:val="21"/>
          <w:szCs w:val="21"/>
        </w:rPr>
        <w:t>143</w:t>
      </w:r>
      <w:r w:rsidR="00E41CC6" w:rsidRPr="009F1CEB">
        <w:rPr>
          <w:rFonts w:ascii="Arial" w:hAnsi="Arial" w:cs="Arial"/>
          <w:color w:val="000000" w:themeColor="text1"/>
          <w:sz w:val="21"/>
          <w:szCs w:val="21"/>
        </w:rPr>
        <w:t>万平方米，约占</w:t>
      </w:r>
      <w:r w:rsidR="00E41CC6" w:rsidRPr="009F1CEB">
        <w:rPr>
          <w:rFonts w:ascii="Arial" w:hAnsi="Arial" w:cs="Arial"/>
          <w:color w:val="000000" w:themeColor="text1"/>
          <w:sz w:val="21"/>
          <w:szCs w:val="21"/>
        </w:rPr>
        <w:t>27%</w:t>
      </w:r>
      <w:r w:rsidR="00E41CC6" w:rsidRPr="009F1CEB">
        <w:rPr>
          <w:rFonts w:ascii="Arial" w:hAnsi="Arial" w:cs="Arial"/>
          <w:color w:val="000000" w:themeColor="text1"/>
          <w:sz w:val="21"/>
          <w:szCs w:val="21"/>
        </w:rPr>
        <w:t>；滨海成交</w:t>
      </w:r>
      <w:r w:rsidR="00E41CC6" w:rsidRPr="009F1CEB">
        <w:rPr>
          <w:rFonts w:ascii="Arial" w:hAnsi="Arial" w:cs="Arial"/>
          <w:color w:val="000000" w:themeColor="text1"/>
          <w:sz w:val="21"/>
          <w:szCs w:val="21"/>
        </w:rPr>
        <w:t>5</w:t>
      </w:r>
      <w:r w:rsidR="00E41CC6" w:rsidRPr="009F1CEB">
        <w:rPr>
          <w:rFonts w:ascii="Arial" w:hAnsi="Arial" w:cs="Arial"/>
          <w:color w:val="000000" w:themeColor="text1"/>
          <w:sz w:val="21"/>
          <w:szCs w:val="21"/>
        </w:rPr>
        <w:t>宗地块，</w:t>
      </w:r>
      <w:proofErr w:type="gramStart"/>
      <w:r w:rsidR="00E41CC6" w:rsidRPr="009F1CEB">
        <w:rPr>
          <w:rFonts w:ascii="Arial" w:hAnsi="Arial" w:cs="Arial"/>
          <w:color w:val="000000" w:themeColor="text1"/>
          <w:sz w:val="21"/>
          <w:szCs w:val="21"/>
        </w:rPr>
        <w:t>成交建面为</w:t>
      </w:r>
      <w:proofErr w:type="gramEnd"/>
      <w:r w:rsidR="00E41CC6" w:rsidRPr="009F1CEB">
        <w:rPr>
          <w:rFonts w:ascii="Arial" w:hAnsi="Arial" w:cs="Arial"/>
          <w:color w:val="000000" w:themeColor="text1"/>
          <w:sz w:val="21"/>
          <w:szCs w:val="21"/>
        </w:rPr>
        <w:t>80</w:t>
      </w:r>
      <w:r w:rsidR="00E41CC6" w:rsidRPr="009F1CEB">
        <w:rPr>
          <w:rFonts w:ascii="Arial" w:hAnsi="Arial" w:cs="Arial"/>
          <w:color w:val="000000" w:themeColor="text1"/>
          <w:sz w:val="21"/>
          <w:szCs w:val="21"/>
        </w:rPr>
        <w:t>万平方米，约占</w:t>
      </w:r>
      <w:r w:rsidR="00E41CC6" w:rsidRPr="009F1CEB">
        <w:rPr>
          <w:rFonts w:ascii="Arial" w:hAnsi="Arial" w:cs="Arial"/>
          <w:color w:val="000000" w:themeColor="text1"/>
          <w:sz w:val="21"/>
          <w:szCs w:val="21"/>
        </w:rPr>
        <w:t>15%</w:t>
      </w:r>
      <w:r w:rsidR="00E41CC6" w:rsidRPr="009F1CEB">
        <w:rPr>
          <w:rFonts w:ascii="Arial" w:hAnsi="Arial" w:cs="Arial"/>
          <w:color w:val="000000" w:themeColor="text1"/>
          <w:sz w:val="21"/>
          <w:szCs w:val="21"/>
        </w:rPr>
        <w:t>，远郊及滨海成交金额各占总金额约</w:t>
      </w:r>
      <w:r w:rsidR="00E41CC6" w:rsidRPr="009F1CEB">
        <w:rPr>
          <w:rFonts w:ascii="Arial" w:hAnsi="Arial" w:cs="Arial"/>
          <w:color w:val="000000" w:themeColor="text1"/>
          <w:sz w:val="21"/>
          <w:szCs w:val="21"/>
        </w:rPr>
        <w:t>1</w:t>
      </w:r>
      <w:r w:rsidR="00E41CC6" w:rsidRPr="009F1CEB">
        <w:rPr>
          <w:rFonts w:ascii="Arial" w:hAnsi="Arial" w:cs="Arial"/>
          <w:color w:val="000000" w:themeColor="text1"/>
          <w:sz w:val="21"/>
          <w:szCs w:val="21"/>
        </w:rPr>
        <w:t>成。</w:t>
      </w:r>
    </w:p>
    <w:p w14:paraId="127014B1"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45</w:t>
      </w:r>
      <w:r w:rsidRPr="009F1CEB">
        <w:rPr>
          <w:rFonts w:ascii="Arial" w:hAnsi="Arial" w:cs="Arial"/>
          <w:color w:val="000000" w:themeColor="text1"/>
          <w:sz w:val="21"/>
          <w:szCs w:val="21"/>
        </w:rPr>
        <w:t>宗成交地块中，有</w:t>
      </w:r>
      <w:r w:rsidRPr="009F1CEB">
        <w:rPr>
          <w:rFonts w:ascii="Arial" w:hAnsi="Arial" w:cs="Arial"/>
          <w:color w:val="000000" w:themeColor="text1"/>
          <w:sz w:val="21"/>
          <w:szCs w:val="21"/>
        </w:rPr>
        <w:t>29</w:t>
      </w:r>
      <w:r w:rsidRPr="009F1CEB">
        <w:rPr>
          <w:rFonts w:ascii="Arial" w:hAnsi="Arial" w:cs="Arial"/>
          <w:color w:val="000000" w:themeColor="text1"/>
          <w:sz w:val="21"/>
          <w:szCs w:val="21"/>
        </w:rPr>
        <w:t>宗实现溢价，约占</w:t>
      </w:r>
      <w:r w:rsidRPr="009F1CEB">
        <w:rPr>
          <w:rFonts w:ascii="Arial" w:hAnsi="Arial" w:cs="Arial"/>
          <w:color w:val="000000" w:themeColor="text1"/>
          <w:sz w:val="21"/>
          <w:szCs w:val="21"/>
        </w:rPr>
        <w:t>6</w:t>
      </w:r>
      <w:r w:rsidRPr="009F1CEB">
        <w:rPr>
          <w:rFonts w:ascii="Arial" w:hAnsi="Arial" w:cs="Arial"/>
          <w:color w:val="000000" w:themeColor="text1"/>
          <w:sz w:val="21"/>
          <w:szCs w:val="21"/>
        </w:rPr>
        <w:t>成；</w:t>
      </w:r>
      <w:r w:rsidRPr="009F1CEB">
        <w:rPr>
          <w:rFonts w:ascii="Arial" w:hAnsi="Arial" w:cs="Arial"/>
          <w:color w:val="000000" w:themeColor="text1"/>
          <w:sz w:val="21"/>
          <w:szCs w:val="21"/>
        </w:rPr>
        <w:t>16</w:t>
      </w:r>
      <w:r w:rsidRPr="009F1CEB">
        <w:rPr>
          <w:rFonts w:ascii="Arial" w:hAnsi="Arial" w:cs="Arial"/>
          <w:color w:val="000000" w:themeColor="text1"/>
          <w:sz w:val="21"/>
          <w:szCs w:val="21"/>
        </w:rPr>
        <w:t>宗底价成交，约占</w:t>
      </w:r>
      <w:r w:rsidRPr="009F1CEB">
        <w:rPr>
          <w:rFonts w:ascii="Arial" w:hAnsi="Arial" w:cs="Arial"/>
          <w:color w:val="000000" w:themeColor="text1"/>
          <w:sz w:val="21"/>
          <w:szCs w:val="21"/>
        </w:rPr>
        <w:t>4</w:t>
      </w:r>
      <w:r w:rsidRPr="009F1CEB">
        <w:rPr>
          <w:rFonts w:ascii="Arial" w:hAnsi="Arial" w:cs="Arial"/>
          <w:color w:val="000000" w:themeColor="text1"/>
          <w:sz w:val="21"/>
          <w:szCs w:val="21"/>
        </w:rPr>
        <w:t>成，在</w:t>
      </w:r>
      <w:r w:rsidRPr="009F1CEB">
        <w:rPr>
          <w:rFonts w:ascii="Arial" w:hAnsi="Arial" w:cs="Arial"/>
          <w:color w:val="000000" w:themeColor="text1"/>
          <w:sz w:val="21"/>
          <w:szCs w:val="21"/>
        </w:rPr>
        <w:t>45</w:t>
      </w:r>
      <w:r w:rsidRPr="009F1CEB">
        <w:rPr>
          <w:rFonts w:ascii="Arial" w:hAnsi="Arial" w:cs="Arial"/>
          <w:color w:val="000000" w:themeColor="text1"/>
          <w:sz w:val="21"/>
          <w:szCs w:val="21"/>
        </w:rPr>
        <w:t>宗成交地块中，共有</w:t>
      </w:r>
      <w:r w:rsidRPr="009F1CEB">
        <w:rPr>
          <w:rFonts w:ascii="Arial" w:hAnsi="Arial" w:cs="Arial"/>
          <w:color w:val="000000" w:themeColor="text1"/>
          <w:sz w:val="21"/>
          <w:szCs w:val="21"/>
        </w:rPr>
        <w:t>16</w:t>
      </w:r>
      <w:r w:rsidRPr="009F1CEB">
        <w:rPr>
          <w:rFonts w:ascii="Arial" w:hAnsi="Arial" w:cs="Arial"/>
          <w:color w:val="000000" w:themeColor="text1"/>
          <w:sz w:val="21"/>
          <w:szCs w:val="21"/>
        </w:rPr>
        <w:t>宗底价成交，约占总数的</w:t>
      </w:r>
      <w:r w:rsidRPr="009F1CEB">
        <w:rPr>
          <w:rFonts w:ascii="Arial" w:hAnsi="Arial" w:cs="Arial"/>
          <w:color w:val="000000" w:themeColor="text1"/>
          <w:sz w:val="21"/>
          <w:szCs w:val="21"/>
        </w:rPr>
        <w:t>36%</w:t>
      </w:r>
      <w:r w:rsidRPr="009F1CEB">
        <w:rPr>
          <w:rFonts w:ascii="Arial" w:hAnsi="Arial" w:cs="Arial"/>
          <w:color w:val="000000" w:themeColor="text1"/>
          <w:sz w:val="21"/>
          <w:szCs w:val="21"/>
        </w:rPr>
        <w:t>；</w:t>
      </w:r>
      <w:r w:rsidRPr="009F1CEB">
        <w:rPr>
          <w:rFonts w:ascii="Arial" w:hAnsi="Arial" w:cs="Arial"/>
          <w:color w:val="000000" w:themeColor="text1"/>
          <w:sz w:val="21"/>
          <w:szCs w:val="21"/>
        </w:rPr>
        <w:t>29</w:t>
      </w:r>
      <w:r w:rsidRPr="009F1CEB">
        <w:rPr>
          <w:rFonts w:ascii="Arial" w:hAnsi="Arial" w:cs="Arial"/>
          <w:color w:val="000000" w:themeColor="text1"/>
          <w:sz w:val="21"/>
          <w:szCs w:val="21"/>
        </w:rPr>
        <w:t>宗实现溢价，约占总数的</w:t>
      </w:r>
      <w:r w:rsidRPr="009F1CEB">
        <w:rPr>
          <w:rFonts w:ascii="Arial" w:hAnsi="Arial" w:cs="Arial"/>
          <w:color w:val="000000" w:themeColor="text1"/>
          <w:sz w:val="21"/>
          <w:szCs w:val="21"/>
        </w:rPr>
        <w:t>64%</w:t>
      </w:r>
      <w:r w:rsidRPr="009F1CEB">
        <w:rPr>
          <w:rFonts w:ascii="Arial" w:hAnsi="Arial" w:cs="Arial"/>
          <w:color w:val="000000" w:themeColor="text1"/>
          <w:sz w:val="21"/>
          <w:szCs w:val="21"/>
        </w:rPr>
        <w:t>。溢价率</w:t>
      </w:r>
      <w:r w:rsidRPr="009F1CEB">
        <w:rPr>
          <w:rFonts w:ascii="Arial" w:hAnsi="Arial" w:cs="Arial"/>
          <w:color w:val="000000" w:themeColor="text1"/>
          <w:sz w:val="21"/>
          <w:szCs w:val="21"/>
        </w:rPr>
        <w:t>0-10%</w:t>
      </w:r>
      <w:r w:rsidRPr="009F1CEB">
        <w:rPr>
          <w:rFonts w:ascii="Arial" w:hAnsi="Arial" w:cs="Arial"/>
          <w:color w:val="000000" w:themeColor="text1"/>
          <w:sz w:val="21"/>
          <w:szCs w:val="21"/>
        </w:rPr>
        <w:t>的地块占</w:t>
      </w:r>
      <w:r w:rsidRPr="009F1CEB">
        <w:rPr>
          <w:rFonts w:ascii="Arial" w:hAnsi="Arial" w:cs="Arial"/>
          <w:color w:val="000000" w:themeColor="text1"/>
          <w:sz w:val="21"/>
          <w:szCs w:val="21"/>
        </w:rPr>
        <w:t>24%</w:t>
      </w:r>
      <w:r w:rsidRPr="009F1CEB">
        <w:rPr>
          <w:rFonts w:ascii="Arial" w:hAnsi="Arial" w:cs="Arial"/>
          <w:color w:val="000000" w:themeColor="text1"/>
          <w:sz w:val="21"/>
          <w:szCs w:val="21"/>
        </w:rPr>
        <w:t>，溢价率在</w:t>
      </w:r>
      <w:r w:rsidRPr="009F1CEB">
        <w:rPr>
          <w:rFonts w:ascii="Arial" w:hAnsi="Arial" w:cs="Arial"/>
          <w:color w:val="000000" w:themeColor="text1"/>
          <w:sz w:val="21"/>
          <w:szCs w:val="21"/>
        </w:rPr>
        <w:t>10-20%</w:t>
      </w:r>
      <w:r w:rsidRPr="009F1CEB">
        <w:rPr>
          <w:rFonts w:ascii="Arial" w:hAnsi="Arial" w:cs="Arial"/>
          <w:color w:val="000000" w:themeColor="text1"/>
          <w:sz w:val="21"/>
          <w:szCs w:val="21"/>
        </w:rPr>
        <w:t>的地块占</w:t>
      </w:r>
      <w:r w:rsidRPr="009F1CEB">
        <w:rPr>
          <w:rFonts w:ascii="Arial" w:hAnsi="Arial" w:cs="Arial"/>
          <w:color w:val="000000" w:themeColor="text1"/>
          <w:sz w:val="21"/>
          <w:szCs w:val="21"/>
        </w:rPr>
        <w:t>22%</w:t>
      </w:r>
      <w:r w:rsidRPr="009F1CEB">
        <w:rPr>
          <w:rFonts w:ascii="Arial" w:hAnsi="Arial" w:cs="Arial"/>
          <w:color w:val="000000" w:themeColor="text1"/>
          <w:sz w:val="21"/>
          <w:szCs w:val="21"/>
        </w:rPr>
        <w:t>，溢价率在</w:t>
      </w:r>
      <w:r w:rsidRPr="009F1CEB">
        <w:rPr>
          <w:rFonts w:ascii="Arial" w:hAnsi="Arial" w:cs="Arial"/>
          <w:color w:val="000000" w:themeColor="text1"/>
          <w:sz w:val="21"/>
          <w:szCs w:val="21"/>
        </w:rPr>
        <w:t>20-50%</w:t>
      </w:r>
      <w:r w:rsidRPr="009F1CEB">
        <w:rPr>
          <w:rFonts w:ascii="Arial" w:hAnsi="Arial" w:cs="Arial"/>
          <w:color w:val="000000" w:themeColor="text1"/>
          <w:sz w:val="21"/>
          <w:szCs w:val="21"/>
        </w:rPr>
        <w:t>之间地块约占</w:t>
      </w:r>
      <w:r w:rsidRPr="009F1CEB">
        <w:rPr>
          <w:rFonts w:ascii="Arial" w:hAnsi="Arial" w:cs="Arial"/>
          <w:color w:val="000000" w:themeColor="text1"/>
          <w:sz w:val="21"/>
          <w:szCs w:val="21"/>
        </w:rPr>
        <w:t>22%</w:t>
      </w:r>
      <w:r w:rsidRPr="009F1CEB">
        <w:rPr>
          <w:rFonts w:ascii="Arial" w:hAnsi="Arial" w:cs="Arial"/>
          <w:color w:val="000000" w:themeColor="text1"/>
          <w:sz w:val="21"/>
          <w:szCs w:val="21"/>
        </w:rPr>
        <w:t>。溢价地块中，有</w:t>
      </w:r>
      <w:r w:rsidRPr="009F1CEB">
        <w:rPr>
          <w:rFonts w:ascii="Arial" w:hAnsi="Arial" w:cs="Arial"/>
          <w:color w:val="000000" w:themeColor="text1"/>
          <w:sz w:val="21"/>
          <w:szCs w:val="21"/>
        </w:rPr>
        <w:t>2</w:t>
      </w:r>
      <w:r w:rsidRPr="009F1CEB">
        <w:rPr>
          <w:rFonts w:ascii="Arial" w:hAnsi="Arial" w:cs="Arial"/>
          <w:color w:val="000000" w:themeColor="text1"/>
          <w:sz w:val="21"/>
          <w:szCs w:val="21"/>
        </w:rPr>
        <w:t>宗地块实现竞</w:t>
      </w:r>
      <w:proofErr w:type="gramStart"/>
      <w:r w:rsidRPr="009F1CEB">
        <w:rPr>
          <w:rFonts w:ascii="Arial" w:hAnsi="Arial" w:cs="Arial"/>
          <w:color w:val="000000" w:themeColor="text1"/>
          <w:sz w:val="21"/>
          <w:szCs w:val="21"/>
        </w:rPr>
        <w:t>自持</w:t>
      </w:r>
      <w:proofErr w:type="gramEnd"/>
      <w:r w:rsidRPr="009F1CEB">
        <w:rPr>
          <w:rFonts w:ascii="Arial" w:hAnsi="Arial" w:cs="Arial"/>
          <w:color w:val="000000" w:themeColor="text1"/>
          <w:sz w:val="21"/>
          <w:szCs w:val="21"/>
        </w:rPr>
        <w:t>租赁</w:t>
      </w:r>
      <w:proofErr w:type="gramStart"/>
      <w:r w:rsidRPr="009F1CEB">
        <w:rPr>
          <w:rFonts w:ascii="Arial" w:hAnsi="Arial" w:cs="Arial"/>
          <w:color w:val="000000" w:themeColor="text1"/>
          <w:sz w:val="21"/>
          <w:szCs w:val="21"/>
        </w:rPr>
        <w:t>住宅建面</w:t>
      </w:r>
      <w:proofErr w:type="gramEnd"/>
      <w:r w:rsidRPr="009F1CEB">
        <w:rPr>
          <w:rFonts w:ascii="Arial" w:hAnsi="Arial" w:cs="Arial"/>
          <w:color w:val="000000" w:themeColor="text1"/>
          <w:sz w:val="21"/>
          <w:szCs w:val="21"/>
        </w:rPr>
        <w:t>，分别为</w:t>
      </w:r>
      <w:r w:rsidRPr="009F1CEB">
        <w:rPr>
          <w:rFonts w:ascii="Arial" w:hAnsi="Arial" w:cs="Arial"/>
          <w:color w:val="000000" w:themeColor="text1"/>
          <w:sz w:val="21"/>
          <w:szCs w:val="21"/>
        </w:rPr>
        <w:t>1000</w:t>
      </w:r>
      <w:r w:rsidRPr="009F1CEB">
        <w:rPr>
          <w:rFonts w:ascii="Arial" w:hAnsi="Arial" w:cs="Arial"/>
          <w:color w:val="000000" w:themeColor="text1"/>
          <w:sz w:val="21"/>
          <w:szCs w:val="21"/>
        </w:rPr>
        <w:t>平方米（绿城</w:t>
      </w:r>
      <w:proofErr w:type="gramStart"/>
      <w:r w:rsidRPr="009F1CEB">
        <w:rPr>
          <w:rFonts w:ascii="Arial" w:hAnsi="Arial" w:cs="Arial"/>
          <w:color w:val="000000" w:themeColor="text1"/>
          <w:sz w:val="21"/>
          <w:szCs w:val="21"/>
        </w:rPr>
        <w:t>新裕里地块</w:t>
      </w:r>
      <w:proofErr w:type="gramEnd"/>
      <w:r w:rsidRPr="009F1CEB">
        <w:rPr>
          <w:rFonts w:ascii="Arial" w:hAnsi="Arial" w:cs="Arial"/>
          <w:color w:val="000000" w:themeColor="text1"/>
          <w:sz w:val="21"/>
          <w:szCs w:val="21"/>
        </w:rPr>
        <w:t>）、</w:t>
      </w:r>
      <w:r w:rsidRPr="009F1CEB">
        <w:rPr>
          <w:rFonts w:ascii="Arial" w:hAnsi="Arial" w:cs="Arial"/>
          <w:color w:val="000000" w:themeColor="text1"/>
          <w:sz w:val="21"/>
          <w:szCs w:val="21"/>
        </w:rPr>
        <w:t>3000</w:t>
      </w:r>
      <w:r w:rsidRPr="009F1CEB">
        <w:rPr>
          <w:rFonts w:ascii="Arial" w:hAnsi="Arial" w:cs="Arial"/>
          <w:color w:val="000000" w:themeColor="text1"/>
          <w:sz w:val="21"/>
          <w:szCs w:val="21"/>
        </w:rPr>
        <w:t>平方米（</w:t>
      </w:r>
      <w:proofErr w:type="gramStart"/>
      <w:r w:rsidRPr="009F1CEB">
        <w:rPr>
          <w:rFonts w:ascii="Arial" w:hAnsi="Arial" w:cs="Arial"/>
          <w:color w:val="000000" w:themeColor="text1"/>
          <w:sz w:val="21"/>
          <w:szCs w:val="21"/>
        </w:rPr>
        <w:t>招商天拖二期</w:t>
      </w:r>
      <w:proofErr w:type="gramEnd"/>
      <w:r w:rsidRPr="009F1CEB">
        <w:rPr>
          <w:rFonts w:ascii="Arial" w:hAnsi="Arial" w:cs="Arial"/>
          <w:color w:val="000000" w:themeColor="text1"/>
          <w:sz w:val="21"/>
          <w:szCs w:val="21"/>
        </w:rPr>
        <w:t>地块）。从城市间的横向对比看，天津的土地平均溢价率在集中供地城市中排名靠后。</w:t>
      </w:r>
    </w:p>
    <w:p w14:paraId="21C7A970" w14:textId="7019BAB9" w:rsidR="006A5E55" w:rsidRPr="009F1CEB" w:rsidRDefault="006A5E55" w:rsidP="006A5E55">
      <w:pPr>
        <w:widowControl w:val="0"/>
        <w:adjustRightInd w:val="0"/>
        <w:snapToGrid w:val="0"/>
        <w:spacing w:line="480" w:lineRule="auto"/>
        <w:ind w:firstLineChars="200" w:firstLine="480"/>
        <w:jc w:val="both"/>
        <w:rPr>
          <w:rFonts w:ascii="Arial" w:hAnsi="Arial" w:cs="Arial"/>
          <w:color w:val="000000" w:themeColor="text1"/>
          <w:sz w:val="21"/>
          <w:szCs w:val="21"/>
        </w:rPr>
      </w:pPr>
      <w:r w:rsidRPr="009F1CEB">
        <w:rPr>
          <w:noProof/>
          <w:color w:val="000000" w:themeColor="text1"/>
        </w:rPr>
        <w:lastRenderedPageBreak/>
        <w:drawing>
          <wp:inline distT="0" distB="0" distL="0" distR="0" wp14:anchorId="261D2EB7" wp14:editId="609E44C9">
            <wp:extent cx="5486400" cy="2771775"/>
            <wp:effectExtent l="0" t="0" r="19050" b="9525"/>
            <wp:docPr id="2" name="图表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41BD92" w14:textId="77777777" w:rsidR="009B430C" w:rsidRPr="009F1CEB" w:rsidRDefault="009B430C" w:rsidP="009B430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（三）首批次集中供地情况</w:t>
      </w:r>
    </w:p>
    <w:p w14:paraId="6F1261DA" w14:textId="77777777" w:rsidR="009B430C" w:rsidRPr="009F1CEB" w:rsidRDefault="009B430C" w:rsidP="009B430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5</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14</w:t>
      </w:r>
      <w:r w:rsidRPr="009F1CEB">
        <w:rPr>
          <w:rFonts w:ascii="Arial" w:hAnsi="Arial" w:cs="Arial"/>
          <w:color w:val="000000" w:themeColor="text1"/>
          <w:sz w:val="21"/>
          <w:szCs w:val="21"/>
        </w:rPr>
        <w:t>日</w:t>
      </w:r>
      <w:r w:rsidRPr="009F1CEB">
        <w:rPr>
          <w:rFonts w:ascii="Arial" w:hAnsi="Arial" w:cs="Arial"/>
          <w:color w:val="000000" w:themeColor="text1"/>
          <w:sz w:val="21"/>
          <w:szCs w:val="21"/>
        </w:rPr>
        <w:t>-5</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15</w:t>
      </w:r>
      <w:r w:rsidRPr="009F1CEB">
        <w:rPr>
          <w:rFonts w:ascii="Arial" w:hAnsi="Arial" w:cs="Arial"/>
          <w:color w:val="000000" w:themeColor="text1"/>
          <w:sz w:val="21"/>
          <w:szCs w:val="21"/>
        </w:rPr>
        <w:t>日</w:t>
      </w:r>
      <w:r w:rsidRPr="009F1CEB">
        <w:rPr>
          <w:rFonts w:ascii="Arial" w:hAnsi="Arial" w:cs="Arial" w:hint="eastAsia"/>
          <w:color w:val="000000" w:themeColor="text1"/>
          <w:sz w:val="21"/>
          <w:szCs w:val="21"/>
        </w:rPr>
        <w:t>，天津首批次集中供地共有</w:t>
      </w:r>
      <w:r w:rsidRPr="009F1CEB">
        <w:rPr>
          <w:rFonts w:ascii="Arial" w:hAnsi="Arial" w:cs="Arial" w:hint="eastAsia"/>
          <w:color w:val="000000" w:themeColor="text1"/>
          <w:sz w:val="21"/>
          <w:szCs w:val="21"/>
        </w:rPr>
        <w:t>58</w:t>
      </w:r>
      <w:r w:rsidRPr="009F1CEB">
        <w:rPr>
          <w:rFonts w:ascii="Arial" w:hAnsi="Arial" w:cs="Arial" w:hint="eastAsia"/>
          <w:color w:val="000000" w:themeColor="text1"/>
          <w:sz w:val="21"/>
          <w:szCs w:val="21"/>
        </w:rPr>
        <w:t>宗，</w:t>
      </w:r>
      <w:r w:rsidRPr="009F1CEB">
        <w:rPr>
          <w:rFonts w:ascii="Arial" w:hAnsi="Arial" w:cs="Arial"/>
          <w:color w:val="000000" w:themeColor="text1"/>
          <w:sz w:val="21"/>
          <w:szCs w:val="21"/>
        </w:rPr>
        <w:t>最终</w:t>
      </w:r>
      <w:r w:rsidRPr="009F1CEB">
        <w:rPr>
          <w:rFonts w:ascii="Arial" w:hAnsi="Arial" w:cs="Arial"/>
          <w:color w:val="000000" w:themeColor="text1"/>
          <w:sz w:val="21"/>
          <w:szCs w:val="21"/>
        </w:rPr>
        <w:t>45</w:t>
      </w:r>
      <w:r w:rsidRPr="009F1CEB">
        <w:rPr>
          <w:rFonts w:ascii="Arial" w:hAnsi="Arial" w:cs="Arial"/>
          <w:color w:val="000000" w:themeColor="text1"/>
          <w:sz w:val="21"/>
          <w:szCs w:val="21"/>
        </w:rPr>
        <w:t>宗地块成交，成交</w:t>
      </w:r>
      <w:r w:rsidRPr="009F1CEB">
        <w:rPr>
          <w:rFonts w:ascii="Arial" w:hAnsi="Arial" w:cs="Arial" w:hint="eastAsia"/>
          <w:color w:val="000000" w:themeColor="text1"/>
          <w:sz w:val="21"/>
          <w:szCs w:val="21"/>
        </w:rPr>
        <w:t>土地</w:t>
      </w:r>
      <w:r w:rsidRPr="009F1CEB">
        <w:rPr>
          <w:rFonts w:ascii="Arial" w:hAnsi="Arial" w:cs="Arial"/>
          <w:color w:val="000000" w:themeColor="text1"/>
          <w:sz w:val="21"/>
          <w:szCs w:val="21"/>
        </w:rPr>
        <w:t>面积为</w:t>
      </w:r>
      <w:r w:rsidRPr="009F1CEB">
        <w:rPr>
          <w:rFonts w:ascii="Arial" w:hAnsi="Arial" w:cs="Arial"/>
          <w:color w:val="000000" w:themeColor="text1"/>
          <w:sz w:val="21"/>
          <w:szCs w:val="21"/>
        </w:rPr>
        <w:t>29</w:t>
      </w:r>
      <w:r w:rsidRPr="009F1CEB">
        <w:rPr>
          <w:rFonts w:ascii="Arial" w:hAnsi="Arial" w:cs="Arial" w:hint="eastAsia"/>
          <w:color w:val="000000" w:themeColor="text1"/>
          <w:sz w:val="21"/>
          <w:szCs w:val="21"/>
        </w:rPr>
        <w:t>1.29</w:t>
      </w:r>
      <w:r w:rsidRPr="009F1CEB">
        <w:rPr>
          <w:rFonts w:ascii="Arial" w:hAnsi="Arial" w:cs="Arial"/>
          <w:color w:val="000000" w:themeColor="text1"/>
          <w:sz w:val="21"/>
          <w:szCs w:val="21"/>
        </w:rPr>
        <w:t>万平方米，成交总</w:t>
      </w:r>
      <w:r w:rsidRPr="009F1CEB">
        <w:rPr>
          <w:rFonts w:ascii="Arial" w:hAnsi="Arial" w:cs="Arial" w:hint="eastAsia"/>
          <w:color w:val="000000" w:themeColor="text1"/>
          <w:sz w:val="21"/>
          <w:szCs w:val="21"/>
        </w:rPr>
        <w:t>建筑面积</w:t>
      </w:r>
      <w:r w:rsidRPr="009F1CEB">
        <w:rPr>
          <w:rFonts w:ascii="Arial" w:hAnsi="Arial" w:cs="Arial"/>
          <w:color w:val="000000" w:themeColor="text1"/>
          <w:sz w:val="21"/>
          <w:szCs w:val="21"/>
        </w:rPr>
        <w:t>为</w:t>
      </w:r>
      <w:r w:rsidRPr="009F1CEB">
        <w:rPr>
          <w:rFonts w:ascii="Arial" w:hAnsi="Arial" w:cs="Arial" w:hint="eastAsia"/>
          <w:color w:val="000000" w:themeColor="text1"/>
          <w:sz w:val="21"/>
          <w:szCs w:val="21"/>
        </w:rPr>
        <w:t>541.51</w:t>
      </w:r>
      <w:r w:rsidRPr="009F1CEB">
        <w:rPr>
          <w:rFonts w:ascii="Arial" w:hAnsi="Arial" w:cs="Arial"/>
          <w:color w:val="000000" w:themeColor="text1"/>
          <w:sz w:val="21"/>
          <w:szCs w:val="21"/>
        </w:rPr>
        <w:t>万平方米</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成交总金额为</w:t>
      </w:r>
      <w:r w:rsidRPr="009F1CEB">
        <w:rPr>
          <w:rFonts w:ascii="Arial" w:hAnsi="Arial" w:cs="Arial"/>
          <w:color w:val="000000" w:themeColor="text1"/>
          <w:sz w:val="21"/>
          <w:szCs w:val="21"/>
        </w:rPr>
        <w:t>498</w:t>
      </w:r>
      <w:r w:rsidRPr="009F1CEB">
        <w:rPr>
          <w:rFonts w:ascii="Arial" w:hAnsi="Arial" w:cs="Arial"/>
          <w:color w:val="000000" w:themeColor="text1"/>
          <w:sz w:val="21"/>
          <w:szCs w:val="21"/>
        </w:rPr>
        <w:t>亿元，成交</w:t>
      </w:r>
      <w:r w:rsidRPr="009F1CEB">
        <w:rPr>
          <w:rFonts w:ascii="Arial" w:hAnsi="Arial" w:cs="Arial" w:hint="eastAsia"/>
          <w:color w:val="000000" w:themeColor="text1"/>
          <w:sz w:val="21"/>
          <w:szCs w:val="21"/>
        </w:rPr>
        <w:t>平均</w:t>
      </w:r>
      <w:r w:rsidRPr="009F1CEB">
        <w:rPr>
          <w:rFonts w:ascii="Arial" w:hAnsi="Arial" w:cs="Arial"/>
          <w:color w:val="000000" w:themeColor="text1"/>
          <w:sz w:val="21"/>
          <w:szCs w:val="21"/>
        </w:rPr>
        <w:t>楼面价为</w:t>
      </w:r>
      <w:r w:rsidRPr="009F1CEB">
        <w:rPr>
          <w:rFonts w:ascii="Arial" w:hAnsi="Arial" w:cs="Arial" w:hint="eastAsia"/>
          <w:color w:val="000000" w:themeColor="text1"/>
          <w:sz w:val="21"/>
          <w:szCs w:val="21"/>
        </w:rPr>
        <w:t>8901</w:t>
      </w:r>
      <w:r w:rsidRPr="009F1CEB">
        <w:rPr>
          <w:rFonts w:ascii="Arial" w:hAnsi="Arial" w:cs="Arial"/>
          <w:color w:val="000000" w:themeColor="text1"/>
          <w:sz w:val="21"/>
          <w:szCs w:val="21"/>
        </w:rPr>
        <w:t>元</w:t>
      </w:r>
      <w:r w:rsidRPr="009F1CEB">
        <w:rPr>
          <w:rFonts w:ascii="Arial" w:hAnsi="Arial" w:cs="Arial"/>
          <w:color w:val="000000" w:themeColor="text1"/>
          <w:sz w:val="21"/>
          <w:szCs w:val="21"/>
        </w:rPr>
        <w:t>/</w:t>
      </w:r>
      <w:r w:rsidRPr="009F1CEB">
        <w:rPr>
          <w:rFonts w:ascii="Arial" w:hAnsi="Arial" w:cs="Arial"/>
          <w:color w:val="000000" w:themeColor="text1"/>
          <w:sz w:val="21"/>
          <w:szCs w:val="21"/>
        </w:rPr>
        <w:t>平方米，平均溢价率为</w:t>
      </w:r>
      <w:r w:rsidRPr="009F1CEB">
        <w:rPr>
          <w:rFonts w:ascii="Arial" w:hAnsi="Arial" w:cs="Arial" w:hint="eastAsia"/>
          <w:color w:val="000000" w:themeColor="text1"/>
          <w:sz w:val="21"/>
          <w:szCs w:val="21"/>
        </w:rPr>
        <w:t>10.91</w:t>
      </w:r>
      <w:r w:rsidRPr="009F1CEB">
        <w:rPr>
          <w:rFonts w:ascii="Arial" w:hAnsi="Arial" w:cs="Arial"/>
          <w:color w:val="000000" w:themeColor="text1"/>
          <w:sz w:val="21"/>
          <w:szCs w:val="21"/>
        </w:rPr>
        <w:t>%</w:t>
      </w:r>
      <w:r w:rsidRPr="009F1CEB">
        <w:rPr>
          <w:rFonts w:ascii="Arial" w:hAnsi="Arial" w:cs="Arial"/>
          <w:color w:val="000000" w:themeColor="text1"/>
          <w:sz w:val="21"/>
          <w:szCs w:val="21"/>
        </w:rPr>
        <w:t>。</w:t>
      </w:r>
    </w:p>
    <w:p w14:paraId="2F40E3E7" w14:textId="77777777" w:rsidR="009B430C" w:rsidRPr="009F1CEB" w:rsidRDefault="009B430C" w:rsidP="009B430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从天津市各行政区域成交土地规模分析，</w:t>
      </w:r>
      <w:proofErr w:type="gramStart"/>
      <w:r w:rsidRPr="009F1CEB">
        <w:rPr>
          <w:rFonts w:ascii="Arial" w:hAnsi="Arial" w:cs="Arial" w:hint="eastAsia"/>
          <w:color w:val="000000" w:themeColor="text1"/>
          <w:sz w:val="21"/>
          <w:szCs w:val="21"/>
        </w:rPr>
        <w:t>环城四</w:t>
      </w:r>
      <w:proofErr w:type="gramEnd"/>
      <w:r w:rsidRPr="009F1CEB">
        <w:rPr>
          <w:rFonts w:ascii="Arial" w:hAnsi="Arial" w:cs="Arial" w:hint="eastAsia"/>
          <w:color w:val="000000" w:themeColor="text1"/>
          <w:sz w:val="21"/>
          <w:szCs w:val="21"/>
        </w:rPr>
        <w:t>区（西青、北辰、东丽、津南）</w:t>
      </w:r>
      <w:r w:rsidRPr="009F1CEB">
        <w:rPr>
          <w:rFonts w:ascii="Arial" w:hAnsi="Arial" w:cs="Arial"/>
          <w:color w:val="000000" w:themeColor="text1"/>
          <w:sz w:val="21"/>
          <w:szCs w:val="21"/>
        </w:rPr>
        <w:t>为成交主力区域，成交</w:t>
      </w:r>
      <w:r w:rsidRPr="009F1CEB">
        <w:rPr>
          <w:rFonts w:ascii="Arial" w:hAnsi="Arial" w:cs="Arial"/>
          <w:color w:val="000000" w:themeColor="text1"/>
          <w:sz w:val="21"/>
          <w:szCs w:val="21"/>
        </w:rPr>
        <w:t>23</w:t>
      </w:r>
      <w:r w:rsidRPr="009F1CEB">
        <w:rPr>
          <w:rFonts w:ascii="Arial" w:hAnsi="Arial" w:cs="Arial"/>
          <w:color w:val="000000" w:themeColor="text1"/>
          <w:sz w:val="21"/>
          <w:szCs w:val="21"/>
        </w:rPr>
        <w:t>宗，成交</w:t>
      </w:r>
      <w:r w:rsidRPr="009F1CEB">
        <w:rPr>
          <w:rFonts w:ascii="Arial" w:hAnsi="Arial" w:cs="Arial" w:hint="eastAsia"/>
          <w:color w:val="000000" w:themeColor="text1"/>
          <w:sz w:val="21"/>
          <w:szCs w:val="21"/>
        </w:rPr>
        <w:t>建筑面积</w:t>
      </w:r>
      <w:r w:rsidRPr="009F1CEB">
        <w:rPr>
          <w:rFonts w:ascii="Arial" w:hAnsi="Arial" w:cs="Arial"/>
          <w:color w:val="000000" w:themeColor="text1"/>
          <w:sz w:val="21"/>
          <w:szCs w:val="21"/>
        </w:rPr>
        <w:t>为</w:t>
      </w:r>
      <w:r w:rsidRPr="009F1CEB">
        <w:rPr>
          <w:rFonts w:ascii="Arial" w:hAnsi="Arial" w:cs="Arial" w:hint="eastAsia"/>
          <w:color w:val="000000" w:themeColor="text1"/>
          <w:sz w:val="21"/>
          <w:szCs w:val="21"/>
        </w:rPr>
        <w:t>241.51</w:t>
      </w:r>
      <w:r w:rsidRPr="009F1CEB">
        <w:rPr>
          <w:rFonts w:ascii="Arial" w:hAnsi="Arial" w:cs="Arial"/>
          <w:color w:val="000000" w:themeColor="text1"/>
          <w:sz w:val="21"/>
          <w:szCs w:val="21"/>
        </w:rPr>
        <w:t>万平方米，约占</w:t>
      </w:r>
      <w:r w:rsidRPr="009F1CEB">
        <w:rPr>
          <w:rFonts w:ascii="Arial" w:hAnsi="Arial" w:cs="Arial"/>
          <w:color w:val="000000" w:themeColor="text1"/>
          <w:sz w:val="21"/>
          <w:szCs w:val="21"/>
        </w:rPr>
        <w:t>44</w:t>
      </w:r>
      <w:r w:rsidRPr="009F1CEB">
        <w:rPr>
          <w:rFonts w:ascii="Arial" w:hAnsi="Arial" w:cs="Arial" w:hint="eastAsia"/>
          <w:color w:val="000000" w:themeColor="text1"/>
          <w:sz w:val="21"/>
          <w:szCs w:val="21"/>
        </w:rPr>
        <w:t>.6</w:t>
      </w:r>
      <w:r w:rsidRPr="009F1CEB">
        <w:rPr>
          <w:rFonts w:ascii="Arial" w:hAnsi="Arial" w:cs="Arial"/>
          <w:color w:val="000000" w:themeColor="text1"/>
          <w:sz w:val="21"/>
          <w:szCs w:val="21"/>
        </w:rPr>
        <w:t>%</w:t>
      </w:r>
      <w:r w:rsidRPr="009F1CEB">
        <w:rPr>
          <w:rFonts w:ascii="Arial" w:hAnsi="Arial" w:cs="Arial"/>
          <w:color w:val="000000" w:themeColor="text1"/>
          <w:sz w:val="21"/>
          <w:szCs w:val="21"/>
        </w:rPr>
        <w:t>，成交金额占比过半</w:t>
      </w:r>
      <w:r w:rsidRPr="009F1CEB">
        <w:rPr>
          <w:rFonts w:ascii="Arial" w:hAnsi="Arial" w:cs="Arial" w:hint="eastAsia"/>
          <w:color w:val="000000" w:themeColor="text1"/>
          <w:sz w:val="21"/>
          <w:szCs w:val="21"/>
        </w:rPr>
        <w:t>；</w:t>
      </w:r>
      <w:proofErr w:type="gramStart"/>
      <w:r w:rsidRPr="009F1CEB">
        <w:rPr>
          <w:rFonts w:ascii="Arial" w:hAnsi="Arial" w:cs="Arial" w:hint="eastAsia"/>
          <w:color w:val="000000" w:themeColor="text1"/>
          <w:sz w:val="21"/>
          <w:szCs w:val="21"/>
        </w:rPr>
        <w:t>城六区</w:t>
      </w:r>
      <w:proofErr w:type="gramEnd"/>
      <w:r w:rsidRPr="009F1CEB">
        <w:rPr>
          <w:rFonts w:ascii="Arial" w:hAnsi="Arial" w:cs="Arial" w:hint="eastAsia"/>
          <w:color w:val="000000" w:themeColor="text1"/>
          <w:sz w:val="21"/>
          <w:szCs w:val="21"/>
        </w:rPr>
        <w:t>（和平、河西、河北、河东、南开、红桥）</w:t>
      </w:r>
      <w:r w:rsidRPr="009F1CEB">
        <w:rPr>
          <w:rFonts w:ascii="Arial" w:hAnsi="Arial" w:cs="Arial"/>
          <w:color w:val="000000" w:themeColor="text1"/>
          <w:sz w:val="21"/>
          <w:szCs w:val="21"/>
        </w:rPr>
        <w:t>供应</w:t>
      </w:r>
      <w:r w:rsidRPr="009F1CEB">
        <w:rPr>
          <w:rFonts w:ascii="Arial" w:hAnsi="Arial" w:cs="Arial"/>
          <w:color w:val="000000" w:themeColor="text1"/>
          <w:sz w:val="21"/>
          <w:szCs w:val="21"/>
        </w:rPr>
        <w:t>6</w:t>
      </w:r>
      <w:r w:rsidRPr="009F1CEB">
        <w:rPr>
          <w:rFonts w:ascii="Arial" w:hAnsi="Arial" w:cs="Arial"/>
          <w:color w:val="000000" w:themeColor="text1"/>
          <w:sz w:val="21"/>
          <w:szCs w:val="21"/>
        </w:rPr>
        <w:t>宗地块全部成交，成交</w:t>
      </w:r>
      <w:r w:rsidRPr="009F1CEB">
        <w:rPr>
          <w:rFonts w:ascii="Arial" w:hAnsi="Arial" w:cs="Arial" w:hint="eastAsia"/>
          <w:color w:val="000000" w:themeColor="text1"/>
          <w:sz w:val="21"/>
          <w:szCs w:val="21"/>
        </w:rPr>
        <w:t>建筑面积</w:t>
      </w:r>
      <w:r w:rsidRPr="009F1CEB">
        <w:rPr>
          <w:rFonts w:ascii="Arial" w:hAnsi="Arial" w:cs="Arial"/>
          <w:color w:val="000000" w:themeColor="text1"/>
          <w:sz w:val="21"/>
          <w:szCs w:val="21"/>
        </w:rPr>
        <w:t>为</w:t>
      </w:r>
      <w:r w:rsidRPr="009F1CEB">
        <w:rPr>
          <w:rFonts w:ascii="Arial" w:hAnsi="Arial" w:cs="Arial"/>
          <w:color w:val="000000" w:themeColor="text1"/>
          <w:sz w:val="21"/>
          <w:szCs w:val="21"/>
        </w:rPr>
        <w:t>79</w:t>
      </w:r>
      <w:r w:rsidRPr="009F1CEB">
        <w:rPr>
          <w:rFonts w:ascii="Arial" w:hAnsi="Arial" w:cs="Arial" w:hint="eastAsia"/>
          <w:color w:val="000000" w:themeColor="text1"/>
          <w:sz w:val="21"/>
          <w:szCs w:val="21"/>
        </w:rPr>
        <w:t>.26</w:t>
      </w:r>
      <w:r w:rsidRPr="009F1CEB">
        <w:rPr>
          <w:rFonts w:ascii="Arial" w:hAnsi="Arial" w:cs="Arial"/>
          <w:color w:val="000000" w:themeColor="text1"/>
          <w:sz w:val="21"/>
          <w:szCs w:val="21"/>
        </w:rPr>
        <w:t>万平方米，约占</w:t>
      </w:r>
      <w:r w:rsidRPr="009F1CEB">
        <w:rPr>
          <w:rFonts w:ascii="Arial" w:hAnsi="Arial" w:cs="Arial" w:hint="eastAsia"/>
          <w:color w:val="000000" w:themeColor="text1"/>
          <w:sz w:val="21"/>
          <w:szCs w:val="21"/>
        </w:rPr>
        <w:t>14.6</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由于地块总价较高，成交金额约占总金额的</w:t>
      </w:r>
      <w:r w:rsidRPr="009F1CEB">
        <w:rPr>
          <w:rFonts w:ascii="Arial" w:hAnsi="Arial" w:cs="Arial" w:hint="eastAsia"/>
          <w:color w:val="000000" w:themeColor="text1"/>
          <w:sz w:val="21"/>
          <w:szCs w:val="21"/>
        </w:rPr>
        <w:t>30%</w:t>
      </w:r>
      <w:r w:rsidRPr="009F1CEB">
        <w:rPr>
          <w:rFonts w:ascii="Arial" w:hAnsi="Arial" w:cs="Arial" w:hint="eastAsia"/>
          <w:color w:val="000000" w:themeColor="text1"/>
          <w:sz w:val="21"/>
          <w:szCs w:val="21"/>
        </w:rPr>
        <w:t>；远郊五区（静海、武清、宝坻、</w:t>
      </w:r>
      <w:proofErr w:type="gramStart"/>
      <w:r w:rsidRPr="009F1CEB">
        <w:rPr>
          <w:rFonts w:ascii="Arial" w:hAnsi="Arial" w:cs="Arial" w:hint="eastAsia"/>
          <w:color w:val="000000" w:themeColor="text1"/>
          <w:sz w:val="21"/>
          <w:szCs w:val="21"/>
        </w:rPr>
        <w:t>蓟</w:t>
      </w:r>
      <w:proofErr w:type="gramEnd"/>
      <w:r w:rsidRPr="009F1CEB">
        <w:rPr>
          <w:rFonts w:ascii="Arial" w:hAnsi="Arial" w:cs="Arial" w:hint="eastAsia"/>
          <w:color w:val="000000" w:themeColor="text1"/>
          <w:sz w:val="21"/>
          <w:szCs w:val="21"/>
        </w:rPr>
        <w:t>州、宁河）共</w:t>
      </w:r>
      <w:r w:rsidRPr="009F1CEB">
        <w:rPr>
          <w:rFonts w:ascii="Arial" w:hAnsi="Arial" w:cs="Arial"/>
          <w:color w:val="000000" w:themeColor="text1"/>
          <w:sz w:val="21"/>
          <w:szCs w:val="21"/>
        </w:rPr>
        <w:t>成交</w:t>
      </w:r>
      <w:r w:rsidRPr="009F1CEB">
        <w:rPr>
          <w:rFonts w:ascii="Arial" w:hAnsi="Arial" w:cs="Arial"/>
          <w:color w:val="000000" w:themeColor="text1"/>
          <w:sz w:val="21"/>
          <w:szCs w:val="21"/>
        </w:rPr>
        <w:t>11</w:t>
      </w:r>
      <w:r w:rsidRPr="009F1CEB">
        <w:rPr>
          <w:rFonts w:ascii="Arial" w:hAnsi="Arial" w:cs="Arial"/>
          <w:color w:val="000000" w:themeColor="text1"/>
          <w:sz w:val="21"/>
          <w:szCs w:val="21"/>
        </w:rPr>
        <w:t>宗地块，</w:t>
      </w:r>
      <w:r w:rsidRPr="009F1CEB">
        <w:rPr>
          <w:rFonts w:ascii="Arial" w:hAnsi="Arial" w:cs="Arial" w:hint="eastAsia"/>
          <w:color w:val="000000" w:themeColor="text1"/>
          <w:sz w:val="21"/>
          <w:szCs w:val="21"/>
        </w:rPr>
        <w:t>成交建筑面积为</w:t>
      </w:r>
      <w:r w:rsidRPr="009F1CEB">
        <w:rPr>
          <w:rFonts w:ascii="Arial" w:hAnsi="Arial" w:cs="Arial"/>
          <w:color w:val="000000" w:themeColor="text1"/>
          <w:sz w:val="21"/>
          <w:szCs w:val="21"/>
        </w:rPr>
        <w:t>14</w:t>
      </w:r>
      <w:r w:rsidRPr="009F1CEB">
        <w:rPr>
          <w:rFonts w:ascii="Arial" w:hAnsi="Arial" w:cs="Arial" w:hint="eastAsia"/>
          <w:color w:val="000000" w:themeColor="text1"/>
          <w:sz w:val="21"/>
          <w:szCs w:val="21"/>
        </w:rPr>
        <w:t>2.73</w:t>
      </w:r>
      <w:r w:rsidRPr="009F1CEB">
        <w:rPr>
          <w:rFonts w:ascii="Arial" w:hAnsi="Arial" w:cs="Arial"/>
          <w:color w:val="000000" w:themeColor="text1"/>
          <w:sz w:val="21"/>
          <w:szCs w:val="21"/>
        </w:rPr>
        <w:t>万平方米，约占</w:t>
      </w: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6.4</w:t>
      </w:r>
      <w:r w:rsidRPr="009F1CEB">
        <w:rPr>
          <w:rFonts w:ascii="Arial" w:hAnsi="Arial" w:cs="Arial"/>
          <w:color w:val="000000" w:themeColor="text1"/>
          <w:sz w:val="21"/>
          <w:szCs w:val="21"/>
        </w:rPr>
        <w:t>%</w:t>
      </w:r>
      <w:r w:rsidRPr="009F1CEB">
        <w:rPr>
          <w:rFonts w:ascii="Arial" w:hAnsi="Arial" w:cs="Arial"/>
          <w:color w:val="000000" w:themeColor="text1"/>
          <w:sz w:val="21"/>
          <w:szCs w:val="21"/>
        </w:rPr>
        <w:t>；滨海</w:t>
      </w:r>
      <w:r w:rsidRPr="009F1CEB">
        <w:rPr>
          <w:rFonts w:ascii="Arial" w:hAnsi="Arial" w:cs="Arial" w:hint="eastAsia"/>
          <w:color w:val="000000" w:themeColor="text1"/>
          <w:sz w:val="21"/>
          <w:szCs w:val="21"/>
        </w:rPr>
        <w:t>新区</w:t>
      </w:r>
      <w:r w:rsidRPr="009F1CEB">
        <w:rPr>
          <w:rFonts w:ascii="Arial" w:hAnsi="Arial" w:cs="Arial"/>
          <w:color w:val="000000" w:themeColor="text1"/>
          <w:sz w:val="21"/>
          <w:szCs w:val="21"/>
        </w:rPr>
        <w:t>成交</w:t>
      </w:r>
      <w:r w:rsidRPr="009F1CEB">
        <w:rPr>
          <w:rFonts w:ascii="Arial" w:hAnsi="Arial" w:cs="Arial"/>
          <w:color w:val="000000" w:themeColor="text1"/>
          <w:sz w:val="21"/>
          <w:szCs w:val="21"/>
        </w:rPr>
        <w:t>5</w:t>
      </w:r>
      <w:r w:rsidRPr="009F1CEB">
        <w:rPr>
          <w:rFonts w:ascii="Arial" w:hAnsi="Arial" w:cs="Arial"/>
          <w:color w:val="000000" w:themeColor="text1"/>
          <w:sz w:val="21"/>
          <w:szCs w:val="21"/>
        </w:rPr>
        <w:t>宗地块，成交</w:t>
      </w:r>
      <w:r w:rsidRPr="009F1CEB">
        <w:rPr>
          <w:rFonts w:ascii="Arial" w:hAnsi="Arial" w:cs="Arial" w:hint="eastAsia"/>
          <w:color w:val="000000" w:themeColor="text1"/>
          <w:sz w:val="21"/>
          <w:szCs w:val="21"/>
        </w:rPr>
        <w:t>建筑面积</w:t>
      </w:r>
      <w:r w:rsidRPr="009F1CEB">
        <w:rPr>
          <w:rFonts w:ascii="Arial" w:hAnsi="Arial" w:cs="Arial"/>
          <w:color w:val="000000" w:themeColor="text1"/>
          <w:sz w:val="21"/>
          <w:szCs w:val="21"/>
        </w:rPr>
        <w:t>为</w:t>
      </w:r>
      <w:r w:rsidRPr="009F1CEB">
        <w:rPr>
          <w:rFonts w:ascii="Arial" w:hAnsi="Arial" w:cs="Arial" w:hint="eastAsia"/>
          <w:color w:val="000000" w:themeColor="text1"/>
          <w:sz w:val="21"/>
          <w:szCs w:val="21"/>
        </w:rPr>
        <w:t>78</w:t>
      </w:r>
      <w:r w:rsidRPr="009F1CEB">
        <w:rPr>
          <w:rFonts w:ascii="Arial" w:hAnsi="Arial" w:cs="Arial"/>
          <w:color w:val="000000" w:themeColor="text1"/>
          <w:sz w:val="21"/>
          <w:szCs w:val="21"/>
        </w:rPr>
        <w:t>万平方米，约占</w:t>
      </w:r>
      <w:r w:rsidRPr="009F1CEB">
        <w:rPr>
          <w:rFonts w:ascii="Arial" w:hAnsi="Arial" w:cs="Arial" w:hint="eastAsia"/>
          <w:color w:val="000000" w:themeColor="text1"/>
          <w:sz w:val="21"/>
          <w:szCs w:val="21"/>
        </w:rPr>
        <w:t>14.4</w:t>
      </w:r>
      <w:r w:rsidRPr="009F1CEB">
        <w:rPr>
          <w:rFonts w:ascii="Arial" w:hAnsi="Arial" w:cs="Arial"/>
          <w:color w:val="000000" w:themeColor="text1"/>
          <w:sz w:val="21"/>
          <w:szCs w:val="21"/>
        </w:rPr>
        <w:t>%</w:t>
      </w:r>
      <w:r w:rsidRPr="009F1CEB">
        <w:rPr>
          <w:rFonts w:ascii="Arial" w:hAnsi="Arial" w:cs="Arial"/>
          <w:color w:val="000000" w:themeColor="text1"/>
          <w:sz w:val="21"/>
          <w:szCs w:val="21"/>
        </w:rPr>
        <w:t>，远郊</w:t>
      </w:r>
      <w:r w:rsidRPr="009F1CEB">
        <w:rPr>
          <w:rFonts w:ascii="Arial" w:hAnsi="Arial" w:cs="Arial" w:hint="eastAsia"/>
          <w:color w:val="000000" w:themeColor="text1"/>
          <w:sz w:val="21"/>
          <w:szCs w:val="21"/>
        </w:rPr>
        <w:t>五区</w:t>
      </w:r>
      <w:r w:rsidRPr="009F1CEB">
        <w:rPr>
          <w:rFonts w:ascii="Arial" w:hAnsi="Arial" w:cs="Arial"/>
          <w:color w:val="000000" w:themeColor="text1"/>
          <w:sz w:val="21"/>
          <w:szCs w:val="21"/>
        </w:rPr>
        <w:t>及滨海</w:t>
      </w:r>
      <w:r w:rsidRPr="009F1CEB">
        <w:rPr>
          <w:rFonts w:ascii="Arial" w:hAnsi="Arial" w:cs="Arial" w:hint="eastAsia"/>
          <w:color w:val="000000" w:themeColor="text1"/>
          <w:sz w:val="21"/>
          <w:szCs w:val="21"/>
        </w:rPr>
        <w:t>新区</w:t>
      </w:r>
      <w:r w:rsidRPr="009F1CEB">
        <w:rPr>
          <w:rFonts w:ascii="Arial" w:hAnsi="Arial" w:cs="Arial"/>
          <w:color w:val="000000" w:themeColor="text1"/>
          <w:sz w:val="21"/>
          <w:szCs w:val="21"/>
        </w:rPr>
        <w:t>成交金额各占总金额约</w:t>
      </w:r>
      <w:r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w:t>
      </w:r>
    </w:p>
    <w:p w14:paraId="6773EA8F" w14:textId="77777777" w:rsidR="009B430C" w:rsidRPr="009F1CEB" w:rsidRDefault="009B430C" w:rsidP="009B430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从溢价情况来看，</w:t>
      </w:r>
      <w:r w:rsidRPr="009F1CEB">
        <w:rPr>
          <w:rFonts w:ascii="Arial" w:hAnsi="Arial" w:cs="Arial"/>
          <w:color w:val="000000" w:themeColor="text1"/>
          <w:sz w:val="21"/>
          <w:szCs w:val="21"/>
        </w:rPr>
        <w:t>在</w:t>
      </w:r>
      <w:r w:rsidRPr="009F1CEB">
        <w:rPr>
          <w:rFonts w:ascii="Arial" w:hAnsi="Arial" w:cs="Arial"/>
          <w:color w:val="000000" w:themeColor="text1"/>
          <w:sz w:val="21"/>
          <w:szCs w:val="21"/>
        </w:rPr>
        <w:t>45</w:t>
      </w:r>
      <w:r w:rsidRPr="009F1CEB">
        <w:rPr>
          <w:rFonts w:ascii="Arial" w:hAnsi="Arial" w:cs="Arial"/>
          <w:color w:val="000000" w:themeColor="text1"/>
          <w:sz w:val="21"/>
          <w:szCs w:val="21"/>
        </w:rPr>
        <w:t>宗成交地块中，共有</w:t>
      </w:r>
      <w:r w:rsidRPr="009F1CEB">
        <w:rPr>
          <w:rFonts w:ascii="Arial" w:hAnsi="Arial" w:cs="Arial"/>
          <w:color w:val="000000" w:themeColor="text1"/>
          <w:sz w:val="21"/>
          <w:szCs w:val="21"/>
        </w:rPr>
        <w:t>16</w:t>
      </w:r>
      <w:r w:rsidRPr="009F1CEB">
        <w:rPr>
          <w:rFonts w:ascii="Arial" w:hAnsi="Arial" w:cs="Arial"/>
          <w:color w:val="000000" w:themeColor="text1"/>
          <w:sz w:val="21"/>
          <w:szCs w:val="21"/>
        </w:rPr>
        <w:t>宗底价成交，约占总数的</w:t>
      </w:r>
      <w:r w:rsidRPr="009F1CEB">
        <w:rPr>
          <w:rFonts w:ascii="Arial" w:hAnsi="Arial" w:cs="Arial"/>
          <w:color w:val="000000" w:themeColor="text1"/>
          <w:sz w:val="21"/>
          <w:szCs w:val="21"/>
        </w:rPr>
        <w:t>36%</w:t>
      </w:r>
      <w:r w:rsidRPr="009F1CEB">
        <w:rPr>
          <w:rFonts w:ascii="Arial" w:hAnsi="Arial" w:cs="Arial"/>
          <w:color w:val="000000" w:themeColor="text1"/>
          <w:sz w:val="21"/>
          <w:szCs w:val="21"/>
        </w:rPr>
        <w:t>；</w:t>
      </w:r>
      <w:r w:rsidRPr="009F1CEB">
        <w:rPr>
          <w:rFonts w:ascii="Arial" w:hAnsi="Arial" w:cs="Arial"/>
          <w:color w:val="000000" w:themeColor="text1"/>
          <w:sz w:val="21"/>
          <w:szCs w:val="21"/>
        </w:rPr>
        <w:t>29</w:t>
      </w:r>
      <w:r w:rsidRPr="009F1CEB">
        <w:rPr>
          <w:rFonts w:ascii="Arial" w:hAnsi="Arial" w:cs="Arial"/>
          <w:color w:val="000000" w:themeColor="text1"/>
          <w:sz w:val="21"/>
          <w:szCs w:val="21"/>
        </w:rPr>
        <w:t>宗实现溢价，约占总数的</w:t>
      </w:r>
      <w:r w:rsidRPr="009F1CEB">
        <w:rPr>
          <w:rFonts w:ascii="Arial" w:hAnsi="Arial" w:cs="Arial"/>
          <w:color w:val="000000" w:themeColor="text1"/>
          <w:sz w:val="21"/>
          <w:szCs w:val="21"/>
        </w:rPr>
        <w:t>64%</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溢价率</w:t>
      </w:r>
      <w:r w:rsidRPr="009F1CEB">
        <w:rPr>
          <w:rFonts w:ascii="Arial" w:hAnsi="Arial" w:cs="Arial"/>
          <w:color w:val="000000" w:themeColor="text1"/>
          <w:sz w:val="21"/>
          <w:szCs w:val="21"/>
        </w:rPr>
        <w:t>0-10%</w:t>
      </w:r>
      <w:r w:rsidRPr="009F1CEB">
        <w:rPr>
          <w:rFonts w:ascii="Arial" w:hAnsi="Arial" w:cs="Arial"/>
          <w:color w:val="000000" w:themeColor="text1"/>
          <w:sz w:val="21"/>
          <w:szCs w:val="21"/>
        </w:rPr>
        <w:t>的地块占</w:t>
      </w:r>
      <w:r w:rsidRPr="009F1CEB">
        <w:rPr>
          <w:rFonts w:ascii="Arial" w:hAnsi="Arial" w:cs="Arial"/>
          <w:color w:val="000000" w:themeColor="text1"/>
          <w:sz w:val="21"/>
          <w:szCs w:val="21"/>
        </w:rPr>
        <w:t>24%</w:t>
      </w:r>
      <w:r w:rsidRPr="009F1CEB">
        <w:rPr>
          <w:rFonts w:ascii="Arial" w:hAnsi="Arial" w:cs="Arial"/>
          <w:color w:val="000000" w:themeColor="text1"/>
          <w:sz w:val="21"/>
          <w:szCs w:val="21"/>
        </w:rPr>
        <w:t>，溢价率在</w:t>
      </w:r>
      <w:r w:rsidRPr="009F1CEB">
        <w:rPr>
          <w:rFonts w:ascii="Arial" w:hAnsi="Arial" w:cs="Arial"/>
          <w:color w:val="000000" w:themeColor="text1"/>
          <w:sz w:val="21"/>
          <w:szCs w:val="21"/>
        </w:rPr>
        <w:t>10-20%</w:t>
      </w:r>
      <w:r w:rsidRPr="009F1CEB">
        <w:rPr>
          <w:rFonts w:ascii="Arial" w:hAnsi="Arial" w:cs="Arial"/>
          <w:color w:val="000000" w:themeColor="text1"/>
          <w:sz w:val="21"/>
          <w:szCs w:val="21"/>
        </w:rPr>
        <w:t>的地块占</w:t>
      </w:r>
      <w:r w:rsidRPr="009F1CEB">
        <w:rPr>
          <w:rFonts w:ascii="Arial" w:hAnsi="Arial" w:cs="Arial"/>
          <w:color w:val="000000" w:themeColor="text1"/>
          <w:sz w:val="21"/>
          <w:szCs w:val="21"/>
        </w:rPr>
        <w:t>22%</w:t>
      </w:r>
      <w:r w:rsidRPr="009F1CEB">
        <w:rPr>
          <w:rFonts w:ascii="Arial" w:hAnsi="Arial" w:cs="Arial"/>
          <w:color w:val="000000" w:themeColor="text1"/>
          <w:sz w:val="21"/>
          <w:szCs w:val="21"/>
        </w:rPr>
        <w:t>，溢价率在</w:t>
      </w:r>
      <w:r w:rsidRPr="009F1CEB">
        <w:rPr>
          <w:rFonts w:ascii="Arial" w:hAnsi="Arial" w:cs="Arial"/>
          <w:color w:val="000000" w:themeColor="text1"/>
          <w:sz w:val="21"/>
          <w:szCs w:val="21"/>
        </w:rPr>
        <w:t>20-50%</w:t>
      </w:r>
      <w:r w:rsidRPr="009F1CEB">
        <w:rPr>
          <w:rFonts w:ascii="Arial" w:hAnsi="Arial" w:cs="Arial"/>
          <w:color w:val="000000" w:themeColor="text1"/>
          <w:sz w:val="21"/>
          <w:szCs w:val="21"/>
        </w:rPr>
        <w:t>之间地块约占</w:t>
      </w:r>
      <w:r w:rsidRPr="009F1CEB">
        <w:rPr>
          <w:rFonts w:ascii="Arial" w:hAnsi="Arial" w:cs="Arial"/>
          <w:color w:val="000000" w:themeColor="text1"/>
          <w:sz w:val="21"/>
          <w:szCs w:val="21"/>
        </w:rPr>
        <w:t>22%</w:t>
      </w:r>
      <w:r w:rsidRPr="009F1CEB">
        <w:rPr>
          <w:rFonts w:ascii="Arial" w:hAnsi="Arial" w:cs="Arial"/>
          <w:color w:val="000000" w:themeColor="text1"/>
          <w:sz w:val="21"/>
          <w:szCs w:val="21"/>
        </w:rPr>
        <w:t>。溢价地块中，有</w:t>
      </w:r>
      <w:r w:rsidRPr="009F1CEB">
        <w:rPr>
          <w:rFonts w:ascii="Arial" w:hAnsi="Arial" w:cs="Arial"/>
          <w:color w:val="000000" w:themeColor="text1"/>
          <w:sz w:val="21"/>
          <w:szCs w:val="21"/>
        </w:rPr>
        <w:t>2</w:t>
      </w:r>
      <w:r w:rsidRPr="009F1CEB">
        <w:rPr>
          <w:rFonts w:ascii="Arial" w:hAnsi="Arial" w:cs="Arial"/>
          <w:color w:val="000000" w:themeColor="text1"/>
          <w:sz w:val="21"/>
          <w:szCs w:val="21"/>
        </w:rPr>
        <w:t>宗地块实现竞</w:t>
      </w:r>
      <w:proofErr w:type="gramStart"/>
      <w:r w:rsidRPr="009F1CEB">
        <w:rPr>
          <w:rFonts w:ascii="Arial" w:hAnsi="Arial" w:cs="Arial"/>
          <w:color w:val="000000" w:themeColor="text1"/>
          <w:sz w:val="21"/>
          <w:szCs w:val="21"/>
        </w:rPr>
        <w:t>自持</w:t>
      </w:r>
      <w:proofErr w:type="gramEnd"/>
      <w:r w:rsidRPr="009F1CEB">
        <w:rPr>
          <w:rFonts w:ascii="Arial" w:hAnsi="Arial" w:cs="Arial"/>
          <w:color w:val="000000" w:themeColor="text1"/>
          <w:sz w:val="21"/>
          <w:szCs w:val="21"/>
        </w:rPr>
        <w:t>租赁</w:t>
      </w:r>
      <w:proofErr w:type="gramStart"/>
      <w:r w:rsidRPr="009F1CEB">
        <w:rPr>
          <w:rFonts w:ascii="Arial" w:hAnsi="Arial" w:cs="Arial"/>
          <w:color w:val="000000" w:themeColor="text1"/>
          <w:sz w:val="21"/>
          <w:szCs w:val="21"/>
        </w:rPr>
        <w:t>住宅建面</w:t>
      </w:r>
      <w:proofErr w:type="gramEnd"/>
      <w:r w:rsidRPr="009F1CEB">
        <w:rPr>
          <w:rFonts w:ascii="Arial" w:hAnsi="Arial" w:cs="Arial"/>
          <w:color w:val="000000" w:themeColor="text1"/>
          <w:sz w:val="21"/>
          <w:szCs w:val="21"/>
        </w:rPr>
        <w:t>，分别为</w:t>
      </w:r>
      <w:r w:rsidRPr="009F1CEB">
        <w:rPr>
          <w:rFonts w:ascii="Arial" w:hAnsi="Arial" w:cs="Arial"/>
          <w:color w:val="000000" w:themeColor="text1"/>
          <w:sz w:val="21"/>
          <w:szCs w:val="21"/>
        </w:rPr>
        <w:t>1000</w:t>
      </w:r>
      <w:r w:rsidRPr="009F1CEB">
        <w:rPr>
          <w:rFonts w:ascii="Arial" w:hAnsi="Arial" w:cs="Arial"/>
          <w:color w:val="000000" w:themeColor="text1"/>
          <w:sz w:val="21"/>
          <w:szCs w:val="21"/>
        </w:rPr>
        <w:t>平方米（绿城</w:t>
      </w:r>
      <w:proofErr w:type="gramStart"/>
      <w:r w:rsidRPr="009F1CEB">
        <w:rPr>
          <w:rFonts w:ascii="Arial" w:hAnsi="Arial" w:cs="Arial"/>
          <w:color w:val="000000" w:themeColor="text1"/>
          <w:sz w:val="21"/>
          <w:szCs w:val="21"/>
        </w:rPr>
        <w:t>新裕里地块</w:t>
      </w:r>
      <w:proofErr w:type="gramEnd"/>
      <w:r w:rsidRPr="009F1CEB">
        <w:rPr>
          <w:rFonts w:ascii="Arial" w:hAnsi="Arial" w:cs="Arial"/>
          <w:color w:val="000000" w:themeColor="text1"/>
          <w:sz w:val="21"/>
          <w:szCs w:val="21"/>
        </w:rPr>
        <w:t>）、</w:t>
      </w:r>
      <w:r w:rsidRPr="009F1CEB">
        <w:rPr>
          <w:rFonts w:ascii="Arial" w:hAnsi="Arial" w:cs="Arial"/>
          <w:color w:val="000000" w:themeColor="text1"/>
          <w:sz w:val="21"/>
          <w:szCs w:val="21"/>
        </w:rPr>
        <w:t>3000</w:t>
      </w:r>
      <w:r w:rsidRPr="009F1CEB">
        <w:rPr>
          <w:rFonts w:ascii="Arial" w:hAnsi="Arial" w:cs="Arial"/>
          <w:color w:val="000000" w:themeColor="text1"/>
          <w:sz w:val="21"/>
          <w:szCs w:val="21"/>
        </w:rPr>
        <w:t>平方米（</w:t>
      </w:r>
      <w:proofErr w:type="gramStart"/>
      <w:r w:rsidRPr="009F1CEB">
        <w:rPr>
          <w:rFonts w:ascii="Arial" w:hAnsi="Arial" w:cs="Arial"/>
          <w:color w:val="000000" w:themeColor="text1"/>
          <w:sz w:val="21"/>
          <w:szCs w:val="21"/>
        </w:rPr>
        <w:t>招商天拖二期</w:t>
      </w:r>
      <w:proofErr w:type="gramEnd"/>
      <w:r w:rsidRPr="009F1CEB">
        <w:rPr>
          <w:rFonts w:ascii="Arial" w:hAnsi="Arial" w:cs="Arial"/>
          <w:color w:val="000000" w:themeColor="text1"/>
          <w:sz w:val="21"/>
          <w:szCs w:val="21"/>
        </w:rPr>
        <w:t>地块）。</w:t>
      </w:r>
    </w:p>
    <w:p w14:paraId="64FA6164" w14:textId="77777777" w:rsidR="009B430C" w:rsidRPr="009F1CEB" w:rsidRDefault="009B430C" w:rsidP="009B430C">
      <w:pPr>
        <w:widowControl w:val="0"/>
        <w:adjustRightInd w:val="0"/>
        <w:snapToGrid w:val="0"/>
        <w:spacing w:line="480" w:lineRule="auto"/>
        <w:jc w:val="center"/>
        <w:rPr>
          <w:rFonts w:ascii="Arial" w:hAnsi="Arial" w:cs="Arial"/>
          <w:color w:val="000000" w:themeColor="text1"/>
          <w:sz w:val="21"/>
          <w:szCs w:val="21"/>
        </w:rPr>
      </w:pPr>
      <w:r w:rsidRPr="009F1CEB">
        <w:rPr>
          <w:noProof/>
          <w:color w:val="000000" w:themeColor="text1"/>
        </w:rPr>
        <w:lastRenderedPageBreak/>
        <w:drawing>
          <wp:inline distT="0" distB="0" distL="0" distR="0" wp14:anchorId="68B93D17" wp14:editId="256980BC">
            <wp:extent cx="5715000" cy="2933700"/>
            <wp:effectExtent l="0" t="0" r="19050" b="19050"/>
            <wp:docPr id="5167" name="图表 516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771350" w14:textId="77777777" w:rsidR="009B430C" w:rsidRPr="009F1CEB" w:rsidRDefault="009B430C" w:rsidP="009B430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5</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12</w:t>
      </w:r>
      <w:r w:rsidRPr="009F1CEB">
        <w:rPr>
          <w:rFonts w:ascii="Arial" w:hAnsi="Arial" w:cs="Arial"/>
          <w:color w:val="000000" w:themeColor="text1"/>
          <w:sz w:val="21"/>
          <w:szCs w:val="21"/>
        </w:rPr>
        <w:t>日，天津市规划和自然资源局发布公告，宣布</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年首批</w:t>
      </w:r>
      <w:r w:rsidRPr="009F1CEB">
        <w:rPr>
          <w:rFonts w:ascii="Arial" w:hAnsi="Arial" w:cs="Arial"/>
          <w:color w:val="000000" w:themeColor="text1"/>
          <w:sz w:val="21"/>
          <w:szCs w:val="21"/>
        </w:rPr>
        <w:t>58</w:t>
      </w:r>
      <w:r w:rsidRPr="009F1CEB">
        <w:rPr>
          <w:rFonts w:ascii="Arial" w:hAnsi="Arial" w:cs="Arial"/>
          <w:color w:val="000000" w:themeColor="text1"/>
          <w:sz w:val="21"/>
          <w:szCs w:val="21"/>
        </w:rPr>
        <w:t>宗集中供应宅地中有</w:t>
      </w:r>
      <w:r w:rsidRPr="009F1CEB">
        <w:rPr>
          <w:rFonts w:ascii="Arial" w:hAnsi="Arial" w:cs="Arial"/>
          <w:color w:val="000000" w:themeColor="text1"/>
          <w:sz w:val="21"/>
          <w:szCs w:val="21"/>
        </w:rPr>
        <w:t>13</w:t>
      </w:r>
      <w:r w:rsidRPr="009F1CEB">
        <w:rPr>
          <w:rFonts w:ascii="Arial" w:hAnsi="Arial" w:cs="Arial"/>
          <w:color w:val="000000" w:themeColor="text1"/>
          <w:sz w:val="21"/>
          <w:szCs w:val="21"/>
        </w:rPr>
        <w:t>宗地块因故停牌，约占供应建面的</w:t>
      </w:r>
      <w:r w:rsidRPr="009F1CEB">
        <w:rPr>
          <w:rFonts w:ascii="Arial" w:hAnsi="Arial" w:cs="Arial"/>
          <w:color w:val="000000" w:themeColor="text1"/>
          <w:sz w:val="21"/>
          <w:szCs w:val="21"/>
        </w:rPr>
        <w:t>26%</w:t>
      </w:r>
      <w:r w:rsidRPr="009F1CEB">
        <w:rPr>
          <w:rFonts w:ascii="Arial" w:hAnsi="Arial" w:cs="Arial"/>
          <w:color w:val="000000" w:themeColor="text1"/>
          <w:sz w:val="21"/>
          <w:szCs w:val="21"/>
        </w:rPr>
        <w:t>。从停牌地块的分布</w:t>
      </w:r>
      <w:r w:rsidRPr="009F1CEB">
        <w:rPr>
          <w:rFonts w:ascii="Arial" w:hAnsi="Arial" w:cs="Arial" w:hint="eastAsia"/>
          <w:color w:val="000000" w:themeColor="text1"/>
          <w:sz w:val="21"/>
          <w:szCs w:val="21"/>
        </w:rPr>
        <w:t>区域</w:t>
      </w:r>
      <w:r w:rsidRPr="009F1CEB">
        <w:rPr>
          <w:rFonts w:ascii="Arial" w:hAnsi="Arial" w:cs="Arial"/>
          <w:color w:val="000000" w:themeColor="text1"/>
          <w:sz w:val="21"/>
          <w:szCs w:val="21"/>
        </w:rPr>
        <w:t>来看，主要分布在边缘新城板块</w:t>
      </w:r>
      <w:r w:rsidRPr="009F1CEB">
        <w:rPr>
          <w:rFonts w:ascii="Arial" w:hAnsi="Arial" w:cs="Arial" w:hint="eastAsia"/>
          <w:color w:val="000000" w:themeColor="text1"/>
          <w:sz w:val="21"/>
          <w:szCs w:val="21"/>
        </w:rPr>
        <w:t>的带发展区域</w:t>
      </w:r>
      <w:r w:rsidRPr="009F1CEB">
        <w:rPr>
          <w:rFonts w:ascii="Arial" w:hAnsi="Arial" w:cs="Arial"/>
          <w:color w:val="000000" w:themeColor="text1"/>
          <w:sz w:val="21"/>
          <w:szCs w:val="21"/>
        </w:rPr>
        <w:t>，周边配套</w:t>
      </w:r>
      <w:r w:rsidRPr="009F1CEB">
        <w:rPr>
          <w:rFonts w:ascii="Arial" w:hAnsi="Arial" w:cs="Arial" w:hint="eastAsia"/>
          <w:color w:val="000000" w:themeColor="text1"/>
          <w:sz w:val="21"/>
          <w:szCs w:val="21"/>
        </w:rPr>
        <w:t>较匮乏</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所在区域土地</w:t>
      </w:r>
      <w:r w:rsidRPr="009F1CEB">
        <w:rPr>
          <w:rFonts w:ascii="Arial" w:hAnsi="Arial" w:cs="Arial"/>
          <w:color w:val="000000" w:themeColor="text1"/>
          <w:sz w:val="21"/>
          <w:szCs w:val="21"/>
        </w:rPr>
        <w:t>存量</w:t>
      </w:r>
      <w:r w:rsidRPr="009F1CEB">
        <w:rPr>
          <w:rFonts w:ascii="Arial" w:hAnsi="Arial" w:cs="Arial" w:hint="eastAsia"/>
          <w:color w:val="000000" w:themeColor="text1"/>
          <w:sz w:val="21"/>
          <w:szCs w:val="21"/>
        </w:rPr>
        <w:t>比较</w:t>
      </w:r>
      <w:r w:rsidRPr="009F1CEB">
        <w:rPr>
          <w:rFonts w:ascii="Arial" w:hAnsi="Arial" w:cs="Arial"/>
          <w:color w:val="000000" w:themeColor="text1"/>
          <w:sz w:val="21"/>
          <w:szCs w:val="21"/>
        </w:rPr>
        <w:t>大。</w:t>
      </w:r>
    </w:p>
    <w:p w14:paraId="172CEA09" w14:textId="77777777" w:rsidR="009B430C" w:rsidRPr="009F1CEB" w:rsidRDefault="009B430C" w:rsidP="009B430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 xml:space="preserve">　　</w:t>
      </w:r>
      <w:r w:rsidRPr="009F1CEB">
        <w:rPr>
          <w:rFonts w:ascii="Arial" w:hAnsi="Arial" w:cs="Arial" w:hint="eastAsia"/>
          <w:color w:val="000000" w:themeColor="text1"/>
          <w:sz w:val="21"/>
          <w:szCs w:val="21"/>
        </w:rPr>
        <w:t>首批</w:t>
      </w:r>
      <w:r w:rsidRPr="009F1CEB">
        <w:rPr>
          <w:rFonts w:ascii="Arial" w:hAnsi="Arial" w:cs="Arial"/>
          <w:color w:val="000000" w:themeColor="text1"/>
          <w:sz w:val="21"/>
          <w:szCs w:val="21"/>
        </w:rPr>
        <w:t>成交地块</w:t>
      </w:r>
      <w:r w:rsidRPr="009F1CEB">
        <w:rPr>
          <w:rFonts w:ascii="Arial" w:hAnsi="Arial" w:cs="Arial" w:hint="eastAsia"/>
          <w:color w:val="000000" w:themeColor="text1"/>
          <w:sz w:val="21"/>
          <w:szCs w:val="21"/>
        </w:rPr>
        <w:t>（包括：</w:t>
      </w:r>
      <w:proofErr w:type="gramStart"/>
      <w:r w:rsidRPr="009F1CEB">
        <w:rPr>
          <w:rFonts w:ascii="Arial" w:hAnsi="Arial" w:cs="Arial" w:hint="eastAsia"/>
          <w:color w:val="000000" w:themeColor="text1"/>
          <w:sz w:val="21"/>
          <w:szCs w:val="21"/>
        </w:rPr>
        <w:t>城六区</w:t>
      </w:r>
      <w:proofErr w:type="gramEnd"/>
      <w:r w:rsidRPr="009F1CEB">
        <w:rPr>
          <w:rFonts w:ascii="Arial" w:hAnsi="Arial" w:cs="Arial" w:hint="eastAsia"/>
          <w:color w:val="000000" w:themeColor="text1"/>
          <w:sz w:val="21"/>
          <w:szCs w:val="21"/>
        </w:rPr>
        <w:t>、</w:t>
      </w:r>
      <w:proofErr w:type="gramStart"/>
      <w:r w:rsidRPr="009F1CEB">
        <w:rPr>
          <w:rFonts w:ascii="Arial" w:hAnsi="Arial" w:cs="Arial" w:hint="eastAsia"/>
          <w:color w:val="000000" w:themeColor="text1"/>
          <w:sz w:val="21"/>
          <w:szCs w:val="21"/>
        </w:rPr>
        <w:t>环城四</w:t>
      </w:r>
      <w:proofErr w:type="gramEnd"/>
      <w:r w:rsidRPr="009F1CEB">
        <w:rPr>
          <w:rFonts w:ascii="Arial" w:hAnsi="Arial" w:cs="Arial" w:hint="eastAsia"/>
          <w:color w:val="000000" w:themeColor="text1"/>
          <w:sz w:val="21"/>
          <w:szCs w:val="21"/>
        </w:rPr>
        <w:t>区）</w:t>
      </w:r>
      <w:r w:rsidRPr="009F1CEB">
        <w:rPr>
          <w:rFonts w:ascii="Arial" w:hAnsi="Arial" w:cs="Arial"/>
          <w:color w:val="000000" w:themeColor="text1"/>
          <w:sz w:val="21"/>
          <w:szCs w:val="21"/>
        </w:rPr>
        <w:t>详细</w:t>
      </w:r>
      <w:r w:rsidRPr="009F1CEB">
        <w:rPr>
          <w:rFonts w:ascii="Arial" w:hAnsi="Arial" w:cs="Arial" w:hint="eastAsia"/>
          <w:color w:val="000000" w:themeColor="text1"/>
          <w:sz w:val="21"/>
          <w:szCs w:val="21"/>
        </w:rPr>
        <w:t>情况如下：</w:t>
      </w:r>
    </w:p>
    <w:tbl>
      <w:tblPr>
        <w:tblW w:w="5546" w:type="pct"/>
        <w:jc w:val="center"/>
        <w:tblLayout w:type="fixed"/>
        <w:tblCellMar>
          <w:left w:w="28" w:type="dxa"/>
          <w:right w:w="28" w:type="dxa"/>
        </w:tblCellMar>
        <w:tblLook w:val="04A0" w:firstRow="1" w:lastRow="0" w:firstColumn="1" w:lastColumn="0" w:noHBand="0" w:noVBand="1"/>
      </w:tblPr>
      <w:tblGrid>
        <w:gridCol w:w="1531"/>
        <w:gridCol w:w="994"/>
        <w:gridCol w:w="566"/>
        <w:gridCol w:w="851"/>
        <w:gridCol w:w="774"/>
        <w:gridCol w:w="944"/>
        <w:gridCol w:w="942"/>
        <w:gridCol w:w="1450"/>
        <w:gridCol w:w="851"/>
        <w:gridCol w:w="849"/>
        <w:gridCol w:w="623"/>
      </w:tblGrid>
      <w:tr w:rsidR="009B430C" w:rsidRPr="009F1CEB" w14:paraId="4BDE244C" w14:textId="77777777" w:rsidTr="009B430C">
        <w:trPr>
          <w:trHeight w:val="255"/>
          <w:tblHeader/>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2C6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地块名称</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D3D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用地性质</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2E62F08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区县</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CDB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建设用地面积</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A8A379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规划建筑面积</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2384C8A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容积率</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365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成交日期</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888D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受让单位</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7574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成交价</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C4C8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成交楼面价</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D6E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溢价率</w:t>
            </w:r>
          </w:p>
        </w:tc>
      </w:tr>
      <w:tr w:rsidR="009B430C" w:rsidRPr="009F1CEB" w14:paraId="04D9F149"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3634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津南区辛庄镇</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49BA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住宅用地</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51F4D92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B3B2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31217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05A2C4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49947.2</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0E616E1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≥1.0,≤1.6</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617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BF3E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中铁建设集团(天津)置业有限公司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EC8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63500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73B2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12713.43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486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18.91</w:t>
            </w:r>
          </w:p>
        </w:tc>
      </w:tr>
      <w:tr w:rsidR="009B430C" w:rsidRPr="009F1CEB" w14:paraId="2591E531"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380A1F8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北辰区永清东路与北辰西道交口</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7768B67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072BE79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A5F695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65692</w:t>
            </w:r>
          </w:p>
        </w:tc>
        <w:tc>
          <w:tcPr>
            <w:tcW w:w="373" w:type="pct"/>
            <w:tcBorders>
              <w:top w:val="nil"/>
              <w:left w:val="nil"/>
              <w:bottom w:val="single" w:sz="4" w:space="0" w:color="auto"/>
              <w:right w:val="single" w:sz="4" w:space="0" w:color="auto"/>
            </w:tcBorders>
            <w:shd w:val="clear" w:color="auto" w:fill="auto"/>
            <w:noWrap/>
            <w:vAlign w:val="center"/>
            <w:hideMark/>
          </w:tcPr>
          <w:p w14:paraId="7958E2E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183937.6</w:t>
            </w:r>
          </w:p>
        </w:tc>
        <w:tc>
          <w:tcPr>
            <w:tcW w:w="455" w:type="pct"/>
            <w:tcBorders>
              <w:top w:val="nil"/>
              <w:left w:val="nil"/>
              <w:bottom w:val="single" w:sz="4" w:space="0" w:color="auto"/>
              <w:right w:val="single" w:sz="4" w:space="0" w:color="auto"/>
            </w:tcBorders>
            <w:shd w:val="clear" w:color="auto" w:fill="auto"/>
            <w:noWrap/>
            <w:vAlign w:val="center"/>
            <w:hideMark/>
          </w:tcPr>
          <w:p w14:paraId="6205AFE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0F391D3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1D23601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大连同岳投资管理有限公司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12AFFC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80300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9A3DE9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4365.6</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3EA0455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0.25</w:t>
            </w:r>
          </w:p>
        </w:tc>
      </w:tr>
      <w:tr w:rsidR="009B430C" w:rsidRPr="009F1CEB" w14:paraId="321D1122"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24B8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西青区储</w:t>
            </w:r>
            <w:proofErr w:type="gramStart"/>
            <w:r w:rsidRPr="009F1CEB">
              <w:rPr>
                <w:rFonts w:ascii="华文细黑" w:eastAsia="华文细黑" w:hAnsi="华文细黑" w:cs="Arial"/>
                <w:color w:val="000000" w:themeColor="text1"/>
                <w:sz w:val="15"/>
                <w:szCs w:val="15"/>
              </w:rPr>
              <w:t>厚道与泽清</w:t>
            </w:r>
            <w:proofErr w:type="gramEnd"/>
            <w:r w:rsidRPr="009F1CEB">
              <w:rPr>
                <w:rFonts w:ascii="华文细黑" w:eastAsia="华文细黑" w:hAnsi="华文细黑" w:cs="Arial"/>
                <w:color w:val="000000" w:themeColor="text1"/>
                <w:sz w:val="15"/>
                <w:szCs w:val="15"/>
              </w:rPr>
              <w:t>路交口</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A71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07BBAD5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4CA6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45401.1</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5B0694C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123656.37</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2687A18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住≥1.0,≤2.8;商≤1.5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D0AE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7ABE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天津众意房地产开发有限公司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F6B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94000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89C7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7601.71</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032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w:t>
            </w:r>
          </w:p>
        </w:tc>
      </w:tr>
      <w:tr w:rsidR="009B430C" w:rsidRPr="009F1CEB" w14:paraId="720B244C"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720C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F11位于河西区规划东江道和梅林北路交口东南侧F12位于河西区洞庭路与规划洪江道交口东南侧</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0C9C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CE8E70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河西区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4B3D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58826.4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FA3277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138380.76</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712D4E6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f11＞1.0,≤2.2;f12≤2.6</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A74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0AD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天津智投城市发展有限公司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E941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190900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34D7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13795.27</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F4FF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w:t>
            </w:r>
          </w:p>
        </w:tc>
      </w:tr>
      <w:tr w:rsidR="009B430C" w:rsidRPr="009F1CEB" w14:paraId="1F36FDBC"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307C5D97" w14:textId="77777777" w:rsidR="009B430C" w:rsidRPr="009F1CEB" w:rsidRDefault="009B430C" w:rsidP="009B430C">
            <w:pPr>
              <w:jc w:val="both"/>
              <w:rPr>
                <w:rFonts w:ascii="华文细黑" w:eastAsia="华文细黑" w:hAnsi="华文细黑" w:cs="Arial"/>
                <w:color w:val="000000" w:themeColor="text1"/>
                <w:sz w:val="15"/>
                <w:szCs w:val="15"/>
              </w:rPr>
            </w:pPr>
            <w:proofErr w:type="gramStart"/>
            <w:r w:rsidRPr="009F1CEB">
              <w:rPr>
                <w:rFonts w:ascii="华文细黑" w:eastAsia="华文细黑" w:hAnsi="华文细黑" w:cs="Arial"/>
                <w:color w:val="000000" w:themeColor="text1"/>
                <w:sz w:val="15"/>
                <w:szCs w:val="15"/>
              </w:rPr>
              <w:t>东丽区登州</w:t>
            </w:r>
            <w:proofErr w:type="gramEnd"/>
            <w:r w:rsidRPr="009F1CEB">
              <w:rPr>
                <w:rFonts w:ascii="华文细黑" w:eastAsia="华文细黑" w:hAnsi="华文细黑" w:cs="Arial"/>
                <w:color w:val="000000" w:themeColor="text1"/>
                <w:sz w:val="15"/>
                <w:szCs w:val="15"/>
              </w:rPr>
              <w:t>路与程新道交口东北侧</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2E1F259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7BF1495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296D59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33903.5</w:t>
            </w:r>
          </w:p>
        </w:tc>
        <w:tc>
          <w:tcPr>
            <w:tcW w:w="373" w:type="pct"/>
            <w:tcBorders>
              <w:top w:val="nil"/>
              <w:left w:val="nil"/>
              <w:bottom w:val="single" w:sz="4" w:space="0" w:color="auto"/>
              <w:right w:val="single" w:sz="4" w:space="0" w:color="auto"/>
            </w:tcBorders>
            <w:shd w:val="clear" w:color="auto" w:fill="auto"/>
            <w:noWrap/>
            <w:vAlign w:val="center"/>
            <w:hideMark/>
          </w:tcPr>
          <w:p w14:paraId="1F8CACA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52889.46</w:t>
            </w:r>
          </w:p>
        </w:tc>
        <w:tc>
          <w:tcPr>
            <w:tcW w:w="455" w:type="pct"/>
            <w:tcBorders>
              <w:top w:val="nil"/>
              <w:left w:val="nil"/>
              <w:bottom w:val="single" w:sz="4" w:space="0" w:color="auto"/>
              <w:right w:val="single" w:sz="4" w:space="0" w:color="auto"/>
            </w:tcBorders>
            <w:shd w:val="clear" w:color="auto" w:fill="auto"/>
            <w:noWrap/>
            <w:vAlign w:val="center"/>
            <w:hideMark/>
          </w:tcPr>
          <w:p w14:paraId="72C7DEA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＞1.0,≤1.56</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78B4922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425840A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天津昌鸿房地产信息咨询有限公司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EB4459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74000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4DDA6C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13991.45</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7654686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27.59</w:t>
            </w:r>
          </w:p>
        </w:tc>
      </w:tr>
      <w:tr w:rsidR="009B430C" w:rsidRPr="009F1CEB" w14:paraId="44D3C995"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1BB0CA9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北辰区新峰道与</w:t>
            </w:r>
            <w:proofErr w:type="gramStart"/>
            <w:r w:rsidRPr="009F1CEB">
              <w:rPr>
                <w:rFonts w:ascii="华文细黑" w:eastAsia="华文细黑" w:hAnsi="华文细黑" w:cs="Arial"/>
                <w:color w:val="000000" w:themeColor="text1"/>
                <w:sz w:val="15"/>
                <w:szCs w:val="15"/>
              </w:rPr>
              <w:t>顺义道</w:t>
            </w:r>
            <w:proofErr w:type="gramEnd"/>
            <w:r w:rsidRPr="009F1CEB">
              <w:rPr>
                <w:rFonts w:ascii="华文细黑" w:eastAsia="华文细黑" w:hAnsi="华文细黑" w:cs="Arial"/>
                <w:color w:val="000000" w:themeColor="text1"/>
                <w:sz w:val="15"/>
                <w:szCs w:val="15"/>
              </w:rPr>
              <w:t>交口东南侧</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6858227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18304BB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0FD55C5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35554.5</w:t>
            </w:r>
          </w:p>
        </w:tc>
        <w:tc>
          <w:tcPr>
            <w:tcW w:w="373" w:type="pct"/>
            <w:tcBorders>
              <w:top w:val="nil"/>
              <w:left w:val="nil"/>
              <w:bottom w:val="single" w:sz="4" w:space="0" w:color="auto"/>
              <w:right w:val="single" w:sz="4" w:space="0" w:color="auto"/>
            </w:tcBorders>
            <w:shd w:val="clear" w:color="auto" w:fill="auto"/>
            <w:noWrap/>
            <w:vAlign w:val="center"/>
            <w:hideMark/>
          </w:tcPr>
          <w:p w14:paraId="0744133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64446.12</w:t>
            </w:r>
          </w:p>
        </w:tc>
        <w:tc>
          <w:tcPr>
            <w:tcW w:w="455" w:type="pct"/>
            <w:tcBorders>
              <w:top w:val="nil"/>
              <w:left w:val="nil"/>
              <w:bottom w:val="single" w:sz="4" w:space="0" w:color="auto"/>
              <w:right w:val="single" w:sz="4" w:space="0" w:color="auto"/>
            </w:tcBorders>
            <w:shd w:val="clear" w:color="auto" w:fill="auto"/>
            <w:noWrap/>
            <w:vAlign w:val="center"/>
            <w:hideMark/>
          </w:tcPr>
          <w:p w14:paraId="59A1821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住≤2.0,＞1.0;商≤0.8</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2407874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4FDDF5C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天津金逸房地产开发有限公司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12BA41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59000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524318C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9154.93</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7319EE3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3.51</w:t>
            </w:r>
          </w:p>
        </w:tc>
      </w:tr>
      <w:tr w:rsidR="009B430C" w:rsidRPr="009F1CEB" w14:paraId="4A015FFC"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0BE935A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红桥区双环路与</w:t>
            </w:r>
            <w:proofErr w:type="gramStart"/>
            <w:r w:rsidRPr="009F1CEB">
              <w:rPr>
                <w:rFonts w:ascii="华文细黑" w:eastAsia="华文细黑" w:hAnsi="华文细黑" w:cs="Arial"/>
                <w:color w:val="000000" w:themeColor="text1"/>
                <w:sz w:val="15"/>
                <w:szCs w:val="15"/>
              </w:rPr>
              <w:t>龙泉道</w:t>
            </w:r>
            <w:proofErr w:type="gramEnd"/>
            <w:r w:rsidRPr="009F1CEB">
              <w:rPr>
                <w:rFonts w:ascii="华文细黑" w:eastAsia="华文细黑" w:hAnsi="华文细黑" w:cs="Arial"/>
                <w:color w:val="000000" w:themeColor="text1"/>
                <w:sz w:val="15"/>
                <w:szCs w:val="15"/>
              </w:rPr>
              <w:t>交口西南侧</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0CBCA11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3B7D8DA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红桥区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AB041B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101875.1</w:t>
            </w:r>
          </w:p>
        </w:tc>
        <w:tc>
          <w:tcPr>
            <w:tcW w:w="373" w:type="pct"/>
            <w:tcBorders>
              <w:top w:val="nil"/>
              <w:left w:val="nil"/>
              <w:bottom w:val="single" w:sz="4" w:space="0" w:color="auto"/>
              <w:right w:val="single" w:sz="4" w:space="0" w:color="auto"/>
            </w:tcBorders>
            <w:shd w:val="clear" w:color="auto" w:fill="auto"/>
            <w:noWrap/>
            <w:vAlign w:val="center"/>
            <w:hideMark/>
          </w:tcPr>
          <w:p w14:paraId="36D6FC7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270906</w:t>
            </w:r>
          </w:p>
        </w:tc>
        <w:tc>
          <w:tcPr>
            <w:tcW w:w="455" w:type="pct"/>
            <w:tcBorders>
              <w:top w:val="nil"/>
              <w:left w:val="nil"/>
              <w:bottom w:val="single" w:sz="4" w:space="0" w:color="auto"/>
              <w:right w:val="single" w:sz="4" w:space="0" w:color="auto"/>
            </w:tcBorders>
            <w:shd w:val="clear" w:color="auto" w:fill="auto"/>
            <w:noWrap/>
            <w:vAlign w:val="center"/>
            <w:hideMark/>
          </w:tcPr>
          <w:p w14:paraId="709FAD3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住≤2.9;科≤0.8;商1≤1.7;商2≤1.5</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38C5880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0D00350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华通置业有限公司、中交第三公路工程局有限公司、天津</w:t>
            </w:r>
            <w:proofErr w:type="gramStart"/>
            <w:r w:rsidRPr="009F1CEB">
              <w:rPr>
                <w:rFonts w:ascii="华文细黑" w:eastAsia="华文细黑" w:hAnsi="华文细黑" w:cs="Arial"/>
                <w:color w:val="000000" w:themeColor="text1"/>
                <w:sz w:val="15"/>
                <w:szCs w:val="15"/>
              </w:rPr>
              <w:t>中红众城</w:t>
            </w:r>
            <w:proofErr w:type="gramEnd"/>
            <w:r w:rsidRPr="009F1CEB">
              <w:rPr>
                <w:rFonts w:ascii="华文细黑" w:eastAsia="华文细黑" w:hAnsi="华文细黑" w:cs="Arial"/>
                <w:color w:val="000000" w:themeColor="text1"/>
                <w:sz w:val="15"/>
                <w:szCs w:val="15"/>
              </w:rPr>
              <w:t>管理咨询合伙企业(有限合伙)联合体</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C0042F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342000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116A2C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12624.3</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2C6F6EF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w:t>
            </w:r>
          </w:p>
        </w:tc>
      </w:tr>
      <w:tr w:rsidR="009B430C" w:rsidRPr="009F1CEB" w14:paraId="26D5652C"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31CC275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津南区海河教育园区</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000E9B9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4B74897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0C9586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42715.7</w:t>
            </w:r>
          </w:p>
        </w:tc>
        <w:tc>
          <w:tcPr>
            <w:tcW w:w="373" w:type="pct"/>
            <w:tcBorders>
              <w:top w:val="nil"/>
              <w:left w:val="nil"/>
              <w:bottom w:val="single" w:sz="4" w:space="0" w:color="auto"/>
              <w:right w:val="single" w:sz="4" w:space="0" w:color="auto"/>
            </w:tcBorders>
            <w:shd w:val="clear" w:color="auto" w:fill="auto"/>
            <w:noWrap/>
            <w:vAlign w:val="center"/>
            <w:hideMark/>
          </w:tcPr>
          <w:p w14:paraId="5750DF7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55530.41</w:t>
            </w:r>
          </w:p>
        </w:tc>
        <w:tc>
          <w:tcPr>
            <w:tcW w:w="455" w:type="pct"/>
            <w:tcBorders>
              <w:top w:val="nil"/>
              <w:left w:val="nil"/>
              <w:bottom w:val="single" w:sz="4" w:space="0" w:color="auto"/>
              <w:right w:val="single" w:sz="4" w:space="0" w:color="auto"/>
            </w:tcBorders>
            <w:shd w:val="clear" w:color="auto" w:fill="auto"/>
            <w:noWrap/>
            <w:vAlign w:val="center"/>
            <w:hideMark/>
          </w:tcPr>
          <w:p w14:paraId="549A1B6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1.0-1.3</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371AB86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1720394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大连同岳投资管理有限公司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A42430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67000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B12C63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12065.45</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4A4A7E2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42.55</w:t>
            </w:r>
          </w:p>
        </w:tc>
      </w:tr>
      <w:tr w:rsidR="009B430C" w:rsidRPr="009F1CEB" w14:paraId="05DB8764"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639710C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西青区日朗路与香雅道交口西北侧、西青区</w:t>
            </w:r>
            <w:proofErr w:type="gramStart"/>
            <w:r w:rsidRPr="009F1CEB">
              <w:rPr>
                <w:rFonts w:ascii="华文细黑" w:eastAsia="华文细黑" w:hAnsi="华文细黑" w:cs="Arial"/>
                <w:color w:val="000000" w:themeColor="text1"/>
                <w:sz w:val="15"/>
                <w:szCs w:val="15"/>
              </w:rPr>
              <w:t>保山西</w:t>
            </w:r>
            <w:proofErr w:type="gramEnd"/>
            <w:r w:rsidRPr="009F1CEB">
              <w:rPr>
                <w:rFonts w:ascii="华文细黑" w:eastAsia="华文细黑" w:hAnsi="华文细黑" w:cs="Arial"/>
                <w:color w:val="000000" w:themeColor="text1"/>
                <w:sz w:val="15"/>
                <w:szCs w:val="15"/>
              </w:rPr>
              <w:t>道与天宇路交口东北侧</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356B097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6657FBE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86740D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198998.4</w:t>
            </w:r>
          </w:p>
        </w:tc>
        <w:tc>
          <w:tcPr>
            <w:tcW w:w="373" w:type="pct"/>
            <w:tcBorders>
              <w:top w:val="nil"/>
              <w:left w:val="nil"/>
              <w:bottom w:val="single" w:sz="4" w:space="0" w:color="auto"/>
              <w:right w:val="single" w:sz="4" w:space="0" w:color="auto"/>
            </w:tcBorders>
            <w:shd w:val="clear" w:color="auto" w:fill="auto"/>
            <w:noWrap/>
            <w:vAlign w:val="center"/>
            <w:hideMark/>
          </w:tcPr>
          <w:p w14:paraId="0C2FE20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292260.25</w:t>
            </w:r>
          </w:p>
        </w:tc>
        <w:tc>
          <w:tcPr>
            <w:tcW w:w="455" w:type="pct"/>
            <w:tcBorders>
              <w:top w:val="nil"/>
              <w:left w:val="nil"/>
              <w:bottom w:val="single" w:sz="4" w:space="0" w:color="auto"/>
              <w:right w:val="single" w:sz="4" w:space="0" w:color="auto"/>
            </w:tcBorders>
            <w:shd w:val="clear" w:color="auto" w:fill="auto"/>
            <w:noWrap/>
            <w:vAlign w:val="center"/>
            <w:hideMark/>
          </w:tcPr>
          <w:p w14:paraId="23FF29E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0EF6F9A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33D35B3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w:t>
            </w:r>
            <w:proofErr w:type="gramStart"/>
            <w:r w:rsidRPr="009F1CEB">
              <w:rPr>
                <w:rFonts w:ascii="华文细黑" w:eastAsia="华文细黑" w:hAnsi="华文细黑" w:cs="Arial"/>
                <w:color w:val="000000" w:themeColor="text1"/>
                <w:sz w:val="15"/>
                <w:szCs w:val="15"/>
              </w:rPr>
              <w:t>融创杰耀</w:t>
            </w:r>
            <w:proofErr w:type="gramEnd"/>
            <w:r w:rsidRPr="009F1CEB">
              <w:rPr>
                <w:rFonts w:ascii="华文细黑" w:eastAsia="华文细黑" w:hAnsi="华文细黑" w:cs="Arial"/>
                <w:color w:val="000000" w:themeColor="text1"/>
                <w:sz w:val="15"/>
                <w:szCs w:val="15"/>
              </w:rPr>
              <w:t>置业有限公司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E605DD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496000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1FD1F2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16971.18</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46A011E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11.96</w:t>
            </w:r>
          </w:p>
        </w:tc>
      </w:tr>
      <w:tr w:rsidR="009B430C" w:rsidRPr="009F1CEB" w14:paraId="08C86ED3"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5AAD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西青区李七庄街丽江道</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7FE0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633A33E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6166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38491.3</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7F7814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92379.12</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6D2782A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＞1.0,≤2.4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BC58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611A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w:t>
            </w:r>
            <w:proofErr w:type="gramStart"/>
            <w:r w:rsidRPr="009F1CEB">
              <w:rPr>
                <w:rFonts w:ascii="华文细黑" w:eastAsia="华文细黑" w:hAnsi="华文细黑" w:cs="Arial"/>
                <w:color w:val="000000" w:themeColor="text1"/>
                <w:sz w:val="15"/>
                <w:szCs w:val="15"/>
              </w:rPr>
              <w:t>融创致</w:t>
            </w:r>
            <w:proofErr w:type="gramEnd"/>
            <w:r w:rsidRPr="009F1CEB">
              <w:rPr>
                <w:rFonts w:ascii="华文细黑" w:eastAsia="华文细黑" w:hAnsi="华文细黑" w:cs="Arial"/>
                <w:color w:val="000000" w:themeColor="text1"/>
                <w:sz w:val="15"/>
                <w:szCs w:val="15"/>
              </w:rPr>
              <w:t>成置业有限公司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F26C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238000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0741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25763.4</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28C9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17.24</w:t>
            </w:r>
          </w:p>
        </w:tc>
      </w:tr>
      <w:tr w:rsidR="009B430C" w:rsidRPr="009F1CEB" w14:paraId="7BCB3456"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052B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lastRenderedPageBreak/>
              <w:t>北辰区天穆镇新峰路与天和东道交口东北侧</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396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7884DE5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398D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52344.6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E1B232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104689.2</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021F9D9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028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6744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大连同岳投资管理有限公司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592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107500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38C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10268.48</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00D4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13.16</w:t>
            </w:r>
          </w:p>
        </w:tc>
      </w:tr>
      <w:tr w:rsidR="009B430C" w:rsidRPr="009F1CEB" w14:paraId="6E0F3F47"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3C0B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南开区简阳路与保泽道交口东北侧</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47DC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68FAF51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南开区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9687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34024.4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5E4999C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98670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489CA35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2D76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DACD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招商蛇口(天津)有限公司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463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299000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F6A5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30303.02</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FD08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48.76</w:t>
            </w:r>
          </w:p>
        </w:tc>
      </w:tr>
      <w:tr w:rsidR="009B430C" w:rsidRPr="009F1CEB" w14:paraId="495CE621"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B732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北辰区朝阳路与</w:t>
            </w:r>
            <w:proofErr w:type="gramStart"/>
            <w:r w:rsidRPr="009F1CEB">
              <w:rPr>
                <w:rFonts w:ascii="华文细黑" w:eastAsia="华文细黑" w:hAnsi="华文细黑" w:cs="Arial"/>
                <w:color w:val="000000" w:themeColor="text1"/>
                <w:sz w:val="15"/>
                <w:szCs w:val="15"/>
              </w:rPr>
              <w:t>文庆道交口</w:t>
            </w:r>
            <w:proofErr w:type="gramEnd"/>
            <w:r w:rsidRPr="009F1CEB">
              <w:rPr>
                <w:rFonts w:ascii="华文细黑" w:eastAsia="华文细黑" w:hAnsi="华文细黑" w:cs="Arial"/>
                <w:color w:val="000000" w:themeColor="text1"/>
                <w:sz w:val="15"/>
                <w:szCs w:val="15"/>
              </w:rPr>
              <w:t>东北侧</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F89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B59311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C10D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36971.2</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4DF2D1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59153.92</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70D1F0D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＞1.0,≤1.6</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27E3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0F0B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天津新城恒峻房地产开发有限公司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EF25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62200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4FD3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10514.94</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293C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9.12</w:t>
            </w:r>
          </w:p>
        </w:tc>
      </w:tr>
      <w:tr w:rsidR="009B430C" w:rsidRPr="009F1CEB" w14:paraId="2306FF8A"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564D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南开区南开二马路</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A78A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5864664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南开区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3AA8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18606.6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6DA29C0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50200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1248398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≤2.7</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364B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C235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天津众意房地产开发有限公司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580E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180000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CB4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35856.56</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521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33.33</w:t>
            </w:r>
          </w:p>
        </w:tc>
      </w:tr>
      <w:tr w:rsidR="009B430C" w:rsidRPr="009F1CEB" w14:paraId="73B55C6A"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0EC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河东区万东路与</w:t>
            </w:r>
            <w:proofErr w:type="gramStart"/>
            <w:r w:rsidRPr="009F1CEB">
              <w:rPr>
                <w:rFonts w:ascii="华文细黑" w:eastAsia="华文细黑" w:hAnsi="华文细黑" w:cs="Arial"/>
                <w:color w:val="000000" w:themeColor="text1"/>
                <w:sz w:val="15"/>
                <w:szCs w:val="15"/>
              </w:rPr>
              <w:t>程昆道</w:t>
            </w:r>
            <w:proofErr w:type="gramEnd"/>
            <w:r w:rsidRPr="009F1CEB">
              <w:rPr>
                <w:rFonts w:ascii="华文细黑" w:eastAsia="华文细黑" w:hAnsi="华文细黑" w:cs="Arial"/>
                <w:color w:val="000000" w:themeColor="text1"/>
                <w:sz w:val="15"/>
                <w:szCs w:val="15"/>
              </w:rPr>
              <w:t>交口、万东路与和韵道交口</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294C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041987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河东区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3CE3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27665.8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E8B403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55200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7F2C54B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住、商≤2.19;科≤0.74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A507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8FD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大华(天津)房地产开发有限公司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03EE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99100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3F6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17952.9</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DBD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0.1</w:t>
            </w:r>
          </w:p>
        </w:tc>
      </w:tr>
      <w:tr w:rsidR="009B430C" w:rsidRPr="009F1CEB" w14:paraId="0BB5D778"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3217" w14:textId="77777777" w:rsidR="009B430C" w:rsidRPr="009F1CEB" w:rsidRDefault="009B430C" w:rsidP="009B430C">
            <w:pPr>
              <w:jc w:val="both"/>
              <w:rPr>
                <w:rFonts w:ascii="华文细黑" w:eastAsia="华文细黑" w:hAnsi="华文细黑" w:cs="Arial"/>
                <w:color w:val="000000" w:themeColor="text1"/>
                <w:sz w:val="15"/>
                <w:szCs w:val="15"/>
              </w:rPr>
            </w:pPr>
            <w:proofErr w:type="gramStart"/>
            <w:r w:rsidRPr="009F1CEB">
              <w:rPr>
                <w:rFonts w:ascii="华文细黑" w:eastAsia="华文细黑" w:hAnsi="华文细黑" w:cs="Arial"/>
                <w:color w:val="000000" w:themeColor="text1"/>
                <w:sz w:val="15"/>
                <w:szCs w:val="15"/>
              </w:rPr>
              <w:t>东丽区程航道</w:t>
            </w:r>
            <w:proofErr w:type="gramEnd"/>
            <w:r w:rsidRPr="009F1CEB">
              <w:rPr>
                <w:rFonts w:ascii="华文细黑" w:eastAsia="华文细黑" w:hAnsi="华文细黑" w:cs="Arial"/>
                <w:color w:val="000000" w:themeColor="text1"/>
                <w:sz w:val="15"/>
                <w:szCs w:val="15"/>
              </w:rPr>
              <w:t>与昆俞路交口</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95F4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6008956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8B19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28623</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9A1BC8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57246</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6CCA7C9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＞1.0,≤2.0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B1FE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483D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天津昌鸿房地产信息咨询有限公司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39B0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70900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F9BB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12385.13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519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20.17</w:t>
            </w:r>
          </w:p>
        </w:tc>
      </w:tr>
      <w:tr w:rsidR="009B430C" w:rsidRPr="009F1CEB" w14:paraId="284EB3FB"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5A17CB7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北辰区双明路与双海道交口</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5DE683C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6F595AE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20231C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45307.3</w:t>
            </w:r>
          </w:p>
        </w:tc>
        <w:tc>
          <w:tcPr>
            <w:tcW w:w="373" w:type="pct"/>
            <w:tcBorders>
              <w:top w:val="nil"/>
              <w:left w:val="nil"/>
              <w:bottom w:val="single" w:sz="4" w:space="0" w:color="auto"/>
              <w:right w:val="single" w:sz="4" w:space="0" w:color="auto"/>
            </w:tcBorders>
            <w:shd w:val="clear" w:color="auto" w:fill="auto"/>
            <w:noWrap/>
            <w:vAlign w:val="center"/>
            <w:hideMark/>
          </w:tcPr>
          <w:p w14:paraId="393D817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72491.68</w:t>
            </w:r>
          </w:p>
        </w:tc>
        <w:tc>
          <w:tcPr>
            <w:tcW w:w="455" w:type="pct"/>
            <w:tcBorders>
              <w:top w:val="nil"/>
              <w:left w:val="nil"/>
              <w:bottom w:val="single" w:sz="4" w:space="0" w:color="auto"/>
              <w:right w:val="single" w:sz="4" w:space="0" w:color="auto"/>
            </w:tcBorders>
            <w:shd w:val="clear" w:color="auto" w:fill="auto"/>
            <w:noWrap/>
            <w:vAlign w:val="center"/>
            <w:hideMark/>
          </w:tcPr>
          <w:p w14:paraId="079D16C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≤1.6,＞1.0</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307F10D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15B574A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天津金驰房地产开发有限公司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D47EF4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29000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7BB31F6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4000.46</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21C89D7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w:t>
            </w:r>
          </w:p>
        </w:tc>
      </w:tr>
      <w:tr w:rsidR="009B430C" w:rsidRPr="009F1CEB" w14:paraId="6B32CE84"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6E5B696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w:t>
            </w:r>
            <w:proofErr w:type="gramStart"/>
            <w:r w:rsidRPr="009F1CEB">
              <w:rPr>
                <w:rFonts w:ascii="华文细黑" w:eastAsia="华文细黑" w:hAnsi="华文细黑" w:cs="Arial"/>
                <w:color w:val="000000" w:themeColor="text1"/>
                <w:sz w:val="15"/>
                <w:szCs w:val="15"/>
              </w:rPr>
              <w:t>区腾泰道与辰柳路</w:t>
            </w:r>
            <w:proofErr w:type="gramEnd"/>
            <w:r w:rsidRPr="009F1CEB">
              <w:rPr>
                <w:rFonts w:ascii="华文细黑" w:eastAsia="华文细黑" w:hAnsi="华文细黑" w:cs="Arial"/>
                <w:color w:val="000000" w:themeColor="text1"/>
                <w:sz w:val="15"/>
                <w:szCs w:val="15"/>
              </w:rPr>
              <w:t>交口</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43E8016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368B2DB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46619D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35374.3</w:t>
            </w:r>
          </w:p>
        </w:tc>
        <w:tc>
          <w:tcPr>
            <w:tcW w:w="373" w:type="pct"/>
            <w:tcBorders>
              <w:top w:val="nil"/>
              <w:left w:val="nil"/>
              <w:bottom w:val="single" w:sz="4" w:space="0" w:color="auto"/>
              <w:right w:val="single" w:sz="4" w:space="0" w:color="auto"/>
            </w:tcBorders>
            <w:shd w:val="clear" w:color="auto" w:fill="auto"/>
            <w:noWrap/>
            <w:vAlign w:val="center"/>
            <w:hideMark/>
          </w:tcPr>
          <w:p w14:paraId="2BF9AB0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88435.75</w:t>
            </w:r>
          </w:p>
        </w:tc>
        <w:tc>
          <w:tcPr>
            <w:tcW w:w="455" w:type="pct"/>
            <w:tcBorders>
              <w:top w:val="nil"/>
              <w:left w:val="nil"/>
              <w:bottom w:val="single" w:sz="4" w:space="0" w:color="auto"/>
              <w:right w:val="single" w:sz="4" w:space="0" w:color="auto"/>
            </w:tcBorders>
            <w:shd w:val="clear" w:color="auto" w:fill="auto"/>
            <w:noWrap/>
            <w:vAlign w:val="center"/>
            <w:hideMark/>
          </w:tcPr>
          <w:p w14:paraId="2422797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≤2.5,＞1.0</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599BA3B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42E4DEF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大华(天津)置业有限公司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149FBF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62500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E5373C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7067.27</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128DF66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w:t>
            </w:r>
          </w:p>
        </w:tc>
      </w:tr>
      <w:tr w:rsidR="009B430C" w:rsidRPr="009F1CEB" w14:paraId="5AD8C3A5"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99CE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西青区张家窝镇京福公路以西、丰泽道以北</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586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住宅用地</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4703A2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3EE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32701.9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042381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65403.8</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376E4EA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＞1.0,≤2.0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B379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0E2D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正荣</w:t>
            </w:r>
            <w:proofErr w:type="gramStart"/>
            <w:r w:rsidRPr="009F1CEB">
              <w:rPr>
                <w:rFonts w:ascii="华文细黑" w:eastAsia="华文细黑" w:hAnsi="华文细黑" w:cs="Arial"/>
                <w:color w:val="000000" w:themeColor="text1"/>
                <w:sz w:val="15"/>
                <w:szCs w:val="15"/>
              </w:rPr>
              <w:t>荣</w:t>
            </w:r>
            <w:proofErr w:type="gramEnd"/>
            <w:r w:rsidRPr="009F1CEB">
              <w:rPr>
                <w:rFonts w:ascii="华文细黑" w:eastAsia="华文细黑" w:hAnsi="华文细黑" w:cs="Arial"/>
                <w:color w:val="000000" w:themeColor="text1"/>
                <w:sz w:val="15"/>
                <w:szCs w:val="15"/>
              </w:rPr>
              <w:t>域(天津)置业发展有限公司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C22E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65500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40A5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10014.7</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0F8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4.13</w:t>
            </w:r>
          </w:p>
        </w:tc>
      </w:tr>
      <w:tr w:rsidR="009B430C" w:rsidRPr="009F1CEB" w14:paraId="763A5370"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48D66D7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w:t>
            </w:r>
            <w:proofErr w:type="gramStart"/>
            <w:r w:rsidRPr="009F1CEB">
              <w:rPr>
                <w:rFonts w:ascii="华文细黑" w:eastAsia="华文细黑" w:hAnsi="华文细黑" w:cs="Arial"/>
                <w:color w:val="000000" w:themeColor="text1"/>
                <w:sz w:val="15"/>
                <w:szCs w:val="15"/>
              </w:rPr>
              <w:t>区辰锦路</w:t>
            </w:r>
            <w:proofErr w:type="gramEnd"/>
            <w:r w:rsidRPr="009F1CEB">
              <w:rPr>
                <w:rFonts w:ascii="华文细黑" w:eastAsia="华文细黑" w:hAnsi="华文细黑" w:cs="Arial"/>
                <w:color w:val="000000" w:themeColor="text1"/>
                <w:sz w:val="15"/>
                <w:szCs w:val="15"/>
              </w:rPr>
              <w:t>与光荣道交口东南侧;北辰区淮东路与</w:t>
            </w:r>
            <w:proofErr w:type="gramStart"/>
            <w:r w:rsidRPr="009F1CEB">
              <w:rPr>
                <w:rFonts w:ascii="华文细黑" w:eastAsia="华文细黑" w:hAnsi="华文细黑" w:cs="Arial"/>
                <w:color w:val="000000" w:themeColor="text1"/>
                <w:sz w:val="15"/>
                <w:szCs w:val="15"/>
              </w:rPr>
              <w:t>龙门东</w:t>
            </w:r>
            <w:proofErr w:type="gramEnd"/>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6532C7A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6822EFF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F5CD8C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49982.1</w:t>
            </w:r>
          </w:p>
        </w:tc>
        <w:tc>
          <w:tcPr>
            <w:tcW w:w="373" w:type="pct"/>
            <w:tcBorders>
              <w:top w:val="nil"/>
              <w:left w:val="nil"/>
              <w:bottom w:val="single" w:sz="4" w:space="0" w:color="auto"/>
              <w:right w:val="single" w:sz="4" w:space="0" w:color="auto"/>
            </w:tcBorders>
            <w:shd w:val="clear" w:color="auto" w:fill="auto"/>
            <w:noWrap/>
            <w:vAlign w:val="center"/>
            <w:hideMark/>
          </w:tcPr>
          <w:p w14:paraId="47F63D4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94997.64</w:t>
            </w:r>
          </w:p>
        </w:tc>
        <w:tc>
          <w:tcPr>
            <w:tcW w:w="455" w:type="pct"/>
            <w:tcBorders>
              <w:top w:val="nil"/>
              <w:left w:val="nil"/>
              <w:bottom w:val="single" w:sz="4" w:space="0" w:color="auto"/>
              <w:right w:val="single" w:sz="4" w:space="0" w:color="auto"/>
            </w:tcBorders>
            <w:shd w:val="clear" w:color="auto" w:fill="auto"/>
            <w:noWrap/>
            <w:vAlign w:val="center"/>
            <w:hideMark/>
          </w:tcPr>
          <w:p w14:paraId="4C9918C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≤2.0,＞1.0;≤1.6</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2858FB5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78AEF90A" w14:textId="77777777" w:rsidR="009B430C" w:rsidRPr="009F1CEB" w:rsidRDefault="009B430C" w:rsidP="009B430C">
            <w:pPr>
              <w:jc w:val="both"/>
              <w:rPr>
                <w:rFonts w:ascii="华文细黑" w:eastAsia="华文细黑" w:hAnsi="华文细黑" w:cs="Arial"/>
                <w:color w:val="000000" w:themeColor="text1"/>
                <w:sz w:val="15"/>
                <w:szCs w:val="15"/>
              </w:rPr>
            </w:pPr>
            <w:proofErr w:type="gramStart"/>
            <w:r w:rsidRPr="009F1CEB">
              <w:rPr>
                <w:rFonts w:ascii="华文细黑" w:eastAsia="华文细黑" w:hAnsi="华文细黑" w:cs="Arial"/>
                <w:color w:val="000000" w:themeColor="text1"/>
                <w:sz w:val="15"/>
                <w:szCs w:val="15"/>
              </w:rPr>
              <w:t>天津骏凌企业管理</w:t>
            </w:r>
            <w:proofErr w:type="gramEnd"/>
            <w:r w:rsidRPr="009F1CEB">
              <w:rPr>
                <w:rFonts w:ascii="华文细黑" w:eastAsia="华文细黑" w:hAnsi="华文细黑" w:cs="Arial"/>
                <w:color w:val="000000" w:themeColor="text1"/>
                <w:sz w:val="15"/>
                <w:szCs w:val="15"/>
              </w:rPr>
              <w:t>咨询有限公司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6B94FCE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81000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DB7F98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8526.53</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25EC530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w:t>
            </w:r>
          </w:p>
        </w:tc>
      </w:tr>
      <w:tr w:rsidR="009B430C" w:rsidRPr="009F1CEB" w14:paraId="303B64C3"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369FE15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东丽区永和路</w:t>
            </w:r>
            <w:proofErr w:type="gramStart"/>
            <w:r w:rsidRPr="009F1CEB">
              <w:rPr>
                <w:rFonts w:ascii="华文细黑" w:eastAsia="华文细黑" w:hAnsi="华文细黑" w:cs="Arial"/>
                <w:color w:val="000000" w:themeColor="text1"/>
                <w:sz w:val="15"/>
                <w:szCs w:val="15"/>
              </w:rPr>
              <w:t>与弘科道</w:t>
            </w:r>
            <w:proofErr w:type="gramEnd"/>
            <w:r w:rsidRPr="009F1CEB">
              <w:rPr>
                <w:rFonts w:ascii="华文细黑" w:eastAsia="华文细黑" w:hAnsi="华文细黑" w:cs="Arial"/>
                <w:color w:val="000000" w:themeColor="text1"/>
                <w:sz w:val="15"/>
                <w:szCs w:val="15"/>
              </w:rPr>
              <w:t>交口西北角</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2E9528A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2B45DBF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214AD9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54361.9</w:t>
            </w:r>
          </w:p>
        </w:tc>
        <w:tc>
          <w:tcPr>
            <w:tcW w:w="373" w:type="pct"/>
            <w:tcBorders>
              <w:top w:val="nil"/>
              <w:left w:val="nil"/>
              <w:bottom w:val="single" w:sz="4" w:space="0" w:color="auto"/>
              <w:right w:val="single" w:sz="4" w:space="0" w:color="auto"/>
            </w:tcBorders>
            <w:shd w:val="clear" w:color="auto" w:fill="auto"/>
            <w:noWrap/>
            <w:vAlign w:val="center"/>
            <w:hideMark/>
          </w:tcPr>
          <w:p w14:paraId="5E54FE7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84146.8</w:t>
            </w:r>
          </w:p>
        </w:tc>
        <w:tc>
          <w:tcPr>
            <w:tcW w:w="455" w:type="pct"/>
            <w:tcBorders>
              <w:top w:val="nil"/>
              <w:left w:val="nil"/>
              <w:bottom w:val="single" w:sz="4" w:space="0" w:color="auto"/>
              <w:right w:val="single" w:sz="4" w:space="0" w:color="auto"/>
            </w:tcBorders>
            <w:shd w:val="clear" w:color="auto" w:fill="auto"/>
            <w:noWrap/>
            <w:vAlign w:val="center"/>
            <w:hideMark/>
          </w:tcPr>
          <w:p w14:paraId="7DB29E9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＞1,≤1.6</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487B5A7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3F49EC2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天津泽恒房地产开发有限公司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1F68AF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65000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3A3DC89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7724.6</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6F4474A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42.86</w:t>
            </w:r>
          </w:p>
        </w:tc>
      </w:tr>
      <w:tr w:rsidR="009B430C" w:rsidRPr="009F1CEB" w14:paraId="4E9F3882"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719554B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东丽区丹霞山道以南、昆俞路以东</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08DF11E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70BF5BB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82EFC5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70984.9</w:t>
            </w:r>
          </w:p>
        </w:tc>
        <w:tc>
          <w:tcPr>
            <w:tcW w:w="373" w:type="pct"/>
            <w:tcBorders>
              <w:top w:val="nil"/>
              <w:left w:val="nil"/>
              <w:bottom w:val="single" w:sz="4" w:space="0" w:color="auto"/>
              <w:right w:val="single" w:sz="4" w:space="0" w:color="auto"/>
            </w:tcBorders>
            <w:shd w:val="clear" w:color="auto" w:fill="auto"/>
            <w:noWrap/>
            <w:vAlign w:val="center"/>
            <w:hideMark/>
          </w:tcPr>
          <w:p w14:paraId="3D933C3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120674.33</w:t>
            </w:r>
          </w:p>
        </w:tc>
        <w:tc>
          <w:tcPr>
            <w:tcW w:w="455" w:type="pct"/>
            <w:tcBorders>
              <w:top w:val="nil"/>
              <w:left w:val="nil"/>
              <w:bottom w:val="single" w:sz="4" w:space="0" w:color="auto"/>
              <w:right w:val="single" w:sz="4" w:space="0" w:color="auto"/>
            </w:tcBorders>
            <w:shd w:val="clear" w:color="auto" w:fill="auto"/>
            <w:noWrap/>
            <w:vAlign w:val="center"/>
            <w:hideMark/>
          </w:tcPr>
          <w:p w14:paraId="5479129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＞1.0,≤1.7</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43CC2A0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0A75980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w:t>
            </w:r>
            <w:proofErr w:type="gramStart"/>
            <w:r w:rsidRPr="009F1CEB">
              <w:rPr>
                <w:rFonts w:ascii="华文细黑" w:eastAsia="华文细黑" w:hAnsi="华文细黑" w:cs="Arial"/>
                <w:color w:val="000000" w:themeColor="text1"/>
                <w:sz w:val="15"/>
                <w:szCs w:val="15"/>
              </w:rPr>
              <w:t>熙洋供应链服务</w:t>
            </w:r>
            <w:proofErr w:type="gramEnd"/>
            <w:r w:rsidRPr="009F1CEB">
              <w:rPr>
                <w:rFonts w:ascii="华文细黑" w:eastAsia="华文细黑" w:hAnsi="华文细黑" w:cs="Arial"/>
                <w:color w:val="000000" w:themeColor="text1"/>
                <w:sz w:val="15"/>
                <w:szCs w:val="15"/>
              </w:rPr>
              <w:t>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C56089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127200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B93ECE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10540.77</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24F463A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0.16</w:t>
            </w:r>
          </w:p>
        </w:tc>
      </w:tr>
      <w:tr w:rsidR="009B430C" w:rsidRPr="009F1CEB" w14:paraId="52E182F7"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4D47BA5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北辰区新峰路与天和道交口西北侧</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53C3FFF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213F32D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北辰区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08F58D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58825.2</w:t>
            </w:r>
          </w:p>
        </w:tc>
        <w:tc>
          <w:tcPr>
            <w:tcW w:w="373" w:type="pct"/>
            <w:tcBorders>
              <w:top w:val="nil"/>
              <w:left w:val="nil"/>
              <w:bottom w:val="single" w:sz="4" w:space="0" w:color="auto"/>
              <w:right w:val="single" w:sz="4" w:space="0" w:color="auto"/>
            </w:tcBorders>
            <w:shd w:val="clear" w:color="auto" w:fill="auto"/>
            <w:noWrap/>
            <w:vAlign w:val="center"/>
            <w:hideMark/>
          </w:tcPr>
          <w:p w14:paraId="664F58E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133615.82</w:t>
            </w:r>
          </w:p>
        </w:tc>
        <w:tc>
          <w:tcPr>
            <w:tcW w:w="455" w:type="pct"/>
            <w:tcBorders>
              <w:top w:val="nil"/>
              <w:left w:val="nil"/>
              <w:bottom w:val="single" w:sz="4" w:space="0" w:color="auto"/>
              <w:right w:val="single" w:sz="4" w:space="0" w:color="auto"/>
            </w:tcBorders>
            <w:shd w:val="clear" w:color="auto" w:fill="auto"/>
            <w:noWrap/>
            <w:vAlign w:val="center"/>
            <w:hideMark/>
          </w:tcPr>
          <w:p w14:paraId="0D11EC3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住≤2.4,＞1.0;服务≤0.7</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039E9A4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76902E3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天津金隅津辰房地产开发有限公司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448D65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119100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49534E2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8913.62</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1BE8F3E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0.08</w:t>
            </w:r>
          </w:p>
        </w:tc>
      </w:tr>
      <w:tr w:rsidR="009B430C" w:rsidRPr="009F1CEB" w14:paraId="30C4D41F"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306A115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河北区天泰路西侧</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7028787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5BA1839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河北区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E41C09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86023</w:t>
            </w:r>
          </w:p>
        </w:tc>
        <w:tc>
          <w:tcPr>
            <w:tcW w:w="373" w:type="pct"/>
            <w:tcBorders>
              <w:top w:val="nil"/>
              <w:left w:val="nil"/>
              <w:bottom w:val="single" w:sz="4" w:space="0" w:color="auto"/>
              <w:right w:val="single" w:sz="4" w:space="0" w:color="auto"/>
            </w:tcBorders>
            <w:shd w:val="clear" w:color="auto" w:fill="auto"/>
            <w:noWrap/>
            <w:vAlign w:val="center"/>
            <w:hideMark/>
          </w:tcPr>
          <w:p w14:paraId="1B87774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179204</w:t>
            </w:r>
          </w:p>
        </w:tc>
        <w:tc>
          <w:tcPr>
            <w:tcW w:w="455" w:type="pct"/>
            <w:tcBorders>
              <w:top w:val="nil"/>
              <w:left w:val="nil"/>
              <w:bottom w:val="single" w:sz="4" w:space="0" w:color="auto"/>
              <w:right w:val="single" w:sz="4" w:space="0" w:color="auto"/>
            </w:tcBorders>
            <w:shd w:val="clear" w:color="auto" w:fill="auto"/>
            <w:noWrap/>
            <w:vAlign w:val="center"/>
            <w:hideMark/>
          </w:tcPr>
          <w:p w14:paraId="36F74DE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服务≤0.8</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4875A8A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64D519C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中海置业(天津)有限公司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E4A460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258100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626D3B8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14402.57</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1390B03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0.04</w:t>
            </w:r>
          </w:p>
        </w:tc>
      </w:tr>
      <w:tr w:rsidR="009B430C" w:rsidRPr="009F1CEB" w14:paraId="6123B497"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A6E3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东丽区金</w:t>
            </w:r>
            <w:proofErr w:type="gramStart"/>
            <w:r w:rsidRPr="009F1CEB">
              <w:rPr>
                <w:rFonts w:ascii="华文细黑" w:eastAsia="华文细黑" w:hAnsi="华文细黑" w:cs="Arial"/>
                <w:color w:val="000000" w:themeColor="text1"/>
                <w:sz w:val="15"/>
                <w:szCs w:val="15"/>
              </w:rPr>
              <w:t>钟街规划仁</w:t>
            </w:r>
            <w:proofErr w:type="gramEnd"/>
            <w:r w:rsidRPr="009F1CEB">
              <w:rPr>
                <w:rFonts w:ascii="华文细黑" w:eastAsia="华文细黑" w:hAnsi="华文细黑" w:cs="Arial"/>
                <w:color w:val="000000" w:themeColor="text1"/>
                <w:sz w:val="15"/>
                <w:szCs w:val="15"/>
              </w:rPr>
              <w:t>信路</w:t>
            </w:r>
            <w:proofErr w:type="gramStart"/>
            <w:r w:rsidRPr="009F1CEB">
              <w:rPr>
                <w:rFonts w:ascii="华文细黑" w:eastAsia="华文细黑" w:hAnsi="华文细黑" w:cs="Arial"/>
                <w:color w:val="000000" w:themeColor="text1"/>
                <w:sz w:val="15"/>
                <w:szCs w:val="15"/>
              </w:rPr>
              <w:t>以东,</w:t>
            </w:r>
            <w:proofErr w:type="gramEnd"/>
            <w:r w:rsidRPr="009F1CEB">
              <w:rPr>
                <w:rFonts w:ascii="华文细黑" w:eastAsia="华文细黑" w:hAnsi="华文细黑" w:cs="Arial"/>
                <w:color w:val="000000" w:themeColor="text1"/>
                <w:sz w:val="15"/>
                <w:szCs w:val="15"/>
              </w:rPr>
              <w:t>金钟路以南</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2523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E8846C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B28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123538.1</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349E14F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247076.2</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2F97812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38AB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C7EF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天津金熙置业有限公司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0B62E"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188800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9EFB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7641.36</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EBDC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0.05</w:t>
            </w:r>
          </w:p>
        </w:tc>
      </w:tr>
      <w:tr w:rsidR="009B430C" w:rsidRPr="009F1CEB" w14:paraId="41386071"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3E64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津南区辛庄镇</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774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032D979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D498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70974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099BB44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140484.08</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3560545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住≥1.0,≤2.0;商≤1.8</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0538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C87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天津郎恒置业有限公司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AC2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108500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0663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7723.3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DB36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13.58</w:t>
            </w:r>
          </w:p>
        </w:tc>
      </w:tr>
      <w:tr w:rsidR="009B430C" w:rsidRPr="009F1CEB" w14:paraId="4DDD2104"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8A9B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津南区海河教育园区</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A31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21C408B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津南区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E1A4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44237.8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E932DE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57509.14</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6F54A00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1.0-1.3</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D084A"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3B23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大连同岳投资管理有限公司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8855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69000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0AF5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11998.09</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F71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43.75</w:t>
            </w:r>
          </w:p>
        </w:tc>
      </w:tr>
      <w:tr w:rsidR="009B430C" w:rsidRPr="009F1CEB" w14:paraId="42130F9C" w14:textId="77777777" w:rsidTr="009B430C">
        <w:trPr>
          <w:trHeight w:val="25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6820" w14:textId="77777777" w:rsidR="009B430C" w:rsidRPr="009F1CEB" w:rsidRDefault="009B430C" w:rsidP="009B430C">
            <w:pPr>
              <w:jc w:val="both"/>
              <w:rPr>
                <w:rFonts w:ascii="华文细黑" w:eastAsia="华文细黑" w:hAnsi="华文细黑" w:cs="Arial"/>
                <w:color w:val="000000" w:themeColor="text1"/>
                <w:sz w:val="15"/>
                <w:szCs w:val="15"/>
              </w:rPr>
            </w:pPr>
            <w:proofErr w:type="gramStart"/>
            <w:r w:rsidRPr="009F1CEB">
              <w:rPr>
                <w:rFonts w:ascii="华文细黑" w:eastAsia="华文细黑" w:hAnsi="华文细黑" w:cs="Arial"/>
                <w:color w:val="000000" w:themeColor="text1"/>
                <w:sz w:val="15"/>
                <w:szCs w:val="15"/>
              </w:rPr>
              <w:t>东丽区程航道</w:t>
            </w:r>
            <w:proofErr w:type="gramEnd"/>
            <w:r w:rsidRPr="009F1CEB">
              <w:rPr>
                <w:rFonts w:ascii="华文细黑" w:eastAsia="华文细黑" w:hAnsi="华文细黑" w:cs="Arial"/>
                <w:color w:val="000000" w:themeColor="text1"/>
                <w:sz w:val="15"/>
                <w:szCs w:val="15"/>
              </w:rPr>
              <w:t>与昆俞路交口</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6D0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039600AF"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东丽区</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DEF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36315.1</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4C0A75B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65481.08</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485281A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服务≤0.8,居住≤2</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EBC"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E7F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天津昌鸿房地产信息咨询有限公司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DD3A2"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74500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CA17B"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11377.32</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BA4ED"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14.62</w:t>
            </w:r>
          </w:p>
        </w:tc>
      </w:tr>
      <w:tr w:rsidR="009B430C" w:rsidRPr="009F1CEB" w14:paraId="141DD38E" w14:textId="77777777" w:rsidTr="009B430C">
        <w:trPr>
          <w:trHeight w:val="255"/>
          <w:jc w:val="center"/>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704AA2A5"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西青区大寺镇兴华九支北路以东</w:t>
            </w:r>
          </w:p>
        </w:tc>
        <w:tc>
          <w:tcPr>
            <w:tcW w:w="479" w:type="pct"/>
            <w:tcBorders>
              <w:top w:val="nil"/>
              <w:left w:val="single" w:sz="4" w:space="0" w:color="auto"/>
              <w:bottom w:val="single" w:sz="4" w:space="0" w:color="auto"/>
              <w:right w:val="single" w:sz="4" w:space="0" w:color="auto"/>
            </w:tcBorders>
            <w:shd w:val="clear" w:color="auto" w:fill="auto"/>
            <w:noWrap/>
            <w:vAlign w:val="center"/>
            <w:hideMark/>
          </w:tcPr>
          <w:p w14:paraId="7A4E7F03"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综合用地(含住宅)</w:t>
            </w:r>
          </w:p>
        </w:tc>
        <w:tc>
          <w:tcPr>
            <w:tcW w:w="273" w:type="pct"/>
            <w:tcBorders>
              <w:top w:val="nil"/>
              <w:left w:val="nil"/>
              <w:bottom w:val="single" w:sz="4" w:space="0" w:color="auto"/>
              <w:right w:val="single" w:sz="4" w:space="0" w:color="auto"/>
            </w:tcBorders>
            <w:shd w:val="clear" w:color="auto" w:fill="auto"/>
            <w:noWrap/>
            <w:vAlign w:val="center"/>
            <w:hideMark/>
          </w:tcPr>
          <w:p w14:paraId="306B85A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西青区</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27F369B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65544.6</w:t>
            </w:r>
          </w:p>
        </w:tc>
        <w:tc>
          <w:tcPr>
            <w:tcW w:w="373" w:type="pct"/>
            <w:tcBorders>
              <w:top w:val="nil"/>
              <w:left w:val="nil"/>
              <w:bottom w:val="single" w:sz="4" w:space="0" w:color="auto"/>
              <w:right w:val="single" w:sz="4" w:space="0" w:color="auto"/>
            </w:tcBorders>
            <w:shd w:val="clear" w:color="auto" w:fill="auto"/>
            <w:noWrap/>
            <w:vAlign w:val="center"/>
            <w:hideMark/>
          </w:tcPr>
          <w:p w14:paraId="402AF8E8"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108694.49</w:t>
            </w:r>
          </w:p>
        </w:tc>
        <w:tc>
          <w:tcPr>
            <w:tcW w:w="455" w:type="pct"/>
            <w:tcBorders>
              <w:top w:val="nil"/>
              <w:left w:val="nil"/>
              <w:bottom w:val="single" w:sz="4" w:space="0" w:color="auto"/>
              <w:right w:val="single" w:sz="4" w:space="0" w:color="auto"/>
            </w:tcBorders>
            <w:shd w:val="clear" w:color="auto" w:fill="auto"/>
            <w:noWrap/>
            <w:vAlign w:val="center"/>
            <w:hideMark/>
          </w:tcPr>
          <w:p w14:paraId="4B9B9FF1"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住、商＞1.0,≤1.7;教≤1.0</w:t>
            </w:r>
          </w:p>
        </w:tc>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2C53BB37"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2021-05-14</w:t>
            </w:r>
          </w:p>
        </w:tc>
        <w:tc>
          <w:tcPr>
            <w:tcW w:w="699" w:type="pct"/>
            <w:tcBorders>
              <w:top w:val="nil"/>
              <w:left w:val="single" w:sz="4" w:space="0" w:color="auto"/>
              <w:bottom w:val="single" w:sz="4" w:space="0" w:color="auto"/>
              <w:right w:val="single" w:sz="4" w:space="0" w:color="auto"/>
            </w:tcBorders>
            <w:shd w:val="clear" w:color="auto" w:fill="auto"/>
            <w:noWrap/>
            <w:vAlign w:val="center"/>
            <w:hideMark/>
          </w:tcPr>
          <w:p w14:paraId="2341FE94"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天津众意房地产开发有限公司</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5D04630"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152000</w:t>
            </w:r>
          </w:p>
        </w:tc>
        <w:tc>
          <w:tcPr>
            <w:tcW w:w="409" w:type="pct"/>
            <w:tcBorders>
              <w:top w:val="nil"/>
              <w:left w:val="single" w:sz="4" w:space="0" w:color="auto"/>
              <w:bottom w:val="single" w:sz="4" w:space="0" w:color="auto"/>
              <w:right w:val="single" w:sz="4" w:space="0" w:color="auto"/>
            </w:tcBorders>
            <w:shd w:val="clear" w:color="auto" w:fill="auto"/>
            <w:noWrap/>
            <w:vAlign w:val="center"/>
            <w:hideMark/>
          </w:tcPr>
          <w:p w14:paraId="122171C9"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13984.14</w:t>
            </w:r>
          </w:p>
        </w:tc>
        <w:tc>
          <w:tcPr>
            <w:tcW w:w="300" w:type="pct"/>
            <w:tcBorders>
              <w:top w:val="nil"/>
              <w:left w:val="single" w:sz="4" w:space="0" w:color="auto"/>
              <w:bottom w:val="single" w:sz="4" w:space="0" w:color="auto"/>
              <w:right w:val="single" w:sz="4" w:space="0" w:color="auto"/>
            </w:tcBorders>
            <w:shd w:val="clear" w:color="auto" w:fill="auto"/>
            <w:noWrap/>
            <w:vAlign w:val="center"/>
            <w:hideMark/>
          </w:tcPr>
          <w:p w14:paraId="2816F766" w14:textId="77777777" w:rsidR="009B430C" w:rsidRPr="009F1CEB" w:rsidRDefault="009B430C" w:rsidP="009B430C">
            <w:pPr>
              <w:jc w:val="both"/>
              <w:rPr>
                <w:rFonts w:ascii="华文细黑" w:eastAsia="华文细黑" w:hAnsi="华文细黑" w:cs="Arial"/>
                <w:color w:val="000000" w:themeColor="text1"/>
                <w:sz w:val="15"/>
                <w:szCs w:val="15"/>
              </w:rPr>
            </w:pPr>
            <w:r w:rsidRPr="009F1CEB">
              <w:rPr>
                <w:rFonts w:ascii="华文细黑" w:eastAsia="华文细黑" w:hAnsi="华文细黑" w:cs="Arial"/>
                <w:color w:val="000000" w:themeColor="text1"/>
                <w:sz w:val="15"/>
                <w:szCs w:val="15"/>
              </w:rPr>
              <w:t>27.62</w:t>
            </w:r>
          </w:p>
        </w:tc>
      </w:tr>
    </w:tbl>
    <w:p w14:paraId="5749BDB6" w14:textId="77777777" w:rsidR="009B430C" w:rsidRPr="009F1CEB" w:rsidRDefault="009B430C" w:rsidP="009B430C">
      <w:pPr>
        <w:widowControl w:val="0"/>
        <w:adjustRightInd w:val="0"/>
        <w:snapToGrid w:val="0"/>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单位：平方米、万元、元</w:t>
      </w:r>
      <w:r w:rsidRPr="009F1CEB">
        <w:rPr>
          <w:rFonts w:ascii="华文细黑" w:eastAsia="华文细黑" w:hAnsi="华文细黑" w:cs="Arial"/>
          <w:color w:val="000000" w:themeColor="text1"/>
          <w:sz w:val="15"/>
          <w:szCs w:val="15"/>
        </w:rPr>
        <w:t>/</w:t>
      </w:r>
      <w:r w:rsidRPr="009F1CEB">
        <w:rPr>
          <w:rFonts w:ascii="华文细黑" w:eastAsia="华文细黑" w:hAnsi="华文细黑" w:cs="Arial" w:hint="eastAsia"/>
          <w:color w:val="000000" w:themeColor="text1"/>
          <w:sz w:val="15"/>
          <w:szCs w:val="15"/>
        </w:rPr>
        <w:t>平方米</w:t>
      </w:r>
    </w:p>
    <w:p w14:paraId="42FFC1C3" w14:textId="77777777" w:rsidR="009B430C" w:rsidRPr="009F1CEB" w:rsidRDefault="009B430C" w:rsidP="009B430C">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4214D166"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（三）流拍情况</w:t>
      </w:r>
    </w:p>
    <w:p w14:paraId="33B206D4"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2017</w:t>
      </w:r>
      <w:r w:rsidRPr="009F1CEB">
        <w:rPr>
          <w:rFonts w:ascii="Arial" w:hAnsi="Arial" w:cs="Arial"/>
          <w:color w:val="000000" w:themeColor="text1"/>
          <w:sz w:val="21"/>
          <w:szCs w:val="21"/>
        </w:rPr>
        <w:t>年至</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Pr="009F1CEB">
        <w:rPr>
          <w:rFonts w:ascii="Arial" w:hAnsi="Arial" w:cs="Arial" w:hint="eastAsia"/>
          <w:color w:val="000000" w:themeColor="text1"/>
          <w:sz w:val="21"/>
          <w:szCs w:val="21"/>
        </w:rPr>
        <w:t>上半年</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天津</w:t>
      </w:r>
      <w:r w:rsidRPr="009F1CEB">
        <w:rPr>
          <w:rFonts w:ascii="Arial" w:hAnsi="Arial" w:cs="Arial"/>
          <w:color w:val="000000" w:themeColor="text1"/>
          <w:sz w:val="21"/>
          <w:szCs w:val="21"/>
        </w:rPr>
        <w:t>市共流拍</w:t>
      </w:r>
      <w:r w:rsidRPr="009F1CEB">
        <w:rPr>
          <w:rFonts w:ascii="Arial" w:hAnsi="Arial" w:cs="Arial"/>
          <w:color w:val="000000" w:themeColor="text1"/>
          <w:sz w:val="21"/>
          <w:szCs w:val="21"/>
        </w:rPr>
        <w:t>20</w:t>
      </w:r>
      <w:r w:rsidRPr="009F1CEB">
        <w:rPr>
          <w:rFonts w:ascii="Arial" w:hAnsi="Arial" w:cs="Arial"/>
          <w:color w:val="000000" w:themeColor="text1"/>
          <w:sz w:val="21"/>
          <w:szCs w:val="21"/>
        </w:rPr>
        <w:t>宗</w:t>
      </w:r>
      <w:r w:rsidRPr="009F1CEB">
        <w:rPr>
          <w:rFonts w:ascii="Arial" w:hAnsi="Arial" w:cs="Arial" w:hint="eastAsia"/>
          <w:color w:val="000000" w:themeColor="text1"/>
          <w:sz w:val="21"/>
          <w:szCs w:val="21"/>
        </w:rPr>
        <w:t>住宅</w:t>
      </w:r>
      <w:r w:rsidRPr="009F1CEB">
        <w:rPr>
          <w:rFonts w:ascii="Arial" w:hAnsi="Arial" w:cs="Arial"/>
          <w:color w:val="000000" w:themeColor="text1"/>
          <w:sz w:val="21"/>
          <w:szCs w:val="21"/>
        </w:rPr>
        <w:t>用地，</w:t>
      </w:r>
      <w:r w:rsidRPr="009F1CEB">
        <w:rPr>
          <w:rFonts w:ascii="Arial" w:hAnsi="Arial" w:cs="Arial" w:hint="eastAsia"/>
          <w:color w:val="000000" w:themeColor="text1"/>
          <w:sz w:val="21"/>
          <w:szCs w:val="21"/>
        </w:rPr>
        <w:t>其中</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017</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宗、</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018</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8</w:t>
      </w:r>
      <w:r w:rsidRPr="009F1CEB">
        <w:rPr>
          <w:rFonts w:ascii="Arial" w:hAnsi="Arial" w:cs="Arial" w:hint="eastAsia"/>
          <w:color w:val="000000" w:themeColor="text1"/>
          <w:sz w:val="21"/>
          <w:szCs w:val="21"/>
        </w:rPr>
        <w:t>宗、</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019</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7</w:t>
      </w:r>
      <w:r w:rsidRPr="009F1CEB">
        <w:rPr>
          <w:rFonts w:ascii="Arial" w:hAnsi="Arial" w:cs="Arial" w:hint="eastAsia"/>
          <w:color w:val="000000" w:themeColor="text1"/>
          <w:sz w:val="21"/>
          <w:szCs w:val="21"/>
        </w:rPr>
        <w:t>宗、</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021</w:t>
      </w:r>
      <w:r w:rsidRPr="009F1CEB">
        <w:rPr>
          <w:rFonts w:ascii="Arial" w:hAnsi="Arial" w:cs="Arial" w:hint="eastAsia"/>
          <w:color w:val="000000" w:themeColor="text1"/>
          <w:sz w:val="21"/>
          <w:szCs w:val="21"/>
        </w:rPr>
        <w:t>年上半年</w:t>
      </w: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宗，</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年度供应转成交率均为</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00</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，整体市场</w:t>
      </w:r>
      <w:r w:rsidRPr="009F1CEB">
        <w:rPr>
          <w:rFonts w:ascii="Arial" w:hAnsi="Arial" w:cs="Arial"/>
          <w:color w:val="000000" w:themeColor="text1"/>
          <w:sz w:val="21"/>
          <w:szCs w:val="21"/>
        </w:rPr>
        <w:t>整体住宅用地需求</w:t>
      </w:r>
      <w:r w:rsidRPr="009F1CEB">
        <w:rPr>
          <w:rFonts w:ascii="Arial" w:hAnsi="Arial" w:cs="Arial" w:hint="eastAsia"/>
          <w:color w:val="000000" w:themeColor="text1"/>
          <w:sz w:val="21"/>
          <w:szCs w:val="21"/>
        </w:rPr>
        <w:t>较为</w:t>
      </w:r>
      <w:r w:rsidRPr="009F1CEB">
        <w:rPr>
          <w:rFonts w:ascii="Arial" w:hAnsi="Arial" w:cs="Arial"/>
          <w:color w:val="000000" w:themeColor="text1"/>
          <w:sz w:val="21"/>
          <w:szCs w:val="21"/>
        </w:rPr>
        <w:t>旺盛</w:t>
      </w:r>
      <w:r w:rsidRPr="009F1CEB">
        <w:rPr>
          <w:rFonts w:ascii="Arial" w:hAnsi="Arial" w:cs="Arial" w:hint="eastAsia"/>
          <w:color w:val="000000" w:themeColor="text1"/>
          <w:sz w:val="21"/>
          <w:szCs w:val="21"/>
        </w:rPr>
        <w:t>，成交热度较高，流拍现象极少出现。</w:t>
      </w:r>
    </w:p>
    <w:p w14:paraId="4FBCC583" w14:textId="77777777" w:rsidR="00E41CC6" w:rsidRPr="009F1CEB" w:rsidRDefault="00E41CC6" w:rsidP="00E41CC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流拍地块</w:t>
      </w:r>
      <w:r w:rsidRPr="009F1CEB">
        <w:rPr>
          <w:rFonts w:ascii="Arial" w:hAnsi="Arial" w:cs="Arial"/>
          <w:color w:val="000000" w:themeColor="text1"/>
          <w:sz w:val="21"/>
          <w:szCs w:val="21"/>
        </w:rPr>
        <w:t>详细情况如下：</w:t>
      </w:r>
    </w:p>
    <w:tbl>
      <w:tblPr>
        <w:tblW w:w="5788" w:type="pct"/>
        <w:jc w:val="center"/>
        <w:tblLayout w:type="fixed"/>
        <w:tblCellMar>
          <w:left w:w="28" w:type="dxa"/>
          <w:right w:w="28" w:type="dxa"/>
        </w:tblCellMar>
        <w:tblLook w:val="04A0" w:firstRow="1" w:lastRow="0" w:firstColumn="1" w:lastColumn="0" w:noHBand="0" w:noVBand="1"/>
      </w:tblPr>
      <w:tblGrid>
        <w:gridCol w:w="2013"/>
        <w:gridCol w:w="964"/>
        <w:gridCol w:w="992"/>
        <w:gridCol w:w="851"/>
        <w:gridCol w:w="992"/>
        <w:gridCol w:w="1986"/>
        <w:gridCol w:w="1198"/>
        <w:gridCol w:w="849"/>
        <w:gridCol w:w="983"/>
      </w:tblGrid>
      <w:tr w:rsidR="00E41CC6" w:rsidRPr="009F1CEB" w14:paraId="78336F42" w14:textId="77777777" w:rsidTr="00EC4F6D">
        <w:trPr>
          <w:trHeight w:val="264"/>
          <w:tblHeader/>
          <w:jc w:val="center"/>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0BE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地块名称</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14:paraId="3BBF8A8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用地性质</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3E32A00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区县</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37313854" w14:textId="51C50C91"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建设用地面积</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14:paraId="764AD2EB" w14:textId="12A6AA73"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规划建筑面积</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2F8A6A7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容积率</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6C245DF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公告时间</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4A3649D7" w14:textId="1EE5C736"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起始价</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14:paraId="1FBB86EA" w14:textId="70181664"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推出楼面价</w:t>
            </w:r>
          </w:p>
        </w:tc>
      </w:tr>
      <w:tr w:rsidR="00E41CC6" w:rsidRPr="009F1CEB" w14:paraId="7908F9DF"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68403647"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lastRenderedPageBreak/>
              <w:t>蓟</w:t>
            </w:r>
            <w:proofErr w:type="gramEnd"/>
            <w:r w:rsidRPr="009F1CEB">
              <w:rPr>
                <w:rFonts w:ascii="Arial" w:eastAsia="华文细黑" w:hAnsi="Arial" w:cs="Arial"/>
                <w:color w:val="000000" w:themeColor="text1"/>
                <w:sz w:val="18"/>
                <w:szCs w:val="18"/>
              </w:rPr>
              <w:t>州区滨湖街南侧、清水路东侧</w:t>
            </w:r>
          </w:p>
        </w:tc>
        <w:tc>
          <w:tcPr>
            <w:tcW w:w="445" w:type="pct"/>
            <w:tcBorders>
              <w:top w:val="nil"/>
              <w:left w:val="nil"/>
              <w:bottom w:val="single" w:sz="4" w:space="0" w:color="auto"/>
              <w:right w:val="single" w:sz="4" w:space="0" w:color="auto"/>
            </w:tcBorders>
            <w:shd w:val="clear" w:color="auto" w:fill="auto"/>
            <w:noWrap/>
            <w:vAlign w:val="center"/>
            <w:hideMark/>
          </w:tcPr>
          <w:p w14:paraId="026F330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7F04BF2C"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蓟</w:t>
            </w:r>
            <w:proofErr w:type="gramEnd"/>
            <w:r w:rsidRPr="009F1CEB">
              <w:rPr>
                <w:rFonts w:ascii="Arial" w:eastAsia="华文细黑" w:hAnsi="Arial" w:cs="Arial"/>
                <w:color w:val="000000" w:themeColor="text1"/>
                <w:sz w:val="18"/>
                <w:szCs w:val="18"/>
              </w:rPr>
              <w:t>州区</w:t>
            </w:r>
          </w:p>
        </w:tc>
        <w:tc>
          <w:tcPr>
            <w:tcW w:w="393" w:type="pct"/>
            <w:tcBorders>
              <w:top w:val="nil"/>
              <w:left w:val="nil"/>
              <w:bottom w:val="single" w:sz="4" w:space="0" w:color="auto"/>
              <w:right w:val="single" w:sz="4" w:space="0" w:color="auto"/>
            </w:tcBorders>
            <w:shd w:val="clear" w:color="auto" w:fill="auto"/>
            <w:noWrap/>
            <w:vAlign w:val="center"/>
            <w:hideMark/>
          </w:tcPr>
          <w:p w14:paraId="7426E6F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33331.6</w:t>
            </w:r>
          </w:p>
        </w:tc>
        <w:tc>
          <w:tcPr>
            <w:tcW w:w="458" w:type="pct"/>
            <w:tcBorders>
              <w:top w:val="nil"/>
              <w:left w:val="nil"/>
              <w:bottom w:val="single" w:sz="4" w:space="0" w:color="auto"/>
              <w:right w:val="single" w:sz="4" w:space="0" w:color="auto"/>
            </w:tcBorders>
            <w:shd w:val="clear" w:color="auto" w:fill="auto"/>
            <w:noWrap/>
            <w:vAlign w:val="center"/>
            <w:hideMark/>
          </w:tcPr>
          <w:p w14:paraId="13772C0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53330.56</w:t>
            </w:r>
          </w:p>
        </w:tc>
        <w:tc>
          <w:tcPr>
            <w:tcW w:w="917" w:type="pct"/>
            <w:tcBorders>
              <w:top w:val="nil"/>
              <w:left w:val="nil"/>
              <w:bottom w:val="single" w:sz="4" w:space="0" w:color="auto"/>
              <w:right w:val="single" w:sz="4" w:space="0" w:color="auto"/>
            </w:tcBorders>
            <w:shd w:val="clear" w:color="auto" w:fill="auto"/>
            <w:noWrap/>
            <w:vAlign w:val="center"/>
            <w:hideMark/>
          </w:tcPr>
          <w:p w14:paraId="5DE0FF7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≤1.6</w:t>
            </w:r>
          </w:p>
        </w:tc>
        <w:tc>
          <w:tcPr>
            <w:tcW w:w="553" w:type="pct"/>
            <w:tcBorders>
              <w:top w:val="nil"/>
              <w:left w:val="nil"/>
              <w:bottom w:val="single" w:sz="4" w:space="0" w:color="auto"/>
              <w:right w:val="single" w:sz="4" w:space="0" w:color="auto"/>
            </w:tcBorders>
            <w:shd w:val="clear" w:color="auto" w:fill="auto"/>
            <w:noWrap/>
            <w:vAlign w:val="center"/>
            <w:hideMark/>
          </w:tcPr>
          <w:p w14:paraId="1BB4E91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2020-12-16</w:t>
            </w:r>
          </w:p>
        </w:tc>
        <w:tc>
          <w:tcPr>
            <w:tcW w:w="392" w:type="pct"/>
            <w:tcBorders>
              <w:top w:val="nil"/>
              <w:left w:val="nil"/>
              <w:bottom w:val="single" w:sz="4" w:space="0" w:color="auto"/>
              <w:right w:val="single" w:sz="4" w:space="0" w:color="auto"/>
            </w:tcBorders>
            <w:shd w:val="clear" w:color="auto" w:fill="auto"/>
            <w:noWrap/>
            <w:vAlign w:val="center"/>
            <w:hideMark/>
          </w:tcPr>
          <w:p w14:paraId="065F236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22510</w:t>
            </w:r>
          </w:p>
        </w:tc>
        <w:tc>
          <w:tcPr>
            <w:tcW w:w="455" w:type="pct"/>
            <w:tcBorders>
              <w:top w:val="nil"/>
              <w:left w:val="nil"/>
              <w:bottom w:val="single" w:sz="4" w:space="0" w:color="auto"/>
              <w:right w:val="single" w:sz="4" w:space="0" w:color="auto"/>
            </w:tcBorders>
            <w:shd w:val="clear" w:color="auto" w:fill="auto"/>
            <w:noWrap/>
            <w:vAlign w:val="center"/>
            <w:hideMark/>
          </w:tcPr>
          <w:p w14:paraId="0ADDC63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4220.84</w:t>
            </w:r>
          </w:p>
        </w:tc>
      </w:tr>
      <w:tr w:rsidR="00E41CC6" w:rsidRPr="009F1CEB" w14:paraId="02B2B603"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6866E96E"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蓟</w:t>
            </w:r>
            <w:proofErr w:type="gramEnd"/>
            <w:r w:rsidRPr="009F1CEB">
              <w:rPr>
                <w:rFonts w:ascii="Arial" w:eastAsia="华文细黑" w:hAnsi="Arial" w:cs="Arial"/>
                <w:color w:val="000000" w:themeColor="text1"/>
                <w:sz w:val="18"/>
                <w:szCs w:val="18"/>
              </w:rPr>
              <w:t>州区滨湖街南侧、湖东大道东侧</w:t>
            </w:r>
          </w:p>
        </w:tc>
        <w:tc>
          <w:tcPr>
            <w:tcW w:w="445" w:type="pct"/>
            <w:tcBorders>
              <w:top w:val="nil"/>
              <w:left w:val="nil"/>
              <w:bottom w:val="single" w:sz="4" w:space="0" w:color="auto"/>
              <w:right w:val="single" w:sz="4" w:space="0" w:color="auto"/>
            </w:tcBorders>
            <w:shd w:val="clear" w:color="auto" w:fill="auto"/>
            <w:noWrap/>
            <w:vAlign w:val="center"/>
            <w:hideMark/>
          </w:tcPr>
          <w:p w14:paraId="4F15FFB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1A01139D"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蓟</w:t>
            </w:r>
            <w:proofErr w:type="gramEnd"/>
            <w:r w:rsidRPr="009F1CEB">
              <w:rPr>
                <w:rFonts w:ascii="Arial" w:eastAsia="华文细黑" w:hAnsi="Arial" w:cs="Arial"/>
                <w:color w:val="000000" w:themeColor="text1"/>
                <w:sz w:val="18"/>
                <w:szCs w:val="18"/>
              </w:rPr>
              <w:t>州区</w:t>
            </w:r>
          </w:p>
        </w:tc>
        <w:tc>
          <w:tcPr>
            <w:tcW w:w="393" w:type="pct"/>
            <w:tcBorders>
              <w:top w:val="nil"/>
              <w:left w:val="nil"/>
              <w:bottom w:val="single" w:sz="4" w:space="0" w:color="auto"/>
              <w:right w:val="single" w:sz="4" w:space="0" w:color="auto"/>
            </w:tcBorders>
            <w:shd w:val="clear" w:color="auto" w:fill="auto"/>
            <w:noWrap/>
            <w:vAlign w:val="center"/>
            <w:hideMark/>
          </w:tcPr>
          <w:p w14:paraId="365A1D9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33133.5</w:t>
            </w:r>
          </w:p>
        </w:tc>
        <w:tc>
          <w:tcPr>
            <w:tcW w:w="458" w:type="pct"/>
            <w:tcBorders>
              <w:top w:val="nil"/>
              <w:left w:val="nil"/>
              <w:bottom w:val="single" w:sz="4" w:space="0" w:color="auto"/>
              <w:right w:val="single" w:sz="4" w:space="0" w:color="auto"/>
            </w:tcBorders>
            <w:shd w:val="clear" w:color="auto" w:fill="auto"/>
            <w:noWrap/>
            <w:vAlign w:val="center"/>
            <w:hideMark/>
          </w:tcPr>
          <w:p w14:paraId="3A2EF6F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53013.6</w:t>
            </w:r>
          </w:p>
        </w:tc>
        <w:tc>
          <w:tcPr>
            <w:tcW w:w="917" w:type="pct"/>
            <w:tcBorders>
              <w:top w:val="nil"/>
              <w:left w:val="nil"/>
              <w:bottom w:val="single" w:sz="4" w:space="0" w:color="auto"/>
              <w:right w:val="single" w:sz="4" w:space="0" w:color="auto"/>
            </w:tcBorders>
            <w:shd w:val="clear" w:color="auto" w:fill="auto"/>
            <w:noWrap/>
            <w:vAlign w:val="center"/>
            <w:hideMark/>
          </w:tcPr>
          <w:p w14:paraId="36C6116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≤1.6</w:t>
            </w:r>
          </w:p>
        </w:tc>
        <w:tc>
          <w:tcPr>
            <w:tcW w:w="553" w:type="pct"/>
            <w:tcBorders>
              <w:top w:val="nil"/>
              <w:left w:val="nil"/>
              <w:bottom w:val="single" w:sz="4" w:space="0" w:color="auto"/>
              <w:right w:val="single" w:sz="4" w:space="0" w:color="auto"/>
            </w:tcBorders>
            <w:shd w:val="clear" w:color="auto" w:fill="auto"/>
            <w:noWrap/>
            <w:vAlign w:val="center"/>
            <w:hideMark/>
          </w:tcPr>
          <w:p w14:paraId="6796F09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2020-12-16</w:t>
            </w:r>
          </w:p>
        </w:tc>
        <w:tc>
          <w:tcPr>
            <w:tcW w:w="392" w:type="pct"/>
            <w:tcBorders>
              <w:top w:val="nil"/>
              <w:left w:val="nil"/>
              <w:bottom w:val="single" w:sz="4" w:space="0" w:color="auto"/>
              <w:right w:val="single" w:sz="4" w:space="0" w:color="auto"/>
            </w:tcBorders>
            <w:shd w:val="clear" w:color="auto" w:fill="auto"/>
            <w:noWrap/>
            <w:vAlign w:val="center"/>
            <w:hideMark/>
          </w:tcPr>
          <w:p w14:paraId="2499A07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22380</w:t>
            </w:r>
          </w:p>
        </w:tc>
        <w:tc>
          <w:tcPr>
            <w:tcW w:w="455" w:type="pct"/>
            <w:tcBorders>
              <w:top w:val="nil"/>
              <w:left w:val="nil"/>
              <w:bottom w:val="single" w:sz="4" w:space="0" w:color="auto"/>
              <w:right w:val="single" w:sz="4" w:space="0" w:color="auto"/>
            </w:tcBorders>
            <w:shd w:val="clear" w:color="auto" w:fill="auto"/>
            <w:noWrap/>
            <w:vAlign w:val="center"/>
            <w:hideMark/>
          </w:tcPr>
          <w:p w14:paraId="34AD982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4221.55</w:t>
            </w:r>
          </w:p>
        </w:tc>
      </w:tr>
      <w:tr w:rsidR="00E41CC6" w:rsidRPr="009F1CEB" w14:paraId="69EE40DC"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CFD3A2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滨海新区津塘公路以南、崇德路以西</w:t>
            </w:r>
          </w:p>
        </w:tc>
        <w:tc>
          <w:tcPr>
            <w:tcW w:w="445" w:type="pct"/>
            <w:tcBorders>
              <w:top w:val="nil"/>
              <w:left w:val="nil"/>
              <w:bottom w:val="single" w:sz="4" w:space="0" w:color="auto"/>
              <w:right w:val="single" w:sz="4" w:space="0" w:color="auto"/>
            </w:tcBorders>
            <w:shd w:val="clear" w:color="auto" w:fill="auto"/>
            <w:noWrap/>
            <w:vAlign w:val="center"/>
            <w:hideMark/>
          </w:tcPr>
          <w:p w14:paraId="39ACB25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314207E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4D36C68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22163.9</w:t>
            </w:r>
          </w:p>
        </w:tc>
        <w:tc>
          <w:tcPr>
            <w:tcW w:w="458" w:type="pct"/>
            <w:tcBorders>
              <w:top w:val="nil"/>
              <w:left w:val="nil"/>
              <w:bottom w:val="single" w:sz="4" w:space="0" w:color="auto"/>
              <w:right w:val="single" w:sz="4" w:space="0" w:color="auto"/>
            </w:tcBorders>
            <w:shd w:val="clear" w:color="auto" w:fill="auto"/>
            <w:noWrap/>
            <w:vAlign w:val="center"/>
            <w:hideMark/>
          </w:tcPr>
          <w:p w14:paraId="496BAC3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48757.94</w:t>
            </w:r>
          </w:p>
        </w:tc>
        <w:tc>
          <w:tcPr>
            <w:tcW w:w="917" w:type="pct"/>
            <w:tcBorders>
              <w:top w:val="nil"/>
              <w:left w:val="nil"/>
              <w:bottom w:val="single" w:sz="4" w:space="0" w:color="auto"/>
              <w:right w:val="single" w:sz="4" w:space="0" w:color="auto"/>
            </w:tcBorders>
            <w:shd w:val="clear" w:color="auto" w:fill="auto"/>
            <w:noWrap/>
            <w:vAlign w:val="center"/>
            <w:hideMark/>
          </w:tcPr>
          <w:p w14:paraId="42BAC57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≤2.2</w:t>
            </w:r>
          </w:p>
        </w:tc>
        <w:tc>
          <w:tcPr>
            <w:tcW w:w="553" w:type="pct"/>
            <w:tcBorders>
              <w:top w:val="nil"/>
              <w:left w:val="nil"/>
              <w:bottom w:val="single" w:sz="4" w:space="0" w:color="auto"/>
              <w:right w:val="single" w:sz="4" w:space="0" w:color="auto"/>
            </w:tcBorders>
            <w:shd w:val="clear" w:color="auto" w:fill="auto"/>
            <w:noWrap/>
            <w:vAlign w:val="center"/>
            <w:hideMark/>
          </w:tcPr>
          <w:p w14:paraId="12377B3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2019-11-18</w:t>
            </w:r>
          </w:p>
        </w:tc>
        <w:tc>
          <w:tcPr>
            <w:tcW w:w="392" w:type="pct"/>
            <w:tcBorders>
              <w:top w:val="nil"/>
              <w:left w:val="nil"/>
              <w:bottom w:val="single" w:sz="4" w:space="0" w:color="auto"/>
              <w:right w:val="single" w:sz="4" w:space="0" w:color="auto"/>
            </w:tcBorders>
            <w:shd w:val="clear" w:color="auto" w:fill="auto"/>
            <w:noWrap/>
            <w:vAlign w:val="center"/>
            <w:hideMark/>
          </w:tcPr>
          <w:p w14:paraId="757EE44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28060</w:t>
            </w:r>
          </w:p>
        </w:tc>
        <w:tc>
          <w:tcPr>
            <w:tcW w:w="455" w:type="pct"/>
            <w:tcBorders>
              <w:top w:val="nil"/>
              <w:left w:val="nil"/>
              <w:bottom w:val="single" w:sz="4" w:space="0" w:color="auto"/>
              <w:right w:val="single" w:sz="4" w:space="0" w:color="auto"/>
            </w:tcBorders>
            <w:shd w:val="clear" w:color="auto" w:fill="auto"/>
            <w:noWrap/>
            <w:vAlign w:val="center"/>
            <w:hideMark/>
          </w:tcPr>
          <w:p w14:paraId="2007E52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5754.96</w:t>
            </w:r>
          </w:p>
        </w:tc>
      </w:tr>
      <w:tr w:rsidR="00E41CC6" w:rsidRPr="009F1CEB" w14:paraId="354C984A"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743B2D4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中新天津生态城</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原旅游区区域内</w:t>
            </w:r>
            <w:r w:rsidRPr="009F1CEB">
              <w:rPr>
                <w:rFonts w:ascii="Arial" w:eastAsia="华文细黑" w:hAnsi="Arial" w:cs="Arial"/>
                <w:color w:val="000000" w:themeColor="text1"/>
                <w:sz w:val="18"/>
                <w:szCs w:val="18"/>
              </w:rPr>
              <w:t>)</w:t>
            </w:r>
          </w:p>
        </w:tc>
        <w:tc>
          <w:tcPr>
            <w:tcW w:w="445" w:type="pct"/>
            <w:tcBorders>
              <w:top w:val="nil"/>
              <w:left w:val="nil"/>
              <w:bottom w:val="single" w:sz="4" w:space="0" w:color="auto"/>
              <w:right w:val="single" w:sz="4" w:space="0" w:color="auto"/>
            </w:tcBorders>
            <w:shd w:val="clear" w:color="auto" w:fill="auto"/>
            <w:noWrap/>
            <w:vAlign w:val="center"/>
            <w:hideMark/>
          </w:tcPr>
          <w:p w14:paraId="1D44280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5AC143E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4357C6B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21407</w:t>
            </w:r>
          </w:p>
        </w:tc>
        <w:tc>
          <w:tcPr>
            <w:tcW w:w="458" w:type="pct"/>
            <w:tcBorders>
              <w:top w:val="nil"/>
              <w:left w:val="nil"/>
              <w:bottom w:val="single" w:sz="4" w:space="0" w:color="auto"/>
              <w:right w:val="single" w:sz="4" w:space="0" w:color="auto"/>
            </w:tcBorders>
            <w:shd w:val="clear" w:color="auto" w:fill="auto"/>
            <w:noWrap/>
            <w:vAlign w:val="center"/>
            <w:hideMark/>
          </w:tcPr>
          <w:p w14:paraId="196E6E3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25685</w:t>
            </w:r>
          </w:p>
        </w:tc>
        <w:tc>
          <w:tcPr>
            <w:tcW w:w="917" w:type="pct"/>
            <w:tcBorders>
              <w:top w:val="nil"/>
              <w:left w:val="nil"/>
              <w:bottom w:val="single" w:sz="4" w:space="0" w:color="auto"/>
              <w:right w:val="single" w:sz="4" w:space="0" w:color="auto"/>
            </w:tcBorders>
            <w:shd w:val="clear" w:color="auto" w:fill="auto"/>
            <w:noWrap/>
            <w:vAlign w:val="center"/>
            <w:hideMark/>
          </w:tcPr>
          <w:p w14:paraId="3C86D56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≤1.2</w:t>
            </w:r>
          </w:p>
        </w:tc>
        <w:tc>
          <w:tcPr>
            <w:tcW w:w="553" w:type="pct"/>
            <w:tcBorders>
              <w:top w:val="nil"/>
              <w:left w:val="nil"/>
              <w:bottom w:val="single" w:sz="4" w:space="0" w:color="auto"/>
              <w:right w:val="single" w:sz="4" w:space="0" w:color="auto"/>
            </w:tcBorders>
            <w:shd w:val="clear" w:color="auto" w:fill="auto"/>
            <w:noWrap/>
            <w:vAlign w:val="center"/>
            <w:hideMark/>
          </w:tcPr>
          <w:p w14:paraId="1BB5845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2019-08-01</w:t>
            </w:r>
          </w:p>
        </w:tc>
        <w:tc>
          <w:tcPr>
            <w:tcW w:w="392" w:type="pct"/>
            <w:tcBorders>
              <w:top w:val="nil"/>
              <w:left w:val="nil"/>
              <w:bottom w:val="single" w:sz="4" w:space="0" w:color="auto"/>
              <w:right w:val="single" w:sz="4" w:space="0" w:color="auto"/>
            </w:tcBorders>
            <w:shd w:val="clear" w:color="auto" w:fill="auto"/>
            <w:noWrap/>
            <w:vAlign w:val="center"/>
            <w:hideMark/>
          </w:tcPr>
          <w:p w14:paraId="1DA2F91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19270</w:t>
            </w:r>
          </w:p>
        </w:tc>
        <w:tc>
          <w:tcPr>
            <w:tcW w:w="455" w:type="pct"/>
            <w:tcBorders>
              <w:top w:val="nil"/>
              <w:left w:val="nil"/>
              <w:bottom w:val="single" w:sz="4" w:space="0" w:color="auto"/>
              <w:right w:val="single" w:sz="4" w:space="0" w:color="auto"/>
            </w:tcBorders>
            <w:shd w:val="clear" w:color="auto" w:fill="auto"/>
            <w:noWrap/>
            <w:vAlign w:val="center"/>
            <w:hideMark/>
          </w:tcPr>
          <w:p w14:paraId="103AA80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7502.43</w:t>
            </w:r>
          </w:p>
        </w:tc>
      </w:tr>
      <w:tr w:rsidR="00E41CC6" w:rsidRPr="009F1CEB" w14:paraId="66319AF9"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567B2BD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中新天津生态城</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原旅游区区域内</w:t>
            </w:r>
            <w:r w:rsidRPr="009F1CEB">
              <w:rPr>
                <w:rFonts w:ascii="Arial" w:eastAsia="华文细黑" w:hAnsi="Arial" w:cs="Arial"/>
                <w:color w:val="000000" w:themeColor="text1"/>
                <w:sz w:val="18"/>
                <w:szCs w:val="18"/>
              </w:rPr>
              <w:t>)</w:t>
            </w:r>
          </w:p>
        </w:tc>
        <w:tc>
          <w:tcPr>
            <w:tcW w:w="445" w:type="pct"/>
            <w:tcBorders>
              <w:top w:val="nil"/>
              <w:left w:val="nil"/>
              <w:bottom w:val="single" w:sz="4" w:space="0" w:color="auto"/>
              <w:right w:val="single" w:sz="4" w:space="0" w:color="auto"/>
            </w:tcBorders>
            <w:shd w:val="clear" w:color="auto" w:fill="auto"/>
            <w:noWrap/>
            <w:vAlign w:val="center"/>
            <w:hideMark/>
          </w:tcPr>
          <w:p w14:paraId="4E4ECD7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402C7A8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0565B7B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37297.8</w:t>
            </w:r>
          </w:p>
        </w:tc>
        <w:tc>
          <w:tcPr>
            <w:tcW w:w="458" w:type="pct"/>
            <w:tcBorders>
              <w:top w:val="nil"/>
              <w:left w:val="nil"/>
              <w:bottom w:val="single" w:sz="4" w:space="0" w:color="auto"/>
              <w:right w:val="single" w:sz="4" w:space="0" w:color="auto"/>
            </w:tcBorders>
            <w:shd w:val="clear" w:color="auto" w:fill="auto"/>
            <w:noWrap/>
            <w:vAlign w:val="center"/>
            <w:hideMark/>
          </w:tcPr>
          <w:p w14:paraId="2A46523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44750</w:t>
            </w:r>
          </w:p>
        </w:tc>
        <w:tc>
          <w:tcPr>
            <w:tcW w:w="917" w:type="pct"/>
            <w:tcBorders>
              <w:top w:val="nil"/>
              <w:left w:val="nil"/>
              <w:bottom w:val="single" w:sz="4" w:space="0" w:color="auto"/>
              <w:right w:val="single" w:sz="4" w:space="0" w:color="auto"/>
            </w:tcBorders>
            <w:shd w:val="clear" w:color="auto" w:fill="auto"/>
            <w:noWrap/>
            <w:vAlign w:val="center"/>
            <w:hideMark/>
          </w:tcPr>
          <w:p w14:paraId="66CD7E5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≤1.2</w:t>
            </w:r>
          </w:p>
        </w:tc>
        <w:tc>
          <w:tcPr>
            <w:tcW w:w="553" w:type="pct"/>
            <w:tcBorders>
              <w:top w:val="nil"/>
              <w:left w:val="nil"/>
              <w:bottom w:val="single" w:sz="4" w:space="0" w:color="auto"/>
              <w:right w:val="single" w:sz="4" w:space="0" w:color="auto"/>
            </w:tcBorders>
            <w:shd w:val="clear" w:color="auto" w:fill="auto"/>
            <w:noWrap/>
            <w:vAlign w:val="center"/>
            <w:hideMark/>
          </w:tcPr>
          <w:p w14:paraId="7474D8C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2019-08-01</w:t>
            </w:r>
          </w:p>
        </w:tc>
        <w:tc>
          <w:tcPr>
            <w:tcW w:w="392" w:type="pct"/>
            <w:tcBorders>
              <w:top w:val="nil"/>
              <w:left w:val="nil"/>
              <w:bottom w:val="single" w:sz="4" w:space="0" w:color="auto"/>
              <w:right w:val="single" w:sz="4" w:space="0" w:color="auto"/>
            </w:tcBorders>
            <w:shd w:val="clear" w:color="auto" w:fill="auto"/>
            <w:noWrap/>
            <w:vAlign w:val="center"/>
            <w:hideMark/>
          </w:tcPr>
          <w:p w14:paraId="41ADFA5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33570</w:t>
            </w:r>
          </w:p>
        </w:tc>
        <w:tc>
          <w:tcPr>
            <w:tcW w:w="455" w:type="pct"/>
            <w:tcBorders>
              <w:top w:val="nil"/>
              <w:left w:val="nil"/>
              <w:bottom w:val="single" w:sz="4" w:space="0" w:color="auto"/>
              <w:right w:val="single" w:sz="4" w:space="0" w:color="auto"/>
            </w:tcBorders>
            <w:shd w:val="clear" w:color="auto" w:fill="auto"/>
            <w:noWrap/>
            <w:vAlign w:val="center"/>
            <w:hideMark/>
          </w:tcPr>
          <w:p w14:paraId="4A6A2C4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7501.67</w:t>
            </w:r>
          </w:p>
        </w:tc>
      </w:tr>
      <w:tr w:rsidR="00E41CC6" w:rsidRPr="009F1CEB" w14:paraId="67D4AC03"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81333F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中新天津生态城</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原旅游区区域内</w:t>
            </w:r>
            <w:r w:rsidRPr="009F1CEB">
              <w:rPr>
                <w:rFonts w:ascii="Arial" w:eastAsia="华文细黑" w:hAnsi="Arial" w:cs="Arial"/>
                <w:color w:val="000000" w:themeColor="text1"/>
                <w:sz w:val="18"/>
                <w:szCs w:val="18"/>
              </w:rPr>
              <w:t>)</w:t>
            </w:r>
          </w:p>
        </w:tc>
        <w:tc>
          <w:tcPr>
            <w:tcW w:w="445" w:type="pct"/>
            <w:tcBorders>
              <w:top w:val="nil"/>
              <w:left w:val="nil"/>
              <w:bottom w:val="single" w:sz="4" w:space="0" w:color="auto"/>
              <w:right w:val="single" w:sz="4" w:space="0" w:color="auto"/>
            </w:tcBorders>
            <w:shd w:val="clear" w:color="auto" w:fill="auto"/>
            <w:noWrap/>
            <w:vAlign w:val="center"/>
            <w:hideMark/>
          </w:tcPr>
          <w:p w14:paraId="33BDB86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1058960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317F292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17827.8</w:t>
            </w:r>
          </w:p>
        </w:tc>
        <w:tc>
          <w:tcPr>
            <w:tcW w:w="458" w:type="pct"/>
            <w:tcBorders>
              <w:top w:val="nil"/>
              <w:left w:val="nil"/>
              <w:bottom w:val="single" w:sz="4" w:space="0" w:color="auto"/>
              <w:right w:val="single" w:sz="4" w:space="0" w:color="auto"/>
            </w:tcBorders>
            <w:shd w:val="clear" w:color="auto" w:fill="auto"/>
            <w:noWrap/>
            <w:vAlign w:val="center"/>
            <w:hideMark/>
          </w:tcPr>
          <w:p w14:paraId="765AD55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21390</w:t>
            </w:r>
          </w:p>
        </w:tc>
        <w:tc>
          <w:tcPr>
            <w:tcW w:w="917" w:type="pct"/>
            <w:tcBorders>
              <w:top w:val="nil"/>
              <w:left w:val="nil"/>
              <w:bottom w:val="single" w:sz="4" w:space="0" w:color="auto"/>
              <w:right w:val="single" w:sz="4" w:space="0" w:color="auto"/>
            </w:tcBorders>
            <w:shd w:val="clear" w:color="auto" w:fill="auto"/>
            <w:noWrap/>
            <w:vAlign w:val="center"/>
            <w:hideMark/>
          </w:tcPr>
          <w:p w14:paraId="15B78DC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≤1.2</w:t>
            </w:r>
          </w:p>
        </w:tc>
        <w:tc>
          <w:tcPr>
            <w:tcW w:w="553" w:type="pct"/>
            <w:tcBorders>
              <w:top w:val="nil"/>
              <w:left w:val="nil"/>
              <w:bottom w:val="single" w:sz="4" w:space="0" w:color="auto"/>
              <w:right w:val="single" w:sz="4" w:space="0" w:color="auto"/>
            </w:tcBorders>
            <w:shd w:val="clear" w:color="auto" w:fill="auto"/>
            <w:noWrap/>
            <w:vAlign w:val="center"/>
            <w:hideMark/>
          </w:tcPr>
          <w:p w14:paraId="3DC7BC7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2019-08-01</w:t>
            </w:r>
          </w:p>
        </w:tc>
        <w:tc>
          <w:tcPr>
            <w:tcW w:w="392" w:type="pct"/>
            <w:tcBorders>
              <w:top w:val="nil"/>
              <w:left w:val="nil"/>
              <w:bottom w:val="single" w:sz="4" w:space="0" w:color="auto"/>
              <w:right w:val="single" w:sz="4" w:space="0" w:color="auto"/>
            </w:tcBorders>
            <w:shd w:val="clear" w:color="auto" w:fill="auto"/>
            <w:noWrap/>
            <w:vAlign w:val="center"/>
            <w:hideMark/>
          </w:tcPr>
          <w:p w14:paraId="3296675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16050</w:t>
            </w:r>
          </w:p>
        </w:tc>
        <w:tc>
          <w:tcPr>
            <w:tcW w:w="455" w:type="pct"/>
            <w:tcBorders>
              <w:top w:val="nil"/>
              <w:left w:val="nil"/>
              <w:bottom w:val="single" w:sz="4" w:space="0" w:color="auto"/>
              <w:right w:val="single" w:sz="4" w:space="0" w:color="auto"/>
            </w:tcBorders>
            <w:shd w:val="clear" w:color="auto" w:fill="auto"/>
            <w:noWrap/>
            <w:vAlign w:val="center"/>
            <w:hideMark/>
          </w:tcPr>
          <w:p w14:paraId="4F07585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7503.5</w:t>
            </w:r>
          </w:p>
        </w:tc>
      </w:tr>
      <w:tr w:rsidR="00E41CC6" w:rsidRPr="009F1CEB" w14:paraId="619B24F2"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64D7E7F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中新天津生态城</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原旅游区区域内</w:t>
            </w:r>
            <w:r w:rsidRPr="009F1CEB">
              <w:rPr>
                <w:rFonts w:ascii="Arial" w:eastAsia="华文细黑" w:hAnsi="Arial" w:cs="Arial"/>
                <w:color w:val="000000" w:themeColor="text1"/>
                <w:sz w:val="18"/>
                <w:szCs w:val="18"/>
              </w:rPr>
              <w:t>)</w:t>
            </w:r>
          </w:p>
        </w:tc>
        <w:tc>
          <w:tcPr>
            <w:tcW w:w="445" w:type="pct"/>
            <w:tcBorders>
              <w:top w:val="nil"/>
              <w:left w:val="nil"/>
              <w:bottom w:val="single" w:sz="4" w:space="0" w:color="auto"/>
              <w:right w:val="single" w:sz="4" w:space="0" w:color="auto"/>
            </w:tcBorders>
            <w:shd w:val="clear" w:color="auto" w:fill="auto"/>
            <w:noWrap/>
            <w:vAlign w:val="center"/>
            <w:hideMark/>
          </w:tcPr>
          <w:p w14:paraId="49EA2E9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380A447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7CF1CC3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44599.8</w:t>
            </w:r>
          </w:p>
        </w:tc>
        <w:tc>
          <w:tcPr>
            <w:tcW w:w="458" w:type="pct"/>
            <w:tcBorders>
              <w:top w:val="nil"/>
              <w:left w:val="nil"/>
              <w:bottom w:val="single" w:sz="4" w:space="0" w:color="auto"/>
              <w:right w:val="single" w:sz="4" w:space="0" w:color="auto"/>
            </w:tcBorders>
            <w:shd w:val="clear" w:color="auto" w:fill="auto"/>
            <w:noWrap/>
            <w:vAlign w:val="center"/>
            <w:hideMark/>
          </w:tcPr>
          <w:p w14:paraId="633365C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53515</w:t>
            </w:r>
          </w:p>
        </w:tc>
        <w:tc>
          <w:tcPr>
            <w:tcW w:w="917" w:type="pct"/>
            <w:tcBorders>
              <w:top w:val="nil"/>
              <w:left w:val="nil"/>
              <w:bottom w:val="single" w:sz="4" w:space="0" w:color="auto"/>
              <w:right w:val="single" w:sz="4" w:space="0" w:color="auto"/>
            </w:tcBorders>
            <w:shd w:val="clear" w:color="auto" w:fill="auto"/>
            <w:noWrap/>
            <w:vAlign w:val="center"/>
            <w:hideMark/>
          </w:tcPr>
          <w:p w14:paraId="45D3F4A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≤1.2</w:t>
            </w:r>
          </w:p>
        </w:tc>
        <w:tc>
          <w:tcPr>
            <w:tcW w:w="553" w:type="pct"/>
            <w:tcBorders>
              <w:top w:val="nil"/>
              <w:left w:val="nil"/>
              <w:bottom w:val="single" w:sz="4" w:space="0" w:color="auto"/>
              <w:right w:val="single" w:sz="4" w:space="0" w:color="auto"/>
            </w:tcBorders>
            <w:shd w:val="clear" w:color="auto" w:fill="auto"/>
            <w:noWrap/>
            <w:vAlign w:val="center"/>
            <w:hideMark/>
          </w:tcPr>
          <w:p w14:paraId="6F5EA74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2019-08-01</w:t>
            </w:r>
          </w:p>
        </w:tc>
        <w:tc>
          <w:tcPr>
            <w:tcW w:w="392" w:type="pct"/>
            <w:tcBorders>
              <w:top w:val="nil"/>
              <w:left w:val="nil"/>
              <w:bottom w:val="single" w:sz="4" w:space="0" w:color="auto"/>
              <w:right w:val="single" w:sz="4" w:space="0" w:color="auto"/>
            </w:tcBorders>
            <w:shd w:val="clear" w:color="auto" w:fill="auto"/>
            <w:noWrap/>
            <w:vAlign w:val="center"/>
            <w:hideMark/>
          </w:tcPr>
          <w:p w14:paraId="1D452AF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40140</w:t>
            </w:r>
          </w:p>
        </w:tc>
        <w:tc>
          <w:tcPr>
            <w:tcW w:w="455" w:type="pct"/>
            <w:tcBorders>
              <w:top w:val="nil"/>
              <w:left w:val="nil"/>
              <w:bottom w:val="single" w:sz="4" w:space="0" w:color="auto"/>
              <w:right w:val="single" w:sz="4" w:space="0" w:color="auto"/>
            </w:tcBorders>
            <w:shd w:val="clear" w:color="auto" w:fill="auto"/>
            <w:noWrap/>
            <w:vAlign w:val="center"/>
            <w:hideMark/>
          </w:tcPr>
          <w:p w14:paraId="018EE2B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7500.7</w:t>
            </w:r>
          </w:p>
        </w:tc>
      </w:tr>
      <w:tr w:rsidR="00E41CC6" w:rsidRPr="009F1CEB" w14:paraId="66DF235A"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7E53BC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武清区新城光明道南侧</w:t>
            </w:r>
          </w:p>
        </w:tc>
        <w:tc>
          <w:tcPr>
            <w:tcW w:w="445" w:type="pct"/>
            <w:tcBorders>
              <w:top w:val="nil"/>
              <w:left w:val="nil"/>
              <w:bottom w:val="single" w:sz="4" w:space="0" w:color="auto"/>
              <w:right w:val="single" w:sz="4" w:space="0" w:color="auto"/>
            </w:tcBorders>
            <w:shd w:val="clear" w:color="auto" w:fill="auto"/>
            <w:noWrap/>
            <w:vAlign w:val="center"/>
            <w:hideMark/>
          </w:tcPr>
          <w:p w14:paraId="5033C4E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6D1653F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武清区</w:t>
            </w:r>
          </w:p>
        </w:tc>
        <w:tc>
          <w:tcPr>
            <w:tcW w:w="393" w:type="pct"/>
            <w:tcBorders>
              <w:top w:val="nil"/>
              <w:left w:val="nil"/>
              <w:bottom w:val="single" w:sz="4" w:space="0" w:color="auto"/>
              <w:right w:val="single" w:sz="4" w:space="0" w:color="auto"/>
            </w:tcBorders>
            <w:shd w:val="clear" w:color="auto" w:fill="auto"/>
            <w:noWrap/>
            <w:vAlign w:val="center"/>
            <w:hideMark/>
          </w:tcPr>
          <w:p w14:paraId="0CA040D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112017</w:t>
            </w:r>
          </w:p>
        </w:tc>
        <w:tc>
          <w:tcPr>
            <w:tcW w:w="458" w:type="pct"/>
            <w:tcBorders>
              <w:top w:val="nil"/>
              <w:left w:val="nil"/>
              <w:bottom w:val="single" w:sz="4" w:space="0" w:color="auto"/>
              <w:right w:val="single" w:sz="4" w:space="0" w:color="auto"/>
            </w:tcBorders>
            <w:shd w:val="clear" w:color="auto" w:fill="auto"/>
            <w:noWrap/>
            <w:vAlign w:val="center"/>
            <w:hideMark/>
          </w:tcPr>
          <w:p w14:paraId="7AE33EC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176019.94</w:t>
            </w:r>
          </w:p>
        </w:tc>
        <w:tc>
          <w:tcPr>
            <w:tcW w:w="917" w:type="pct"/>
            <w:tcBorders>
              <w:top w:val="nil"/>
              <w:left w:val="nil"/>
              <w:bottom w:val="single" w:sz="4" w:space="0" w:color="auto"/>
              <w:right w:val="single" w:sz="4" w:space="0" w:color="auto"/>
            </w:tcBorders>
            <w:shd w:val="clear" w:color="auto" w:fill="auto"/>
            <w:noWrap/>
            <w:vAlign w:val="center"/>
            <w:hideMark/>
          </w:tcPr>
          <w:p w14:paraId="7AED5D7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居住用地</w:t>
            </w:r>
            <w:r w:rsidRPr="009F1CEB">
              <w:rPr>
                <w:rFonts w:ascii="Arial" w:eastAsia="华文细黑" w:hAnsi="Arial" w:cs="Arial"/>
                <w:color w:val="000000" w:themeColor="text1"/>
                <w:sz w:val="18"/>
                <w:szCs w:val="18"/>
              </w:rPr>
              <w:t>:≤1.6;</w:t>
            </w:r>
            <w:r w:rsidRPr="009F1CEB">
              <w:rPr>
                <w:rFonts w:ascii="Arial" w:eastAsia="华文细黑" w:hAnsi="Arial" w:cs="Arial"/>
                <w:color w:val="000000" w:themeColor="text1"/>
                <w:sz w:val="18"/>
                <w:szCs w:val="18"/>
              </w:rPr>
              <w:t>商业服务业设施用地</w:t>
            </w:r>
            <w:r w:rsidRPr="009F1CEB">
              <w:rPr>
                <w:rFonts w:ascii="Arial" w:eastAsia="华文细黑" w:hAnsi="Arial" w:cs="Arial"/>
                <w:color w:val="000000" w:themeColor="text1"/>
                <w:sz w:val="18"/>
                <w:szCs w:val="18"/>
              </w:rPr>
              <w:t>:≤1.5</w:t>
            </w:r>
          </w:p>
        </w:tc>
        <w:tc>
          <w:tcPr>
            <w:tcW w:w="553" w:type="pct"/>
            <w:tcBorders>
              <w:top w:val="nil"/>
              <w:left w:val="nil"/>
              <w:bottom w:val="single" w:sz="4" w:space="0" w:color="auto"/>
              <w:right w:val="single" w:sz="4" w:space="0" w:color="auto"/>
            </w:tcBorders>
            <w:shd w:val="clear" w:color="auto" w:fill="auto"/>
            <w:noWrap/>
            <w:vAlign w:val="center"/>
            <w:hideMark/>
          </w:tcPr>
          <w:p w14:paraId="7F27AF5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2019-07-29</w:t>
            </w:r>
          </w:p>
        </w:tc>
        <w:tc>
          <w:tcPr>
            <w:tcW w:w="392" w:type="pct"/>
            <w:tcBorders>
              <w:top w:val="nil"/>
              <w:left w:val="nil"/>
              <w:bottom w:val="single" w:sz="4" w:space="0" w:color="auto"/>
              <w:right w:val="single" w:sz="4" w:space="0" w:color="auto"/>
            </w:tcBorders>
            <w:shd w:val="clear" w:color="auto" w:fill="auto"/>
            <w:noWrap/>
            <w:vAlign w:val="center"/>
            <w:hideMark/>
          </w:tcPr>
          <w:p w14:paraId="307F7CD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99200</w:t>
            </w:r>
          </w:p>
        </w:tc>
        <w:tc>
          <w:tcPr>
            <w:tcW w:w="455" w:type="pct"/>
            <w:tcBorders>
              <w:top w:val="nil"/>
              <w:left w:val="nil"/>
              <w:bottom w:val="single" w:sz="4" w:space="0" w:color="auto"/>
              <w:right w:val="single" w:sz="4" w:space="0" w:color="auto"/>
            </w:tcBorders>
            <w:shd w:val="clear" w:color="auto" w:fill="auto"/>
            <w:noWrap/>
            <w:vAlign w:val="center"/>
            <w:hideMark/>
          </w:tcPr>
          <w:p w14:paraId="25E5404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5635.72</w:t>
            </w:r>
          </w:p>
        </w:tc>
      </w:tr>
      <w:tr w:rsidR="00E41CC6" w:rsidRPr="009F1CEB" w14:paraId="773D9E51"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95C2BC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津西青</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挂</w:t>
            </w:r>
            <w:r w:rsidRPr="009F1CEB">
              <w:rPr>
                <w:rFonts w:ascii="Arial" w:eastAsia="华文细黑" w:hAnsi="Arial" w:cs="Arial"/>
                <w:color w:val="000000" w:themeColor="text1"/>
                <w:sz w:val="18"/>
                <w:szCs w:val="18"/>
              </w:rPr>
              <w:t>)2019-14-01</w:t>
            </w:r>
            <w:r w:rsidRPr="009F1CEB">
              <w:rPr>
                <w:rFonts w:ascii="Arial" w:eastAsia="华文细黑" w:hAnsi="Arial" w:cs="Arial"/>
                <w:color w:val="000000" w:themeColor="text1"/>
                <w:sz w:val="18"/>
                <w:szCs w:val="18"/>
              </w:rPr>
              <w:t>地块位于西青区津</w:t>
            </w:r>
            <w:proofErr w:type="gramStart"/>
            <w:r w:rsidRPr="009F1CEB">
              <w:rPr>
                <w:rFonts w:ascii="Arial" w:eastAsia="华文细黑" w:hAnsi="Arial" w:cs="Arial"/>
                <w:color w:val="000000" w:themeColor="text1"/>
                <w:sz w:val="18"/>
                <w:szCs w:val="18"/>
              </w:rPr>
              <w:t>沧</w:t>
            </w:r>
            <w:proofErr w:type="gramEnd"/>
            <w:r w:rsidRPr="009F1CEB">
              <w:rPr>
                <w:rFonts w:ascii="Arial" w:eastAsia="华文细黑" w:hAnsi="Arial" w:cs="Arial"/>
                <w:color w:val="000000" w:themeColor="text1"/>
                <w:sz w:val="18"/>
                <w:szCs w:val="18"/>
              </w:rPr>
              <w:t>高速公路以西、才智道以北</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津西青</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挂</w:t>
            </w:r>
            <w:r w:rsidRPr="009F1CEB">
              <w:rPr>
                <w:rFonts w:ascii="Arial" w:eastAsia="华文细黑" w:hAnsi="Arial" w:cs="Arial"/>
                <w:color w:val="000000" w:themeColor="text1"/>
                <w:sz w:val="18"/>
                <w:szCs w:val="18"/>
              </w:rPr>
              <w:t>)2019-14-02</w:t>
            </w:r>
            <w:r w:rsidRPr="009F1CEB">
              <w:rPr>
                <w:rFonts w:ascii="Arial" w:eastAsia="华文细黑" w:hAnsi="Arial" w:cs="Arial"/>
                <w:color w:val="000000" w:themeColor="text1"/>
                <w:sz w:val="18"/>
                <w:szCs w:val="18"/>
              </w:rPr>
              <w:t>地块位于西青区精武镇迎水南路以东、同华道以南</w:t>
            </w:r>
          </w:p>
        </w:tc>
        <w:tc>
          <w:tcPr>
            <w:tcW w:w="445" w:type="pct"/>
            <w:tcBorders>
              <w:top w:val="nil"/>
              <w:left w:val="nil"/>
              <w:bottom w:val="single" w:sz="4" w:space="0" w:color="auto"/>
              <w:right w:val="single" w:sz="4" w:space="0" w:color="auto"/>
            </w:tcBorders>
            <w:shd w:val="clear" w:color="auto" w:fill="auto"/>
            <w:noWrap/>
            <w:vAlign w:val="center"/>
            <w:hideMark/>
          </w:tcPr>
          <w:p w14:paraId="00095E3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026F6E4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西青区</w:t>
            </w:r>
          </w:p>
        </w:tc>
        <w:tc>
          <w:tcPr>
            <w:tcW w:w="393" w:type="pct"/>
            <w:tcBorders>
              <w:top w:val="nil"/>
              <w:left w:val="nil"/>
              <w:bottom w:val="single" w:sz="4" w:space="0" w:color="auto"/>
              <w:right w:val="single" w:sz="4" w:space="0" w:color="auto"/>
            </w:tcBorders>
            <w:shd w:val="clear" w:color="auto" w:fill="auto"/>
            <w:noWrap/>
            <w:vAlign w:val="center"/>
            <w:hideMark/>
          </w:tcPr>
          <w:p w14:paraId="07E6193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147648.4</w:t>
            </w:r>
          </w:p>
        </w:tc>
        <w:tc>
          <w:tcPr>
            <w:tcW w:w="458" w:type="pct"/>
            <w:tcBorders>
              <w:top w:val="nil"/>
              <w:left w:val="nil"/>
              <w:bottom w:val="single" w:sz="4" w:space="0" w:color="auto"/>
              <w:right w:val="single" w:sz="4" w:space="0" w:color="auto"/>
            </w:tcBorders>
            <w:shd w:val="clear" w:color="auto" w:fill="auto"/>
            <w:noWrap/>
            <w:vAlign w:val="center"/>
            <w:hideMark/>
          </w:tcPr>
          <w:p w14:paraId="2161694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313709</w:t>
            </w:r>
          </w:p>
        </w:tc>
        <w:tc>
          <w:tcPr>
            <w:tcW w:w="917" w:type="pct"/>
            <w:tcBorders>
              <w:top w:val="nil"/>
              <w:left w:val="nil"/>
              <w:bottom w:val="single" w:sz="4" w:space="0" w:color="auto"/>
              <w:right w:val="single" w:sz="4" w:space="0" w:color="auto"/>
            </w:tcBorders>
            <w:shd w:val="clear" w:color="auto" w:fill="auto"/>
            <w:noWrap/>
            <w:vAlign w:val="center"/>
            <w:hideMark/>
          </w:tcPr>
          <w:p w14:paraId="7214835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津西青</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挂</w:t>
            </w:r>
            <w:r w:rsidRPr="009F1CEB">
              <w:rPr>
                <w:rFonts w:ascii="Arial" w:eastAsia="华文细黑" w:hAnsi="Arial" w:cs="Arial"/>
                <w:color w:val="000000" w:themeColor="text1"/>
                <w:sz w:val="18"/>
                <w:szCs w:val="18"/>
              </w:rPr>
              <w:t>)2019-14-01-a</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≤2.0;</w:t>
            </w:r>
            <w:r w:rsidRPr="009F1CEB">
              <w:rPr>
                <w:rFonts w:ascii="Arial" w:eastAsia="华文细黑" w:hAnsi="Arial" w:cs="Arial"/>
                <w:color w:val="000000" w:themeColor="text1"/>
                <w:sz w:val="18"/>
                <w:szCs w:val="18"/>
              </w:rPr>
              <w:t>津西青</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挂</w:t>
            </w:r>
            <w:r w:rsidRPr="009F1CEB">
              <w:rPr>
                <w:rFonts w:ascii="Arial" w:eastAsia="华文细黑" w:hAnsi="Arial" w:cs="Arial"/>
                <w:color w:val="000000" w:themeColor="text1"/>
                <w:sz w:val="18"/>
                <w:szCs w:val="18"/>
              </w:rPr>
              <w:t>)2019-14-01-b≤0.7;</w:t>
            </w:r>
            <w:r w:rsidRPr="009F1CEB">
              <w:rPr>
                <w:rFonts w:ascii="Arial" w:eastAsia="华文细黑" w:hAnsi="Arial" w:cs="Arial"/>
                <w:color w:val="000000" w:themeColor="text1"/>
                <w:sz w:val="18"/>
                <w:szCs w:val="18"/>
              </w:rPr>
              <w:t>津西青</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挂</w:t>
            </w:r>
            <w:r w:rsidRPr="009F1CEB">
              <w:rPr>
                <w:rFonts w:ascii="Arial" w:eastAsia="华文细黑" w:hAnsi="Arial" w:cs="Arial"/>
                <w:color w:val="000000" w:themeColor="text1"/>
                <w:sz w:val="18"/>
                <w:szCs w:val="18"/>
              </w:rPr>
              <w:t>)2019-14-01</w:t>
            </w:r>
          </w:p>
          <w:p w14:paraId="2A40D6C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-c≤2.5;</w:t>
            </w:r>
            <w:r w:rsidRPr="009F1CEB">
              <w:rPr>
                <w:rFonts w:ascii="Arial" w:eastAsia="华文细黑" w:hAnsi="Arial" w:cs="Arial"/>
                <w:color w:val="000000" w:themeColor="text1"/>
                <w:sz w:val="18"/>
                <w:szCs w:val="18"/>
              </w:rPr>
              <w:t>津西青</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挂</w:t>
            </w:r>
            <w:r w:rsidRPr="009F1CEB">
              <w:rPr>
                <w:rFonts w:ascii="Arial" w:eastAsia="华文细黑" w:hAnsi="Arial" w:cs="Arial"/>
                <w:color w:val="000000" w:themeColor="text1"/>
                <w:sz w:val="18"/>
                <w:szCs w:val="18"/>
              </w:rPr>
              <w:t>)2019</w:t>
            </w:r>
          </w:p>
          <w:p w14:paraId="31108F78" w14:textId="147D3830"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-14-02≤2.5</w:t>
            </w:r>
          </w:p>
        </w:tc>
        <w:tc>
          <w:tcPr>
            <w:tcW w:w="553" w:type="pct"/>
            <w:tcBorders>
              <w:top w:val="nil"/>
              <w:left w:val="nil"/>
              <w:bottom w:val="single" w:sz="4" w:space="0" w:color="auto"/>
              <w:right w:val="single" w:sz="4" w:space="0" w:color="auto"/>
            </w:tcBorders>
            <w:shd w:val="clear" w:color="auto" w:fill="auto"/>
            <w:noWrap/>
            <w:vAlign w:val="center"/>
            <w:hideMark/>
          </w:tcPr>
          <w:p w14:paraId="635CCB9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2019-05-28</w:t>
            </w:r>
          </w:p>
        </w:tc>
        <w:tc>
          <w:tcPr>
            <w:tcW w:w="392" w:type="pct"/>
            <w:tcBorders>
              <w:top w:val="nil"/>
              <w:left w:val="nil"/>
              <w:bottom w:val="single" w:sz="4" w:space="0" w:color="auto"/>
              <w:right w:val="single" w:sz="4" w:space="0" w:color="auto"/>
            </w:tcBorders>
            <w:shd w:val="clear" w:color="auto" w:fill="auto"/>
            <w:noWrap/>
            <w:vAlign w:val="center"/>
            <w:hideMark/>
          </w:tcPr>
          <w:p w14:paraId="79FC467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273600</w:t>
            </w:r>
          </w:p>
        </w:tc>
        <w:tc>
          <w:tcPr>
            <w:tcW w:w="455" w:type="pct"/>
            <w:tcBorders>
              <w:top w:val="nil"/>
              <w:left w:val="nil"/>
              <w:bottom w:val="single" w:sz="4" w:space="0" w:color="auto"/>
              <w:right w:val="single" w:sz="4" w:space="0" w:color="auto"/>
            </w:tcBorders>
            <w:shd w:val="clear" w:color="auto" w:fill="auto"/>
            <w:noWrap/>
            <w:vAlign w:val="center"/>
            <w:hideMark/>
          </w:tcPr>
          <w:p w14:paraId="5E29736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8721.45</w:t>
            </w:r>
          </w:p>
        </w:tc>
      </w:tr>
      <w:tr w:rsidR="00E41CC6" w:rsidRPr="009F1CEB" w14:paraId="6498CF8D"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1EF907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东丽区跃进北路以东、惠山道以北</w:t>
            </w:r>
          </w:p>
        </w:tc>
        <w:tc>
          <w:tcPr>
            <w:tcW w:w="445" w:type="pct"/>
            <w:tcBorders>
              <w:top w:val="nil"/>
              <w:left w:val="nil"/>
              <w:bottom w:val="single" w:sz="4" w:space="0" w:color="auto"/>
              <w:right w:val="single" w:sz="4" w:space="0" w:color="auto"/>
            </w:tcBorders>
            <w:shd w:val="clear" w:color="auto" w:fill="auto"/>
            <w:noWrap/>
            <w:vAlign w:val="center"/>
            <w:hideMark/>
          </w:tcPr>
          <w:p w14:paraId="2E854B6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4AAA1D5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东丽区</w:t>
            </w:r>
          </w:p>
        </w:tc>
        <w:tc>
          <w:tcPr>
            <w:tcW w:w="393" w:type="pct"/>
            <w:tcBorders>
              <w:top w:val="nil"/>
              <w:left w:val="nil"/>
              <w:bottom w:val="single" w:sz="4" w:space="0" w:color="auto"/>
              <w:right w:val="single" w:sz="4" w:space="0" w:color="auto"/>
            </w:tcBorders>
            <w:shd w:val="clear" w:color="auto" w:fill="auto"/>
            <w:noWrap/>
            <w:vAlign w:val="center"/>
            <w:hideMark/>
          </w:tcPr>
          <w:p w14:paraId="7B34363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55842.9</w:t>
            </w:r>
          </w:p>
        </w:tc>
        <w:tc>
          <w:tcPr>
            <w:tcW w:w="458" w:type="pct"/>
            <w:tcBorders>
              <w:top w:val="nil"/>
              <w:left w:val="nil"/>
              <w:bottom w:val="single" w:sz="4" w:space="0" w:color="auto"/>
              <w:right w:val="single" w:sz="4" w:space="0" w:color="auto"/>
            </w:tcBorders>
            <w:shd w:val="clear" w:color="auto" w:fill="auto"/>
            <w:noWrap/>
            <w:vAlign w:val="center"/>
            <w:hideMark/>
          </w:tcPr>
          <w:p w14:paraId="1D1000B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84352.7</w:t>
            </w:r>
          </w:p>
        </w:tc>
        <w:tc>
          <w:tcPr>
            <w:tcW w:w="917" w:type="pct"/>
            <w:tcBorders>
              <w:top w:val="nil"/>
              <w:left w:val="nil"/>
              <w:bottom w:val="single" w:sz="4" w:space="0" w:color="auto"/>
              <w:right w:val="single" w:sz="4" w:space="0" w:color="auto"/>
            </w:tcBorders>
            <w:shd w:val="clear" w:color="auto" w:fill="auto"/>
            <w:noWrap/>
            <w:vAlign w:val="center"/>
            <w:hideMark/>
          </w:tcPr>
          <w:p w14:paraId="22E1486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≤1.5(c1-1);</w:t>
            </w:r>
          </w:p>
          <w:p w14:paraId="09F8638C" w14:textId="37A27AE5"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≤2.0(c1-2);≤0.75(c1-3)</w:t>
            </w:r>
          </w:p>
        </w:tc>
        <w:tc>
          <w:tcPr>
            <w:tcW w:w="553" w:type="pct"/>
            <w:tcBorders>
              <w:top w:val="nil"/>
              <w:left w:val="nil"/>
              <w:bottom w:val="single" w:sz="4" w:space="0" w:color="auto"/>
              <w:right w:val="single" w:sz="4" w:space="0" w:color="auto"/>
            </w:tcBorders>
            <w:shd w:val="clear" w:color="auto" w:fill="auto"/>
            <w:noWrap/>
            <w:vAlign w:val="center"/>
            <w:hideMark/>
          </w:tcPr>
          <w:p w14:paraId="190F970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2018-10-25</w:t>
            </w:r>
          </w:p>
        </w:tc>
        <w:tc>
          <w:tcPr>
            <w:tcW w:w="392" w:type="pct"/>
            <w:tcBorders>
              <w:top w:val="nil"/>
              <w:left w:val="nil"/>
              <w:bottom w:val="single" w:sz="4" w:space="0" w:color="auto"/>
              <w:right w:val="single" w:sz="4" w:space="0" w:color="auto"/>
            </w:tcBorders>
            <w:shd w:val="clear" w:color="auto" w:fill="auto"/>
            <w:noWrap/>
            <w:vAlign w:val="center"/>
            <w:hideMark/>
          </w:tcPr>
          <w:p w14:paraId="06219E9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124000</w:t>
            </w:r>
          </w:p>
        </w:tc>
        <w:tc>
          <w:tcPr>
            <w:tcW w:w="455" w:type="pct"/>
            <w:tcBorders>
              <w:top w:val="nil"/>
              <w:left w:val="nil"/>
              <w:bottom w:val="single" w:sz="4" w:space="0" w:color="auto"/>
              <w:right w:val="single" w:sz="4" w:space="0" w:color="auto"/>
            </w:tcBorders>
            <w:shd w:val="clear" w:color="auto" w:fill="auto"/>
            <w:noWrap/>
            <w:vAlign w:val="center"/>
            <w:hideMark/>
          </w:tcPr>
          <w:p w14:paraId="52CEDA4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14700.18</w:t>
            </w:r>
          </w:p>
        </w:tc>
      </w:tr>
      <w:tr w:rsidR="00E41CC6" w:rsidRPr="009F1CEB" w14:paraId="280279CE"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555F346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滨海新区大港</w:t>
            </w:r>
            <w:proofErr w:type="gramStart"/>
            <w:r w:rsidRPr="009F1CEB">
              <w:rPr>
                <w:rFonts w:ascii="Arial" w:eastAsia="华文细黑" w:hAnsi="Arial" w:cs="Arial"/>
                <w:color w:val="000000" w:themeColor="text1"/>
                <w:sz w:val="18"/>
                <w:szCs w:val="18"/>
              </w:rPr>
              <w:t>港</w:t>
            </w:r>
            <w:proofErr w:type="gramEnd"/>
            <w:r w:rsidRPr="009F1CEB">
              <w:rPr>
                <w:rFonts w:ascii="Arial" w:eastAsia="华文细黑" w:hAnsi="Arial" w:cs="Arial"/>
                <w:color w:val="000000" w:themeColor="text1"/>
                <w:sz w:val="18"/>
                <w:szCs w:val="18"/>
              </w:rPr>
              <w:t>东新城港东七道以南、海景四路以东</w:t>
            </w:r>
          </w:p>
        </w:tc>
        <w:tc>
          <w:tcPr>
            <w:tcW w:w="445" w:type="pct"/>
            <w:tcBorders>
              <w:top w:val="nil"/>
              <w:left w:val="nil"/>
              <w:bottom w:val="single" w:sz="4" w:space="0" w:color="auto"/>
              <w:right w:val="single" w:sz="4" w:space="0" w:color="auto"/>
            </w:tcBorders>
            <w:shd w:val="clear" w:color="auto" w:fill="auto"/>
            <w:noWrap/>
            <w:vAlign w:val="center"/>
            <w:hideMark/>
          </w:tcPr>
          <w:p w14:paraId="406B427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6DE2B02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2C8C432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12874</w:t>
            </w:r>
          </w:p>
        </w:tc>
        <w:tc>
          <w:tcPr>
            <w:tcW w:w="458" w:type="pct"/>
            <w:tcBorders>
              <w:top w:val="nil"/>
              <w:left w:val="nil"/>
              <w:bottom w:val="single" w:sz="4" w:space="0" w:color="auto"/>
              <w:right w:val="single" w:sz="4" w:space="0" w:color="auto"/>
            </w:tcBorders>
            <w:shd w:val="clear" w:color="auto" w:fill="auto"/>
            <w:noWrap/>
            <w:vAlign w:val="center"/>
            <w:hideMark/>
          </w:tcPr>
          <w:p w14:paraId="1BF8DC3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14161.4</w:t>
            </w:r>
          </w:p>
        </w:tc>
        <w:tc>
          <w:tcPr>
            <w:tcW w:w="917" w:type="pct"/>
            <w:tcBorders>
              <w:top w:val="nil"/>
              <w:left w:val="nil"/>
              <w:bottom w:val="single" w:sz="4" w:space="0" w:color="auto"/>
              <w:right w:val="single" w:sz="4" w:space="0" w:color="auto"/>
            </w:tcBorders>
            <w:shd w:val="clear" w:color="auto" w:fill="auto"/>
            <w:noWrap/>
            <w:vAlign w:val="center"/>
            <w:hideMark/>
          </w:tcPr>
          <w:p w14:paraId="352470B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≤1.1</w:t>
            </w:r>
          </w:p>
        </w:tc>
        <w:tc>
          <w:tcPr>
            <w:tcW w:w="553" w:type="pct"/>
            <w:tcBorders>
              <w:top w:val="nil"/>
              <w:left w:val="nil"/>
              <w:bottom w:val="single" w:sz="4" w:space="0" w:color="auto"/>
              <w:right w:val="single" w:sz="4" w:space="0" w:color="auto"/>
            </w:tcBorders>
            <w:shd w:val="clear" w:color="auto" w:fill="auto"/>
            <w:noWrap/>
            <w:vAlign w:val="center"/>
            <w:hideMark/>
          </w:tcPr>
          <w:p w14:paraId="5205BED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2018-08-08</w:t>
            </w:r>
          </w:p>
        </w:tc>
        <w:tc>
          <w:tcPr>
            <w:tcW w:w="392" w:type="pct"/>
            <w:tcBorders>
              <w:top w:val="nil"/>
              <w:left w:val="nil"/>
              <w:bottom w:val="single" w:sz="4" w:space="0" w:color="auto"/>
              <w:right w:val="single" w:sz="4" w:space="0" w:color="auto"/>
            </w:tcBorders>
            <w:shd w:val="clear" w:color="auto" w:fill="auto"/>
            <w:noWrap/>
            <w:vAlign w:val="center"/>
            <w:hideMark/>
          </w:tcPr>
          <w:p w14:paraId="41769F6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6930</w:t>
            </w:r>
          </w:p>
        </w:tc>
        <w:tc>
          <w:tcPr>
            <w:tcW w:w="455" w:type="pct"/>
            <w:tcBorders>
              <w:top w:val="nil"/>
              <w:left w:val="nil"/>
              <w:bottom w:val="single" w:sz="4" w:space="0" w:color="auto"/>
              <w:right w:val="single" w:sz="4" w:space="0" w:color="auto"/>
            </w:tcBorders>
            <w:shd w:val="clear" w:color="auto" w:fill="auto"/>
            <w:noWrap/>
            <w:vAlign w:val="center"/>
            <w:hideMark/>
          </w:tcPr>
          <w:p w14:paraId="7ECD60A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4893.58</w:t>
            </w:r>
          </w:p>
        </w:tc>
      </w:tr>
      <w:tr w:rsidR="00E41CC6" w:rsidRPr="009F1CEB" w14:paraId="767C35F7"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0207AD1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宝坻区广阳路与朝霞路交口</w:t>
            </w:r>
          </w:p>
        </w:tc>
        <w:tc>
          <w:tcPr>
            <w:tcW w:w="445" w:type="pct"/>
            <w:tcBorders>
              <w:top w:val="nil"/>
              <w:left w:val="nil"/>
              <w:bottom w:val="single" w:sz="4" w:space="0" w:color="auto"/>
              <w:right w:val="single" w:sz="4" w:space="0" w:color="auto"/>
            </w:tcBorders>
            <w:shd w:val="clear" w:color="auto" w:fill="auto"/>
            <w:noWrap/>
            <w:vAlign w:val="center"/>
            <w:hideMark/>
          </w:tcPr>
          <w:p w14:paraId="7B87988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1BF4539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宝坻区</w:t>
            </w:r>
          </w:p>
        </w:tc>
        <w:tc>
          <w:tcPr>
            <w:tcW w:w="393" w:type="pct"/>
            <w:tcBorders>
              <w:top w:val="nil"/>
              <w:left w:val="nil"/>
              <w:bottom w:val="single" w:sz="4" w:space="0" w:color="auto"/>
              <w:right w:val="single" w:sz="4" w:space="0" w:color="auto"/>
            </w:tcBorders>
            <w:shd w:val="clear" w:color="auto" w:fill="auto"/>
            <w:noWrap/>
            <w:vAlign w:val="center"/>
            <w:hideMark/>
          </w:tcPr>
          <w:p w14:paraId="07375D5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86602.6</w:t>
            </w:r>
          </w:p>
        </w:tc>
        <w:tc>
          <w:tcPr>
            <w:tcW w:w="458" w:type="pct"/>
            <w:tcBorders>
              <w:top w:val="nil"/>
              <w:left w:val="nil"/>
              <w:bottom w:val="single" w:sz="4" w:space="0" w:color="auto"/>
              <w:right w:val="single" w:sz="4" w:space="0" w:color="auto"/>
            </w:tcBorders>
            <w:shd w:val="clear" w:color="auto" w:fill="auto"/>
            <w:noWrap/>
            <w:vAlign w:val="center"/>
            <w:hideMark/>
          </w:tcPr>
          <w:p w14:paraId="7205714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138564.2</w:t>
            </w:r>
          </w:p>
        </w:tc>
        <w:tc>
          <w:tcPr>
            <w:tcW w:w="917" w:type="pct"/>
            <w:tcBorders>
              <w:top w:val="nil"/>
              <w:left w:val="nil"/>
              <w:bottom w:val="single" w:sz="4" w:space="0" w:color="auto"/>
              <w:right w:val="single" w:sz="4" w:space="0" w:color="auto"/>
            </w:tcBorders>
            <w:shd w:val="clear" w:color="auto" w:fill="auto"/>
            <w:noWrap/>
            <w:vAlign w:val="center"/>
            <w:hideMark/>
          </w:tcPr>
          <w:p w14:paraId="55D7AF5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≤1.6</w:t>
            </w:r>
          </w:p>
        </w:tc>
        <w:tc>
          <w:tcPr>
            <w:tcW w:w="553" w:type="pct"/>
            <w:tcBorders>
              <w:top w:val="nil"/>
              <w:left w:val="nil"/>
              <w:bottom w:val="single" w:sz="4" w:space="0" w:color="auto"/>
              <w:right w:val="single" w:sz="4" w:space="0" w:color="auto"/>
            </w:tcBorders>
            <w:shd w:val="clear" w:color="auto" w:fill="auto"/>
            <w:noWrap/>
            <w:vAlign w:val="center"/>
            <w:hideMark/>
          </w:tcPr>
          <w:p w14:paraId="4E6EBB3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2018-08-03</w:t>
            </w:r>
          </w:p>
        </w:tc>
        <w:tc>
          <w:tcPr>
            <w:tcW w:w="392" w:type="pct"/>
            <w:tcBorders>
              <w:top w:val="nil"/>
              <w:left w:val="nil"/>
              <w:bottom w:val="single" w:sz="4" w:space="0" w:color="auto"/>
              <w:right w:val="single" w:sz="4" w:space="0" w:color="auto"/>
            </w:tcBorders>
            <w:shd w:val="clear" w:color="auto" w:fill="auto"/>
            <w:noWrap/>
            <w:vAlign w:val="center"/>
            <w:hideMark/>
          </w:tcPr>
          <w:p w14:paraId="09118E5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84600</w:t>
            </w:r>
          </w:p>
        </w:tc>
        <w:tc>
          <w:tcPr>
            <w:tcW w:w="455" w:type="pct"/>
            <w:tcBorders>
              <w:top w:val="nil"/>
              <w:left w:val="nil"/>
              <w:bottom w:val="single" w:sz="4" w:space="0" w:color="auto"/>
              <w:right w:val="single" w:sz="4" w:space="0" w:color="auto"/>
            </w:tcBorders>
            <w:shd w:val="clear" w:color="auto" w:fill="auto"/>
            <w:noWrap/>
            <w:vAlign w:val="center"/>
            <w:hideMark/>
          </w:tcPr>
          <w:p w14:paraId="018F6E0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6105.47</w:t>
            </w:r>
          </w:p>
        </w:tc>
      </w:tr>
      <w:tr w:rsidR="00E41CC6" w:rsidRPr="009F1CEB" w14:paraId="5A44D975"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62F2C8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宝坻区京津新城黄河大道与龙江大街交口</w:t>
            </w:r>
          </w:p>
        </w:tc>
        <w:tc>
          <w:tcPr>
            <w:tcW w:w="445" w:type="pct"/>
            <w:tcBorders>
              <w:top w:val="nil"/>
              <w:left w:val="nil"/>
              <w:bottom w:val="single" w:sz="4" w:space="0" w:color="auto"/>
              <w:right w:val="single" w:sz="4" w:space="0" w:color="auto"/>
            </w:tcBorders>
            <w:shd w:val="clear" w:color="auto" w:fill="auto"/>
            <w:noWrap/>
            <w:vAlign w:val="center"/>
            <w:hideMark/>
          </w:tcPr>
          <w:p w14:paraId="2ACB4C1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5434136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宝坻区</w:t>
            </w:r>
          </w:p>
        </w:tc>
        <w:tc>
          <w:tcPr>
            <w:tcW w:w="393" w:type="pct"/>
            <w:tcBorders>
              <w:top w:val="nil"/>
              <w:left w:val="nil"/>
              <w:bottom w:val="single" w:sz="4" w:space="0" w:color="auto"/>
              <w:right w:val="single" w:sz="4" w:space="0" w:color="auto"/>
            </w:tcBorders>
            <w:shd w:val="clear" w:color="auto" w:fill="auto"/>
            <w:noWrap/>
            <w:vAlign w:val="center"/>
            <w:hideMark/>
          </w:tcPr>
          <w:p w14:paraId="6CD8736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164086.9</w:t>
            </w:r>
          </w:p>
        </w:tc>
        <w:tc>
          <w:tcPr>
            <w:tcW w:w="458" w:type="pct"/>
            <w:tcBorders>
              <w:top w:val="nil"/>
              <w:left w:val="nil"/>
              <w:bottom w:val="single" w:sz="4" w:space="0" w:color="auto"/>
              <w:right w:val="single" w:sz="4" w:space="0" w:color="auto"/>
            </w:tcBorders>
            <w:shd w:val="clear" w:color="auto" w:fill="auto"/>
            <w:noWrap/>
            <w:vAlign w:val="center"/>
            <w:hideMark/>
          </w:tcPr>
          <w:p w14:paraId="46D16B8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246130.3</w:t>
            </w:r>
          </w:p>
        </w:tc>
        <w:tc>
          <w:tcPr>
            <w:tcW w:w="917" w:type="pct"/>
            <w:tcBorders>
              <w:top w:val="nil"/>
              <w:left w:val="nil"/>
              <w:bottom w:val="single" w:sz="4" w:space="0" w:color="auto"/>
              <w:right w:val="single" w:sz="4" w:space="0" w:color="auto"/>
            </w:tcBorders>
            <w:shd w:val="clear" w:color="auto" w:fill="auto"/>
            <w:noWrap/>
            <w:vAlign w:val="center"/>
            <w:hideMark/>
          </w:tcPr>
          <w:p w14:paraId="6B17CE3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≤1.5</w:t>
            </w:r>
          </w:p>
        </w:tc>
        <w:tc>
          <w:tcPr>
            <w:tcW w:w="553" w:type="pct"/>
            <w:tcBorders>
              <w:top w:val="nil"/>
              <w:left w:val="nil"/>
              <w:bottom w:val="single" w:sz="4" w:space="0" w:color="auto"/>
              <w:right w:val="single" w:sz="4" w:space="0" w:color="auto"/>
            </w:tcBorders>
            <w:shd w:val="clear" w:color="auto" w:fill="auto"/>
            <w:noWrap/>
            <w:vAlign w:val="center"/>
            <w:hideMark/>
          </w:tcPr>
          <w:p w14:paraId="0B4F3DE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2018-06-06</w:t>
            </w:r>
          </w:p>
        </w:tc>
        <w:tc>
          <w:tcPr>
            <w:tcW w:w="392" w:type="pct"/>
            <w:tcBorders>
              <w:top w:val="nil"/>
              <w:left w:val="nil"/>
              <w:bottom w:val="single" w:sz="4" w:space="0" w:color="auto"/>
              <w:right w:val="single" w:sz="4" w:space="0" w:color="auto"/>
            </w:tcBorders>
            <w:shd w:val="clear" w:color="auto" w:fill="auto"/>
            <w:noWrap/>
            <w:vAlign w:val="center"/>
            <w:hideMark/>
          </w:tcPr>
          <w:p w14:paraId="7A0738B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86400</w:t>
            </w:r>
          </w:p>
        </w:tc>
        <w:tc>
          <w:tcPr>
            <w:tcW w:w="455" w:type="pct"/>
            <w:tcBorders>
              <w:top w:val="nil"/>
              <w:left w:val="nil"/>
              <w:bottom w:val="single" w:sz="4" w:space="0" w:color="auto"/>
              <w:right w:val="single" w:sz="4" w:space="0" w:color="auto"/>
            </w:tcBorders>
            <w:shd w:val="clear" w:color="auto" w:fill="auto"/>
            <w:noWrap/>
            <w:vAlign w:val="center"/>
            <w:hideMark/>
          </w:tcPr>
          <w:p w14:paraId="02177DE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3510.33</w:t>
            </w:r>
          </w:p>
        </w:tc>
      </w:tr>
      <w:tr w:rsidR="00E41CC6" w:rsidRPr="009F1CEB" w14:paraId="796874D5"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E574A9B"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静海区春曦道</w:t>
            </w:r>
            <w:proofErr w:type="gramEnd"/>
            <w:r w:rsidRPr="009F1CEB">
              <w:rPr>
                <w:rFonts w:ascii="Arial" w:eastAsia="华文细黑" w:hAnsi="Arial" w:cs="Arial"/>
                <w:color w:val="000000" w:themeColor="text1"/>
                <w:sz w:val="18"/>
                <w:szCs w:val="18"/>
              </w:rPr>
              <w:t>西侧</w:t>
            </w:r>
          </w:p>
        </w:tc>
        <w:tc>
          <w:tcPr>
            <w:tcW w:w="445" w:type="pct"/>
            <w:tcBorders>
              <w:top w:val="nil"/>
              <w:left w:val="nil"/>
              <w:bottom w:val="single" w:sz="4" w:space="0" w:color="auto"/>
              <w:right w:val="single" w:sz="4" w:space="0" w:color="auto"/>
            </w:tcBorders>
            <w:shd w:val="clear" w:color="auto" w:fill="auto"/>
            <w:noWrap/>
            <w:vAlign w:val="center"/>
            <w:hideMark/>
          </w:tcPr>
          <w:p w14:paraId="15D5D26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46F5BF2A"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静海区</w:t>
            </w:r>
            <w:proofErr w:type="gramEnd"/>
          </w:p>
        </w:tc>
        <w:tc>
          <w:tcPr>
            <w:tcW w:w="393" w:type="pct"/>
            <w:tcBorders>
              <w:top w:val="nil"/>
              <w:left w:val="nil"/>
              <w:bottom w:val="single" w:sz="4" w:space="0" w:color="auto"/>
              <w:right w:val="single" w:sz="4" w:space="0" w:color="auto"/>
            </w:tcBorders>
            <w:shd w:val="clear" w:color="auto" w:fill="auto"/>
            <w:noWrap/>
            <w:vAlign w:val="center"/>
            <w:hideMark/>
          </w:tcPr>
          <w:p w14:paraId="5CB390D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63602.8</w:t>
            </w:r>
          </w:p>
        </w:tc>
        <w:tc>
          <w:tcPr>
            <w:tcW w:w="458" w:type="pct"/>
            <w:tcBorders>
              <w:top w:val="nil"/>
              <w:left w:val="nil"/>
              <w:bottom w:val="single" w:sz="4" w:space="0" w:color="auto"/>
              <w:right w:val="single" w:sz="4" w:space="0" w:color="auto"/>
            </w:tcBorders>
            <w:shd w:val="clear" w:color="auto" w:fill="auto"/>
            <w:noWrap/>
            <w:vAlign w:val="center"/>
            <w:hideMark/>
          </w:tcPr>
          <w:p w14:paraId="6FC9499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69963.08</w:t>
            </w:r>
          </w:p>
        </w:tc>
        <w:tc>
          <w:tcPr>
            <w:tcW w:w="917" w:type="pct"/>
            <w:tcBorders>
              <w:top w:val="nil"/>
              <w:left w:val="nil"/>
              <w:bottom w:val="single" w:sz="4" w:space="0" w:color="auto"/>
              <w:right w:val="single" w:sz="4" w:space="0" w:color="auto"/>
            </w:tcBorders>
            <w:shd w:val="clear" w:color="auto" w:fill="auto"/>
            <w:noWrap/>
            <w:vAlign w:val="center"/>
            <w:hideMark/>
          </w:tcPr>
          <w:p w14:paraId="181A42B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≤1.1</w:t>
            </w:r>
          </w:p>
        </w:tc>
        <w:tc>
          <w:tcPr>
            <w:tcW w:w="553" w:type="pct"/>
            <w:tcBorders>
              <w:top w:val="nil"/>
              <w:left w:val="nil"/>
              <w:bottom w:val="single" w:sz="4" w:space="0" w:color="auto"/>
              <w:right w:val="single" w:sz="4" w:space="0" w:color="auto"/>
            </w:tcBorders>
            <w:shd w:val="clear" w:color="auto" w:fill="auto"/>
            <w:noWrap/>
            <w:vAlign w:val="center"/>
            <w:hideMark/>
          </w:tcPr>
          <w:p w14:paraId="427E13D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2018-05-31</w:t>
            </w:r>
          </w:p>
        </w:tc>
        <w:tc>
          <w:tcPr>
            <w:tcW w:w="392" w:type="pct"/>
            <w:tcBorders>
              <w:top w:val="nil"/>
              <w:left w:val="nil"/>
              <w:bottom w:val="single" w:sz="4" w:space="0" w:color="auto"/>
              <w:right w:val="single" w:sz="4" w:space="0" w:color="auto"/>
            </w:tcBorders>
            <w:shd w:val="clear" w:color="auto" w:fill="auto"/>
            <w:noWrap/>
            <w:vAlign w:val="center"/>
            <w:hideMark/>
          </w:tcPr>
          <w:p w14:paraId="79CAE84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50970</w:t>
            </w:r>
          </w:p>
        </w:tc>
        <w:tc>
          <w:tcPr>
            <w:tcW w:w="455" w:type="pct"/>
            <w:tcBorders>
              <w:top w:val="nil"/>
              <w:left w:val="nil"/>
              <w:bottom w:val="single" w:sz="4" w:space="0" w:color="auto"/>
              <w:right w:val="single" w:sz="4" w:space="0" w:color="auto"/>
            </w:tcBorders>
            <w:shd w:val="clear" w:color="auto" w:fill="auto"/>
            <w:noWrap/>
            <w:vAlign w:val="center"/>
            <w:hideMark/>
          </w:tcPr>
          <w:p w14:paraId="783DE43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7285.27</w:t>
            </w:r>
          </w:p>
        </w:tc>
      </w:tr>
      <w:tr w:rsidR="00E41CC6" w:rsidRPr="009F1CEB" w14:paraId="74E8EE7D"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3756F668"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静海区春曦道</w:t>
            </w:r>
            <w:proofErr w:type="gramEnd"/>
            <w:r w:rsidRPr="009F1CEB">
              <w:rPr>
                <w:rFonts w:ascii="Arial" w:eastAsia="华文细黑" w:hAnsi="Arial" w:cs="Arial"/>
                <w:color w:val="000000" w:themeColor="text1"/>
                <w:sz w:val="18"/>
                <w:szCs w:val="18"/>
              </w:rPr>
              <w:t>西侧</w:t>
            </w:r>
          </w:p>
        </w:tc>
        <w:tc>
          <w:tcPr>
            <w:tcW w:w="445" w:type="pct"/>
            <w:tcBorders>
              <w:top w:val="nil"/>
              <w:left w:val="nil"/>
              <w:bottom w:val="single" w:sz="4" w:space="0" w:color="auto"/>
              <w:right w:val="single" w:sz="4" w:space="0" w:color="auto"/>
            </w:tcBorders>
            <w:shd w:val="clear" w:color="auto" w:fill="auto"/>
            <w:noWrap/>
            <w:vAlign w:val="center"/>
            <w:hideMark/>
          </w:tcPr>
          <w:p w14:paraId="1E37C45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5C73AE78" w14:textId="77777777" w:rsidR="00E41CC6" w:rsidRPr="009F1CEB" w:rsidRDefault="00E41CC6" w:rsidP="00E41CC6">
            <w:pPr>
              <w:widowControl w:val="0"/>
              <w:jc w:val="both"/>
              <w:rPr>
                <w:rFonts w:ascii="Arial" w:eastAsia="华文细黑" w:hAnsi="Arial" w:cs="Arial"/>
                <w:color w:val="000000" w:themeColor="text1"/>
                <w:sz w:val="18"/>
                <w:szCs w:val="18"/>
              </w:rPr>
            </w:pPr>
            <w:proofErr w:type="gramStart"/>
            <w:r w:rsidRPr="009F1CEB">
              <w:rPr>
                <w:rFonts w:ascii="Arial" w:eastAsia="华文细黑" w:hAnsi="Arial" w:cs="Arial"/>
                <w:color w:val="000000" w:themeColor="text1"/>
                <w:sz w:val="18"/>
                <w:szCs w:val="18"/>
              </w:rPr>
              <w:t>静海区</w:t>
            </w:r>
            <w:proofErr w:type="gramEnd"/>
          </w:p>
        </w:tc>
        <w:tc>
          <w:tcPr>
            <w:tcW w:w="393" w:type="pct"/>
            <w:tcBorders>
              <w:top w:val="nil"/>
              <w:left w:val="nil"/>
              <w:bottom w:val="single" w:sz="4" w:space="0" w:color="auto"/>
              <w:right w:val="single" w:sz="4" w:space="0" w:color="auto"/>
            </w:tcBorders>
            <w:shd w:val="clear" w:color="auto" w:fill="auto"/>
            <w:noWrap/>
            <w:vAlign w:val="center"/>
            <w:hideMark/>
          </w:tcPr>
          <w:p w14:paraId="5CF9174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38060.4</w:t>
            </w:r>
          </w:p>
        </w:tc>
        <w:tc>
          <w:tcPr>
            <w:tcW w:w="458" w:type="pct"/>
            <w:tcBorders>
              <w:top w:val="nil"/>
              <w:left w:val="nil"/>
              <w:bottom w:val="single" w:sz="4" w:space="0" w:color="auto"/>
              <w:right w:val="single" w:sz="4" w:space="0" w:color="auto"/>
            </w:tcBorders>
            <w:shd w:val="clear" w:color="auto" w:fill="auto"/>
            <w:noWrap/>
            <w:vAlign w:val="center"/>
            <w:hideMark/>
          </w:tcPr>
          <w:p w14:paraId="5AFE9E9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41866.44</w:t>
            </w:r>
          </w:p>
        </w:tc>
        <w:tc>
          <w:tcPr>
            <w:tcW w:w="917" w:type="pct"/>
            <w:tcBorders>
              <w:top w:val="nil"/>
              <w:left w:val="nil"/>
              <w:bottom w:val="single" w:sz="4" w:space="0" w:color="auto"/>
              <w:right w:val="single" w:sz="4" w:space="0" w:color="auto"/>
            </w:tcBorders>
            <w:shd w:val="clear" w:color="auto" w:fill="auto"/>
            <w:noWrap/>
            <w:vAlign w:val="center"/>
            <w:hideMark/>
          </w:tcPr>
          <w:p w14:paraId="7515D4BF"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≤1.1</w:t>
            </w:r>
          </w:p>
        </w:tc>
        <w:tc>
          <w:tcPr>
            <w:tcW w:w="553" w:type="pct"/>
            <w:tcBorders>
              <w:top w:val="nil"/>
              <w:left w:val="nil"/>
              <w:bottom w:val="single" w:sz="4" w:space="0" w:color="auto"/>
              <w:right w:val="single" w:sz="4" w:space="0" w:color="auto"/>
            </w:tcBorders>
            <w:shd w:val="clear" w:color="auto" w:fill="auto"/>
            <w:noWrap/>
            <w:vAlign w:val="center"/>
            <w:hideMark/>
          </w:tcPr>
          <w:p w14:paraId="618FACC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2018-05-31</w:t>
            </w:r>
          </w:p>
        </w:tc>
        <w:tc>
          <w:tcPr>
            <w:tcW w:w="392" w:type="pct"/>
            <w:tcBorders>
              <w:top w:val="nil"/>
              <w:left w:val="nil"/>
              <w:bottom w:val="single" w:sz="4" w:space="0" w:color="auto"/>
              <w:right w:val="single" w:sz="4" w:space="0" w:color="auto"/>
            </w:tcBorders>
            <w:shd w:val="clear" w:color="auto" w:fill="auto"/>
            <w:noWrap/>
            <w:vAlign w:val="center"/>
            <w:hideMark/>
          </w:tcPr>
          <w:p w14:paraId="5FE5399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30320</w:t>
            </w:r>
          </w:p>
        </w:tc>
        <w:tc>
          <w:tcPr>
            <w:tcW w:w="455" w:type="pct"/>
            <w:tcBorders>
              <w:top w:val="nil"/>
              <w:left w:val="nil"/>
              <w:bottom w:val="single" w:sz="4" w:space="0" w:color="auto"/>
              <w:right w:val="single" w:sz="4" w:space="0" w:color="auto"/>
            </w:tcBorders>
            <w:shd w:val="clear" w:color="auto" w:fill="auto"/>
            <w:noWrap/>
            <w:vAlign w:val="center"/>
            <w:hideMark/>
          </w:tcPr>
          <w:p w14:paraId="77E059F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7242.07</w:t>
            </w:r>
          </w:p>
        </w:tc>
      </w:tr>
      <w:tr w:rsidR="00E41CC6" w:rsidRPr="009F1CEB" w14:paraId="63D54C65"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2712187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生态城南部片区</w:t>
            </w:r>
          </w:p>
        </w:tc>
        <w:tc>
          <w:tcPr>
            <w:tcW w:w="445" w:type="pct"/>
            <w:tcBorders>
              <w:top w:val="nil"/>
              <w:left w:val="nil"/>
              <w:bottom w:val="single" w:sz="4" w:space="0" w:color="auto"/>
              <w:right w:val="single" w:sz="4" w:space="0" w:color="auto"/>
            </w:tcBorders>
            <w:shd w:val="clear" w:color="auto" w:fill="auto"/>
            <w:noWrap/>
            <w:vAlign w:val="center"/>
            <w:hideMark/>
          </w:tcPr>
          <w:p w14:paraId="7C40513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住宅用地</w:t>
            </w:r>
          </w:p>
        </w:tc>
        <w:tc>
          <w:tcPr>
            <w:tcW w:w="458" w:type="pct"/>
            <w:tcBorders>
              <w:top w:val="nil"/>
              <w:left w:val="nil"/>
              <w:bottom w:val="single" w:sz="4" w:space="0" w:color="auto"/>
              <w:right w:val="single" w:sz="4" w:space="0" w:color="auto"/>
            </w:tcBorders>
            <w:shd w:val="clear" w:color="auto" w:fill="auto"/>
            <w:noWrap/>
            <w:vAlign w:val="center"/>
            <w:hideMark/>
          </w:tcPr>
          <w:p w14:paraId="4A794EC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2ACF016E"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109685.7</w:t>
            </w:r>
          </w:p>
        </w:tc>
        <w:tc>
          <w:tcPr>
            <w:tcW w:w="458" w:type="pct"/>
            <w:tcBorders>
              <w:top w:val="nil"/>
              <w:left w:val="nil"/>
              <w:bottom w:val="single" w:sz="4" w:space="0" w:color="auto"/>
              <w:right w:val="single" w:sz="4" w:space="0" w:color="auto"/>
            </w:tcBorders>
            <w:shd w:val="clear" w:color="auto" w:fill="auto"/>
            <w:noWrap/>
            <w:vAlign w:val="center"/>
            <w:hideMark/>
          </w:tcPr>
          <w:p w14:paraId="62769F1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87748.56</w:t>
            </w:r>
          </w:p>
        </w:tc>
        <w:tc>
          <w:tcPr>
            <w:tcW w:w="917" w:type="pct"/>
            <w:tcBorders>
              <w:top w:val="nil"/>
              <w:left w:val="nil"/>
              <w:bottom w:val="single" w:sz="4" w:space="0" w:color="auto"/>
              <w:right w:val="single" w:sz="4" w:space="0" w:color="auto"/>
            </w:tcBorders>
            <w:shd w:val="clear" w:color="auto" w:fill="auto"/>
            <w:noWrap/>
            <w:vAlign w:val="center"/>
            <w:hideMark/>
          </w:tcPr>
          <w:p w14:paraId="7BC2362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0.8</w:t>
            </w:r>
          </w:p>
        </w:tc>
        <w:tc>
          <w:tcPr>
            <w:tcW w:w="553" w:type="pct"/>
            <w:tcBorders>
              <w:top w:val="nil"/>
              <w:left w:val="nil"/>
              <w:bottom w:val="single" w:sz="4" w:space="0" w:color="auto"/>
              <w:right w:val="single" w:sz="4" w:space="0" w:color="auto"/>
            </w:tcBorders>
            <w:shd w:val="clear" w:color="auto" w:fill="auto"/>
            <w:noWrap/>
            <w:vAlign w:val="center"/>
            <w:hideMark/>
          </w:tcPr>
          <w:p w14:paraId="64A47F9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2018-03-30</w:t>
            </w:r>
          </w:p>
        </w:tc>
        <w:tc>
          <w:tcPr>
            <w:tcW w:w="392" w:type="pct"/>
            <w:tcBorders>
              <w:top w:val="nil"/>
              <w:left w:val="nil"/>
              <w:bottom w:val="single" w:sz="4" w:space="0" w:color="auto"/>
              <w:right w:val="single" w:sz="4" w:space="0" w:color="auto"/>
            </w:tcBorders>
            <w:shd w:val="clear" w:color="auto" w:fill="auto"/>
            <w:noWrap/>
            <w:vAlign w:val="center"/>
            <w:hideMark/>
          </w:tcPr>
          <w:p w14:paraId="15BF7C4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173721</w:t>
            </w:r>
          </w:p>
        </w:tc>
        <w:tc>
          <w:tcPr>
            <w:tcW w:w="455" w:type="pct"/>
            <w:tcBorders>
              <w:top w:val="nil"/>
              <w:left w:val="nil"/>
              <w:bottom w:val="single" w:sz="4" w:space="0" w:color="auto"/>
              <w:right w:val="single" w:sz="4" w:space="0" w:color="auto"/>
            </w:tcBorders>
            <w:shd w:val="clear" w:color="auto" w:fill="auto"/>
            <w:noWrap/>
            <w:vAlign w:val="center"/>
            <w:hideMark/>
          </w:tcPr>
          <w:p w14:paraId="6E0F810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19797.59</w:t>
            </w:r>
          </w:p>
        </w:tc>
      </w:tr>
      <w:tr w:rsidR="00E41CC6" w:rsidRPr="009F1CEB" w14:paraId="43594B38"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08E0A5B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宁河区桥北新区津榆公路南侧</w:t>
            </w:r>
          </w:p>
        </w:tc>
        <w:tc>
          <w:tcPr>
            <w:tcW w:w="445" w:type="pct"/>
            <w:tcBorders>
              <w:top w:val="nil"/>
              <w:left w:val="nil"/>
              <w:bottom w:val="single" w:sz="4" w:space="0" w:color="auto"/>
              <w:right w:val="single" w:sz="4" w:space="0" w:color="auto"/>
            </w:tcBorders>
            <w:shd w:val="clear" w:color="auto" w:fill="auto"/>
            <w:noWrap/>
            <w:vAlign w:val="center"/>
            <w:hideMark/>
          </w:tcPr>
          <w:p w14:paraId="2D42545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住宅用地</w:t>
            </w:r>
          </w:p>
        </w:tc>
        <w:tc>
          <w:tcPr>
            <w:tcW w:w="458" w:type="pct"/>
            <w:tcBorders>
              <w:top w:val="nil"/>
              <w:left w:val="nil"/>
              <w:bottom w:val="single" w:sz="4" w:space="0" w:color="auto"/>
              <w:right w:val="single" w:sz="4" w:space="0" w:color="auto"/>
            </w:tcBorders>
            <w:shd w:val="clear" w:color="auto" w:fill="auto"/>
            <w:noWrap/>
            <w:vAlign w:val="center"/>
            <w:hideMark/>
          </w:tcPr>
          <w:p w14:paraId="64A9846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宁河区</w:t>
            </w:r>
          </w:p>
        </w:tc>
        <w:tc>
          <w:tcPr>
            <w:tcW w:w="393" w:type="pct"/>
            <w:tcBorders>
              <w:top w:val="nil"/>
              <w:left w:val="nil"/>
              <w:bottom w:val="single" w:sz="4" w:space="0" w:color="auto"/>
              <w:right w:val="single" w:sz="4" w:space="0" w:color="auto"/>
            </w:tcBorders>
            <w:shd w:val="clear" w:color="auto" w:fill="auto"/>
            <w:noWrap/>
            <w:vAlign w:val="center"/>
            <w:hideMark/>
          </w:tcPr>
          <w:p w14:paraId="564999F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52104.9</w:t>
            </w:r>
          </w:p>
        </w:tc>
        <w:tc>
          <w:tcPr>
            <w:tcW w:w="458" w:type="pct"/>
            <w:tcBorders>
              <w:top w:val="nil"/>
              <w:left w:val="nil"/>
              <w:bottom w:val="single" w:sz="4" w:space="0" w:color="auto"/>
              <w:right w:val="single" w:sz="4" w:space="0" w:color="auto"/>
            </w:tcBorders>
            <w:shd w:val="clear" w:color="auto" w:fill="auto"/>
            <w:noWrap/>
            <w:vAlign w:val="center"/>
            <w:hideMark/>
          </w:tcPr>
          <w:p w14:paraId="60A39EA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88578.33</w:t>
            </w:r>
          </w:p>
        </w:tc>
        <w:tc>
          <w:tcPr>
            <w:tcW w:w="917" w:type="pct"/>
            <w:tcBorders>
              <w:top w:val="nil"/>
              <w:left w:val="nil"/>
              <w:bottom w:val="single" w:sz="4" w:space="0" w:color="auto"/>
              <w:right w:val="single" w:sz="4" w:space="0" w:color="auto"/>
            </w:tcBorders>
            <w:shd w:val="clear" w:color="auto" w:fill="auto"/>
            <w:noWrap/>
            <w:vAlign w:val="center"/>
            <w:hideMark/>
          </w:tcPr>
          <w:p w14:paraId="000B0A7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≤1.7</w:t>
            </w:r>
          </w:p>
        </w:tc>
        <w:tc>
          <w:tcPr>
            <w:tcW w:w="553" w:type="pct"/>
            <w:tcBorders>
              <w:top w:val="nil"/>
              <w:left w:val="nil"/>
              <w:bottom w:val="single" w:sz="4" w:space="0" w:color="auto"/>
              <w:right w:val="single" w:sz="4" w:space="0" w:color="auto"/>
            </w:tcBorders>
            <w:shd w:val="clear" w:color="auto" w:fill="auto"/>
            <w:noWrap/>
            <w:vAlign w:val="center"/>
            <w:hideMark/>
          </w:tcPr>
          <w:p w14:paraId="429C88B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2018-03-19</w:t>
            </w:r>
          </w:p>
        </w:tc>
        <w:tc>
          <w:tcPr>
            <w:tcW w:w="392" w:type="pct"/>
            <w:tcBorders>
              <w:top w:val="nil"/>
              <w:left w:val="nil"/>
              <w:bottom w:val="single" w:sz="4" w:space="0" w:color="auto"/>
              <w:right w:val="single" w:sz="4" w:space="0" w:color="auto"/>
            </w:tcBorders>
            <w:shd w:val="clear" w:color="auto" w:fill="auto"/>
            <w:noWrap/>
            <w:vAlign w:val="center"/>
            <w:hideMark/>
          </w:tcPr>
          <w:p w14:paraId="0A358B0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40209</w:t>
            </w:r>
          </w:p>
        </w:tc>
        <w:tc>
          <w:tcPr>
            <w:tcW w:w="455" w:type="pct"/>
            <w:tcBorders>
              <w:top w:val="nil"/>
              <w:left w:val="nil"/>
              <w:bottom w:val="single" w:sz="4" w:space="0" w:color="auto"/>
              <w:right w:val="single" w:sz="4" w:space="0" w:color="auto"/>
            </w:tcBorders>
            <w:shd w:val="clear" w:color="auto" w:fill="auto"/>
            <w:noWrap/>
            <w:vAlign w:val="center"/>
            <w:hideMark/>
          </w:tcPr>
          <w:p w14:paraId="43237C0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4539.37</w:t>
            </w:r>
          </w:p>
        </w:tc>
      </w:tr>
      <w:tr w:rsidR="00E41CC6" w:rsidRPr="009F1CEB" w14:paraId="354E0E68"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53A76BC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西青区张家窝镇琴韵道以南</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1);</w:t>
            </w:r>
            <w:r w:rsidRPr="009F1CEB">
              <w:rPr>
                <w:rFonts w:ascii="Arial" w:eastAsia="华文细黑" w:hAnsi="Arial" w:cs="Arial"/>
                <w:color w:val="000000" w:themeColor="text1"/>
                <w:sz w:val="18"/>
                <w:szCs w:val="18"/>
              </w:rPr>
              <w:t>西青区张家窝镇琴韵道以北</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2)</w:t>
            </w:r>
          </w:p>
        </w:tc>
        <w:tc>
          <w:tcPr>
            <w:tcW w:w="445" w:type="pct"/>
            <w:tcBorders>
              <w:top w:val="nil"/>
              <w:left w:val="nil"/>
              <w:bottom w:val="single" w:sz="4" w:space="0" w:color="auto"/>
              <w:right w:val="single" w:sz="4" w:space="0" w:color="auto"/>
            </w:tcBorders>
            <w:shd w:val="clear" w:color="auto" w:fill="auto"/>
            <w:noWrap/>
            <w:vAlign w:val="center"/>
            <w:hideMark/>
          </w:tcPr>
          <w:p w14:paraId="58DF63C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0D02932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西青区</w:t>
            </w:r>
          </w:p>
        </w:tc>
        <w:tc>
          <w:tcPr>
            <w:tcW w:w="393" w:type="pct"/>
            <w:tcBorders>
              <w:top w:val="nil"/>
              <w:left w:val="nil"/>
              <w:bottom w:val="single" w:sz="4" w:space="0" w:color="auto"/>
              <w:right w:val="single" w:sz="4" w:space="0" w:color="auto"/>
            </w:tcBorders>
            <w:shd w:val="clear" w:color="auto" w:fill="auto"/>
            <w:noWrap/>
            <w:vAlign w:val="center"/>
            <w:hideMark/>
          </w:tcPr>
          <w:p w14:paraId="36D3B67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138394.9</w:t>
            </w:r>
          </w:p>
        </w:tc>
        <w:tc>
          <w:tcPr>
            <w:tcW w:w="458" w:type="pct"/>
            <w:tcBorders>
              <w:top w:val="nil"/>
              <w:left w:val="nil"/>
              <w:bottom w:val="single" w:sz="4" w:space="0" w:color="auto"/>
              <w:right w:val="single" w:sz="4" w:space="0" w:color="auto"/>
            </w:tcBorders>
            <w:shd w:val="clear" w:color="auto" w:fill="auto"/>
            <w:noWrap/>
            <w:vAlign w:val="center"/>
            <w:hideMark/>
          </w:tcPr>
          <w:p w14:paraId="730C3D7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217844.4</w:t>
            </w:r>
          </w:p>
        </w:tc>
        <w:tc>
          <w:tcPr>
            <w:tcW w:w="917" w:type="pct"/>
            <w:tcBorders>
              <w:top w:val="nil"/>
              <w:left w:val="nil"/>
              <w:bottom w:val="single" w:sz="4" w:space="0" w:color="auto"/>
              <w:right w:val="single" w:sz="4" w:space="0" w:color="auto"/>
            </w:tcBorders>
            <w:shd w:val="clear" w:color="auto" w:fill="auto"/>
            <w:noWrap/>
            <w:vAlign w:val="center"/>
            <w:hideMark/>
          </w:tcPr>
          <w:p w14:paraId="379EBB3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≤1.4(</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1);≤2.0(</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2)</w:t>
            </w:r>
          </w:p>
        </w:tc>
        <w:tc>
          <w:tcPr>
            <w:tcW w:w="553" w:type="pct"/>
            <w:tcBorders>
              <w:top w:val="nil"/>
              <w:left w:val="nil"/>
              <w:bottom w:val="single" w:sz="4" w:space="0" w:color="auto"/>
              <w:right w:val="single" w:sz="4" w:space="0" w:color="auto"/>
            </w:tcBorders>
            <w:shd w:val="clear" w:color="auto" w:fill="auto"/>
            <w:noWrap/>
            <w:vAlign w:val="center"/>
            <w:hideMark/>
          </w:tcPr>
          <w:p w14:paraId="5F814E00"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2017-11-14</w:t>
            </w:r>
          </w:p>
        </w:tc>
        <w:tc>
          <w:tcPr>
            <w:tcW w:w="392" w:type="pct"/>
            <w:tcBorders>
              <w:top w:val="nil"/>
              <w:left w:val="nil"/>
              <w:bottom w:val="single" w:sz="4" w:space="0" w:color="auto"/>
              <w:right w:val="single" w:sz="4" w:space="0" w:color="auto"/>
            </w:tcBorders>
            <w:shd w:val="clear" w:color="auto" w:fill="auto"/>
            <w:noWrap/>
            <w:vAlign w:val="center"/>
            <w:hideMark/>
          </w:tcPr>
          <w:p w14:paraId="7E9A3D1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220900</w:t>
            </w:r>
          </w:p>
        </w:tc>
        <w:tc>
          <w:tcPr>
            <w:tcW w:w="455" w:type="pct"/>
            <w:tcBorders>
              <w:top w:val="nil"/>
              <w:left w:val="nil"/>
              <w:bottom w:val="single" w:sz="4" w:space="0" w:color="auto"/>
              <w:right w:val="single" w:sz="4" w:space="0" w:color="auto"/>
            </w:tcBorders>
            <w:shd w:val="clear" w:color="auto" w:fill="auto"/>
            <w:noWrap/>
            <w:vAlign w:val="center"/>
            <w:hideMark/>
          </w:tcPr>
          <w:p w14:paraId="7E26E5E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10140.26</w:t>
            </w:r>
          </w:p>
        </w:tc>
      </w:tr>
      <w:tr w:rsidR="00E41CC6" w:rsidRPr="009F1CEB" w14:paraId="663B85FD"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0E8B76A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滨海新区中心商务区于家</w:t>
            </w:r>
            <w:proofErr w:type="gramStart"/>
            <w:r w:rsidRPr="009F1CEB">
              <w:rPr>
                <w:rFonts w:ascii="Arial" w:eastAsia="华文细黑" w:hAnsi="Arial" w:cs="Arial"/>
                <w:color w:val="000000" w:themeColor="text1"/>
                <w:sz w:val="18"/>
                <w:szCs w:val="18"/>
              </w:rPr>
              <w:t>堡区域</w:t>
            </w:r>
            <w:proofErr w:type="gramEnd"/>
          </w:p>
        </w:tc>
        <w:tc>
          <w:tcPr>
            <w:tcW w:w="445" w:type="pct"/>
            <w:tcBorders>
              <w:top w:val="nil"/>
              <w:left w:val="nil"/>
              <w:bottom w:val="single" w:sz="4" w:space="0" w:color="auto"/>
              <w:right w:val="single" w:sz="4" w:space="0" w:color="auto"/>
            </w:tcBorders>
            <w:shd w:val="clear" w:color="auto" w:fill="auto"/>
            <w:noWrap/>
            <w:vAlign w:val="center"/>
            <w:hideMark/>
          </w:tcPr>
          <w:p w14:paraId="1753104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68A51F9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21B96728"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21996.8</w:t>
            </w:r>
          </w:p>
        </w:tc>
        <w:tc>
          <w:tcPr>
            <w:tcW w:w="458" w:type="pct"/>
            <w:tcBorders>
              <w:top w:val="nil"/>
              <w:left w:val="nil"/>
              <w:bottom w:val="single" w:sz="4" w:space="0" w:color="auto"/>
              <w:right w:val="single" w:sz="4" w:space="0" w:color="auto"/>
            </w:tcBorders>
            <w:shd w:val="clear" w:color="auto" w:fill="auto"/>
            <w:noWrap/>
            <w:vAlign w:val="center"/>
            <w:hideMark/>
          </w:tcPr>
          <w:p w14:paraId="60B71CB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92386.56</w:t>
            </w:r>
          </w:p>
        </w:tc>
        <w:tc>
          <w:tcPr>
            <w:tcW w:w="917" w:type="pct"/>
            <w:tcBorders>
              <w:top w:val="nil"/>
              <w:left w:val="nil"/>
              <w:bottom w:val="single" w:sz="4" w:space="0" w:color="auto"/>
              <w:right w:val="single" w:sz="4" w:space="0" w:color="auto"/>
            </w:tcBorders>
            <w:shd w:val="clear" w:color="auto" w:fill="auto"/>
            <w:noWrap/>
            <w:vAlign w:val="center"/>
            <w:hideMark/>
          </w:tcPr>
          <w:p w14:paraId="6BD527EA"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≤4.2</w:t>
            </w:r>
          </w:p>
        </w:tc>
        <w:tc>
          <w:tcPr>
            <w:tcW w:w="553" w:type="pct"/>
            <w:tcBorders>
              <w:top w:val="nil"/>
              <w:left w:val="nil"/>
              <w:bottom w:val="single" w:sz="4" w:space="0" w:color="auto"/>
              <w:right w:val="single" w:sz="4" w:space="0" w:color="auto"/>
            </w:tcBorders>
            <w:shd w:val="clear" w:color="auto" w:fill="auto"/>
            <w:noWrap/>
            <w:vAlign w:val="center"/>
            <w:hideMark/>
          </w:tcPr>
          <w:p w14:paraId="6B6925E1"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2017-09-20</w:t>
            </w:r>
          </w:p>
        </w:tc>
        <w:tc>
          <w:tcPr>
            <w:tcW w:w="392" w:type="pct"/>
            <w:tcBorders>
              <w:top w:val="nil"/>
              <w:left w:val="nil"/>
              <w:bottom w:val="single" w:sz="4" w:space="0" w:color="auto"/>
              <w:right w:val="single" w:sz="4" w:space="0" w:color="auto"/>
            </w:tcBorders>
            <w:shd w:val="clear" w:color="auto" w:fill="auto"/>
            <w:noWrap/>
            <w:vAlign w:val="center"/>
            <w:hideMark/>
          </w:tcPr>
          <w:p w14:paraId="3BDF1BE7"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125460</w:t>
            </w:r>
          </w:p>
        </w:tc>
        <w:tc>
          <w:tcPr>
            <w:tcW w:w="455" w:type="pct"/>
            <w:tcBorders>
              <w:top w:val="nil"/>
              <w:left w:val="nil"/>
              <w:bottom w:val="single" w:sz="4" w:space="0" w:color="auto"/>
              <w:right w:val="single" w:sz="4" w:space="0" w:color="auto"/>
            </w:tcBorders>
            <w:shd w:val="clear" w:color="auto" w:fill="auto"/>
            <w:noWrap/>
            <w:vAlign w:val="center"/>
            <w:hideMark/>
          </w:tcPr>
          <w:p w14:paraId="793E4DCC"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13579.89</w:t>
            </w:r>
          </w:p>
        </w:tc>
      </w:tr>
      <w:tr w:rsidR="00E41CC6" w:rsidRPr="009F1CEB" w14:paraId="34CC1F8A" w14:textId="77777777" w:rsidTr="00EC4F6D">
        <w:trPr>
          <w:trHeight w:val="264"/>
          <w:jc w:val="center"/>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14:paraId="149036E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滨海新区中心商务区大沽区域</w:t>
            </w:r>
          </w:p>
        </w:tc>
        <w:tc>
          <w:tcPr>
            <w:tcW w:w="445" w:type="pct"/>
            <w:tcBorders>
              <w:top w:val="nil"/>
              <w:left w:val="nil"/>
              <w:bottom w:val="single" w:sz="4" w:space="0" w:color="auto"/>
              <w:right w:val="single" w:sz="4" w:space="0" w:color="auto"/>
            </w:tcBorders>
            <w:shd w:val="clear" w:color="auto" w:fill="auto"/>
            <w:noWrap/>
            <w:vAlign w:val="center"/>
            <w:hideMark/>
          </w:tcPr>
          <w:p w14:paraId="7B97A072"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综合用地</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含住宅</w:t>
            </w:r>
            <w:r w:rsidRPr="009F1CEB">
              <w:rPr>
                <w:rFonts w:ascii="Arial" w:eastAsia="华文细黑" w:hAnsi="Arial" w:cs="Arial"/>
                <w:color w:val="000000" w:themeColor="text1"/>
                <w:sz w:val="18"/>
                <w:szCs w:val="18"/>
              </w:rPr>
              <w:t>)</w:t>
            </w:r>
          </w:p>
        </w:tc>
        <w:tc>
          <w:tcPr>
            <w:tcW w:w="458" w:type="pct"/>
            <w:tcBorders>
              <w:top w:val="nil"/>
              <w:left w:val="nil"/>
              <w:bottom w:val="single" w:sz="4" w:space="0" w:color="auto"/>
              <w:right w:val="single" w:sz="4" w:space="0" w:color="auto"/>
            </w:tcBorders>
            <w:shd w:val="clear" w:color="auto" w:fill="auto"/>
            <w:noWrap/>
            <w:vAlign w:val="center"/>
            <w:hideMark/>
          </w:tcPr>
          <w:p w14:paraId="02F335C5"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滨海新区</w:t>
            </w:r>
          </w:p>
        </w:tc>
        <w:tc>
          <w:tcPr>
            <w:tcW w:w="393" w:type="pct"/>
            <w:tcBorders>
              <w:top w:val="nil"/>
              <w:left w:val="nil"/>
              <w:bottom w:val="single" w:sz="4" w:space="0" w:color="auto"/>
              <w:right w:val="single" w:sz="4" w:space="0" w:color="auto"/>
            </w:tcBorders>
            <w:shd w:val="clear" w:color="auto" w:fill="auto"/>
            <w:noWrap/>
            <w:vAlign w:val="center"/>
            <w:hideMark/>
          </w:tcPr>
          <w:p w14:paraId="47627FE3"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52334.5</w:t>
            </w:r>
          </w:p>
        </w:tc>
        <w:tc>
          <w:tcPr>
            <w:tcW w:w="458" w:type="pct"/>
            <w:tcBorders>
              <w:top w:val="nil"/>
              <w:left w:val="nil"/>
              <w:bottom w:val="single" w:sz="4" w:space="0" w:color="auto"/>
              <w:right w:val="single" w:sz="4" w:space="0" w:color="auto"/>
            </w:tcBorders>
            <w:shd w:val="clear" w:color="auto" w:fill="auto"/>
            <w:noWrap/>
            <w:vAlign w:val="center"/>
            <w:hideMark/>
          </w:tcPr>
          <w:p w14:paraId="28D0FF96"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109297.8</w:t>
            </w:r>
          </w:p>
        </w:tc>
        <w:tc>
          <w:tcPr>
            <w:tcW w:w="917" w:type="pct"/>
            <w:tcBorders>
              <w:top w:val="nil"/>
              <w:left w:val="nil"/>
              <w:bottom w:val="single" w:sz="4" w:space="0" w:color="auto"/>
              <w:right w:val="single" w:sz="4" w:space="0" w:color="auto"/>
            </w:tcBorders>
            <w:shd w:val="clear" w:color="auto" w:fill="auto"/>
            <w:noWrap/>
            <w:vAlign w:val="center"/>
            <w:hideMark/>
          </w:tcPr>
          <w:p w14:paraId="74E9D8FB"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a</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≤1.8;b</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≤2.0;c</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≤2.0;d</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1.0</w:t>
            </w:r>
            <w:r w:rsidRPr="009F1CEB">
              <w:rPr>
                <w:rFonts w:ascii="Arial" w:eastAsia="华文细黑" w:hAnsi="Arial" w:cs="Arial"/>
                <w:color w:val="000000" w:themeColor="text1"/>
                <w:sz w:val="18"/>
                <w:szCs w:val="18"/>
              </w:rPr>
              <w:t>且</w:t>
            </w:r>
            <w:r w:rsidRPr="009F1CEB">
              <w:rPr>
                <w:rFonts w:ascii="Arial" w:eastAsia="华文细黑" w:hAnsi="Arial" w:cs="Arial"/>
                <w:color w:val="000000" w:themeColor="text1"/>
                <w:sz w:val="18"/>
                <w:szCs w:val="18"/>
              </w:rPr>
              <w:t>≤1.8;e</w:t>
            </w:r>
            <w:r w:rsidRPr="009F1CEB">
              <w:rPr>
                <w:rFonts w:ascii="Arial" w:eastAsia="华文细黑" w:hAnsi="Arial" w:cs="Arial"/>
                <w:color w:val="000000" w:themeColor="text1"/>
                <w:sz w:val="18"/>
                <w:szCs w:val="18"/>
              </w:rPr>
              <w:t>地块</w:t>
            </w:r>
            <w:r w:rsidRPr="009F1CEB">
              <w:rPr>
                <w:rFonts w:ascii="Arial" w:eastAsia="华文细黑" w:hAnsi="Arial" w:cs="Arial"/>
                <w:color w:val="000000" w:themeColor="text1"/>
                <w:sz w:val="18"/>
                <w:szCs w:val="18"/>
              </w:rPr>
              <w:t>≤2.8</w:t>
            </w:r>
          </w:p>
        </w:tc>
        <w:tc>
          <w:tcPr>
            <w:tcW w:w="553" w:type="pct"/>
            <w:tcBorders>
              <w:top w:val="nil"/>
              <w:left w:val="nil"/>
              <w:bottom w:val="single" w:sz="4" w:space="0" w:color="auto"/>
              <w:right w:val="single" w:sz="4" w:space="0" w:color="auto"/>
            </w:tcBorders>
            <w:shd w:val="clear" w:color="auto" w:fill="auto"/>
            <w:noWrap/>
            <w:vAlign w:val="center"/>
            <w:hideMark/>
          </w:tcPr>
          <w:p w14:paraId="4A361DED"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2017-09-04</w:t>
            </w:r>
          </w:p>
        </w:tc>
        <w:tc>
          <w:tcPr>
            <w:tcW w:w="392" w:type="pct"/>
            <w:tcBorders>
              <w:top w:val="nil"/>
              <w:left w:val="nil"/>
              <w:bottom w:val="single" w:sz="4" w:space="0" w:color="auto"/>
              <w:right w:val="single" w:sz="4" w:space="0" w:color="auto"/>
            </w:tcBorders>
            <w:shd w:val="clear" w:color="auto" w:fill="auto"/>
            <w:noWrap/>
            <w:vAlign w:val="center"/>
            <w:hideMark/>
          </w:tcPr>
          <w:p w14:paraId="1926F9F9"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175460</w:t>
            </w:r>
          </w:p>
        </w:tc>
        <w:tc>
          <w:tcPr>
            <w:tcW w:w="455" w:type="pct"/>
            <w:tcBorders>
              <w:top w:val="nil"/>
              <w:left w:val="nil"/>
              <w:bottom w:val="single" w:sz="4" w:space="0" w:color="auto"/>
              <w:right w:val="single" w:sz="4" w:space="0" w:color="auto"/>
            </w:tcBorders>
            <w:shd w:val="clear" w:color="auto" w:fill="auto"/>
            <w:noWrap/>
            <w:vAlign w:val="center"/>
            <w:hideMark/>
          </w:tcPr>
          <w:p w14:paraId="07507604" w14:textId="77777777" w:rsidR="00E41CC6" w:rsidRPr="009F1CEB" w:rsidRDefault="00E41CC6" w:rsidP="00E41CC6">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16053.38</w:t>
            </w:r>
          </w:p>
        </w:tc>
      </w:tr>
    </w:tbl>
    <w:p w14:paraId="3997185C" w14:textId="77777777" w:rsidR="00E41CC6" w:rsidRPr="009F1CEB" w:rsidRDefault="00E41CC6" w:rsidP="00E41CC6">
      <w:pPr>
        <w:widowControl w:val="0"/>
        <w:adjustRightInd w:val="0"/>
        <w:snapToGrid w:val="0"/>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单位：平方米、万元、元</w:t>
      </w:r>
      <w:r w:rsidRPr="009F1CEB">
        <w:rPr>
          <w:rFonts w:ascii="华文细黑" w:eastAsia="华文细黑" w:hAnsi="华文细黑" w:cs="Arial"/>
          <w:color w:val="000000" w:themeColor="text1"/>
          <w:sz w:val="15"/>
          <w:szCs w:val="15"/>
        </w:rPr>
        <w:t>/</w:t>
      </w:r>
      <w:r w:rsidRPr="009F1CEB">
        <w:rPr>
          <w:rFonts w:ascii="华文细黑" w:eastAsia="华文细黑" w:hAnsi="华文细黑" w:cs="Arial" w:hint="eastAsia"/>
          <w:color w:val="000000" w:themeColor="text1"/>
          <w:sz w:val="15"/>
          <w:szCs w:val="15"/>
        </w:rPr>
        <w:t>平方米</w:t>
      </w:r>
    </w:p>
    <w:p w14:paraId="748E636D" w14:textId="77777777" w:rsidR="00E41CC6" w:rsidRPr="009F1CEB" w:rsidRDefault="00E41CC6" w:rsidP="00E41CC6">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49902C51" w14:textId="44FB8EA8" w:rsidR="006B3682" w:rsidRPr="009F1CEB" w:rsidRDefault="006B3682" w:rsidP="006B3682">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3" w:name="_Toc41488725"/>
      <w:bookmarkStart w:id="104" w:name="_Toc75506485"/>
      <w:r w:rsidRPr="009F1CEB">
        <w:rPr>
          <w:rFonts w:eastAsia="宋体" w:cs="Arial" w:hint="eastAsia"/>
          <w:color w:val="000000" w:themeColor="text1"/>
          <w:sz w:val="21"/>
          <w:szCs w:val="21"/>
        </w:rPr>
        <w:lastRenderedPageBreak/>
        <w:t>五、房地产市场概况</w:t>
      </w:r>
      <w:bookmarkEnd w:id="103"/>
      <w:bookmarkEnd w:id="104"/>
    </w:p>
    <w:p w14:paraId="4B8D26BC" w14:textId="6E9667EE" w:rsidR="00A33219" w:rsidRPr="009F1CEB" w:rsidRDefault="00A33219" w:rsidP="00A33219">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、供销走势</w:t>
      </w:r>
    </w:p>
    <w:p w14:paraId="5F0B26A7" w14:textId="10FE01E2" w:rsidR="00EB6AB4" w:rsidRPr="009F1CEB" w:rsidRDefault="00A33219" w:rsidP="00EB6AB4">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年天津商品住宅供销走势上看，</w:t>
      </w:r>
      <w:r w:rsidRPr="009F1CEB">
        <w:rPr>
          <w:rFonts w:ascii="Arial" w:hAnsi="Arial" w:cs="Arial" w:hint="eastAsia"/>
          <w:color w:val="000000" w:themeColor="text1"/>
          <w:sz w:val="21"/>
          <w:szCs w:val="21"/>
        </w:rPr>
        <w:t>2019</w:t>
      </w:r>
      <w:r w:rsidRPr="009F1CEB">
        <w:rPr>
          <w:rFonts w:ascii="Arial" w:hAnsi="Arial" w:cs="Arial" w:hint="eastAsia"/>
          <w:color w:val="000000" w:themeColor="text1"/>
          <w:sz w:val="21"/>
          <w:szCs w:val="21"/>
        </w:rPr>
        <w:t>年为近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年天津市商品住宅用房供应、销售的高峰</w:t>
      </w:r>
      <w:r w:rsidR="00EB6AB4" w:rsidRPr="009F1CEB">
        <w:rPr>
          <w:rFonts w:ascii="Arial" w:hAnsi="Arial" w:cs="Arial" w:hint="eastAsia"/>
          <w:color w:val="000000" w:themeColor="text1"/>
          <w:sz w:val="21"/>
          <w:szCs w:val="21"/>
        </w:rPr>
        <w:t>，供应套数为</w:t>
      </w:r>
      <w:r w:rsidR="00EB6AB4" w:rsidRPr="009F1CEB">
        <w:rPr>
          <w:rFonts w:ascii="Arial" w:hAnsi="Arial" w:cs="Arial" w:hint="eastAsia"/>
          <w:color w:val="000000" w:themeColor="text1"/>
          <w:sz w:val="21"/>
          <w:szCs w:val="21"/>
        </w:rPr>
        <w:t>146621</w:t>
      </w:r>
      <w:r w:rsidR="00EB6AB4" w:rsidRPr="009F1CEB">
        <w:rPr>
          <w:rFonts w:ascii="Arial" w:hAnsi="Arial" w:cs="Arial" w:hint="eastAsia"/>
          <w:color w:val="000000" w:themeColor="text1"/>
          <w:sz w:val="21"/>
          <w:szCs w:val="21"/>
        </w:rPr>
        <w:t>套，供应面积为</w:t>
      </w:r>
      <w:r w:rsidR="00EB6AB4" w:rsidRPr="009F1CEB">
        <w:rPr>
          <w:rFonts w:ascii="Arial" w:hAnsi="Arial" w:cs="Arial" w:hint="eastAsia"/>
          <w:color w:val="000000" w:themeColor="text1"/>
          <w:sz w:val="21"/>
          <w:szCs w:val="21"/>
        </w:rPr>
        <w:t>1589.3</w:t>
      </w:r>
      <w:r w:rsidR="00EB6AB4" w:rsidRPr="009F1CEB">
        <w:rPr>
          <w:rFonts w:ascii="Arial" w:hAnsi="Arial" w:cs="Arial" w:hint="eastAsia"/>
          <w:color w:val="000000" w:themeColor="text1"/>
          <w:sz w:val="21"/>
          <w:szCs w:val="21"/>
        </w:rPr>
        <w:t>万平方米；</w:t>
      </w:r>
      <w:r w:rsidRPr="009F1CEB">
        <w:rPr>
          <w:rFonts w:ascii="Arial" w:hAnsi="Arial" w:cs="Arial" w:hint="eastAsia"/>
          <w:color w:val="000000" w:themeColor="text1"/>
          <w:sz w:val="21"/>
          <w:szCs w:val="21"/>
        </w:rPr>
        <w:t>201</w:t>
      </w:r>
      <w:r w:rsidR="00EB6AB4" w:rsidRPr="009F1CEB">
        <w:rPr>
          <w:rFonts w:ascii="Arial" w:hAnsi="Arial" w:cs="Arial" w:hint="eastAsia"/>
          <w:color w:val="000000" w:themeColor="text1"/>
          <w:sz w:val="21"/>
          <w:szCs w:val="21"/>
        </w:rPr>
        <w:t>7</w:t>
      </w:r>
      <w:r w:rsidR="00EB6AB4" w:rsidRPr="009F1CEB">
        <w:rPr>
          <w:rFonts w:ascii="Arial" w:hAnsi="Arial" w:cs="Arial" w:hint="eastAsia"/>
          <w:color w:val="000000" w:themeColor="text1"/>
          <w:sz w:val="21"/>
          <w:szCs w:val="21"/>
        </w:rPr>
        <w:t>和</w:t>
      </w:r>
      <w:r w:rsidR="00EB6AB4"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年商品住宅供应套数</w:t>
      </w:r>
      <w:r w:rsidR="00EB6AB4" w:rsidRPr="009F1CEB">
        <w:rPr>
          <w:rFonts w:ascii="Arial" w:hAnsi="Arial" w:cs="Arial" w:hint="eastAsia"/>
          <w:color w:val="000000" w:themeColor="text1"/>
          <w:sz w:val="21"/>
          <w:szCs w:val="21"/>
        </w:rPr>
        <w:t>分别为</w:t>
      </w:r>
      <w:r w:rsidR="00EB6AB4" w:rsidRPr="009F1CEB">
        <w:rPr>
          <w:rFonts w:ascii="Arial" w:hAnsi="Arial" w:cs="Arial" w:hint="eastAsia"/>
          <w:color w:val="000000" w:themeColor="text1"/>
          <w:sz w:val="21"/>
          <w:szCs w:val="21"/>
        </w:rPr>
        <w:t>124032</w:t>
      </w:r>
      <w:r w:rsidR="00EB6AB4" w:rsidRPr="009F1CEB">
        <w:rPr>
          <w:rFonts w:ascii="Arial" w:hAnsi="Arial" w:cs="Arial" w:hint="eastAsia"/>
          <w:color w:val="000000" w:themeColor="text1"/>
          <w:sz w:val="21"/>
          <w:szCs w:val="21"/>
        </w:rPr>
        <w:t>套和</w:t>
      </w:r>
      <w:r w:rsidR="00EB6AB4" w:rsidRPr="009F1CEB">
        <w:rPr>
          <w:rFonts w:ascii="Arial" w:hAnsi="Arial" w:cs="Arial" w:hint="eastAsia"/>
          <w:color w:val="000000" w:themeColor="text1"/>
          <w:sz w:val="21"/>
          <w:szCs w:val="21"/>
        </w:rPr>
        <w:t>132996</w:t>
      </w:r>
      <w:r w:rsidR="00EB6AB4" w:rsidRPr="009F1CEB">
        <w:rPr>
          <w:rFonts w:ascii="Arial" w:hAnsi="Arial" w:cs="Arial" w:hint="eastAsia"/>
          <w:color w:val="000000" w:themeColor="text1"/>
          <w:sz w:val="21"/>
          <w:szCs w:val="21"/>
        </w:rPr>
        <w:t>套</w:t>
      </w:r>
      <w:r w:rsidRPr="009F1CEB">
        <w:rPr>
          <w:rFonts w:ascii="Arial" w:hAnsi="Arial" w:cs="Arial" w:hint="eastAsia"/>
          <w:color w:val="000000" w:themeColor="text1"/>
          <w:sz w:val="21"/>
          <w:szCs w:val="21"/>
        </w:rPr>
        <w:t>万，供应面积</w:t>
      </w:r>
      <w:r w:rsidR="00EB6AB4" w:rsidRPr="009F1CEB">
        <w:rPr>
          <w:rFonts w:ascii="Arial" w:hAnsi="Arial" w:cs="Arial" w:hint="eastAsia"/>
          <w:color w:val="000000" w:themeColor="text1"/>
          <w:sz w:val="21"/>
          <w:szCs w:val="21"/>
        </w:rPr>
        <w:t>分别</w:t>
      </w:r>
      <w:r w:rsidRPr="009F1CEB">
        <w:rPr>
          <w:rFonts w:ascii="Arial" w:hAnsi="Arial" w:cs="Arial" w:hint="eastAsia"/>
          <w:color w:val="000000" w:themeColor="text1"/>
          <w:sz w:val="21"/>
          <w:szCs w:val="21"/>
        </w:rPr>
        <w:t>为</w:t>
      </w:r>
      <w:r w:rsidR="00EB6AB4" w:rsidRPr="009F1CEB">
        <w:rPr>
          <w:rFonts w:ascii="Arial" w:hAnsi="Arial" w:cs="Arial" w:hint="eastAsia"/>
          <w:color w:val="000000" w:themeColor="text1"/>
          <w:sz w:val="21"/>
          <w:szCs w:val="21"/>
        </w:rPr>
        <w:t>13.85.7</w:t>
      </w:r>
      <w:r w:rsidRPr="009F1CEB">
        <w:rPr>
          <w:rFonts w:ascii="Arial" w:hAnsi="Arial" w:cs="Arial" w:hint="eastAsia"/>
          <w:color w:val="000000" w:themeColor="text1"/>
          <w:sz w:val="21"/>
          <w:szCs w:val="21"/>
        </w:rPr>
        <w:t>万平方米</w:t>
      </w:r>
      <w:r w:rsidR="00EB6AB4" w:rsidRPr="009F1CEB">
        <w:rPr>
          <w:rFonts w:ascii="Arial" w:hAnsi="Arial" w:cs="Arial" w:hint="eastAsia"/>
          <w:color w:val="000000" w:themeColor="text1"/>
          <w:sz w:val="21"/>
          <w:szCs w:val="21"/>
        </w:rPr>
        <w:t>和</w:t>
      </w:r>
      <w:r w:rsidR="00EB6AB4" w:rsidRPr="009F1CEB">
        <w:rPr>
          <w:rFonts w:ascii="Arial" w:hAnsi="Arial" w:cs="Arial" w:hint="eastAsia"/>
          <w:color w:val="000000" w:themeColor="text1"/>
          <w:sz w:val="21"/>
          <w:szCs w:val="21"/>
        </w:rPr>
        <w:t>1391.6</w:t>
      </w:r>
      <w:r w:rsidR="00EB6AB4" w:rsidRPr="009F1CEB">
        <w:rPr>
          <w:rFonts w:ascii="Arial" w:hAnsi="Arial" w:cs="Arial" w:hint="eastAsia"/>
          <w:color w:val="000000" w:themeColor="text1"/>
          <w:sz w:val="21"/>
          <w:szCs w:val="21"/>
        </w:rPr>
        <w:t>万平方米；</w:t>
      </w:r>
      <w:r w:rsidR="00EB6AB4" w:rsidRPr="009F1CEB">
        <w:rPr>
          <w:rFonts w:ascii="Arial" w:hAnsi="Arial" w:cs="Arial"/>
          <w:color w:val="000000" w:themeColor="text1"/>
          <w:sz w:val="21"/>
          <w:szCs w:val="21"/>
        </w:rPr>
        <w:t>2021</w:t>
      </w:r>
      <w:r w:rsidR="00EB6AB4" w:rsidRPr="009F1CEB">
        <w:rPr>
          <w:rFonts w:ascii="Arial" w:hAnsi="Arial" w:cs="Arial" w:hint="eastAsia"/>
          <w:color w:val="000000" w:themeColor="text1"/>
          <w:sz w:val="21"/>
          <w:szCs w:val="21"/>
        </w:rPr>
        <w:t>年上半年供应套数为</w:t>
      </w:r>
      <w:r w:rsidR="00EB6AB4" w:rsidRPr="009F1CEB">
        <w:rPr>
          <w:rFonts w:ascii="Arial" w:hAnsi="Arial" w:cs="Arial" w:hint="eastAsia"/>
          <w:color w:val="000000" w:themeColor="text1"/>
          <w:sz w:val="21"/>
          <w:szCs w:val="21"/>
        </w:rPr>
        <w:t>58428</w:t>
      </w:r>
      <w:r w:rsidR="00EB6AB4" w:rsidRPr="009F1CEB">
        <w:rPr>
          <w:rFonts w:ascii="Arial" w:hAnsi="Arial" w:cs="Arial" w:hint="eastAsia"/>
          <w:color w:val="000000" w:themeColor="text1"/>
          <w:sz w:val="21"/>
          <w:szCs w:val="21"/>
        </w:rPr>
        <w:t>套，供应面积为</w:t>
      </w:r>
      <w:r w:rsidR="00EB6AB4" w:rsidRPr="009F1CEB">
        <w:rPr>
          <w:rFonts w:ascii="Arial" w:hAnsi="Arial" w:cs="Arial" w:hint="eastAsia"/>
          <w:color w:val="000000" w:themeColor="text1"/>
          <w:sz w:val="21"/>
          <w:szCs w:val="21"/>
        </w:rPr>
        <w:t>611.3</w:t>
      </w:r>
      <w:r w:rsidR="00EB6AB4" w:rsidRPr="009F1CEB">
        <w:rPr>
          <w:rFonts w:ascii="Arial" w:hAnsi="Arial" w:cs="Arial" w:hint="eastAsia"/>
          <w:color w:val="000000" w:themeColor="text1"/>
          <w:sz w:val="21"/>
          <w:szCs w:val="21"/>
        </w:rPr>
        <w:t>万平方米，同比</w:t>
      </w:r>
      <w:r w:rsidR="00EB6AB4" w:rsidRPr="009F1CEB">
        <w:rPr>
          <w:rFonts w:ascii="Arial" w:hAnsi="Arial" w:cs="Arial" w:hint="eastAsia"/>
          <w:color w:val="000000" w:themeColor="text1"/>
          <w:sz w:val="21"/>
          <w:szCs w:val="21"/>
        </w:rPr>
        <w:t>2</w:t>
      </w:r>
      <w:r w:rsidR="00EB6AB4" w:rsidRPr="009F1CEB">
        <w:rPr>
          <w:rFonts w:ascii="Arial" w:hAnsi="Arial" w:cs="Arial"/>
          <w:color w:val="000000" w:themeColor="text1"/>
          <w:sz w:val="21"/>
          <w:szCs w:val="21"/>
        </w:rPr>
        <w:t>020</w:t>
      </w:r>
      <w:r w:rsidR="00EB6AB4" w:rsidRPr="009F1CEB">
        <w:rPr>
          <w:rFonts w:ascii="Arial" w:hAnsi="Arial" w:cs="Arial" w:hint="eastAsia"/>
          <w:color w:val="000000" w:themeColor="text1"/>
          <w:sz w:val="21"/>
          <w:szCs w:val="21"/>
        </w:rPr>
        <w:t>年同期供应套数上涨</w:t>
      </w:r>
      <w:r w:rsidR="00EB6AB4" w:rsidRPr="009F1CEB">
        <w:rPr>
          <w:rFonts w:ascii="Arial" w:hAnsi="Arial" w:cs="Arial" w:hint="eastAsia"/>
          <w:color w:val="000000" w:themeColor="text1"/>
          <w:sz w:val="21"/>
          <w:szCs w:val="21"/>
        </w:rPr>
        <w:t>26.4%</w:t>
      </w:r>
      <w:r w:rsidR="00EB6AB4" w:rsidRPr="009F1CEB">
        <w:rPr>
          <w:rFonts w:ascii="Arial" w:hAnsi="Arial" w:cs="Arial" w:hint="eastAsia"/>
          <w:color w:val="000000" w:themeColor="text1"/>
          <w:sz w:val="21"/>
          <w:szCs w:val="21"/>
        </w:rPr>
        <w:t>，供应面积下降</w:t>
      </w:r>
      <w:r w:rsidR="00EB6AB4" w:rsidRPr="009F1CEB">
        <w:rPr>
          <w:rFonts w:ascii="Arial" w:hAnsi="Arial" w:cs="Arial" w:hint="eastAsia"/>
          <w:color w:val="000000" w:themeColor="text1"/>
          <w:sz w:val="21"/>
          <w:szCs w:val="21"/>
        </w:rPr>
        <w:t>10.99%</w:t>
      </w:r>
      <w:r w:rsidR="00EB6AB4" w:rsidRPr="009F1CEB">
        <w:rPr>
          <w:rFonts w:ascii="Arial" w:hAnsi="Arial" w:cs="Arial" w:hint="eastAsia"/>
          <w:color w:val="000000" w:themeColor="text1"/>
          <w:sz w:val="21"/>
          <w:szCs w:val="21"/>
        </w:rPr>
        <w:t>。</w:t>
      </w:r>
    </w:p>
    <w:p w14:paraId="5BD1342F" w14:textId="421382A4" w:rsidR="00575ECB" w:rsidRPr="009F1CEB" w:rsidRDefault="00A33219" w:rsidP="00575ECB">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从销售情况来看，近</w:t>
      </w:r>
      <w:r w:rsidR="00EB6AB4"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w:t>
      </w:r>
      <w:r w:rsidR="00EB6AB4" w:rsidRPr="009F1CEB">
        <w:rPr>
          <w:rFonts w:ascii="Arial" w:hAnsi="Arial" w:cs="Arial" w:hint="eastAsia"/>
          <w:color w:val="000000" w:themeColor="text1"/>
          <w:sz w:val="21"/>
          <w:szCs w:val="21"/>
        </w:rPr>
        <w:t>天津</w:t>
      </w:r>
      <w:r w:rsidRPr="009F1CEB">
        <w:rPr>
          <w:rFonts w:ascii="Arial" w:hAnsi="Arial" w:cs="Arial" w:hint="eastAsia"/>
          <w:color w:val="000000" w:themeColor="text1"/>
          <w:sz w:val="21"/>
          <w:szCs w:val="21"/>
        </w:rPr>
        <w:t>市商品住宅成交量呈“波浪形”走势，</w:t>
      </w:r>
      <w:r w:rsidR="00EB6AB4" w:rsidRPr="009F1CEB">
        <w:rPr>
          <w:rFonts w:ascii="Arial" w:hAnsi="Arial" w:cs="Arial" w:hint="eastAsia"/>
          <w:color w:val="000000" w:themeColor="text1"/>
          <w:sz w:val="21"/>
          <w:szCs w:val="21"/>
        </w:rPr>
        <w:t>各年成交量比较接近，</w:t>
      </w:r>
      <w:r w:rsidRPr="009F1CEB">
        <w:rPr>
          <w:rFonts w:ascii="Arial" w:hAnsi="Arial" w:cs="Arial" w:hint="eastAsia"/>
          <w:color w:val="000000" w:themeColor="text1"/>
          <w:sz w:val="21"/>
          <w:szCs w:val="21"/>
        </w:rPr>
        <w:t>相对高位出现在</w:t>
      </w:r>
      <w:r w:rsidRPr="009F1CEB">
        <w:rPr>
          <w:rFonts w:ascii="Arial" w:hAnsi="Arial" w:cs="Arial" w:hint="eastAsia"/>
          <w:color w:val="000000" w:themeColor="text1"/>
          <w:sz w:val="21"/>
          <w:szCs w:val="21"/>
        </w:rPr>
        <w:t>201</w:t>
      </w:r>
      <w:r w:rsidR="00EB6AB4" w:rsidRPr="009F1CEB">
        <w:rPr>
          <w:rFonts w:ascii="Arial" w:hAnsi="Arial" w:cs="Arial" w:hint="eastAsia"/>
          <w:color w:val="000000" w:themeColor="text1"/>
          <w:sz w:val="21"/>
          <w:szCs w:val="21"/>
        </w:rPr>
        <w:t>9</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201</w:t>
      </w:r>
      <w:r w:rsidR="00EB6AB4" w:rsidRPr="009F1CEB">
        <w:rPr>
          <w:rFonts w:ascii="Arial" w:hAnsi="Arial" w:cs="Arial" w:hint="eastAsia"/>
          <w:color w:val="000000" w:themeColor="text1"/>
          <w:sz w:val="21"/>
          <w:szCs w:val="21"/>
        </w:rPr>
        <w:t>9</w:t>
      </w:r>
      <w:r w:rsidRPr="009F1CEB">
        <w:rPr>
          <w:rFonts w:ascii="Arial" w:hAnsi="Arial" w:cs="Arial" w:hint="eastAsia"/>
          <w:color w:val="000000" w:themeColor="text1"/>
          <w:sz w:val="21"/>
          <w:szCs w:val="21"/>
        </w:rPr>
        <w:t>年为近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年销售高峰，全年成交商品住宅超过</w:t>
      </w:r>
      <w:r w:rsidR="00EB6AB4" w:rsidRPr="009F1CEB">
        <w:rPr>
          <w:rFonts w:ascii="Arial" w:hAnsi="Arial" w:cs="Arial" w:hint="eastAsia"/>
          <w:color w:val="000000" w:themeColor="text1"/>
          <w:sz w:val="21"/>
          <w:szCs w:val="21"/>
        </w:rPr>
        <w:t>124000</w:t>
      </w:r>
      <w:r w:rsidRPr="009F1CEB">
        <w:rPr>
          <w:rFonts w:ascii="Arial" w:hAnsi="Arial" w:cs="Arial" w:hint="eastAsia"/>
          <w:color w:val="000000" w:themeColor="text1"/>
          <w:sz w:val="21"/>
          <w:szCs w:val="21"/>
        </w:rPr>
        <w:t>套，成交面积达</w:t>
      </w:r>
      <w:r w:rsidR="00EB6AB4" w:rsidRPr="009F1CEB">
        <w:rPr>
          <w:rFonts w:ascii="Arial" w:hAnsi="Arial" w:cs="Arial" w:hint="eastAsia"/>
          <w:color w:val="000000" w:themeColor="text1"/>
          <w:sz w:val="21"/>
          <w:szCs w:val="21"/>
        </w:rPr>
        <w:t>1366.4</w:t>
      </w:r>
      <w:r w:rsidRPr="009F1CEB">
        <w:rPr>
          <w:rFonts w:ascii="Arial" w:hAnsi="Arial" w:cs="Arial" w:hint="eastAsia"/>
          <w:color w:val="000000" w:themeColor="text1"/>
          <w:sz w:val="21"/>
          <w:szCs w:val="21"/>
        </w:rPr>
        <w:t>万平方米，</w:t>
      </w:r>
      <w:r w:rsidR="00EB6AB4" w:rsidRPr="009F1CEB">
        <w:rPr>
          <w:rFonts w:ascii="Arial" w:hAnsi="Arial" w:cs="Arial" w:hint="eastAsia"/>
          <w:color w:val="000000" w:themeColor="text1"/>
          <w:sz w:val="21"/>
          <w:szCs w:val="21"/>
        </w:rPr>
        <w:t>较</w:t>
      </w:r>
      <w:r w:rsidR="00EB6AB4" w:rsidRPr="009F1CEB">
        <w:rPr>
          <w:rFonts w:ascii="Arial" w:hAnsi="Arial" w:cs="Arial" w:hint="eastAsia"/>
          <w:color w:val="000000" w:themeColor="text1"/>
          <w:sz w:val="21"/>
          <w:szCs w:val="21"/>
        </w:rPr>
        <w:t>2018</w:t>
      </w:r>
      <w:r w:rsidR="00EB6AB4" w:rsidRPr="009F1CEB">
        <w:rPr>
          <w:rFonts w:ascii="Arial" w:hAnsi="Arial" w:cs="Arial" w:hint="eastAsia"/>
          <w:color w:val="000000" w:themeColor="text1"/>
          <w:sz w:val="21"/>
          <w:szCs w:val="21"/>
        </w:rPr>
        <w:t>年相比分别上涨</w:t>
      </w:r>
      <w:r w:rsidR="00EB6AB4" w:rsidRPr="009F1CEB">
        <w:rPr>
          <w:rFonts w:ascii="Arial" w:hAnsi="Arial" w:cs="Arial" w:hint="eastAsia"/>
          <w:color w:val="000000" w:themeColor="text1"/>
          <w:sz w:val="21"/>
          <w:szCs w:val="21"/>
        </w:rPr>
        <w:t>14.09%</w:t>
      </w:r>
      <w:r w:rsidR="00EB6AB4" w:rsidRPr="009F1CEB">
        <w:rPr>
          <w:rFonts w:ascii="Arial" w:hAnsi="Arial" w:cs="Arial" w:hint="eastAsia"/>
          <w:color w:val="000000" w:themeColor="text1"/>
          <w:sz w:val="21"/>
          <w:szCs w:val="21"/>
        </w:rPr>
        <w:t>和</w:t>
      </w:r>
      <w:r w:rsidR="00EB6AB4" w:rsidRPr="009F1CEB">
        <w:rPr>
          <w:rFonts w:ascii="Arial" w:hAnsi="Arial" w:cs="Arial" w:hint="eastAsia"/>
          <w:color w:val="000000" w:themeColor="text1"/>
          <w:sz w:val="21"/>
          <w:szCs w:val="21"/>
        </w:rPr>
        <w:t>12.38%</w:t>
      </w:r>
      <w:r w:rsidR="00EB6AB4"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随后</w:t>
      </w:r>
      <w:r w:rsidRPr="009F1CEB">
        <w:rPr>
          <w:rFonts w:ascii="Arial" w:hAnsi="Arial" w:cs="Arial" w:hint="eastAsia"/>
          <w:color w:val="000000" w:themeColor="text1"/>
          <w:sz w:val="21"/>
          <w:szCs w:val="21"/>
        </w:rPr>
        <w:t>20</w:t>
      </w:r>
      <w:r w:rsidR="00EB6AB4" w:rsidRPr="009F1CEB">
        <w:rPr>
          <w:rFonts w:ascii="Arial" w:hAnsi="Arial" w:cs="Arial" w:hint="eastAsia"/>
          <w:color w:val="000000" w:themeColor="text1"/>
          <w:sz w:val="21"/>
          <w:szCs w:val="21"/>
        </w:rPr>
        <w:t>20</w:t>
      </w:r>
      <w:r w:rsidRPr="009F1CEB">
        <w:rPr>
          <w:rFonts w:ascii="Arial" w:hAnsi="Arial" w:cs="Arial" w:hint="eastAsia"/>
          <w:color w:val="000000" w:themeColor="text1"/>
          <w:sz w:val="21"/>
          <w:szCs w:val="21"/>
        </w:rPr>
        <w:t>年商品住宅成交量</w:t>
      </w:r>
      <w:r w:rsidR="00EB6AB4" w:rsidRPr="009F1CEB">
        <w:rPr>
          <w:rFonts w:ascii="Arial" w:hAnsi="Arial" w:cs="Arial" w:hint="eastAsia"/>
          <w:color w:val="000000" w:themeColor="text1"/>
          <w:sz w:val="21"/>
          <w:szCs w:val="21"/>
        </w:rPr>
        <w:t>小幅下降，全年成交商品住宅接近</w:t>
      </w:r>
      <w:r w:rsidR="00EB6AB4" w:rsidRPr="009F1CEB">
        <w:rPr>
          <w:rFonts w:ascii="Arial" w:hAnsi="Arial" w:cs="Arial" w:hint="eastAsia"/>
          <w:color w:val="000000" w:themeColor="text1"/>
          <w:sz w:val="21"/>
          <w:szCs w:val="21"/>
        </w:rPr>
        <w:t>114000</w:t>
      </w:r>
      <w:r w:rsidRPr="009F1CEB">
        <w:rPr>
          <w:rFonts w:ascii="Arial" w:hAnsi="Arial" w:cs="Arial" w:hint="eastAsia"/>
          <w:color w:val="000000" w:themeColor="text1"/>
          <w:sz w:val="21"/>
          <w:szCs w:val="21"/>
        </w:rPr>
        <w:t>套，成交面积达</w:t>
      </w:r>
      <w:r w:rsidR="00EB6AB4" w:rsidRPr="009F1CEB">
        <w:rPr>
          <w:rFonts w:ascii="Arial" w:hAnsi="Arial" w:cs="Arial" w:hint="eastAsia"/>
          <w:color w:val="000000" w:themeColor="text1"/>
          <w:sz w:val="21"/>
          <w:szCs w:val="21"/>
        </w:rPr>
        <w:t>1241.6</w:t>
      </w:r>
      <w:r w:rsidRPr="009F1CEB">
        <w:rPr>
          <w:rFonts w:ascii="Arial" w:hAnsi="Arial" w:cs="Arial" w:hint="eastAsia"/>
          <w:color w:val="000000" w:themeColor="text1"/>
          <w:sz w:val="21"/>
          <w:szCs w:val="21"/>
        </w:rPr>
        <w:t>万平方米，环比下降</w:t>
      </w:r>
      <w:r w:rsidR="00575ECB" w:rsidRPr="009F1CEB">
        <w:rPr>
          <w:rFonts w:ascii="Arial" w:hAnsi="Arial" w:cs="Arial" w:hint="eastAsia"/>
          <w:color w:val="000000" w:themeColor="text1"/>
          <w:sz w:val="21"/>
          <w:szCs w:val="21"/>
        </w:rPr>
        <w:t>9.13%</w:t>
      </w:r>
      <w:r w:rsidR="00575ECB" w:rsidRPr="009F1CEB">
        <w:rPr>
          <w:rFonts w:ascii="Arial" w:hAnsi="Arial" w:cs="Arial" w:hint="eastAsia"/>
          <w:color w:val="000000" w:themeColor="text1"/>
          <w:sz w:val="21"/>
          <w:szCs w:val="21"/>
        </w:rPr>
        <w:t>；</w:t>
      </w:r>
      <w:r w:rsidR="00575ECB" w:rsidRPr="009F1CEB">
        <w:rPr>
          <w:rFonts w:ascii="Arial" w:hAnsi="Arial" w:cs="Arial"/>
          <w:color w:val="000000" w:themeColor="text1"/>
          <w:sz w:val="21"/>
          <w:szCs w:val="21"/>
        </w:rPr>
        <w:t>2021</w:t>
      </w:r>
      <w:r w:rsidR="00575ECB" w:rsidRPr="009F1CEB">
        <w:rPr>
          <w:rFonts w:ascii="Arial" w:hAnsi="Arial" w:cs="Arial" w:hint="eastAsia"/>
          <w:color w:val="000000" w:themeColor="text1"/>
          <w:sz w:val="21"/>
          <w:szCs w:val="21"/>
        </w:rPr>
        <w:t>年上半年成交商品住宅约</w:t>
      </w:r>
      <w:r w:rsidR="00575ECB" w:rsidRPr="009F1CEB">
        <w:rPr>
          <w:rFonts w:ascii="Arial" w:hAnsi="Arial" w:cs="Arial" w:hint="eastAsia"/>
          <w:color w:val="000000" w:themeColor="text1"/>
          <w:sz w:val="21"/>
          <w:szCs w:val="21"/>
        </w:rPr>
        <w:t>59000</w:t>
      </w:r>
      <w:r w:rsidR="00575ECB" w:rsidRPr="009F1CEB">
        <w:rPr>
          <w:rFonts w:ascii="Arial" w:hAnsi="Arial" w:cs="Arial" w:hint="eastAsia"/>
          <w:color w:val="000000" w:themeColor="text1"/>
          <w:sz w:val="21"/>
          <w:szCs w:val="21"/>
        </w:rPr>
        <w:t>套，成交面积达</w:t>
      </w:r>
      <w:r w:rsidR="00575ECB" w:rsidRPr="009F1CEB">
        <w:rPr>
          <w:rFonts w:ascii="Arial" w:hAnsi="Arial" w:cs="Arial" w:hint="eastAsia"/>
          <w:color w:val="000000" w:themeColor="text1"/>
          <w:sz w:val="21"/>
          <w:szCs w:val="21"/>
        </w:rPr>
        <w:t>634.4</w:t>
      </w:r>
      <w:r w:rsidR="00575ECB" w:rsidRPr="009F1CEB">
        <w:rPr>
          <w:rFonts w:ascii="Arial" w:hAnsi="Arial" w:cs="Arial" w:hint="eastAsia"/>
          <w:color w:val="000000" w:themeColor="text1"/>
          <w:sz w:val="21"/>
          <w:szCs w:val="21"/>
        </w:rPr>
        <w:t>万平方米，两项均高于</w:t>
      </w:r>
      <w:r w:rsidR="00575ECB" w:rsidRPr="009F1CEB">
        <w:rPr>
          <w:rFonts w:ascii="Arial" w:hAnsi="Arial" w:cs="Arial" w:hint="eastAsia"/>
          <w:color w:val="000000" w:themeColor="text1"/>
          <w:sz w:val="21"/>
          <w:szCs w:val="21"/>
        </w:rPr>
        <w:t>2021</w:t>
      </w:r>
      <w:r w:rsidR="00575ECB" w:rsidRPr="009F1CEB">
        <w:rPr>
          <w:rFonts w:ascii="Arial" w:hAnsi="Arial" w:cs="Arial" w:hint="eastAsia"/>
          <w:color w:val="000000" w:themeColor="text1"/>
          <w:sz w:val="21"/>
          <w:szCs w:val="21"/>
        </w:rPr>
        <w:t>年上半年供应情况，较</w:t>
      </w:r>
      <w:r w:rsidR="00575ECB" w:rsidRPr="009F1CEB">
        <w:rPr>
          <w:rFonts w:ascii="Arial" w:hAnsi="Arial" w:cs="Arial" w:hint="eastAsia"/>
          <w:color w:val="000000" w:themeColor="text1"/>
          <w:sz w:val="21"/>
          <w:szCs w:val="21"/>
        </w:rPr>
        <w:t>2020</w:t>
      </w:r>
      <w:r w:rsidR="00575ECB" w:rsidRPr="009F1CEB">
        <w:rPr>
          <w:rFonts w:ascii="Arial" w:hAnsi="Arial" w:cs="Arial" w:hint="eastAsia"/>
          <w:color w:val="000000" w:themeColor="text1"/>
          <w:sz w:val="21"/>
          <w:szCs w:val="21"/>
        </w:rPr>
        <w:t>年同期相比分别上涨</w:t>
      </w:r>
      <w:r w:rsidR="00575ECB" w:rsidRPr="009F1CEB">
        <w:rPr>
          <w:rFonts w:ascii="Arial" w:hAnsi="Arial" w:cs="Arial" w:hint="eastAsia"/>
          <w:color w:val="000000" w:themeColor="text1"/>
          <w:sz w:val="21"/>
          <w:szCs w:val="21"/>
        </w:rPr>
        <w:t>26.56%</w:t>
      </w:r>
      <w:r w:rsidR="00575ECB" w:rsidRPr="009F1CEB">
        <w:rPr>
          <w:rFonts w:ascii="Arial" w:hAnsi="Arial" w:cs="Arial" w:hint="eastAsia"/>
          <w:color w:val="000000" w:themeColor="text1"/>
          <w:sz w:val="21"/>
          <w:szCs w:val="21"/>
        </w:rPr>
        <w:t>和</w:t>
      </w:r>
      <w:r w:rsidR="00575ECB" w:rsidRPr="009F1CEB">
        <w:rPr>
          <w:rFonts w:ascii="Arial" w:hAnsi="Arial" w:cs="Arial" w:hint="eastAsia"/>
          <w:color w:val="000000" w:themeColor="text1"/>
          <w:sz w:val="21"/>
          <w:szCs w:val="21"/>
        </w:rPr>
        <w:t>23.59%</w:t>
      </w:r>
      <w:r w:rsidR="00575ECB" w:rsidRPr="009F1CEB">
        <w:rPr>
          <w:rFonts w:ascii="Arial" w:hAnsi="Arial" w:cs="Arial" w:hint="eastAsia"/>
          <w:color w:val="000000" w:themeColor="text1"/>
          <w:sz w:val="21"/>
          <w:szCs w:val="21"/>
        </w:rPr>
        <w:t>。</w:t>
      </w:r>
    </w:p>
    <w:p w14:paraId="26CA0E32" w14:textId="0A899978" w:rsidR="00A33219" w:rsidRPr="009F1CEB" w:rsidRDefault="00A33219" w:rsidP="00575ECB">
      <w:pPr>
        <w:widowControl w:val="0"/>
        <w:adjustRightInd w:val="0"/>
        <w:snapToGrid w:val="0"/>
        <w:spacing w:line="480" w:lineRule="auto"/>
        <w:ind w:firstLineChars="200" w:firstLine="480"/>
        <w:jc w:val="both"/>
        <w:rPr>
          <w:rFonts w:ascii="Arial" w:hAnsi="Arial" w:cs="Arial"/>
          <w:color w:val="000000" w:themeColor="text1"/>
          <w:sz w:val="21"/>
          <w:szCs w:val="21"/>
        </w:rPr>
      </w:pPr>
      <w:r w:rsidRPr="009F1CEB">
        <w:rPr>
          <w:noProof/>
          <w:color w:val="000000" w:themeColor="text1"/>
        </w:rPr>
        <w:drawing>
          <wp:inline distT="0" distB="0" distL="0" distR="0" wp14:anchorId="74F39B26" wp14:editId="3C8E06F2">
            <wp:extent cx="5314950" cy="2228850"/>
            <wp:effectExtent l="0" t="0" r="19050" b="19050"/>
            <wp:docPr id="21" name="图表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5AE288" w14:textId="77777777" w:rsidR="00A33219" w:rsidRPr="009F1CEB" w:rsidRDefault="00A33219" w:rsidP="00A33219">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hint="eastAsia"/>
          <w:color w:val="000000" w:themeColor="text1"/>
          <w:sz w:val="15"/>
          <w:szCs w:val="15"/>
        </w:rPr>
        <w:t>克尔瑞</w:t>
      </w:r>
      <w:r w:rsidRPr="009F1CEB">
        <w:rPr>
          <w:rFonts w:ascii="华文细黑" w:eastAsia="华文细黑" w:hAnsi="华文细黑" w:cs="Arial" w:hint="eastAsia"/>
          <w:color w:val="000000" w:themeColor="text1"/>
          <w:sz w:val="15"/>
          <w:szCs w:val="15"/>
        </w:rPr>
        <w:t>数据</w:t>
      </w:r>
    </w:p>
    <w:p w14:paraId="35054BC9" w14:textId="77777777" w:rsidR="00DB63BF" w:rsidRPr="009F1CEB" w:rsidRDefault="00A33219" w:rsidP="00DB63BF">
      <w:pPr>
        <w:adjustRightInd w:val="0"/>
        <w:snapToGrid w:val="0"/>
        <w:spacing w:line="480" w:lineRule="auto"/>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注：其中2018年6至12月供应数据不全，</w:t>
      </w:r>
      <w:r w:rsidR="00DB63BF" w:rsidRPr="009F1CEB">
        <w:rPr>
          <w:rFonts w:ascii="华文细黑" w:eastAsia="华文细黑" w:hAnsi="华文细黑" w:cs="Arial"/>
          <w:color w:val="000000" w:themeColor="text1"/>
          <w:sz w:val="15"/>
          <w:szCs w:val="15"/>
        </w:rPr>
        <w:t>数据远低于其他各年度</w:t>
      </w:r>
      <w:r w:rsidR="00DB63BF" w:rsidRPr="009F1CEB">
        <w:rPr>
          <w:rFonts w:ascii="华文细黑" w:eastAsia="华文细黑" w:hAnsi="华文细黑" w:cs="Arial" w:hint="eastAsia"/>
          <w:color w:val="000000" w:themeColor="text1"/>
          <w:sz w:val="15"/>
          <w:szCs w:val="15"/>
        </w:rPr>
        <w:t>，故2018年度供应未做分析</w:t>
      </w:r>
      <w:r w:rsidR="00DB63BF" w:rsidRPr="009F1CEB">
        <w:rPr>
          <w:rFonts w:ascii="华文细黑" w:eastAsia="华文细黑" w:hAnsi="华文细黑" w:cs="Arial"/>
          <w:color w:val="000000" w:themeColor="text1"/>
          <w:sz w:val="15"/>
          <w:szCs w:val="15"/>
        </w:rPr>
        <w:t>。</w:t>
      </w:r>
    </w:p>
    <w:p w14:paraId="20E43213" w14:textId="2739243B" w:rsidR="00575ECB" w:rsidRPr="009F1CEB" w:rsidRDefault="00575ECB" w:rsidP="00DB63BF">
      <w:pPr>
        <w:adjustRightInd w:val="0"/>
        <w:snapToGrid w:val="0"/>
        <w:spacing w:line="480" w:lineRule="auto"/>
        <w:ind w:firstLineChars="400" w:firstLine="840"/>
        <w:rPr>
          <w:rFonts w:ascii="Arial" w:hAnsi="Arial" w:cs="Arial"/>
          <w:color w:val="000000" w:themeColor="text1"/>
          <w:sz w:val="21"/>
          <w:szCs w:val="21"/>
        </w:rPr>
      </w:pPr>
      <w:r w:rsidRPr="009F1CEB">
        <w:rPr>
          <w:rFonts w:ascii="Arial" w:hAnsi="Arial" w:cs="Arial" w:hint="eastAsia"/>
          <w:color w:val="000000" w:themeColor="text1"/>
          <w:sz w:val="21"/>
          <w:szCs w:val="21"/>
        </w:rPr>
        <w:t>从</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月月度成交走势上可以看到，</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月受疫情影响，市场成交跌至冰点，</w:t>
      </w:r>
      <w:r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月开始成交量逐步提升，进入</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月，随着疫情逐步得到控制，前段时间积压的需求逐渐释放，</w:t>
      </w:r>
      <w:r w:rsidR="00211380"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月成交量环比上涨</w:t>
      </w:r>
      <w:r w:rsidR="00211380" w:rsidRPr="009F1CEB">
        <w:rPr>
          <w:rFonts w:ascii="Arial" w:hAnsi="Arial" w:cs="Arial" w:hint="eastAsia"/>
          <w:color w:val="000000" w:themeColor="text1"/>
          <w:sz w:val="21"/>
          <w:szCs w:val="21"/>
        </w:rPr>
        <w:t>14.21</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，单月成交</w:t>
      </w:r>
      <w:r w:rsidR="00211380" w:rsidRPr="009F1CEB">
        <w:rPr>
          <w:rFonts w:ascii="Arial" w:hAnsi="Arial" w:cs="Arial" w:hint="eastAsia"/>
          <w:color w:val="000000" w:themeColor="text1"/>
          <w:sz w:val="21"/>
          <w:szCs w:val="21"/>
        </w:rPr>
        <w:t>12688</w:t>
      </w:r>
      <w:r w:rsidRPr="009F1CEB">
        <w:rPr>
          <w:rFonts w:ascii="Arial" w:hAnsi="Arial" w:cs="Arial" w:hint="eastAsia"/>
          <w:color w:val="000000" w:themeColor="text1"/>
          <w:sz w:val="21"/>
          <w:szCs w:val="21"/>
        </w:rPr>
        <w:t>套，成交面积</w:t>
      </w:r>
      <w:r w:rsidR="00211380" w:rsidRPr="009F1CEB">
        <w:rPr>
          <w:rFonts w:ascii="Arial" w:hAnsi="Arial" w:cs="Arial" w:hint="eastAsia"/>
          <w:color w:val="000000" w:themeColor="text1"/>
          <w:sz w:val="21"/>
          <w:szCs w:val="21"/>
        </w:rPr>
        <w:t>140.31</w:t>
      </w:r>
      <w:r w:rsidRPr="009F1CEB">
        <w:rPr>
          <w:rFonts w:ascii="Arial" w:hAnsi="Arial" w:cs="Arial" w:hint="eastAsia"/>
          <w:color w:val="000000" w:themeColor="text1"/>
          <w:sz w:val="21"/>
          <w:szCs w:val="21"/>
        </w:rPr>
        <w:t>万平方米，自</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w:t>
      </w:r>
      <w:r w:rsidR="00BD08C0" w:rsidRPr="009F1CEB">
        <w:rPr>
          <w:rFonts w:ascii="Arial" w:hAnsi="Arial" w:cs="Arial" w:hint="eastAsia"/>
          <w:color w:val="000000" w:themeColor="text1"/>
          <w:sz w:val="21"/>
          <w:szCs w:val="21"/>
        </w:rPr>
        <w:t>9</w:t>
      </w:r>
      <w:r w:rsidRPr="009F1CEB">
        <w:rPr>
          <w:rFonts w:ascii="Arial" w:hAnsi="Arial" w:cs="Arial" w:hint="eastAsia"/>
          <w:color w:val="000000" w:themeColor="text1"/>
          <w:sz w:val="21"/>
          <w:szCs w:val="21"/>
        </w:rPr>
        <w:t>月开始，成交量进入稳定期，成交面积维持在</w:t>
      </w:r>
      <w:r w:rsidR="00BD08C0" w:rsidRPr="009F1CEB">
        <w:rPr>
          <w:rFonts w:ascii="Arial" w:hAnsi="Arial" w:cs="Arial" w:hint="eastAsia"/>
          <w:color w:val="000000" w:themeColor="text1"/>
          <w:sz w:val="21"/>
          <w:szCs w:val="21"/>
        </w:rPr>
        <w:t>120</w:t>
      </w:r>
      <w:r w:rsidRPr="009F1CEB">
        <w:rPr>
          <w:rFonts w:ascii="Arial" w:hAnsi="Arial" w:cs="Arial" w:hint="eastAsia"/>
          <w:color w:val="000000" w:themeColor="text1"/>
          <w:sz w:val="21"/>
          <w:szCs w:val="21"/>
        </w:rPr>
        <w:t>万平方米上下</w:t>
      </w:r>
      <w:r w:rsidR="00BD08C0" w:rsidRPr="009F1CEB">
        <w:rPr>
          <w:rFonts w:ascii="Arial" w:hAnsi="Arial" w:cs="Arial" w:hint="eastAsia"/>
          <w:color w:val="000000" w:themeColor="text1"/>
          <w:sz w:val="21"/>
          <w:szCs w:val="21"/>
        </w:rPr>
        <w:t>，</w:t>
      </w:r>
      <w:r w:rsidR="00BD08C0" w:rsidRPr="009F1CEB">
        <w:rPr>
          <w:rFonts w:ascii="Arial" w:hAnsi="Arial" w:cs="Arial" w:hint="eastAsia"/>
          <w:color w:val="000000" w:themeColor="text1"/>
          <w:sz w:val="21"/>
          <w:szCs w:val="21"/>
        </w:rPr>
        <w:t>12</w:t>
      </w:r>
      <w:r w:rsidR="00BD08C0" w:rsidRPr="009F1CEB">
        <w:rPr>
          <w:rFonts w:ascii="Arial" w:hAnsi="Arial" w:cs="Arial" w:hint="eastAsia"/>
          <w:color w:val="000000" w:themeColor="text1"/>
          <w:sz w:val="21"/>
          <w:szCs w:val="21"/>
        </w:rPr>
        <w:t>月成交面积达到</w:t>
      </w:r>
      <w:r w:rsidR="003715AE" w:rsidRPr="009F1CEB">
        <w:rPr>
          <w:rFonts w:ascii="Arial" w:hAnsi="Arial" w:cs="Arial" w:hint="eastAsia"/>
          <w:color w:val="000000" w:themeColor="text1"/>
          <w:sz w:val="21"/>
          <w:szCs w:val="21"/>
        </w:rPr>
        <w:t>153.2</w:t>
      </w:r>
      <w:r w:rsidR="003715AE" w:rsidRPr="009F1CEB">
        <w:rPr>
          <w:rFonts w:ascii="Arial" w:hAnsi="Arial" w:cs="Arial" w:hint="eastAsia"/>
          <w:color w:val="000000" w:themeColor="text1"/>
          <w:sz w:val="21"/>
          <w:szCs w:val="21"/>
        </w:rPr>
        <w:t>万平方米为近两年来最高</w:t>
      </w:r>
      <w:r w:rsidR="00BD08C0" w:rsidRPr="009F1CEB">
        <w:rPr>
          <w:rFonts w:ascii="Arial" w:hAnsi="Arial" w:cs="Arial" w:hint="eastAsia"/>
          <w:color w:val="000000" w:themeColor="text1"/>
          <w:sz w:val="21"/>
          <w:szCs w:val="21"/>
        </w:rPr>
        <w:t>；</w:t>
      </w:r>
      <w:r w:rsidR="00BD08C0" w:rsidRPr="009F1CEB">
        <w:rPr>
          <w:rFonts w:ascii="Arial" w:hAnsi="Arial" w:cs="Arial" w:hint="eastAsia"/>
          <w:color w:val="000000" w:themeColor="text1"/>
          <w:sz w:val="21"/>
          <w:szCs w:val="21"/>
        </w:rPr>
        <w:t>2021</w:t>
      </w:r>
      <w:r w:rsidR="00BD08C0" w:rsidRPr="009F1CEB">
        <w:rPr>
          <w:rFonts w:ascii="Arial" w:hAnsi="Arial" w:cs="Arial" w:hint="eastAsia"/>
          <w:color w:val="000000" w:themeColor="text1"/>
          <w:sz w:val="21"/>
          <w:szCs w:val="21"/>
        </w:rPr>
        <w:t>年</w:t>
      </w:r>
      <w:r w:rsidR="00BD08C0" w:rsidRPr="009F1CEB">
        <w:rPr>
          <w:rFonts w:ascii="Arial" w:hAnsi="Arial" w:cs="Arial" w:hint="eastAsia"/>
          <w:color w:val="000000" w:themeColor="text1"/>
          <w:sz w:val="21"/>
          <w:szCs w:val="21"/>
        </w:rPr>
        <w:t>1</w:t>
      </w:r>
      <w:r w:rsidR="00BD08C0" w:rsidRPr="009F1CEB">
        <w:rPr>
          <w:rFonts w:ascii="Arial" w:hAnsi="Arial" w:cs="Arial" w:hint="eastAsia"/>
          <w:color w:val="000000" w:themeColor="text1"/>
          <w:sz w:val="21"/>
          <w:szCs w:val="21"/>
        </w:rPr>
        <w:t>至</w:t>
      </w:r>
      <w:r w:rsidR="00BD08C0" w:rsidRPr="009F1CEB">
        <w:rPr>
          <w:rFonts w:ascii="Arial" w:hAnsi="Arial" w:cs="Arial" w:hint="eastAsia"/>
          <w:color w:val="000000" w:themeColor="text1"/>
          <w:sz w:val="21"/>
          <w:szCs w:val="21"/>
        </w:rPr>
        <w:t>2</w:t>
      </w:r>
      <w:r w:rsidR="00BD08C0" w:rsidRPr="009F1CEB">
        <w:rPr>
          <w:rFonts w:ascii="Arial" w:hAnsi="Arial" w:cs="Arial" w:hint="eastAsia"/>
          <w:color w:val="000000" w:themeColor="text1"/>
          <w:sz w:val="21"/>
          <w:szCs w:val="21"/>
        </w:rPr>
        <w:t>月成交量下降，</w:t>
      </w:r>
      <w:r w:rsidR="00BD08C0" w:rsidRPr="009F1CEB">
        <w:rPr>
          <w:rFonts w:ascii="Arial" w:hAnsi="Arial" w:cs="Arial" w:hint="eastAsia"/>
          <w:color w:val="000000" w:themeColor="text1"/>
          <w:sz w:val="21"/>
          <w:szCs w:val="21"/>
        </w:rPr>
        <w:t>3</w:t>
      </w:r>
      <w:r w:rsidR="00BD08C0" w:rsidRPr="009F1CEB">
        <w:rPr>
          <w:rFonts w:ascii="Arial" w:hAnsi="Arial" w:cs="Arial" w:hint="eastAsia"/>
          <w:color w:val="000000" w:themeColor="text1"/>
          <w:sz w:val="21"/>
          <w:szCs w:val="21"/>
        </w:rPr>
        <w:t>月开始</w:t>
      </w:r>
      <w:r w:rsidR="003715AE" w:rsidRPr="009F1CEB">
        <w:rPr>
          <w:rFonts w:ascii="Arial" w:hAnsi="Arial" w:cs="Arial" w:hint="eastAsia"/>
          <w:color w:val="000000" w:themeColor="text1"/>
          <w:sz w:val="21"/>
          <w:szCs w:val="21"/>
        </w:rPr>
        <w:t>成交量恢复稳定</w:t>
      </w:r>
      <w:r w:rsidRPr="009F1CEB">
        <w:rPr>
          <w:rFonts w:ascii="Arial" w:hAnsi="Arial" w:cs="Arial" w:hint="eastAsia"/>
          <w:color w:val="000000" w:themeColor="text1"/>
          <w:sz w:val="21"/>
          <w:szCs w:val="21"/>
        </w:rPr>
        <w:t>。</w:t>
      </w:r>
    </w:p>
    <w:p w14:paraId="4A4A7963" w14:textId="125DB888" w:rsidR="00211380" w:rsidRPr="009F1CEB" w:rsidRDefault="00BD08C0" w:rsidP="00BD08C0">
      <w:pPr>
        <w:widowControl w:val="0"/>
        <w:adjustRightInd w:val="0"/>
        <w:snapToGrid w:val="0"/>
        <w:spacing w:line="480" w:lineRule="auto"/>
        <w:ind w:firstLineChars="200" w:firstLine="480"/>
        <w:jc w:val="both"/>
        <w:rPr>
          <w:rFonts w:ascii="Arial" w:hAnsi="Arial" w:cs="Arial"/>
          <w:color w:val="000000" w:themeColor="text1"/>
          <w:sz w:val="21"/>
          <w:szCs w:val="21"/>
        </w:rPr>
      </w:pPr>
      <w:r w:rsidRPr="009F1CEB">
        <w:rPr>
          <w:noProof/>
          <w:color w:val="000000" w:themeColor="text1"/>
        </w:rPr>
        <w:lastRenderedPageBreak/>
        <w:drawing>
          <wp:inline distT="0" distB="0" distL="0" distR="0" wp14:anchorId="307CFCC5" wp14:editId="7F19CAEE">
            <wp:extent cx="5486400" cy="2238375"/>
            <wp:effectExtent l="0" t="0" r="19050" b="9525"/>
            <wp:docPr id="27" name="图表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FD54A4" w14:textId="248EA9C4" w:rsidR="00575ECB" w:rsidRPr="009F1CEB" w:rsidRDefault="00575ECB" w:rsidP="00575ECB">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0003101B" w:rsidRPr="009F1CEB">
        <w:rPr>
          <w:rFonts w:ascii="Arial" w:eastAsia="华文细黑" w:hAnsi="Arial" w:cs="Arial" w:hint="eastAsia"/>
          <w:color w:val="000000" w:themeColor="text1"/>
          <w:sz w:val="15"/>
          <w:szCs w:val="15"/>
        </w:rPr>
        <w:t>克尔瑞</w:t>
      </w:r>
      <w:r w:rsidR="0003101B" w:rsidRPr="009F1CEB">
        <w:rPr>
          <w:rFonts w:ascii="华文细黑" w:eastAsia="华文细黑" w:hAnsi="华文细黑" w:cs="Arial" w:hint="eastAsia"/>
          <w:color w:val="000000" w:themeColor="text1"/>
          <w:sz w:val="15"/>
          <w:szCs w:val="15"/>
        </w:rPr>
        <w:t>数据</w:t>
      </w:r>
    </w:p>
    <w:p w14:paraId="18B492FE" w14:textId="2939CF21" w:rsidR="00575ECB" w:rsidRPr="009F1CEB" w:rsidRDefault="00575ECB" w:rsidP="00575ECB">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、成交价格情况</w:t>
      </w:r>
    </w:p>
    <w:p w14:paraId="3A1BB31F" w14:textId="77777777" w:rsidR="0003101B" w:rsidRPr="009F1CEB"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从成交价格方面来看，</w:t>
      </w:r>
      <w:r w:rsidR="0003101B" w:rsidRPr="009F1CEB">
        <w:rPr>
          <w:rFonts w:ascii="Arial" w:hAnsi="Arial" w:cs="Arial" w:hint="eastAsia"/>
          <w:color w:val="000000" w:themeColor="text1"/>
          <w:sz w:val="21"/>
          <w:szCs w:val="21"/>
        </w:rPr>
        <w:t>整体呈上涨趋势，</w:t>
      </w:r>
      <w:r w:rsidR="0003101B" w:rsidRPr="009F1CEB">
        <w:rPr>
          <w:rFonts w:ascii="Arial" w:hAnsi="Arial" w:cs="Arial" w:hint="eastAsia"/>
          <w:color w:val="000000" w:themeColor="text1"/>
          <w:sz w:val="21"/>
          <w:szCs w:val="21"/>
        </w:rPr>
        <w:t>2017</w:t>
      </w:r>
      <w:r w:rsidR="0003101B" w:rsidRPr="009F1CEB">
        <w:rPr>
          <w:rFonts w:ascii="Arial" w:hAnsi="Arial" w:cs="Arial" w:hint="eastAsia"/>
          <w:color w:val="000000" w:themeColor="text1"/>
          <w:sz w:val="21"/>
          <w:szCs w:val="21"/>
        </w:rPr>
        <w:t>年</w:t>
      </w:r>
      <w:r w:rsidR="0003101B" w:rsidRPr="009F1CEB">
        <w:rPr>
          <w:rFonts w:ascii="Arial" w:hAnsi="Arial" w:cs="Arial" w:hint="eastAsia"/>
          <w:color w:val="000000" w:themeColor="text1"/>
          <w:sz w:val="21"/>
          <w:szCs w:val="21"/>
        </w:rPr>
        <w:t>2018</w:t>
      </w:r>
      <w:r w:rsidR="0003101B" w:rsidRPr="009F1CEB">
        <w:rPr>
          <w:rFonts w:ascii="Arial" w:hAnsi="Arial" w:cs="Arial" w:hint="eastAsia"/>
          <w:color w:val="000000" w:themeColor="text1"/>
          <w:sz w:val="21"/>
          <w:szCs w:val="21"/>
        </w:rPr>
        <w:t>年天津市新建商品住宅年平均销售价格为分别为</w:t>
      </w:r>
      <w:r w:rsidR="0003101B" w:rsidRPr="009F1CEB">
        <w:rPr>
          <w:rFonts w:ascii="Arial" w:hAnsi="Arial" w:cs="Arial" w:hint="eastAsia"/>
          <w:color w:val="000000" w:themeColor="text1"/>
          <w:sz w:val="21"/>
          <w:szCs w:val="21"/>
        </w:rPr>
        <w:t>15745</w:t>
      </w:r>
      <w:r w:rsidR="0003101B" w:rsidRPr="009F1CEB">
        <w:rPr>
          <w:rFonts w:ascii="Arial" w:hAnsi="Arial" w:cs="Arial" w:hint="eastAsia"/>
          <w:color w:val="000000" w:themeColor="text1"/>
          <w:sz w:val="21"/>
          <w:szCs w:val="21"/>
        </w:rPr>
        <w:t>元</w:t>
      </w:r>
      <w:r w:rsidR="0003101B" w:rsidRPr="009F1CEB">
        <w:rPr>
          <w:rFonts w:ascii="Arial" w:hAnsi="Arial" w:cs="Arial"/>
          <w:color w:val="000000" w:themeColor="text1"/>
          <w:sz w:val="21"/>
          <w:szCs w:val="21"/>
        </w:rPr>
        <w:t>/</w:t>
      </w:r>
      <w:r w:rsidR="0003101B" w:rsidRPr="009F1CEB">
        <w:rPr>
          <w:rFonts w:ascii="Arial" w:hAnsi="Arial" w:cs="Arial" w:hint="eastAsia"/>
          <w:color w:val="000000" w:themeColor="text1"/>
          <w:sz w:val="21"/>
          <w:szCs w:val="21"/>
        </w:rPr>
        <w:t>平方米和</w:t>
      </w:r>
      <w:r w:rsidR="0003101B" w:rsidRPr="009F1CEB">
        <w:rPr>
          <w:rFonts w:ascii="Arial" w:hAnsi="Arial" w:cs="Arial" w:hint="eastAsia"/>
          <w:color w:val="000000" w:themeColor="text1"/>
          <w:sz w:val="21"/>
          <w:szCs w:val="21"/>
        </w:rPr>
        <w:t>15570</w:t>
      </w:r>
      <w:r w:rsidR="0003101B" w:rsidRPr="009F1CEB">
        <w:rPr>
          <w:rFonts w:ascii="Arial" w:hAnsi="Arial" w:cs="Arial" w:hint="eastAsia"/>
          <w:color w:val="000000" w:themeColor="text1"/>
          <w:sz w:val="21"/>
          <w:szCs w:val="21"/>
        </w:rPr>
        <w:t>元</w:t>
      </w:r>
      <w:r w:rsidR="0003101B" w:rsidRPr="009F1CEB">
        <w:rPr>
          <w:rFonts w:ascii="Arial" w:hAnsi="Arial" w:cs="Arial"/>
          <w:color w:val="000000" w:themeColor="text1"/>
          <w:sz w:val="21"/>
          <w:szCs w:val="21"/>
        </w:rPr>
        <w:t>/</w:t>
      </w:r>
      <w:r w:rsidR="0003101B" w:rsidRPr="009F1CEB">
        <w:rPr>
          <w:rFonts w:ascii="Arial" w:hAnsi="Arial" w:cs="Arial" w:hint="eastAsia"/>
          <w:color w:val="000000" w:themeColor="text1"/>
          <w:sz w:val="21"/>
          <w:szCs w:val="21"/>
        </w:rPr>
        <w:t>平方米；</w:t>
      </w:r>
      <w:r w:rsidRPr="009F1CEB">
        <w:rPr>
          <w:rFonts w:ascii="Arial" w:hAnsi="Arial" w:cs="Arial"/>
          <w:color w:val="000000" w:themeColor="text1"/>
          <w:sz w:val="21"/>
          <w:szCs w:val="21"/>
        </w:rPr>
        <w:t>2019</w:t>
      </w:r>
      <w:r w:rsidRPr="009F1CEB">
        <w:rPr>
          <w:rFonts w:ascii="Arial" w:hAnsi="Arial" w:cs="Arial" w:hint="eastAsia"/>
          <w:color w:val="000000" w:themeColor="text1"/>
          <w:sz w:val="21"/>
          <w:szCs w:val="21"/>
        </w:rPr>
        <w:t>年</w:t>
      </w:r>
      <w:r w:rsidR="0003101B" w:rsidRPr="009F1CEB">
        <w:rPr>
          <w:rFonts w:ascii="Arial" w:hAnsi="Arial" w:cs="Arial" w:hint="eastAsia"/>
          <w:color w:val="000000" w:themeColor="text1"/>
          <w:sz w:val="21"/>
          <w:szCs w:val="21"/>
        </w:rPr>
        <w:t>天津市</w:t>
      </w:r>
      <w:r w:rsidRPr="009F1CEB">
        <w:rPr>
          <w:rFonts w:ascii="Arial" w:hAnsi="Arial" w:cs="Arial" w:hint="eastAsia"/>
          <w:color w:val="000000" w:themeColor="text1"/>
          <w:sz w:val="21"/>
          <w:szCs w:val="21"/>
        </w:rPr>
        <w:t>新建商品住宅年平均销售价格为</w:t>
      </w:r>
      <w:r w:rsidR="0003101B" w:rsidRPr="009F1CEB">
        <w:rPr>
          <w:rFonts w:ascii="Arial" w:hAnsi="Arial" w:cs="Arial" w:hint="eastAsia"/>
          <w:color w:val="000000" w:themeColor="text1"/>
          <w:sz w:val="21"/>
          <w:szCs w:val="21"/>
        </w:rPr>
        <w:t>15684</w:t>
      </w:r>
      <w:r w:rsidRPr="009F1CEB">
        <w:rPr>
          <w:rFonts w:ascii="Arial" w:hAnsi="Arial" w:cs="Arial" w:hint="eastAsia"/>
          <w:color w:val="000000" w:themeColor="text1"/>
          <w:sz w:val="21"/>
          <w:szCs w:val="21"/>
        </w:rPr>
        <w:t>元</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平方米，</w:t>
      </w:r>
      <w:r w:rsidR="0003101B" w:rsidRPr="009F1CEB">
        <w:rPr>
          <w:rFonts w:ascii="Arial" w:hAnsi="Arial" w:cs="Arial" w:hint="eastAsia"/>
          <w:color w:val="000000" w:themeColor="text1"/>
          <w:sz w:val="21"/>
          <w:szCs w:val="21"/>
        </w:rPr>
        <w:t>略低于</w:t>
      </w:r>
      <w:r w:rsidR="0003101B" w:rsidRPr="009F1CEB">
        <w:rPr>
          <w:rFonts w:ascii="Arial" w:hAnsi="Arial" w:cs="Arial" w:hint="eastAsia"/>
          <w:color w:val="000000" w:themeColor="text1"/>
          <w:sz w:val="21"/>
          <w:szCs w:val="21"/>
        </w:rPr>
        <w:t>2018</w:t>
      </w:r>
      <w:r w:rsidR="0003101B" w:rsidRPr="009F1CEB">
        <w:rPr>
          <w:rFonts w:ascii="Arial" w:hAnsi="Arial" w:cs="Arial" w:hint="eastAsia"/>
          <w:color w:val="000000" w:themeColor="text1"/>
          <w:sz w:val="21"/>
          <w:szCs w:val="21"/>
        </w:rPr>
        <w:t>年水平</w:t>
      </w:r>
      <w:r w:rsidR="00454930" w:rsidRPr="009F1CEB">
        <w:rPr>
          <w:rFonts w:ascii="Arial" w:hAnsi="Arial" w:cs="Arial" w:hint="eastAsia"/>
          <w:color w:val="000000" w:themeColor="text1"/>
          <w:sz w:val="21"/>
          <w:szCs w:val="21"/>
        </w:rPr>
        <w:t>；</w:t>
      </w:r>
      <w:r w:rsidR="00454930" w:rsidRPr="009F1CEB">
        <w:rPr>
          <w:rFonts w:ascii="Arial" w:hAnsi="Arial" w:cs="Arial"/>
          <w:color w:val="000000" w:themeColor="text1"/>
          <w:sz w:val="21"/>
          <w:szCs w:val="21"/>
        </w:rPr>
        <w:t>2020</w:t>
      </w:r>
      <w:r w:rsidR="00454930" w:rsidRPr="009F1CEB">
        <w:rPr>
          <w:rFonts w:ascii="Arial" w:hAnsi="Arial" w:cs="Arial" w:hint="eastAsia"/>
          <w:color w:val="000000" w:themeColor="text1"/>
          <w:sz w:val="21"/>
          <w:szCs w:val="21"/>
        </w:rPr>
        <w:t>年</w:t>
      </w:r>
      <w:r w:rsidR="0003101B" w:rsidRPr="009F1CEB">
        <w:rPr>
          <w:rFonts w:ascii="Arial" w:hAnsi="Arial" w:cs="Arial" w:hint="eastAsia"/>
          <w:color w:val="000000" w:themeColor="text1"/>
          <w:sz w:val="21"/>
          <w:szCs w:val="21"/>
        </w:rPr>
        <w:t>天津市</w:t>
      </w:r>
      <w:r w:rsidR="00454930" w:rsidRPr="009F1CEB">
        <w:rPr>
          <w:rFonts w:ascii="Arial" w:hAnsi="Arial" w:cs="Arial" w:hint="eastAsia"/>
          <w:color w:val="000000" w:themeColor="text1"/>
          <w:sz w:val="21"/>
          <w:szCs w:val="21"/>
        </w:rPr>
        <w:t>新建商品住宅年平均销售价格为</w:t>
      </w:r>
      <w:r w:rsidR="0003101B" w:rsidRPr="009F1CEB">
        <w:rPr>
          <w:rFonts w:ascii="Arial" w:hAnsi="Arial" w:cs="Arial" w:hint="eastAsia"/>
          <w:color w:val="000000" w:themeColor="text1"/>
          <w:sz w:val="21"/>
          <w:szCs w:val="21"/>
        </w:rPr>
        <w:t>16509</w:t>
      </w:r>
      <w:r w:rsidR="00454930" w:rsidRPr="009F1CEB">
        <w:rPr>
          <w:rFonts w:ascii="Arial" w:hAnsi="Arial" w:cs="Arial" w:hint="eastAsia"/>
          <w:color w:val="000000" w:themeColor="text1"/>
          <w:sz w:val="21"/>
          <w:szCs w:val="21"/>
        </w:rPr>
        <w:t>元</w:t>
      </w:r>
      <w:r w:rsidR="00454930" w:rsidRPr="009F1CEB">
        <w:rPr>
          <w:rFonts w:ascii="Arial" w:hAnsi="Arial" w:cs="Arial"/>
          <w:color w:val="000000" w:themeColor="text1"/>
          <w:sz w:val="21"/>
          <w:szCs w:val="21"/>
        </w:rPr>
        <w:t>/</w:t>
      </w:r>
      <w:r w:rsidR="00454930" w:rsidRPr="009F1CEB">
        <w:rPr>
          <w:rFonts w:ascii="Arial" w:hAnsi="Arial" w:cs="Arial" w:hint="eastAsia"/>
          <w:color w:val="000000" w:themeColor="text1"/>
          <w:sz w:val="21"/>
          <w:szCs w:val="21"/>
        </w:rPr>
        <w:t>平方米，环比</w:t>
      </w:r>
      <w:r w:rsidR="00454930" w:rsidRPr="009F1CEB">
        <w:rPr>
          <w:rFonts w:ascii="Arial" w:hAnsi="Arial" w:cs="Arial"/>
          <w:color w:val="000000" w:themeColor="text1"/>
          <w:sz w:val="21"/>
          <w:szCs w:val="21"/>
        </w:rPr>
        <w:t>2019</w:t>
      </w:r>
      <w:r w:rsidR="00454930" w:rsidRPr="009F1CEB">
        <w:rPr>
          <w:rFonts w:ascii="Arial" w:hAnsi="Arial" w:cs="Arial" w:hint="eastAsia"/>
          <w:color w:val="000000" w:themeColor="text1"/>
          <w:sz w:val="21"/>
          <w:szCs w:val="21"/>
        </w:rPr>
        <w:t>年上涨</w:t>
      </w:r>
      <w:r w:rsidR="0003101B" w:rsidRPr="009F1CEB">
        <w:rPr>
          <w:rFonts w:ascii="Arial" w:hAnsi="Arial" w:cs="Arial" w:hint="eastAsia"/>
          <w:color w:val="000000" w:themeColor="text1"/>
          <w:sz w:val="21"/>
          <w:szCs w:val="21"/>
        </w:rPr>
        <w:t>5.26</w:t>
      </w:r>
      <w:r w:rsidR="00454930" w:rsidRPr="009F1CEB">
        <w:rPr>
          <w:rFonts w:ascii="Arial" w:hAnsi="Arial" w:cs="Arial"/>
          <w:color w:val="000000" w:themeColor="text1"/>
          <w:sz w:val="21"/>
          <w:szCs w:val="21"/>
        </w:rPr>
        <w:t>%</w:t>
      </w:r>
      <w:r w:rsidR="00454930"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202</w:t>
      </w:r>
      <w:r w:rsidR="00454930"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年</w:t>
      </w:r>
      <w:r w:rsidR="0003101B" w:rsidRPr="009F1CEB">
        <w:rPr>
          <w:rFonts w:ascii="Arial" w:hAnsi="Arial" w:cs="Arial" w:hint="eastAsia"/>
          <w:color w:val="000000" w:themeColor="text1"/>
          <w:sz w:val="21"/>
          <w:szCs w:val="21"/>
        </w:rPr>
        <w:t>上半年</w:t>
      </w:r>
      <w:r w:rsidRPr="009F1CEB">
        <w:rPr>
          <w:rFonts w:ascii="Arial" w:hAnsi="Arial" w:cs="Arial" w:hint="eastAsia"/>
          <w:color w:val="000000" w:themeColor="text1"/>
          <w:sz w:val="21"/>
          <w:szCs w:val="21"/>
        </w:rPr>
        <w:t>平均销售价格涨至</w:t>
      </w:r>
      <w:r w:rsidR="0003101B" w:rsidRPr="009F1CEB">
        <w:rPr>
          <w:rFonts w:ascii="Arial" w:hAnsi="Arial" w:cs="Arial" w:hint="eastAsia"/>
          <w:color w:val="000000" w:themeColor="text1"/>
          <w:sz w:val="21"/>
          <w:szCs w:val="21"/>
        </w:rPr>
        <w:t>17202</w:t>
      </w:r>
      <w:r w:rsidRPr="009F1CEB">
        <w:rPr>
          <w:rFonts w:ascii="Arial" w:hAnsi="Arial" w:cs="Arial" w:hint="eastAsia"/>
          <w:color w:val="000000" w:themeColor="text1"/>
          <w:sz w:val="21"/>
          <w:szCs w:val="21"/>
        </w:rPr>
        <w:t>元</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平方米，涨幅为</w:t>
      </w:r>
      <w:r w:rsidR="0003101B" w:rsidRPr="009F1CEB">
        <w:rPr>
          <w:rFonts w:ascii="Arial" w:hAnsi="Arial" w:cs="Arial" w:hint="eastAsia"/>
          <w:color w:val="000000" w:themeColor="text1"/>
          <w:sz w:val="21"/>
          <w:szCs w:val="21"/>
        </w:rPr>
        <w:t>4.20</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w:t>
      </w:r>
    </w:p>
    <w:p w14:paraId="2DBE0A84" w14:textId="4D476634" w:rsidR="006B3682" w:rsidRPr="009F1CEB"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2019</w:t>
      </w:r>
      <w:r w:rsidRPr="009F1CEB">
        <w:rPr>
          <w:rFonts w:ascii="Arial" w:hAnsi="Arial" w:cs="Arial" w:hint="eastAsia"/>
          <w:color w:val="000000" w:themeColor="text1"/>
          <w:sz w:val="21"/>
          <w:szCs w:val="21"/>
        </w:rPr>
        <w:t>年新建商品住宅成交总金额</w:t>
      </w:r>
      <w:r w:rsidR="0003101B" w:rsidRPr="009F1CEB">
        <w:rPr>
          <w:rFonts w:ascii="Arial" w:hAnsi="Arial" w:cs="Arial" w:hint="eastAsia"/>
          <w:color w:val="000000" w:themeColor="text1"/>
          <w:sz w:val="21"/>
          <w:szCs w:val="21"/>
        </w:rPr>
        <w:t>2143.12</w:t>
      </w:r>
      <w:r w:rsidRPr="009F1CEB">
        <w:rPr>
          <w:rFonts w:ascii="Arial" w:hAnsi="Arial" w:cs="Arial" w:hint="eastAsia"/>
          <w:color w:val="000000" w:themeColor="text1"/>
          <w:sz w:val="21"/>
          <w:szCs w:val="21"/>
        </w:rPr>
        <w:t>亿元，较</w:t>
      </w:r>
      <w:r w:rsidRPr="009F1CEB">
        <w:rPr>
          <w:rFonts w:ascii="Arial" w:hAnsi="Arial" w:cs="Arial"/>
          <w:color w:val="000000" w:themeColor="text1"/>
          <w:sz w:val="21"/>
          <w:szCs w:val="21"/>
        </w:rPr>
        <w:t>2018</w:t>
      </w:r>
      <w:r w:rsidRPr="009F1CEB">
        <w:rPr>
          <w:rFonts w:ascii="Arial" w:hAnsi="Arial" w:cs="Arial" w:hint="eastAsia"/>
          <w:color w:val="000000" w:themeColor="text1"/>
          <w:sz w:val="21"/>
          <w:szCs w:val="21"/>
        </w:rPr>
        <w:t>年的</w:t>
      </w:r>
      <w:r w:rsidR="0003101B" w:rsidRPr="009F1CEB">
        <w:rPr>
          <w:rFonts w:ascii="Arial" w:hAnsi="Arial" w:cs="Arial" w:hint="eastAsia"/>
          <w:color w:val="000000" w:themeColor="text1"/>
          <w:sz w:val="21"/>
          <w:szCs w:val="21"/>
        </w:rPr>
        <w:t>1917.3</w:t>
      </w:r>
      <w:r w:rsidRPr="009F1CEB">
        <w:rPr>
          <w:rFonts w:ascii="Arial" w:hAnsi="Arial" w:cs="Arial" w:hint="eastAsia"/>
          <w:color w:val="000000" w:themeColor="text1"/>
          <w:sz w:val="21"/>
          <w:szCs w:val="21"/>
        </w:rPr>
        <w:t>亿元上涨了</w:t>
      </w:r>
      <w:r w:rsidR="0003101B" w:rsidRPr="009F1CEB">
        <w:rPr>
          <w:rFonts w:ascii="Arial" w:hAnsi="Arial" w:cs="Arial" w:hint="eastAsia"/>
          <w:color w:val="000000" w:themeColor="text1"/>
          <w:sz w:val="21"/>
          <w:szCs w:val="21"/>
        </w:rPr>
        <w:t>11.78</w:t>
      </w:r>
      <w:r w:rsidRPr="009F1CEB">
        <w:rPr>
          <w:rFonts w:ascii="Arial" w:hAnsi="Arial" w:cs="Arial"/>
          <w:color w:val="000000" w:themeColor="text1"/>
          <w:sz w:val="21"/>
          <w:szCs w:val="21"/>
        </w:rPr>
        <w:t>%</w:t>
      </w:r>
      <w:r w:rsidR="00454930" w:rsidRPr="009F1CEB">
        <w:rPr>
          <w:rFonts w:ascii="Arial" w:hAnsi="Arial" w:cs="Arial" w:hint="eastAsia"/>
          <w:color w:val="000000" w:themeColor="text1"/>
          <w:sz w:val="21"/>
          <w:szCs w:val="21"/>
        </w:rPr>
        <w:t>；</w:t>
      </w:r>
      <w:r w:rsidR="00454930" w:rsidRPr="009F1CEB">
        <w:rPr>
          <w:rFonts w:ascii="Arial" w:hAnsi="Arial" w:cs="Arial"/>
          <w:color w:val="000000" w:themeColor="text1"/>
          <w:sz w:val="21"/>
          <w:szCs w:val="21"/>
        </w:rPr>
        <w:t>2020</w:t>
      </w:r>
      <w:r w:rsidR="00454930" w:rsidRPr="009F1CEB">
        <w:rPr>
          <w:rFonts w:ascii="Arial" w:hAnsi="Arial" w:cs="Arial" w:hint="eastAsia"/>
          <w:color w:val="000000" w:themeColor="text1"/>
          <w:sz w:val="21"/>
          <w:szCs w:val="21"/>
        </w:rPr>
        <w:t>年新建商品住宅成交总金额</w:t>
      </w:r>
      <w:r w:rsidR="0003101B" w:rsidRPr="009F1CEB">
        <w:rPr>
          <w:rFonts w:ascii="Arial" w:hAnsi="Arial" w:cs="Arial" w:hint="eastAsia"/>
          <w:color w:val="000000" w:themeColor="text1"/>
          <w:sz w:val="21"/>
          <w:szCs w:val="21"/>
        </w:rPr>
        <w:t>2049.82</w:t>
      </w:r>
      <w:r w:rsidR="00454930" w:rsidRPr="009F1CEB">
        <w:rPr>
          <w:rFonts w:ascii="Arial" w:hAnsi="Arial" w:cs="Arial" w:hint="eastAsia"/>
          <w:color w:val="000000" w:themeColor="text1"/>
          <w:sz w:val="21"/>
          <w:szCs w:val="21"/>
        </w:rPr>
        <w:t>亿元，较</w:t>
      </w:r>
      <w:r w:rsidR="00454930" w:rsidRPr="009F1CEB">
        <w:rPr>
          <w:rFonts w:ascii="Arial" w:hAnsi="Arial" w:cs="Arial"/>
          <w:color w:val="000000" w:themeColor="text1"/>
          <w:sz w:val="21"/>
          <w:szCs w:val="21"/>
        </w:rPr>
        <w:t>2019</w:t>
      </w:r>
      <w:r w:rsidR="00454930" w:rsidRPr="009F1CEB">
        <w:rPr>
          <w:rFonts w:ascii="Arial" w:hAnsi="Arial" w:cs="Arial" w:hint="eastAsia"/>
          <w:color w:val="000000" w:themeColor="text1"/>
          <w:sz w:val="21"/>
          <w:szCs w:val="21"/>
        </w:rPr>
        <w:t>年</w:t>
      </w:r>
      <w:r w:rsidR="0003101B" w:rsidRPr="009F1CEB">
        <w:rPr>
          <w:rFonts w:ascii="Arial" w:hAnsi="Arial" w:cs="Arial" w:hint="eastAsia"/>
          <w:color w:val="000000" w:themeColor="text1"/>
          <w:sz w:val="21"/>
          <w:szCs w:val="21"/>
        </w:rPr>
        <w:t>下降</w:t>
      </w:r>
      <w:r w:rsidR="00454930" w:rsidRPr="009F1CEB">
        <w:rPr>
          <w:rFonts w:ascii="Arial" w:hAnsi="Arial" w:cs="Arial" w:hint="eastAsia"/>
          <w:color w:val="000000" w:themeColor="text1"/>
          <w:sz w:val="21"/>
          <w:szCs w:val="21"/>
        </w:rPr>
        <w:t>了</w:t>
      </w:r>
      <w:r w:rsidR="0003101B" w:rsidRPr="009F1CEB">
        <w:rPr>
          <w:rFonts w:ascii="Arial" w:hAnsi="Arial" w:cs="Arial" w:hint="eastAsia"/>
          <w:color w:val="000000" w:themeColor="text1"/>
          <w:sz w:val="21"/>
          <w:szCs w:val="21"/>
        </w:rPr>
        <w:t>4.35</w:t>
      </w:r>
      <w:r w:rsidR="00454930" w:rsidRPr="009F1CEB">
        <w:rPr>
          <w:rFonts w:ascii="Arial" w:hAnsi="Arial" w:cs="Arial"/>
          <w:color w:val="000000" w:themeColor="text1"/>
          <w:sz w:val="21"/>
          <w:szCs w:val="21"/>
        </w:rPr>
        <w:t>%</w:t>
      </w:r>
      <w:r w:rsidR="00454930"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202</w:t>
      </w:r>
      <w:r w:rsidR="00454930"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年</w:t>
      </w:r>
      <w:r w:rsidR="0003101B" w:rsidRPr="009F1CEB">
        <w:rPr>
          <w:rFonts w:ascii="Arial" w:hAnsi="Arial" w:cs="Arial" w:hint="eastAsia"/>
          <w:color w:val="000000" w:themeColor="text1"/>
          <w:sz w:val="21"/>
          <w:szCs w:val="21"/>
        </w:rPr>
        <w:t>上半年</w:t>
      </w:r>
      <w:r w:rsidRPr="009F1CEB">
        <w:rPr>
          <w:rFonts w:ascii="Arial" w:hAnsi="Arial" w:cs="Arial" w:hint="eastAsia"/>
          <w:color w:val="000000" w:themeColor="text1"/>
          <w:sz w:val="21"/>
          <w:szCs w:val="21"/>
        </w:rPr>
        <w:t>成交总金额为</w:t>
      </w:r>
      <w:r w:rsidR="0003101B" w:rsidRPr="009F1CEB">
        <w:rPr>
          <w:rFonts w:ascii="Arial" w:hAnsi="Arial" w:cs="Arial" w:hint="eastAsia"/>
          <w:color w:val="000000" w:themeColor="text1"/>
          <w:sz w:val="21"/>
          <w:szCs w:val="21"/>
        </w:rPr>
        <w:t>1091.32</w:t>
      </w:r>
      <w:r w:rsidRPr="009F1CEB">
        <w:rPr>
          <w:rFonts w:ascii="Arial" w:hAnsi="Arial" w:cs="Arial" w:hint="eastAsia"/>
          <w:color w:val="000000" w:themeColor="text1"/>
          <w:sz w:val="21"/>
          <w:szCs w:val="21"/>
        </w:rPr>
        <w:t>亿元，而</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w:t>
      </w:r>
      <w:r w:rsidR="00454930" w:rsidRPr="009F1CEB">
        <w:rPr>
          <w:rFonts w:ascii="Arial" w:hAnsi="Arial" w:cs="Arial"/>
          <w:color w:val="000000" w:themeColor="text1"/>
          <w:sz w:val="21"/>
          <w:szCs w:val="21"/>
        </w:rPr>
        <w:t>20</w:t>
      </w:r>
      <w:r w:rsidRPr="009F1CEB">
        <w:rPr>
          <w:rFonts w:ascii="Arial" w:hAnsi="Arial" w:cs="Arial" w:hint="eastAsia"/>
          <w:color w:val="000000" w:themeColor="text1"/>
          <w:sz w:val="21"/>
          <w:szCs w:val="21"/>
        </w:rPr>
        <w:t>年同期成交总金额为</w:t>
      </w:r>
      <w:r w:rsidR="0003101B" w:rsidRPr="009F1CEB">
        <w:rPr>
          <w:rFonts w:ascii="Arial" w:hAnsi="Arial" w:cs="Arial" w:hint="eastAsia"/>
          <w:color w:val="000000" w:themeColor="text1"/>
          <w:sz w:val="21"/>
          <w:szCs w:val="21"/>
        </w:rPr>
        <w:t>826.35</w:t>
      </w:r>
      <w:r w:rsidRPr="009F1CEB">
        <w:rPr>
          <w:rFonts w:ascii="Arial" w:hAnsi="Arial" w:cs="Arial" w:hint="eastAsia"/>
          <w:color w:val="000000" w:themeColor="text1"/>
          <w:sz w:val="21"/>
          <w:szCs w:val="21"/>
        </w:rPr>
        <w:t>亿元，销售收入同比上涨</w:t>
      </w:r>
      <w:r w:rsidR="0003101B" w:rsidRPr="009F1CEB">
        <w:rPr>
          <w:rFonts w:ascii="Arial" w:hAnsi="Arial" w:cs="Arial" w:hint="eastAsia"/>
          <w:color w:val="000000" w:themeColor="text1"/>
          <w:sz w:val="21"/>
          <w:szCs w:val="21"/>
        </w:rPr>
        <w:t>24.28</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
    <w:p w14:paraId="6EA63F72" w14:textId="62287BE0" w:rsidR="006B3682" w:rsidRPr="009F1CEB" w:rsidRDefault="00575ECB" w:rsidP="00575ECB">
      <w:pPr>
        <w:widowControl w:val="0"/>
        <w:adjustRightInd w:val="0"/>
        <w:snapToGrid w:val="0"/>
        <w:spacing w:line="480" w:lineRule="auto"/>
        <w:jc w:val="center"/>
        <w:rPr>
          <w:rFonts w:ascii="Arial" w:hAnsi="Arial" w:cs="Arial"/>
          <w:color w:val="000000" w:themeColor="text1"/>
          <w:sz w:val="21"/>
          <w:szCs w:val="21"/>
        </w:rPr>
      </w:pPr>
      <w:r w:rsidRPr="009F1CEB">
        <w:rPr>
          <w:noProof/>
          <w:color w:val="000000" w:themeColor="text1"/>
        </w:rPr>
        <w:drawing>
          <wp:inline distT="0" distB="0" distL="0" distR="0" wp14:anchorId="462538EF" wp14:editId="6C6F4472">
            <wp:extent cx="5124450" cy="2057400"/>
            <wp:effectExtent l="0" t="0" r="19050" b="19050"/>
            <wp:docPr id="24" name="图表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ADCDBEA" w14:textId="2F974C80" w:rsidR="006B3682" w:rsidRPr="009F1CEB"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0003101B" w:rsidRPr="009F1CEB">
        <w:rPr>
          <w:rFonts w:ascii="Arial" w:eastAsia="华文细黑" w:hAnsi="Arial" w:cs="Arial" w:hint="eastAsia"/>
          <w:color w:val="000000" w:themeColor="text1"/>
          <w:sz w:val="15"/>
          <w:szCs w:val="15"/>
        </w:rPr>
        <w:t>克尔瑞</w:t>
      </w:r>
      <w:r w:rsidRPr="009F1CEB">
        <w:rPr>
          <w:rFonts w:ascii="华文细黑" w:eastAsia="华文细黑" w:hAnsi="华文细黑" w:cs="Arial" w:hint="eastAsia"/>
          <w:color w:val="000000" w:themeColor="text1"/>
          <w:sz w:val="15"/>
          <w:szCs w:val="15"/>
        </w:rPr>
        <w:t>数据</w:t>
      </w:r>
    </w:p>
    <w:p w14:paraId="2E345E51" w14:textId="25176539" w:rsidR="006B3682" w:rsidRPr="009F1CEB" w:rsidRDefault="006B3682" w:rsidP="006B3682">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w:t>
      </w:r>
      <w:r w:rsidR="00187049" w:rsidRPr="009F1CEB">
        <w:rPr>
          <w:rFonts w:ascii="Arial" w:hAnsi="Arial" w:cs="Arial" w:hint="eastAsia"/>
          <w:color w:val="000000" w:themeColor="text1"/>
          <w:sz w:val="21"/>
          <w:szCs w:val="21"/>
        </w:rPr>
        <w:t>9</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202</w:t>
      </w:r>
      <w:r w:rsidR="00187049"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年，</w:t>
      </w:r>
      <w:r w:rsidR="00187049" w:rsidRPr="009F1CEB">
        <w:rPr>
          <w:rFonts w:ascii="Arial" w:hAnsi="Arial" w:cs="Arial" w:hint="eastAsia"/>
          <w:color w:val="000000" w:themeColor="text1"/>
          <w:sz w:val="21"/>
          <w:szCs w:val="21"/>
        </w:rPr>
        <w:t>天津市</w:t>
      </w:r>
      <w:r w:rsidRPr="009F1CEB">
        <w:rPr>
          <w:rFonts w:ascii="Arial" w:hAnsi="Arial" w:cs="Arial" w:hint="eastAsia"/>
          <w:color w:val="000000" w:themeColor="text1"/>
          <w:sz w:val="21"/>
          <w:szCs w:val="21"/>
        </w:rPr>
        <w:t>商品住宅成交价格整体持续走高，</w:t>
      </w:r>
      <w:r w:rsidR="003D1354" w:rsidRPr="009F1CEB">
        <w:rPr>
          <w:rFonts w:ascii="Arial" w:hAnsi="Arial" w:cs="Arial" w:hint="eastAsia"/>
          <w:color w:val="000000" w:themeColor="text1"/>
          <w:sz w:val="21"/>
          <w:szCs w:val="21"/>
        </w:rPr>
        <w:t>从</w:t>
      </w:r>
      <w:r w:rsidR="003D1354" w:rsidRPr="009F1CEB">
        <w:rPr>
          <w:rFonts w:ascii="Arial" w:hAnsi="Arial" w:cs="Arial"/>
          <w:color w:val="000000" w:themeColor="text1"/>
          <w:sz w:val="21"/>
          <w:szCs w:val="21"/>
        </w:rPr>
        <w:t>2020</w:t>
      </w:r>
      <w:r w:rsidR="003D1354" w:rsidRPr="009F1CEB">
        <w:rPr>
          <w:rFonts w:ascii="Arial" w:hAnsi="Arial" w:cs="Arial" w:hint="eastAsia"/>
          <w:color w:val="000000" w:themeColor="text1"/>
          <w:sz w:val="21"/>
          <w:szCs w:val="21"/>
        </w:rPr>
        <w:t>年</w:t>
      </w:r>
      <w:r w:rsidR="00187049" w:rsidRPr="009F1CEB">
        <w:rPr>
          <w:rFonts w:ascii="Arial" w:hAnsi="Arial" w:cs="Arial" w:hint="eastAsia"/>
          <w:color w:val="000000" w:themeColor="text1"/>
          <w:sz w:val="21"/>
          <w:szCs w:val="21"/>
        </w:rPr>
        <w:t>各</w:t>
      </w:r>
      <w:r w:rsidR="003D1354" w:rsidRPr="009F1CEB">
        <w:rPr>
          <w:rFonts w:ascii="Arial" w:hAnsi="Arial" w:cs="Arial" w:hint="eastAsia"/>
          <w:color w:val="000000" w:themeColor="text1"/>
          <w:sz w:val="21"/>
          <w:szCs w:val="21"/>
        </w:rPr>
        <w:t>月度走势来看，</w:t>
      </w:r>
      <w:r w:rsidRPr="009F1CEB">
        <w:rPr>
          <w:rFonts w:ascii="Arial" w:hAnsi="Arial" w:cs="Arial"/>
          <w:color w:val="000000" w:themeColor="text1"/>
          <w:sz w:val="21"/>
          <w:szCs w:val="21"/>
        </w:rPr>
        <w:t>2020</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1-</w:t>
      </w:r>
      <w:r w:rsidR="00187049"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月，成交量虽受疫情有所影响，成交价格</w:t>
      </w:r>
      <w:r w:rsidR="003D1354"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月</w:t>
      </w:r>
      <w:r w:rsidR="003D1354" w:rsidRPr="009F1CEB">
        <w:rPr>
          <w:rFonts w:ascii="Arial" w:hAnsi="Arial" w:cs="Arial" w:hint="eastAsia"/>
          <w:color w:val="000000" w:themeColor="text1"/>
          <w:sz w:val="21"/>
          <w:szCs w:val="21"/>
        </w:rPr>
        <w:t>开始出现小幅度下滑，</w:t>
      </w:r>
      <w:r w:rsidR="00187049" w:rsidRPr="009F1CEB">
        <w:rPr>
          <w:rFonts w:ascii="Arial" w:hAnsi="Arial" w:cs="Arial" w:hint="eastAsia"/>
          <w:color w:val="000000" w:themeColor="text1"/>
          <w:sz w:val="21"/>
          <w:szCs w:val="21"/>
        </w:rPr>
        <w:t>6</w:t>
      </w:r>
      <w:r w:rsidR="003D1354" w:rsidRPr="009F1CEB">
        <w:rPr>
          <w:rFonts w:ascii="Arial" w:hAnsi="Arial" w:cs="Arial" w:hint="eastAsia"/>
          <w:color w:val="000000" w:themeColor="text1"/>
          <w:sz w:val="21"/>
          <w:szCs w:val="21"/>
        </w:rPr>
        <w:t>月</w:t>
      </w:r>
      <w:r w:rsidRPr="009F1CEB">
        <w:rPr>
          <w:rFonts w:ascii="Arial" w:hAnsi="Arial" w:cs="Arial" w:hint="eastAsia"/>
          <w:color w:val="000000" w:themeColor="text1"/>
          <w:sz w:val="21"/>
          <w:szCs w:val="21"/>
        </w:rPr>
        <w:t>成交单价</w:t>
      </w:r>
      <w:r w:rsidR="003D1354" w:rsidRPr="009F1CEB">
        <w:rPr>
          <w:rFonts w:ascii="Arial" w:hAnsi="Arial" w:cs="Arial" w:hint="eastAsia"/>
          <w:color w:val="000000" w:themeColor="text1"/>
          <w:sz w:val="21"/>
          <w:szCs w:val="21"/>
        </w:rPr>
        <w:t>已回升到</w:t>
      </w:r>
      <w:r w:rsidR="00187049" w:rsidRPr="009F1CEB">
        <w:rPr>
          <w:rFonts w:ascii="Arial" w:hAnsi="Arial" w:cs="Arial" w:hint="eastAsia"/>
          <w:color w:val="000000" w:themeColor="text1"/>
          <w:sz w:val="21"/>
          <w:szCs w:val="21"/>
        </w:rPr>
        <w:t>17395</w:t>
      </w:r>
      <w:r w:rsidRPr="009F1CEB">
        <w:rPr>
          <w:rFonts w:ascii="Arial" w:hAnsi="Arial" w:cs="Arial" w:hint="eastAsia"/>
          <w:color w:val="000000" w:themeColor="text1"/>
          <w:sz w:val="21"/>
          <w:szCs w:val="21"/>
        </w:rPr>
        <w:t>元</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lastRenderedPageBreak/>
        <w:t>平方米，</w:t>
      </w:r>
      <w:r w:rsidR="003D1354" w:rsidRPr="009F1CEB">
        <w:rPr>
          <w:rFonts w:ascii="Arial" w:hAnsi="Arial" w:cs="Arial" w:hint="eastAsia"/>
          <w:color w:val="000000" w:themeColor="text1"/>
          <w:sz w:val="21"/>
          <w:szCs w:val="21"/>
        </w:rPr>
        <w:t>随后</w:t>
      </w:r>
      <w:r w:rsidR="00187049" w:rsidRPr="009F1CEB">
        <w:rPr>
          <w:rFonts w:ascii="Arial" w:hAnsi="Arial" w:cs="Arial" w:hint="eastAsia"/>
          <w:color w:val="000000" w:themeColor="text1"/>
          <w:sz w:val="21"/>
          <w:szCs w:val="21"/>
        </w:rPr>
        <w:t>7</w:t>
      </w:r>
      <w:r w:rsidR="003D1354" w:rsidRPr="009F1CEB">
        <w:rPr>
          <w:rFonts w:ascii="Arial" w:hAnsi="Arial" w:cs="Arial" w:hint="eastAsia"/>
          <w:color w:val="000000" w:themeColor="text1"/>
          <w:sz w:val="21"/>
          <w:szCs w:val="21"/>
        </w:rPr>
        <w:t>月价格小幅下降，</w:t>
      </w:r>
      <w:r w:rsidR="00187049" w:rsidRPr="009F1CEB">
        <w:rPr>
          <w:rFonts w:ascii="Arial" w:hAnsi="Arial" w:cs="Arial" w:hint="eastAsia"/>
          <w:color w:val="000000" w:themeColor="text1"/>
          <w:sz w:val="21"/>
          <w:szCs w:val="21"/>
        </w:rPr>
        <w:t>随后价格一直在</w:t>
      </w:r>
      <w:r w:rsidR="00187049" w:rsidRPr="009F1CEB">
        <w:rPr>
          <w:rFonts w:ascii="Arial" w:hAnsi="Arial" w:cs="Arial" w:hint="eastAsia"/>
          <w:color w:val="000000" w:themeColor="text1"/>
          <w:sz w:val="21"/>
          <w:szCs w:val="21"/>
        </w:rPr>
        <w:t>16500</w:t>
      </w:r>
      <w:r w:rsidR="00187049" w:rsidRPr="009F1CEB">
        <w:rPr>
          <w:rFonts w:ascii="Arial" w:hAnsi="Arial" w:cs="Arial" w:hint="eastAsia"/>
          <w:color w:val="000000" w:themeColor="text1"/>
          <w:sz w:val="21"/>
          <w:szCs w:val="21"/>
        </w:rPr>
        <w:t>元</w:t>
      </w:r>
      <w:r w:rsidR="00187049" w:rsidRPr="009F1CEB">
        <w:rPr>
          <w:rFonts w:ascii="Arial" w:hAnsi="Arial" w:cs="Arial"/>
          <w:color w:val="000000" w:themeColor="text1"/>
          <w:sz w:val="21"/>
          <w:szCs w:val="21"/>
        </w:rPr>
        <w:t>/</w:t>
      </w:r>
      <w:r w:rsidR="00187049" w:rsidRPr="009F1CEB">
        <w:rPr>
          <w:rFonts w:ascii="Arial" w:hAnsi="Arial" w:cs="Arial" w:hint="eastAsia"/>
          <w:color w:val="000000" w:themeColor="text1"/>
          <w:sz w:val="21"/>
          <w:szCs w:val="21"/>
        </w:rPr>
        <w:t>平方米上下徘徊，</w:t>
      </w:r>
      <w:r w:rsidR="00187049" w:rsidRPr="009F1CEB">
        <w:rPr>
          <w:rFonts w:ascii="Arial" w:hAnsi="Arial" w:cs="Arial" w:hint="eastAsia"/>
          <w:color w:val="000000" w:themeColor="text1"/>
          <w:sz w:val="21"/>
          <w:szCs w:val="21"/>
        </w:rPr>
        <w:t>2020</w:t>
      </w:r>
      <w:r w:rsidR="00187049" w:rsidRPr="009F1CEB">
        <w:rPr>
          <w:rFonts w:ascii="Arial" w:hAnsi="Arial" w:cs="Arial" w:hint="eastAsia"/>
          <w:color w:val="000000" w:themeColor="text1"/>
          <w:sz w:val="21"/>
          <w:szCs w:val="21"/>
        </w:rPr>
        <w:t>年</w:t>
      </w:r>
      <w:r w:rsidR="00187049" w:rsidRPr="009F1CEB">
        <w:rPr>
          <w:rFonts w:ascii="Arial" w:hAnsi="Arial" w:cs="Arial" w:hint="eastAsia"/>
          <w:color w:val="000000" w:themeColor="text1"/>
          <w:sz w:val="21"/>
          <w:szCs w:val="21"/>
        </w:rPr>
        <w:t>12</w:t>
      </w:r>
      <w:r w:rsidR="00187049" w:rsidRPr="009F1CEB">
        <w:rPr>
          <w:rFonts w:ascii="Arial" w:hAnsi="Arial" w:cs="Arial" w:hint="eastAsia"/>
          <w:color w:val="000000" w:themeColor="text1"/>
          <w:sz w:val="21"/>
          <w:szCs w:val="21"/>
        </w:rPr>
        <w:t>月底再次回到</w:t>
      </w:r>
      <w:r w:rsidR="00187049" w:rsidRPr="009F1CEB">
        <w:rPr>
          <w:rFonts w:ascii="Arial" w:hAnsi="Arial" w:cs="Arial" w:hint="eastAsia"/>
          <w:color w:val="000000" w:themeColor="text1"/>
          <w:sz w:val="21"/>
          <w:szCs w:val="21"/>
        </w:rPr>
        <w:t>17553</w:t>
      </w:r>
      <w:r w:rsidR="00187049" w:rsidRPr="009F1CEB">
        <w:rPr>
          <w:rFonts w:ascii="Arial" w:hAnsi="Arial" w:cs="Arial" w:hint="eastAsia"/>
          <w:color w:val="000000" w:themeColor="text1"/>
          <w:sz w:val="21"/>
          <w:szCs w:val="21"/>
        </w:rPr>
        <w:t>元</w:t>
      </w:r>
      <w:r w:rsidR="00187049" w:rsidRPr="009F1CEB">
        <w:rPr>
          <w:rFonts w:ascii="Arial" w:hAnsi="Arial" w:cs="Arial"/>
          <w:color w:val="000000" w:themeColor="text1"/>
          <w:sz w:val="21"/>
          <w:szCs w:val="21"/>
        </w:rPr>
        <w:t>/</w:t>
      </w:r>
      <w:r w:rsidR="00187049" w:rsidRPr="009F1CEB">
        <w:rPr>
          <w:rFonts w:ascii="Arial" w:hAnsi="Arial" w:cs="Arial" w:hint="eastAsia"/>
          <w:color w:val="000000" w:themeColor="text1"/>
          <w:sz w:val="21"/>
          <w:szCs w:val="21"/>
        </w:rPr>
        <w:t>平方米</w:t>
      </w:r>
      <w:r w:rsidR="003D1354" w:rsidRPr="009F1CEB">
        <w:rPr>
          <w:rFonts w:ascii="Arial" w:hAnsi="Arial" w:cs="Arial" w:hint="eastAsia"/>
          <w:color w:val="000000" w:themeColor="text1"/>
          <w:sz w:val="21"/>
          <w:szCs w:val="21"/>
        </w:rPr>
        <w:t>，</w:t>
      </w:r>
      <w:r w:rsidR="003D1354" w:rsidRPr="009F1CEB">
        <w:rPr>
          <w:rFonts w:ascii="Arial" w:hAnsi="Arial" w:cs="Arial"/>
          <w:color w:val="000000" w:themeColor="text1"/>
          <w:sz w:val="21"/>
          <w:szCs w:val="21"/>
        </w:rPr>
        <w:t>2021</w:t>
      </w:r>
      <w:r w:rsidR="003D1354" w:rsidRPr="009F1CEB">
        <w:rPr>
          <w:rFonts w:ascii="Arial" w:hAnsi="Arial" w:cs="Arial" w:hint="eastAsia"/>
          <w:color w:val="000000" w:themeColor="text1"/>
          <w:sz w:val="21"/>
          <w:szCs w:val="21"/>
        </w:rPr>
        <w:t>年</w:t>
      </w:r>
      <w:r w:rsidR="00187049" w:rsidRPr="009F1CEB">
        <w:rPr>
          <w:rFonts w:ascii="Arial" w:hAnsi="Arial" w:cs="Arial" w:hint="eastAsia"/>
          <w:color w:val="000000" w:themeColor="text1"/>
          <w:sz w:val="21"/>
          <w:szCs w:val="21"/>
        </w:rPr>
        <w:t>上半年月度平均销售价格维持在</w:t>
      </w:r>
      <w:r w:rsidR="00187049" w:rsidRPr="009F1CEB">
        <w:rPr>
          <w:rFonts w:ascii="Arial" w:hAnsi="Arial" w:cs="Arial" w:hint="eastAsia"/>
          <w:color w:val="000000" w:themeColor="text1"/>
          <w:sz w:val="21"/>
          <w:szCs w:val="21"/>
        </w:rPr>
        <w:t>17000</w:t>
      </w:r>
      <w:r w:rsidR="00187049" w:rsidRPr="009F1CEB">
        <w:rPr>
          <w:rFonts w:ascii="Arial" w:hAnsi="Arial" w:cs="Arial" w:hint="eastAsia"/>
          <w:color w:val="000000" w:themeColor="text1"/>
          <w:sz w:val="21"/>
          <w:szCs w:val="21"/>
        </w:rPr>
        <w:t>元</w:t>
      </w:r>
      <w:r w:rsidR="00187049" w:rsidRPr="009F1CEB">
        <w:rPr>
          <w:rFonts w:ascii="Arial" w:hAnsi="Arial" w:cs="Arial"/>
          <w:color w:val="000000" w:themeColor="text1"/>
          <w:sz w:val="21"/>
          <w:szCs w:val="21"/>
        </w:rPr>
        <w:t>/</w:t>
      </w:r>
      <w:r w:rsidR="00187049" w:rsidRPr="009F1CEB">
        <w:rPr>
          <w:rFonts w:ascii="Arial" w:hAnsi="Arial" w:cs="Arial" w:hint="eastAsia"/>
          <w:color w:val="000000" w:themeColor="text1"/>
          <w:sz w:val="21"/>
          <w:szCs w:val="21"/>
        </w:rPr>
        <w:t>平方米，截至</w:t>
      </w:r>
      <w:r w:rsidR="003D1354" w:rsidRPr="009F1CEB">
        <w:rPr>
          <w:rFonts w:ascii="Arial" w:hAnsi="Arial" w:cs="Arial"/>
          <w:color w:val="000000" w:themeColor="text1"/>
          <w:sz w:val="21"/>
          <w:szCs w:val="21"/>
        </w:rPr>
        <w:t>2021</w:t>
      </w:r>
      <w:r w:rsidR="003D1354" w:rsidRPr="009F1CEB">
        <w:rPr>
          <w:rFonts w:ascii="Arial" w:hAnsi="Arial" w:cs="Arial" w:hint="eastAsia"/>
          <w:color w:val="000000" w:themeColor="text1"/>
          <w:sz w:val="21"/>
          <w:szCs w:val="21"/>
        </w:rPr>
        <w:t>年</w:t>
      </w:r>
      <w:r w:rsidR="00187049" w:rsidRPr="009F1CEB">
        <w:rPr>
          <w:rFonts w:ascii="Arial" w:hAnsi="Arial" w:cs="Arial" w:hint="eastAsia"/>
          <w:color w:val="000000" w:themeColor="text1"/>
          <w:sz w:val="21"/>
          <w:szCs w:val="21"/>
        </w:rPr>
        <w:t>6</w:t>
      </w:r>
      <w:r w:rsidR="003D1354" w:rsidRPr="009F1CEB">
        <w:rPr>
          <w:rFonts w:ascii="Arial" w:hAnsi="Arial" w:cs="Arial" w:hint="eastAsia"/>
          <w:color w:val="000000" w:themeColor="text1"/>
          <w:sz w:val="21"/>
          <w:szCs w:val="21"/>
        </w:rPr>
        <w:t>月价格达到</w:t>
      </w:r>
      <w:r w:rsidR="00187049" w:rsidRPr="009F1CEB">
        <w:rPr>
          <w:rFonts w:ascii="Arial" w:hAnsi="Arial" w:cs="Arial" w:hint="eastAsia"/>
          <w:color w:val="000000" w:themeColor="text1"/>
          <w:sz w:val="21"/>
          <w:szCs w:val="21"/>
        </w:rPr>
        <w:t>18272</w:t>
      </w:r>
      <w:r w:rsidR="003D1354" w:rsidRPr="009F1CEB">
        <w:rPr>
          <w:rFonts w:ascii="Arial" w:hAnsi="Arial" w:cs="Arial" w:hint="eastAsia"/>
          <w:color w:val="000000" w:themeColor="text1"/>
          <w:sz w:val="21"/>
          <w:szCs w:val="21"/>
        </w:rPr>
        <w:t>元</w:t>
      </w:r>
      <w:r w:rsidR="003D1354" w:rsidRPr="009F1CEB">
        <w:rPr>
          <w:rFonts w:ascii="Arial" w:hAnsi="Arial" w:cs="Arial"/>
          <w:color w:val="000000" w:themeColor="text1"/>
          <w:sz w:val="21"/>
          <w:szCs w:val="21"/>
        </w:rPr>
        <w:t>/</w:t>
      </w:r>
      <w:r w:rsidR="003D1354" w:rsidRPr="009F1CEB">
        <w:rPr>
          <w:rFonts w:ascii="Arial" w:hAnsi="Arial" w:cs="Arial" w:hint="eastAsia"/>
          <w:color w:val="000000" w:themeColor="text1"/>
          <w:sz w:val="21"/>
          <w:szCs w:val="21"/>
        </w:rPr>
        <w:t>平方米。</w:t>
      </w:r>
    </w:p>
    <w:p w14:paraId="2A130BE4" w14:textId="18AB829E" w:rsidR="006B3682" w:rsidRPr="009F1CEB" w:rsidRDefault="0003101B" w:rsidP="006B3682">
      <w:pPr>
        <w:widowControl w:val="0"/>
        <w:adjustRightInd w:val="0"/>
        <w:snapToGrid w:val="0"/>
        <w:spacing w:line="480" w:lineRule="auto"/>
        <w:jc w:val="center"/>
        <w:rPr>
          <w:rFonts w:ascii="Arial" w:hAnsi="Arial" w:cs="Arial"/>
          <w:color w:val="000000" w:themeColor="text1"/>
          <w:sz w:val="21"/>
          <w:szCs w:val="21"/>
        </w:rPr>
      </w:pPr>
      <w:r w:rsidRPr="009F1CEB">
        <w:rPr>
          <w:noProof/>
          <w:color w:val="000000" w:themeColor="text1"/>
        </w:rPr>
        <w:drawing>
          <wp:inline distT="0" distB="0" distL="0" distR="0" wp14:anchorId="06BEB88D" wp14:editId="01432F41">
            <wp:extent cx="5591175" cy="2228850"/>
            <wp:effectExtent l="0" t="0" r="9525" b="19050"/>
            <wp:docPr id="28" name="图表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BBE1BA" w14:textId="262AA33E" w:rsidR="006B3682" w:rsidRPr="009F1CEB" w:rsidRDefault="006B3682" w:rsidP="006B3682">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0003101B" w:rsidRPr="009F1CEB">
        <w:rPr>
          <w:rFonts w:ascii="Arial" w:eastAsia="华文细黑" w:hAnsi="Arial" w:cs="Arial" w:hint="eastAsia"/>
          <w:color w:val="000000" w:themeColor="text1"/>
          <w:sz w:val="15"/>
          <w:szCs w:val="15"/>
        </w:rPr>
        <w:t>克尔瑞</w:t>
      </w:r>
      <w:r w:rsidRPr="009F1CEB">
        <w:rPr>
          <w:rFonts w:ascii="华文细黑" w:eastAsia="华文细黑" w:hAnsi="华文细黑" w:cs="Arial" w:hint="eastAsia"/>
          <w:color w:val="000000" w:themeColor="text1"/>
          <w:sz w:val="15"/>
          <w:szCs w:val="15"/>
        </w:rPr>
        <w:t>数据</w:t>
      </w:r>
    </w:p>
    <w:p w14:paraId="16F73E6D" w14:textId="37F3A53E" w:rsidR="00187049" w:rsidRPr="009F1CEB" w:rsidRDefault="00187049" w:rsidP="00E11B3A">
      <w:pPr>
        <w:widowControl w:val="0"/>
        <w:adjustRightInd w:val="0"/>
        <w:snapToGrid w:val="0"/>
        <w:spacing w:line="480" w:lineRule="auto"/>
        <w:ind w:firstLineChars="200" w:firstLine="420"/>
        <w:jc w:val="both"/>
        <w:rPr>
          <w:rFonts w:ascii="华文细黑" w:eastAsia="华文细黑" w:hAnsi="华文细黑" w:cs="Arial"/>
          <w:color w:val="000000" w:themeColor="text1"/>
          <w:sz w:val="15"/>
          <w:szCs w:val="15"/>
        </w:rPr>
      </w:pPr>
      <w:r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、库存及去化情况</w:t>
      </w:r>
    </w:p>
    <w:p w14:paraId="19D88947" w14:textId="66E33DF6" w:rsidR="009B430C" w:rsidRPr="009F1CEB" w:rsidRDefault="00187049" w:rsidP="00187049">
      <w:pPr>
        <w:widowControl w:val="0"/>
        <w:adjustRightInd w:val="0"/>
        <w:snapToGrid w:val="0"/>
        <w:spacing w:line="480" w:lineRule="auto"/>
        <w:ind w:firstLineChars="200" w:firstLine="420"/>
        <w:jc w:val="both"/>
        <w:rPr>
          <w:rFonts w:ascii="Arial" w:hAnsi="Arial" w:cs="Arial" w:hint="eastAsia"/>
          <w:color w:val="000000" w:themeColor="text1"/>
          <w:sz w:val="21"/>
          <w:szCs w:val="21"/>
        </w:rPr>
      </w:pPr>
      <w:r w:rsidRPr="009F1CEB">
        <w:rPr>
          <w:rFonts w:ascii="Arial" w:hAnsi="Arial" w:cs="Arial" w:hint="eastAsia"/>
          <w:color w:val="000000" w:themeColor="text1"/>
          <w:sz w:val="21"/>
          <w:szCs w:val="21"/>
        </w:rPr>
        <w:t>根据</w:t>
      </w:r>
      <w:r w:rsidR="00884A3B" w:rsidRPr="009F1CEB">
        <w:rPr>
          <w:rFonts w:ascii="Arial" w:hAnsi="Arial" w:cs="Arial" w:hint="eastAsia"/>
          <w:color w:val="000000" w:themeColor="text1"/>
          <w:sz w:val="21"/>
          <w:szCs w:val="21"/>
        </w:rPr>
        <w:t>克尔</w:t>
      </w:r>
      <w:proofErr w:type="gramStart"/>
      <w:r w:rsidR="00884A3B" w:rsidRPr="009F1CEB">
        <w:rPr>
          <w:rFonts w:ascii="Arial" w:hAnsi="Arial" w:cs="Arial" w:hint="eastAsia"/>
          <w:color w:val="000000" w:themeColor="text1"/>
          <w:sz w:val="21"/>
          <w:szCs w:val="21"/>
        </w:rPr>
        <w:t>瑞</w:t>
      </w:r>
      <w:r w:rsidRPr="009F1CEB">
        <w:rPr>
          <w:rFonts w:ascii="Arial" w:hAnsi="Arial" w:cs="Arial"/>
          <w:color w:val="000000" w:themeColor="text1"/>
          <w:sz w:val="21"/>
          <w:szCs w:val="21"/>
        </w:rPr>
        <w:t>数据</w:t>
      </w:r>
      <w:proofErr w:type="gramEnd"/>
      <w:r w:rsidRPr="009F1CEB">
        <w:rPr>
          <w:rFonts w:ascii="Arial" w:hAnsi="Arial" w:cs="Arial" w:hint="eastAsia"/>
          <w:color w:val="000000" w:themeColor="text1"/>
          <w:sz w:val="21"/>
          <w:szCs w:val="21"/>
        </w:rPr>
        <w:t>显示，截至到</w:t>
      </w:r>
      <w:r w:rsidRPr="009F1CEB">
        <w:rPr>
          <w:rFonts w:ascii="Arial" w:hAnsi="Arial" w:cs="Arial" w:hint="eastAsia"/>
          <w:color w:val="000000" w:themeColor="text1"/>
          <w:sz w:val="21"/>
          <w:szCs w:val="21"/>
        </w:rPr>
        <w:t>202</w:t>
      </w:r>
      <w:r w:rsidR="00884A3B"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w:t>
      </w:r>
      <w:r w:rsidRPr="009F1CEB">
        <w:rPr>
          <w:rFonts w:ascii="Arial" w:hAnsi="Arial" w:cs="Arial"/>
          <w:color w:val="000000" w:themeColor="text1"/>
          <w:sz w:val="21"/>
          <w:szCs w:val="21"/>
        </w:rPr>
        <w:t>，</w:t>
      </w:r>
      <w:r w:rsidR="00884A3B" w:rsidRPr="009F1CEB">
        <w:rPr>
          <w:rFonts w:ascii="Arial" w:hAnsi="Arial" w:cs="Arial" w:hint="eastAsia"/>
          <w:color w:val="000000" w:themeColor="text1"/>
          <w:sz w:val="21"/>
          <w:szCs w:val="21"/>
        </w:rPr>
        <w:t>天津</w:t>
      </w:r>
      <w:r w:rsidRPr="009F1CEB">
        <w:rPr>
          <w:rFonts w:ascii="Arial" w:hAnsi="Arial" w:cs="Arial"/>
          <w:color w:val="000000" w:themeColor="text1"/>
          <w:sz w:val="21"/>
          <w:szCs w:val="21"/>
        </w:rPr>
        <w:t>市商品住宅存量</w:t>
      </w:r>
      <w:r w:rsidR="00884A3B" w:rsidRPr="009F1CEB">
        <w:rPr>
          <w:rFonts w:ascii="Arial" w:hAnsi="Arial" w:cs="Arial" w:hint="eastAsia"/>
          <w:color w:val="000000" w:themeColor="text1"/>
          <w:sz w:val="21"/>
          <w:szCs w:val="21"/>
        </w:rPr>
        <w:t>5424.39</w:t>
      </w:r>
      <w:r w:rsidRPr="009F1CEB">
        <w:rPr>
          <w:rFonts w:ascii="Arial" w:hAnsi="Arial" w:cs="Arial" w:hint="eastAsia"/>
          <w:color w:val="000000" w:themeColor="text1"/>
          <w:sz w:val="21"/>
          <w:szCs w:val="21"/>
        </w:rPr>
        <w:t>万</w:t>
      </w:r>
      <w:r w:rsidRPr="009F1CEB">
        <w:rPr>
          <w:rFonts w:ascii="Arial" w:hAnsi="Arial" w:cs="Arial"/>
          <w:color w:val="000000" w:themeColor="text1"/>
          <w:sz w:val="21"/>
          <w:szCs w:val="21"/>
        </w:rPr>
        <w:t>平方米，</w:t>
      </w:r>
      <w:r w:rsidRPr="009F1CEB">
        <w:rPr>
          <w:rFonts w:ascii="Arial" w:hAnsi="Arial" w:cs="Arial" w:hint="eastAsia"/>
          <w:color w:val="000000" w:themeColor="text1"/>
          <w:sz w:val="21"/>
          <w:szCs w:val="21"/>
        </w:rPr>
        <w:t>同比上涨</w:t>
      </w:r>
      <w:r w:rsidR="00884A3B" w:rsidRPr="009F1CEB">
        <w:rPr>
          <w:rFonts w:ascii="Arial" w:hAnsi="Arial" w:cs="Arial" w:hint="eastAsia"/>
          <w:color w:val="000000" w:themeColor="text1"/>
          <w:sz w:val="21"/>
          <w:szCs w:val="21"/>
        </w:rPr>
        <w:t>33.47</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，相比</w:t>
      </w:r>
      <w:r w:rsidRPr="009F1CEB">
        <w:rPr>
          <w:rFonts w:ascii="Arial" w:hAnsi="Arial" w:cs="Arial" w:hint="eastAsia"/>
          <w:color w:val="000000" w:themeColor="text1"/>
          <w:sz w:val="21"/>
          <w:szCs w:val="21"/>
        </w:rPr>
        <w:t>20</w:t>
      </w:r>
      <w:r w:rsidR="00884A3B" w:rsidRPr="009F1CEB">
        <w:rPr>
          <w:rFonts w:ascii="Arial" w:hAnsi="Arial" w:cs="Arial" w:hint="eastAsia"/>
          <w:color w:val="000000" w:themeColor="text1"/>
          <w:sz w:val="21"/>
          <w:szCs w:val="21"/>
        </w:rPr>
        <w:t>20</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12</w:t>
      </w:r>
      <w:r w:rsidRPr="009F1CEB">
        <w:rPr>
          <w:rFonts w:ascii="Arial" w:hAnsi="Arial" w:cs="Arial" w:hint="eastAsia"/>
          <w:color w:val="000000" w:themeColor="text1"/>
          <w:sz w:val="21"/>
          <w:szCs w:val="21"/>
        </w:rPr>
        <w:t>月上涨</w:t>
      </w:r>
      <w:r w:rsidR="00884A3B" w:rsidRPr="009F1CEB">
        <w:rPr>
          <w:rFonts w:ascii="Arial" w:hAnsi="Arial" w:cs="Arial" w:hint="eastAsia"/>
          <w:color w:val="000000" w:themeColor="text1"/>
          <w:sz w:val="21"/>
          <w:szCs w:val="21"/>
        </w:rPr>
        <w:t>19.39</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，库存量呈上涨趋势，库存规模维持高位。去化方面，整体去化走势趋缓。</w:t>
      </w:r>
    </w:p>
    <w:p w14:paraId="26229718" w14:textId="4AE8FA9D" w:rsidR="00187049" w:rsidRPr="009F1CEB" w:rsidRDefault="00187049" w:rsidP="00187049">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出清周期来看，</w:t>
      </w:r>
      <w:r w:rsidRPr="009F1CEB">
        <w:rPr>
          <w:rFonts w:ascii="Arial" w:hAnsi="Arial" w:cs="Arial" w:hint="eastAsia"/>
          <w:color w:val="000000" w:themeColor="text1"/>
          <w:sz w:val="21"/>
          <w:szCs w:val="21"/>
        </w:rPr>
        <w:t>20</w:t>
      </w:r>
      <w:r w:rsidR="00884A3B" w:rsidRPr="009F1CEB">
        <w:rPr>
          <w:rFonts w:ascii="Arial" w:hAnsi="Arial" w:cs="Arial" w:hint="eastAsia"/>
          <w:color w:val="000000" w:themeColor="text1"/>
          <w:sz w:val="21"/>
          <w:szCs w:val="21"/>
        </w:rPr>
        <w:t>20</w:t>
      </w:r>
      <w:r w:rsidRPr="009F1CEB">
        <w:rPr>
          <w:rFonts w:ascii="Arial" w:hAnsi="Arial" w:cs="Arial" w:hint="eastAsia"/>
          <w:color w:val="000000" w:themeColor="text1"/>
          <w:sz w:val="21"/>
          <w:szCs w:val="21"/>
        </w:rPr>
        <w:t>年</w:t>
      </w:r>
      <w:r w:rsidR="00884A3B" w:rsidRPr="009F1CEB">
        <w:rPr>
          <w:rFonts w:ascii="Arial" w:hAnsi="Arial" w:cs="Arial" w:hint="eastAsia"/>
          <w:color w:val="000000" w:themeColor="text1"/>
          <w:sz w:val="21"/>
          <w:szCs w:val="21"/>
        </w:rPr>
        <w:t>，受疫情和市场政策的影响</w:t>
      </w:r>
      <w:r w:rsidRPr="009F1CEB">
        <w:rPr>
          <w:rFonts w:ascii="Arial" w:hAnsi="Arial" w:cs="Arial" w:hint="eastAsia"/>
          <w:color w:val="000000" w:themeColor="text1"/>
          <w:sz w:val="21"/>
          <w:szCs w:val="21"/>
        </w:rPr>
        <w:t>，库存面积整体呈上升趋势，出清周期持续延长，出清周期延长至</w:t>
      </w:r>
      <w:r w:rsidR="00884A3B" w:rsidRPr="009F1CEB">
        <w:rPr>
          <w:rFonts w:ascii="Arial" w:hAnsi="Arial" w:cs="Arial" w:hint="eastAsia"/>
          <w:color w:val="000000" w:themeColor="text1"/>
          <w:sz w:val="21"/>
          <w:szCs w:val="21"/>
        </w:rPr>
        <w:t>42.56</w:t>
      </w:r>
      <w:r w:rsidRPr="009F1CEB">
        <w:rPr>
          <w:rFonts w:ascii="Arial" w:hAnsi="Arial" w:cs="Arial" w:hint="eastAsia"/>
          <w:color w:val="000000" w:themeColor="text1"/>
          <w:sz w:val="21"/>
          <w:szCs w:val="21"/>
        </w:rPr>
        <w:t>个月。</w:t>
      </w:r>
      <w:r w:rsidRPr="009F1CEB">
        <w:rPr>
          <w:rFonts w:ascii="Arial" w:hAnsi="Arial" w:cs="Arial" w:hint="eastAsia"/>
          <w:color w:val="000000" w:themeColor="text1"/>
          <w:sz w:val="21"/>
          <w:szCs w:val="21"/>
        </w:rPr>
        <w:t>202</w:t>
      </w:r>
      <w:r w:rsidR="00884A3B"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年上半年，市场整体表现依旧供过于求，</w:t>
      </w:r>
      <w:r w:rsidR="00884A3B"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月开始</w:t>
      </w:r>
      <w:proofErr w:type="gramStart"/>
      <w:r w:rsidRPr="009F1CEB">
        <w:rPr>
          <w:rFonts w:ascii="Arial" w:hAnsi="Arial" w:cs="Arial" w:hint="eastAsia"/>
          <w:color w:val="000000" w:themeColor="text1"/>
          <w:sz w:val="21"/>
          <w:szCs w:val="21"/>
        </w:rPr>
        <w:t>市场推货量</w:t>
      </w:r>
      <w:proofErr w:type="gramEnd"/>
      <w:r w:rsidRPr="009F1CEB">
        <w:rPr>
          <w:rFonts w:ascii="Arial" w:hAnsi="Arial" w:cs="Arial" w:hint="eastAsia"/>
          <w:color w:val="000000" w:themeColor="text1"/>
          <w:sz w:val="21"/>
          <w:szCs w:val="21"/>
        </w:rPr>
        <w:t>增加，库存量持续攀升，截至</w:t>
      </w:r>
      <w:r w:rsidR="00E83AE5"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月出清周期</w:t>
      </w:r>
      <w:r w:rsidR="00884A3B" w:rsidRPr="009F1CEB">
        <w:rPr>
          <w:rFonts w:ascii="Arial" w:hAnsi="Arial" w:cs="Arial" w:hint="eastAsia"/>
          <w:color w:val="000000" w:themeColor="text1"/>
          <w:sz w:val="21"/>
          <w:szCs w:val="21"/>
        </w:rPr>
        <w:t>增加至</w:t>
      </w:r>
      <w:r w:rsidR="00884A3B" w:rsidRPr="009F1CEB">
        <w:rPr>
          <w:rFonts w:ascii="Arial" w:hAnsi="Arial" w:cs="Arial" w:hint="eastAsia"/>
          <w:color w:val="000000" w:themeColor="text1"/>
          <w:sz w:val="21"/>
          <w:szCs w:val="21"/>
        </w:rPr>
        <w:t>45.7</w:t>
      </w:r>
      <w:r w:rsidR="00884A3B" w:rsidRPr="009F1CEB">
        <w:rPr>
          <w:rFonts w:ascii="Arial" w:hAnsi="Arial" w:cs="Arial" w:hint="eastAsia"/>
          <w:color w:val="000000" w:themeColor="text1"/>
          <w:sz w:val="21"/>
          <w:szCs w:val="21"/>
        </w:rPr>
        <w:t>个月</w:t>
      </w:r>
      <w:r w:rsidRPr="009F1CEB">
        <w:rPr>
          <w:rFonts w:ascii="Arial" w:hAnsi="Arial" w:cs="Arial" w:hint="eastAsia"/>
          <w:color w:val="000000" w:themeColor="text1"/>
          <w:sz w:val="21"/>
          <w:szCs w:val="21"/>
        </w:rPr>
        <w:t>。</w:t>
      </w:r>
    </w:p>
    <w:p w14:paraId="180B2FBD" w14:textId="6CCCF665" w:rsidR="00187049" w:rsidRPr="009F1CEB" w:rsidRDefault="009B430C" w:rsidP="00187049">
      <w:pPr>
        <w:widowControl w:val="0"/>
        <w:adjustRightInd w:val="0"/>
        <w:snapToGrid w:val="0"/>
        <w:spacing w:line="480" w:lineRule="auto"/>
        <w:jc w:val="center"/>
        <w:rPr>
          <w:rFonts w:ascii="Arial" w:hAnsi="Arial" w:cs="Arial"/>
          <w:color w:val="000000" w:themeColor="text1"/>
          <w:sz w:val="21"/>
          <w:szCs w:val="21"/>
        </w:rPr>
      </w:pPr>
      <w:r w:rsidRPr="009F1CEB">
        <w:rPr>
          <w:noProof/>
          <w:color w:val="000000" w:themeColor="text1"/>
        </w:rPr>
        <w:lastRenderedPageBreak/>
        <w:drawing>
          <wp:inline distT="0" distB="0" distL="0" distR="0" wp14:anchorId="0E1584F1" wp14:editId="603D8A60">
            <wp:extent cx="5486400" cy="2682815"/>
            <wp:effectExtent l="0" t="0" r="19050" b="22860"/>
            <wp:docPr id="8" name="图表 8">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332C19" w14:textId="2C978101" w:rsidR="00187049" w:rsidRPr="009F1CEB" w:rsidRDefault="00BD7EF4" w:rsidP="00187049">
      <w:pPr>
        <w:adjustRightInd w:val="0"/>
        <w:snapToGrid w:val="0"/>
        <w:spacing w:line="480" w:lineRule="auto"/>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资料来源：克尔瑞</w:t>
      </w:r>
      <w:r w:rsidR="00187049" w:rsidRPr="009F1CEB">
        <w:rPr>
          <w:rFonts w:ascii="华文细黑" w:eastAsia="华文细黑" w:hAnsi="华文细黑" w:cs="Arial" w:hint="eastAsia"/>
          <w:color w:val="000000" w:themeColor="text1"/>
          <w:sz w:val="15"/>
          <w:szCs w:val="15"/>
        </w:rPr>
        <w:t>数据</w:t>
      </w:r>
    </w:p>
    <w:p w14:paraId="6E9BFBB3" w14:textId="77777777" w:rsidR="00C7455C" w:rsidRPr="009F1CEB" w:rsidRDefault="00C7455C" w:rsidP="00C7455C">
      <w:pPr>
        <w:pStyle w:val="2"/>
        <w:tabs>
          <w:tab w:val="left" w:pos="5220"/>
        </w:tabs>
        <w:spacing w:before="0" w:after="0" w:line="480" w:lineRule="auto"/>
        <w:ind w:firstLineChars="98" w:firstLine="207"/>
        <w:jc w:val="both"/>
        <w:rPr>
          <w:rFonts w:eastAsia="宋体" w:cs="Arial"/>
          <w:color w:val="000000" w:themeColor="text1"/>
          <w:sz w:val="21"/>
          <w:szCs w:val="21"/>
        </w:rPr>
      </w:pPr>
      <w:bookmarkStart w:id="105" w:name="_Toc75506486"/>
      <w:r w:rsidRPr="009F1CEB">
        <w:rPr>
          <w:rFonts w:eastAsia="宋体" w:cs="Arial"/>
          <w:color w:val="000000" w:themeColor="text1"/>
          <w:sz w:val="21"/>
          <w:szCs w:val="21"/>
        </w:rPr>
        <w:t>（</w:t>
      </w:r>
      <w:r w:rsidRPr="009F1CEB">
        <w:rPr>
          <w:rFonts w:eastAsia="宋体" w:cs="Arial" w:hint="eastAsia"/>
          <w:color w:val="000000" w:themeColor="text1"/>
          <w:sz w:val="21"/>
          <w:szCs w:val="21"/>
        </w:rPr>
        <w:t>六</w:t>
      </w:r>
      <w:r w:rsidRPr="009F1CEB">
        <w:rPr>
          <w:rFonts w:eastAsia="宋体" w:cs="Arial"/>
          <w:color w:val="000000" w:themeColor="text1"/>
          <w:sz w:val="21"/>
          <w:szCs w:val="21"/>
        </w:rPr>
        <w:t>）</w:t>
      </w:r>
      <w:r w:rsidRPr="009F1CEB">
        <w:rPr>
          <w:rFonts w:eastAsia="宋体" w:cs="Arial" w:hint="eastAsia"/>
          <w:color w:val="000000" w:themeColor="text1"/>
          <w:sz w:val="21"/>
          <w:szCs w:val="21"/>
        </w:rPr>
        <w:t>房地产政策</w:t>
      </w:r>
      <w:bookmarkEnd w:id="102"/>
      <w:bookmarkEnd w:id="105"/>
    </w:p>
    <w:p w14:paraId="747A7BDE" w14:textId="6595F888" w:rsidR="00FA32BE" w:rsidRPr="009F1CEB" w:rsidRDefault="00FA32BE" w:rsidP="00FA32BE">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1</w:t>
      </w:r>
      <w:r w:rsidRPr="009F1CEB">
        <w:rPr>
          <w:rFonts w:ascii="Arial" w:hAnsi="Arial" w:hint="eastAsia"/>
          <w:color w:val="000000" w:themeColor="text1"/>
          <w:sz w:val="21"/>
          <w:szCs w:val="28"/>
        </w:rPr>
        <w:t>、政策环境</w:t>
      </w:r>
    </w:p>
    <w:p w14:paraId="577B1B96" w14:textId="77777777" w:rsidR="00FA32BE" w:rsidRPr="009F1CEB" w:rsidRDefault="00FA32BE" w:rsidP="00C01AA7">
      <w:pPr>
        <w:snapToGrid w:val="0"/>
        <w:spacing w:line="480" w:lineRule="auto"/>
        <w:ind w:firstLineChars="200" w:firstLine="420"/>
        <w:jc w:val="both"/>
        <w:rPr>
          <w:rFonts w:ascii="Arial" w:hAnsi="Arial"/>
          <w:color w:val="000000" w:themeColor="text1"/>
          <w:sz w:val="21"/>
          <w:szCs w:val="28"/>
        </w:rPr>
      </w:pPr>
      <w:r w:rsidRPr="009F1CEB">
        <w:rPr>
          <w:rFonts w:ascii="Arial" w:hAnsi="Arial"/>
          <w:color w:val="000000" w:themeColor="text1"/>
          <w:sz w:val="21"/>
          <w:szCs w:val="28"/>
        </w:rPr>
        <w:t>2020</w:t>
      </w:r>
      <w:r w:rsidRPr="009F1CEB">
        <w:rPr>
          <w:rFonts w:ascii="Arial" w:hAnsi="Arial"/>
          <w:color w:val="000000" w:themeColor="text1"/>
          <w:sz w:val="21"/>
          <w:szCs w:val="28"/>
        </w:rPr>
        <w:t>年，中央政策层面继续坚持</w:t>
      </w:r>
      <w:r w:rsidRPr="009F1CEB">
        <w:rPr>
          <w:rFonts w:ascii="Arial" w:hAnsi="Arial"/>
          <w:color w:val="000000" w:themeColor="text1"/>
          <w:sz w:val="21"/>
          <w:szCs w:val="28"/>
        </w:rPr>
        <w:t>“</w:t>
      </w:r>
      <w:r w:rsidRPr="009F1CEB">
        <w:rPr>
          <w:rFonts w:ascii="Arial" w:hAnsi="Arial"/>
          <w:color w:val="000000" w:themeColor="text1"/>
          <w:sz w:val="21"/>
          <w:szCs w:val="28"/>
        </w:rPr>
        <w:t>房住不炒</w:t>
      </w:r>
      <w:r w:rsidRPr="009F1CEB">
        <w:rPr>
          <w:rFonts w:ascii="Arial" w:hAnsi="Arial"/>
          <w:color w:val="000000" w:themeColor="text1"/>
          <w:sz w:val="21"/>
          <w:szCs w:val="28"/>
        </w:rPr>
        <w:t>”</w:t>
      </w:r>
      <w:r w:rsidRPr="009F1CEB">
        <w:rPr>
          <w:rFonts w:ascii="Arial" w:hAnsi="Arial"/>
          <w:color w:val="000000" w:themeColor="text1"/>
          <w:sz w:val="21"/>
          <w:szCs w:val="28"/>
        </w:rPr>
        <w:t>的定位，落实城市主体责任，落实稳地价稳房价稳预期目标。</w:t>
      </w:r>
    </w:p>
    <w:p w14:paraId="6F0C4DE2" w14:textId="1EC3A684" w:rsidR="00FA32BE" w:rsidRPr="009F1CEB" w:rsidRDefault="00FA32BE" w:rsidP="00FA32BE">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hint="eastAsia"/>
          <w:color w:val="000000" w:themeColor="text1"/>
          <w:sz w:val="21"/>
          <w:szCs w:val="28"/>
        </w:rPr>
        <w:t>1</w:t>
      </w:r>
      <w:r w:rsidRPr="009F1CEB">
        <w:rPr>
          <w:rFonts w:ascii="Arial" w:hAnsi="Arial" w:hint="eastAsia"/>
          <w:color w:val="000000" w:themeColor="text1"/>
          <w:sz w:val="21"/>
          <w:szCs w:val="28"/>
        </w:rPr>
        <w:t>月</w:t>
      </w:r>
      <w:r w:rsidRPr="009F1CEB">
        <w:rPr>
          <w:rFonts w:ascii="Arial" w:hAnsi="Arial" w:hint="eastAsia"/>
          <w:color w:val="000000" w:themeColor="text1"/>
          <w:sz w:val="21"/>
          <w:szCs w:val="28"/>
        </w:rPr>
        <w:t>3</w:t>
      </w:r>
      <w:r w:rsidRPr="009F1CEB">
        <w:rPr>
          <w:rFonts w:ascii="Arial" w:hAnsi="Arial" w:hint="eastAsia"/>
          <w:color w:val="000000" w:themeColor="text1"/>
          <w:sz w:val="21"/>
          <w:szCs w:val="28"/>
        </w:rPr>
        <w:t>日，《中国银保监会关于推动银行业和保险业高质量发展的指导意见》</w:t>
      </w:r>
      <w:r w:rsidRPr="009F1CEB">
        <w:rPr>
          <w:rFonts w:ascii="Arial" w:hAnsi="Arial" w:hint="eastAsia"/>
          <w:color w:val="000000" w:themeColor="text1"/>
          <w:sz w:val="21"/>
          <w:szCs w:val="28"/>
        </w:rPr>
        <w:t>[</w:t>
      </w:r>
      <w:r w:rsidRPr="009F1CEB">
        <w:rPr>
          <w:rFonts w:ascii="Arial" w:hAnsi="Arial" w:hint="eastAsia"/>
          <w:color w:val="000000" w:themeColor="text1"/>
          <w:sz w:val="21"/>
          <w:szCs w:val="28"/>
        </w:rPr>
        <w:t>银保监发〔</w:t>
      </w:r>
      <w:r w:rsidRPr="009F1CEB">
        <w:rPr>
          <w:rFonts w:ascii="Arial" w:hAnsi="Arial"/>
          <w:color w:val="000000" w:themeColor="text1"/>
          <w:sz w:val="21"/>
          <w:szCs w:val="28"/>
        </w:rPr>
        <w:t>2019</w:t>
      </w:r>
      <w:r w:rsidRPr="009F1CEB">
        <w:rPr>
          <w:rFonts w:ascii="Arial" w:hAnsi="Arial"/>
          <w:color w:val="000000" w:themeColor="text1"/>
          <w:sz w:val="21"/>
          <w:szCs w:val="28"/>
        </w:rPr>
        <w:t>〕</w:t>
      </w:r>
      <w:r w:rsidRPr="009F1CEB">
        <w:rPr>
          <w:rFonts w:ascii="Arial" w:hAnsi="Arial"/>
          <w:color w:val="000000" w:themeColor="text1"/>
          <w:sz w:val="21"/>
          <w:szCs w:val="28"/>
        </w:rPr>
        <w:t>52</w:t>
      </w:r>
      <w:r w:rsidRPr="009F1CEB">
        <w:rPr>
          <w:rFonts w:ascii="Arial" w:hAnsi="Arial"/>
          <w:color w:val="000000" w:themeColor="text1"/>
          <w:sz w:val="21"/>
          <w:szCs w:val="28"/>
        </w:rPr>
        <w:t>号</w:t>
      </w:r>
      <w:r w:rsidRPr="009F1CEB">
        <w:rPr>
          <w:rFonts w:ascii="Arial" w:hAnsi="Arial" w:hint="eastAsia"/>
          <w:color w:val="000000" w:themeColor="text1"/>
          <w:sz w:val="21"/>
          <w:szCs w:val="28"/>
        </w:rPr>
        <w:t>]</w:t>
      </w:r>
      <w:r w:rsidRPr="009F1CEB">
        <w:rPr>
          <w:rFonts w:ascii="Arial" w:hAnsi="Arial" w:hint="eastAsia"/>
          <w:color w:val="000000" w:themeColor="text1"/>
          <w:sz w:val="21"/>
          <w:szCs w:val="28"/>
        </w:rPr>
        <w:t>，银行保险机构要落实“房住不炒”的定位，严格执行房地产金融监管要求，防止资金违规流入房地产市场，抑制居民杠杆率过快增长，推动房地产市场健康稳定发展。</w:t>
      </w:r>
    </w:p>
    <w:p w14:paraId="65847D98" w14:textId="633F8AB9" w:rsidR="0053131E" w:rsidRPr="009F1CEB" w:rsidRDefault="00A12043" w:rsidP="00A12043">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color w:val="000000" w:themeColor="text1"/>
          <w:sz w:val="21"/>
          <w:szCs w:val="28"/>
        </w:rPr>
        <w:t>2</w:t>
      </w:r>
      <w:r w:rsidRPr="009F1CEB">
        <w:rPr>
          <w:rFonts w:ascii="Arial" w:hAnsi="Arial"/>
          <w:color w:val="000000" w:themeColor="text1"/>
          <w:sz w:val="21"/>
          <w:szCs w:val="28"/>
        </w:rPr>
        <w:t>月</w:t>
      </w:r>
      <w:r w:rsidRPr="009F1CEB">
        <w:rPr>
          <w:rFonts w:ascii="Arial" w:hAnsi="Arial"/>
          <w:color w:val="000000" w:themeColor="text1"/>
          <w:sz w:val="21"/>
          <w:szCs w:val="28"/>
        </w:rPr>
        <w:t>21</w:t>
      </w:r>
      <w:r w:rsidRPr="009F1CEB">
        <w:rPr>
          <w:rFonts w:ascii="Arial" w:hAnsi="Arial"/>
          <w:color w:val="000000" w:themeColor="text1"/>
          <w:sz w:val="21"/>
          <w:szCs w:val="28"/>
        </w:rPr>
        <w:t>日，人民银行召开</w:t>
      </w:r>
      <w:r w:rsidRPr="009F1CEB">
        <w:rPr>
          <w:rFonts w:ascii="Arial" w:hAnsi="Arial"/>
          <w:color w:val="000000" w:themeColor="text1"/>
          <w:sz w:val="21"/>
          <w:szCs w:val="28"/>
        </w:rPr>
        <w:t>2020</w:t>
      </w:r>
      <w:r w:rsidRPr="009F1CEB">
        <w:rPr>
          <w:rFonts w:ascii="Arial" w:hAnsi="Arial"/>
          <w:color w:val="000000" w:themeColor="text1"/>
          <w:sz w:val="21"/>
          <w:szCs w:val="28"/>
        </w:rPr>
        <w:t>年金融市场工作电视电话会议</w:t>
      </w:r>
      <w:r w:rsidRPr="009F1CEB">
        <w:rPr>
          <w:rFonts w:ascii="Arial" w:hAnsi="Arial" w:hint="eastAsia"/>
          <w:color w:val="000000" w:themeColor="text1"/>
          <w:sz w:val="21"/>
          <w:szCs w:val="28"/>
        </w:rPr>
        <w:t>，强调保持房地产金融政策的连续性、一致性和稳定性，继续“因城施策”落实好房地产长效管理机制，促进市场平稳运行。</w:t>
      </w:r>
    </w:p>
    <w:p w14:paraId="17B9C77B" w14:textId="16E26F73" w:rsidR="00A12043" w:rsidRPr="009F1CEB" w:rsidRDefault="00A12043" w:rsidP="00A12043">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color w:val="000000" w:themeColor="text1"/>
          <w:sz w:val="21"/>
          <w:szCs w:val="28"/>
        </w:rPr>
        <w:t>4</w:t>
      </w:r>
      <w:r w:rsidRPr="009F1CEB">
        <w:rPr>
          <w:rFonts w:ascii="Arial" w:hAnsi="Arial"/>
          <w:color w:val="000000" w:themeColor="text1"/>
          <w:sz w:val="21"/>
          <w:szCs w:val="28"/>
        </w:rPr>
        <w:t>月</w:t>
      </w:r>
      <w:r w:rsidRPr="009F1CEB">
        <w:rPr>
          <w:rFonts w:ascii="Arial" w:hAnsi="Arial"/>
          <w:color w:val="000000" w:themeColor="text1"/>
          <w:sz w:val="21"/>
          <w:szCs w:val="28"/>
        </w:rPr>
        <w:t>17</w:t>
      </w:r>
      <w:r w:rsidRPr="009F1CEB">
        <w:rPr>
          <w:rFonts w:ascii="Arial" w:hAnsi="Arial"/>
          <w:color w:val="000000" w:themeColor="text1"/>
          <w:sz w:val="21"/>
          <w:szCs w:val="28"/>
        </w:rPr>
        <w:t>日</w:t>
      </w:r>
      <w:r w:rsidRPr="009F1CEB">
        <w:rPr>
          <w:rFonts w:ascii="Arial" w:hAnsi="Arial" w:hint="eastAsia"/>
          <w:color w:val="000000" w:themeColor="text1"/>
          <w:sz w:val="21"/>
          <w:szCs w:val="28"/>
        </w:rPr>
        <w:t>，中共中央政治局召开会议：稳健的货币政策要更加灵活适度，运用降准、降息、再贷款等手段，保持流动性合理充裕，引导贷款市场利率下行，把资金用到支持实体经济特别是中小</w:t>
      </w:r>
      <w:proofErr w:type="gramStart"/>
      <w:r w:rsidRPr="009F1CEB">
        <w:rPr>
          <w:rFonts w:ascii="Arial" w:hAnsi="Arial" w:hint="eastAsia"/>
          <w:color w:val="000000" w:themeColor="text1"/>
          <w:sz w:val="21"/>
          <w:szCs w:val="28"/>
        </w:rPr>
        <w:t>微企业</w:t>
      </w:r>
      <w:proofErr w:type="gramEnd"/>
      <w:r w:rsidRPr="009F1CEB">
        <w:rPr>
          <w:rFonts w:ascii="Arial" w:hAnsi="Arial" w:hint="eastAsia"/>
          <w:color w:val="000000" w:themeColor="text1"/>
          <w:sz w:val="21"/>
          <w:szCs w:val="28"/>
        </w:rPr>
        <w:t>上。</w:t>
      </w:r>
    </w:p>
    <w:p w14:paraId="7AE3ACFB" w14:textId="1BDE1EDE" w:rsidR="00A12043" w:rsidRPr="009F1CEB" w:rsidRDefault="00A12043" w:rsidP="00FA32BE">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hint="eastAsia"/>
          <w:color w:val="000000" w:themeColor="text1"/>
          <w:sz w:val="21"/>
          <w:szCs w:val="28"/>
        </w:rPr>
        <w:t>5</w:t>
      </w:r>
      <w:r w:rsidRPr="009F1CEB">
        <w:rPr>
          <w:rFonts w:ascii="Arial" w:hAnsi="Arial"/>
          <w:color w:val="000000" w:themeColor="text1"/>
          <w:sz w:val="21"/>
          <w:szCs w:val="28"/>
        </w:rPr>
        <w:t>月</w:t>
      </w:r>
      <w:r w:rsidRPr="009F1CEB">
        <w:rPr>
          <w:rFonts w:ascii="Arial" w:hAnsi="Arial" w:hint="eastAsia"/>
          <w:color w:val="000000" w:themeColor="text1"/>
          <w:sz w:val="21"/>
          <w:szCs w:val="28"/>
        </w:rPr>
        <w:t>20</w:t>
      </w:r>
      <w:r w:rsidRPr="009F1CEB">
        <w:rPr>
          <w:rFonts w:ascii="Arial" w:hAnsi="Arial"/>
          <w:color w:val="000000" w:themeColor="text1"/>
          <w:sz w:val="21"/>
          <w:szCs w:val="28"/>
        </w:rPr>
        <w:t>日</w:t>
      </w:r>
      <w:r w:rsidRPr="009F1CEB">
        <w:rPr>
          <w:rFonts w:ascii="Arial" w:hAnsi="Arial" w:hint="eastAsia"/>
          <w:color w:val="000000" w:themeColor="text1"/>
          <w:sz w:val="21"/>
          <w:szCs w:val="28"/>
        </w:rPr>
        <w:t>，十三届全国人大三次会议国务院总理李克强作政府工作报告：坚持房子是用来住的、不是用来炒的定位，因城施策，促进房地产市场平稳健康发展。完善便民设施，让城市</w:t>
      </w:r>
      <w:proofErr w:type="gramStart"/>
      <w:r w:rsidRPr="009F1CEB">
        <w:rPr>
          <w:rFonts w:ascii="Arial" w:hAnsi="Arial" w:hint="eastAsia"/>
          <w:color w:val="000000" w:themeColor="text1"/>
          <w:sz w:val="21"/>
          <w:szCs w:val="28"/>
        </w:rPr>
        <w:t>更宜业宜居</w:t>
      </w:r>
      <w:proofErr w:type="gramEnd"/>
      <w:r w:rsidRPr="009F1CEB">
        <w:rPr>
          <w:rFonts w:ascii="Arial" w:hAnsi="Arial" w:hint="eastAsia"/>
          <w:color w:val="000000" w:themeColor="text1"/>
          <w:sz w:val="21"/>
          <w:szCs w:val="28"/>
        </w:rPr>
        <w:t>。</w:t>
      </w:r>
    </w:p>
    <w:p w14:paraId="32B769B7" w14:textId="18F59BC1" w:rsidR="00A12043" w:rsidRPr="009F1CEB" w:rsidRDefault="00A12043" w:rsidP="00A12043">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lastRenderedPageBreak/>
        <w:t>2020</w:t>
      </w:r>
      <w:r w:rsidRPr="009F1CEB">
        <w:rPr>
          <w:rFonts w:ascii="Arial" w:hAnsi="Arial" w:hint="eastAsia"/>
          <w:color w:val="000000" w:themeColor="text1"/>
          <w:sz w:val="21"/>
          <w:szCs w:val="28"/>
        </w:rPr>
        <w:t>年</w:t>
      </w:r>
      <w:r w:rsidRPr="009F1CEB">
        <w:rPr>
          <w:rFonts w:ascii="Arial" w:hAnsi="Arial"/>
          <w:color w:val="000000" w:themeColor="text1"/>
          <w:sz w:val="21"/>
          <w:szCs w:val="28"/>
        </w:rPr>
        <w:t>8</w:t>
      </w:r>
      <w:r w:rsidRPr="009F1CEB">
        <w:rPr>
          <w:rFonts w:ascii="Arial" w:hAnsi="Arial"/>
          <w:color w:val="000000" w:themeColor="text1"/>
          <w:sz w:val="21"/>
          <w:szCs w:val="28"/>
        </w:rPr>
        <w:t>月</w:t>
      </w:r>
      <w:r w:rsidRPr="009F1CEB">
        <w:rPr>
          <w:rFonts w:ascii="Arial" w:hAnsi="Arial"/>
          <w:color w:val="000000" w:themeColor="text1"/>
          <w:sz w:val="21"/>
          <w:szCs w:val="28"/>
        </w:rPr>
        <w:t>20</w:t>
      </w:r>
      <w:r w:rsidRPr="009F1CEB">
        <w:rPr>
          <w:rFonts w:ascii="Arial" w:hAnsi="Arial"/>
          <w:color w:val="000000" w:themeColor="text1"/>
          <w:sz w:val="21"/>
          <w:szCs w:val="28"/>
        </w:rPr>
        <w:t>日，住房城乡建设部、人民银行在北京召开重点房地产企业座谈会，研究进一步落实房地产长效机制。</w:t>
      </w:r>
      <w:r w:rsidRPr="009F1CEB">
        <w:rPr>
          <w:rFonts w:ascii="Arial" w:hAnsi="Arial" w:hint="eastAsia"/>
          <w:color w:val="000000" w:themeColor="text1"/>
          <w:sz w:val="21"/>
          <w:szCs w:val="28"/>
        </w:rPr>
        <w:t>形成房地产企业资金，监测和融资管理规则，</w:t>
      </w:r>
      <w:proofErr w:type="gramStart"/>
      <w:r w:rsidRPr="009F1CEB">
        <w:rPr>
          <w:rFonts w:ascii="Arial" w:hAnsi="Arial" w:hint="eastAsia"/>
          <w:color w:val="000000" w:themeColor="text1"/>
          <w:sz w:val="21"/>
          <w:szCs w:val="28"/>
        </w:rPr>
        <w:t>对房企有息</w:t>
      </w:r>
      <w:proofErr w:type="gramEnd"/>
      <w:r w:rsidRPr="009F1CEB">
        <w:rPr>
          <w:rFonts w:ascii="Arial" w:hAnsi="Arial" w:hint="eastAsia"/>
          <w:color w:val="000000" w:themeColor="text1"/>
          <w:sz w:val="21"/>
          <w:szCs w:val="28"/>
        </w:rPr>
        <w:t>负债规模，设置了“三道红线”</w:t>
      </w:r>
      <w:r w:rsidRPr="009F1CEB">
        <w:rPr>
          <w:rFonts w:ascii="Arial" w:hAnsi="Arial"/>
          <w:color w:val="000000" w:themeColor="text1"/>
          <w:sz w:val="21"/>
          <w:szCs w:val="28"/>
        </w:rPr>
        <w:t>。</w:t>
      </w:r>
    </w:p>
    <w:p w14:paraId="3352DCB4" w14:textId="6BD703BD" w:rsidR="00A12043" w:rsidRPr="009F1CEB" w:rsidRDefault="00A12043" w:rsidP="00A12043">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hint="eastAsia"/>
          <w:color w:val="000000" w:themeColor="text1"/>
          <w:sz w:val="21"/>
          <w:szCs w:val="28"/>
        </w:rPr>
        <w:t>8</w:t>
      </w:r>
      <w:r w:rsidRPr="009F1CEB">
        <w:rPr>
          <w:rFonts w:ascii="Arial" w:hAnsi="Arial" w:hint="eastAsia"/>
          <w:color w:val="000000" w:themeColor="text1"/>
          <w:sz w:val="21"/>
          <w:szCs w:val="28"/>
        </w:rPr>
        <w:t>月</w:t>
      </w:r>
      <w:r w:rsidRPr="009F1CEB">
        <w:rPr>
          <w:rFonts w:ascii="Arial" w:hAnsi="Arial"/>
          <w:color w:val="000000" w:themeColor="text1"/>
          <w:sz w:val="21"/>
          <w:szCs w:val="28"/>
        </w:rPr>
        <w:t>26</w:t>
      </w:r>
      <w:r w:rsidRPr="009F1CEB">
        <w:rPr>
          <w:rFonts w:ascii="Arial" w:hAnsi="Arial"/>
          <w:color w:val="000000" w:themeColor="text1"/>
          <w:sz w:val="21"/>
          <w:szCs w:val="28"/>
        </w:rPr>
        <w:t>日，住房和城乡建设部在北京召开部分城市房地产工作会商会，分析当前房地产市场形势，研究落实城市主体责任，稳妥实施房地产长效机制有关工作。</w:t>
      </w:r>
      <w:r w:rsidRPr="009F1CEB">
        <w:rPr>
          <w:rFonts w:ascii="Arial" w:hAnsi="Arial" w:hint="eastAsia"/>
          <w:color w:val="000000" w:themeColor="text1"/>
          <w:sz w:val="21"/>
          <w:szCs w:val="28"/>
        </w:rPr>
        <w:t>会议强调，毫不动摇坚持房子是用来住的、不是用来炒的定位，坚持不将房地产作为短期刺激经济的手段，保持调控政策连续性稳定性，确保房地产市场平稳健康发展。</w:t>
      </w:r>
    </w:p>
    <w:p w14:paraId="216502E6" w14:textId="6D9E07B0" w:rsidR="00A12043" w:rsidRPr="009F1CEB" w:rsidRDefault="00A12043" w:rsidP="00651EF9">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color w:val="000000" w:themeColor="text1"/>
          <w:sz w:val="21"/>
          <w:szCs w:val="28"/>
        </w:rPr>
        <w:t>11</w:t>
      </w:r>
      <w:r w:rsidRPr="009F1CEB">
        <w:rPr>
          <w:rFonts w:ascii="Arial" w:hAnsi="Arial"/>
          <w:color w:val="000000" w:themeColor="text1"/>
          <w:sz w:val="21"/>
          <w:szCs w:val="28"/>
        </w:rPr>
        <w:t>月</w:t>
      </w:r>
      <w:r w:rsidRPr="009F1CEB">
        <w:rPr>
          <w:rFonts w:ascii="Arial" w:hAnsi="Arial"/>
          <w:color w:val="000000" w:themeColor="text1"/>
          <w:sz w:val="21"/>
          <w:szCs w:val="28"/>
        </w:rPr>
        <w:t>3</w:t>
      </w:r>
      <w:r w:rsidRPr="009F1CEB">
        <w:rPr>
          <w:rFonts w:ascii="Arial" w:hAnsi="Arial"/>
          <w:color w:val="000000" w:themeColor="text1"/>
          <w:sz w:val="21"/>
          <w:szCs w:val="28"/>
        </w:rPr>
        <w:t>日，《中共中央关于制定国民经济和社会发展第十四个五年规划和二〇三五年远景目标的建议》发布</w:t>
      </w:r>
      <w:r w:rsidR="00651EF9" w:rsidRPr="009F1CEB">
        <w:rPr>
          <w:rFonts w:ascii="Arial" w:hAnsi="Arial" w:hint="eastAsia"/>
          <w:color w:val="000000" w:themeColor="text1"/>
          <w:sz w:val="21"/>
          <w:szCs w:val="28"/>
        </w:rPr>
        <w:t>，提到推进以人为核心的新型城镇化。实施城市更新行动，加强城镇老旧小区改造和社区建设，坚持房子是用来住的、不是用来炒的定位，租购并举、因城施策，促进房地产市场平稳健康发展。有效增加保障性住房供给，完善土地出让收入分配机制，探索支持利用集体建设用地按照规划建设租赁住房，完善长租房政策，扩大保障性租赁住房供给。</w:t>
      </w:r>
    </w:p>
    <w:p w14:paraId="6299D808" w14:textId="0160517B" w:rsidR="00651EF9" w:rsidRPr="009F1CEB" w:rsidRDefault="00651EF9" w:rsidP="00651EF9">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color w:val="000000" w:themeColor="text1"/>
          <w:sz w:val="21"/>
          <w:szCs w:val="28"/>
        </w:rPr>
        <w:t>11</w:t>
      </w:r>
      <w:r w:rsidRPr="009F1CEB">
        <w:rPr>
          <w:rFonts w:ascii="Arial" w:hAnsi="Arial"/>
          <w:color w:val="000000" w:themeColor="text1"/>
          <w:sz w:val="21"/>
          <w:szCs w:val="28"/>
        </w:rPr>
        <w:t>月</w:t>
      </w:r>
      <w:r w:rsidRPr="009F1CEB">
        <w:rPr>
          <w:rFonts w:ascii="Arial" w:hAnsi="Arial"/>
          <w:color w:val="000000" w:themeColor="text1"/>
          <w:sz w:val="21"/>
          <w:szCs w:val="28"/>
        </w:rPr>
        <w:t>13</w:t>
      </w:r>
      <w:r w:rsidRPr="009F1CEB">
        <w:rPr>
          <w:rFonts w:ascii="Arial" w:hAnsi="Arial"/>
          <w:color w:val="000000" w:themeColor="text1"/>
          <w:sz w:val="21"/>
          <w:szCs w:val="28"/>
        </w:rPr>
        <w:t>日，银保监会发布《关于保险资金财务性股权投资有关事项的通知》，为规范保险资金直接投资未上市企业股权行为，加大保险资金对各类企业的股权融资支持力度。</w:t>
      </w:r>
      <w:r w:rsidRPr="009F1CEB">
        <w:rPr>
          <w:rFonts w:ascii="Arial" w:hAnsi="Arial" w:hint="eastAsia"/>
          <w:color w:val="000000" w:themeColor="text1"/>
          <w:sz w:val="21"/>
          <w:szCs w:val="28"/>
        </w:rPr>
        <w:t>提出禁止保险资金投资直接从事房地产开发建设的标的企业，包括开发或销售商业住宅，引导资金流向实体经济。</w:t>
      </w:r>
    </w:p>
    <w:p w14:paraId="67228ABD" w14:textId="356AB94B" w:rsidR="00651EF9" w:rsidRPr="009F1CEB" w:rsidRDefault="00651EF9" w:rsidP="00651EF9">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2020</w:t>
      </w:r>
      <w:r w:rsidRPr="009F1CEB">
        <w:rPr>
          <w:rFonts w:ascii="Arial" w:hAnsi="Arial" w:hint="eastAsia"/>
          <w:color w:val="000000" w:themeColor="text1"/>
          <w:sz w:val="21"/>
          <w:szCs w:val="28"/>
        </w:rPr>
        <w:t>年</w:t>
      </w:r>
      <w:r w:rsidRPr="009F1CEB">
        <w:rPr>
          <w:rFonts w:ascii="Arial" w:hAnsi="Arial"/>
          <w:color w:val="000000" w:themeColor="text1"/>
          <w:sz w:val="21"/>
          <w:szCs w:val="28"/>
        </w:rPr>
        <w:t>12</w:t>
      </w:r>
      <w:r w:rsidRPr="009F1CEB">
        <w:rPr>
          <w:rFonts w:ascii="Arial" w:hAnsi="Arial"/>
          <w:color w:val="000000" w:themeColor="text1"/>
          <w:sz w:val="21"/>
          <w:szCs w:val="28"/>
        </w:rPr>
        <w:t>月</w:t>
      </w:r>
      <w:r w:rsidRPr="009F1CEB">
        <w:rPr>
          <w:rFonts w:ascii="Arial" w:hAnsi="Arial"/>
          <w:color w:val="000000" w:themeColor="text1"/>
          <w:sz w:val="21"/>
          <w:szCs w:val="28"/>
        </w:rPr>
        <w:t>16</w:t>
      </w:r>
      <w:r w:rsidRPr="009F1CEB">
        <w:rPr>
          <w:rFonts w:ascii="Arial" w:hAnsi="Arial"/>
          <w:color w:val="000000" w:themeColor="text1"/>
          <w:sz w:val="21"/>
          <w:szCs w:val="28"/>
        </w:rPr>
        <w:t>日至</w:t>
      </w:r>
      <w:r w:rsidRPr="009F1CEB">
        <w:rPr>
          <w:rFonts w:ascii="Arial" w:hAnsi="Arial"/>
          <w:color w:val="000000" w:themeColor="text1"/>
          <w:sz w:val="21"/>
          <w:szCs w:val="28"/>
        </w:rPr>
        <w:t>18</w:t>
      </w:r>
      <w:r w:rsidRPr="009F1CEB">
        <w:rPr>
          <w:rFonts w:ascii="Arial" w:hAnsi="Arial"/>
          <w:color w:val="000000" w:themeColor="text1"/>
          <w:sz w:val="21"/>
          <w:szCs w:val="28"/>
        </w:rPr>
        <w:t>日</w:t>
      </w:r>
      <w:r w:rsidRPr="009F1CEB">
        <w:rPr>
          <w:rFonts w:ascii="Arial" w:hAnsi="Arial" w:hint="eastAsia"/>
          <w:color w:val="000000" w:themeColor="text1"/>
          <w:sz w:val="21"/>
          <w:szCs w:val="28"/>
        </w:rPr>
        <w:t>，中央经济工作会议在北京举行：解决好大城市住房突出问题，重视保障性租赁住房建设，租购同权，土地供应向租赁住房倾斜。</w:t>
      </w:r>
    </w:p>
    <w:p w14:paraId="0F9CAD42" w14:textId="0B70109F" w:rsidR="00C01AA7" w:rsidRPr="009F1CEB" w:rsidRDefault="00FA32BE" w:rsidP="00FA32BE">
      <w:pPr>
        <w:snapToGrid w:val="0"/>
        <w:spacing w:line="480" w:lineRule="auto"/>
        <w:ind w:firstLineChars="200" w:firstLine="420"/>
        <w:jc w:val="both"/>
        <w:rPr>
          <w:rFonts w:ascii="Arial" w:hAnsi="Arial"/>
          <w:color w:val="000000" w:themeColor="text1"/>
          <w:sz w:val="21"/>
          <w:szCs w:val="28"/>
        </w:rPr>
      </w:pPr>
      <w:r w:rsidRPr="009F1CEB">
        <w:rPr>
          <w:rFonts w:ascii="Arial" w:hAnsi="Arial"/>
          <w:color w:val="000000" w:themeColor="text1"/>
          <w:sz w:val="21"/>
          <w:szCs w:val="28"/>
        </w:rPr>
        <w:t>央行三度降准，释放长期资金约</w:t>
      </w:r>
      <w:r w:rsidRPr="009F1CEB">
        <w:rPr>
          <w:rFonts w:ascii="Arial" w:hAnsi="Arial"/>
          <w:color w:val="000000" w:themeColor="text1"/>
          <w:sz w:val="21"/>
          <w:szCs w:val="28"/>
        </w:rPr>
        <w:t>1.75</w:t>
      </w:r>
      <w:proofErr w:type="gramStart"/>
      <w:r w:rsidRPr="009F1CEB">
        <w:rPr>
          <w:rFonts w:ascii="Arial" w:hAnsi="Arial"/>
          <w:color w:val="000000" w:themeColor="text1"/>
          <w:sz w:val="21"/>
          <w:szCs w:val="28"/>
        </w:rPr>
        <w:t>万亿</w:t>
      </w:r>
      <w:proofErr w:type="gramEnd"/>
      <w:r w:rsidRPr="009F1CEB">
        <w:rPr>
          <w:rFonts w:ascii="Arial" w:hAnsi="Arial"/>
          <w:color w:val="000000" w:themeColor="text1"/>
          <w:sz w:val="21"/>
          <w:szCs w:val="28"/>
        </w:rPr>
        <w:t>元，</w:t>
      </w:r>
      <w:r w:rsidRPr="009F1CEB">
        <w:rPr>
          <w:rFonts w:ascii="Arial" w:hAnsi="Arial"/>
          <w:color w:val="000000" w:themeColor="text1"/>
          <w:sz w:val="21"/>
          <w:szCs w:val="28"/>
        </w:rPr>
        <w:t>LPR</w:t>
      </w:r>
      <w:r w:rsidRPr="009F1CEB">
        <w:rPr>
          <w:rFonts w:ascii="Arial" w:hAnsi="Arial"/>
          <w:color w:val="000000" w:themeColor="text1"/>
          <w:sz w:val="21"/>
          <w:szCs w:val="28"/>
        </w:rPr>
        <w:t>两度下调，</w:t>
      </w:r>
      <w:r w:rsidRPr="009F1CEB">
        <w:rPr>
          <w:rFonts w:ascii="Arial" w:hAnsi="Arial"/>
          <w:color w:val="000000" w:themeColor="text1"/>
          <w:sz w:val="21"/>
          <w:szCs w:val="28"/>
        </w:rPr>
        <w:t>5</w:t>
      </w:r>
      <w:r w:rsidRPr="009F1CEB">
        <w:rPr>
          <w:rFonts w:ascii="Arial" w:hAnsi="Arial"/>
          <w:color w:val="000000" w:themeColor="text1"/>
          <w:sz w:val="21"/>
          <w:szCs w:val="28"/>
        </w:rPr>
        <w:t>年期以上</w:t>
      </w:r>
      <w:r w:rsidRPr="009F1CEB">
        <w:rPr>
          <w:rFonts w:ascii="Arial" w:hAnsi="Arial"/>
          <w:color w:val="000000" w:themeColor="text1"/>
          <w:sz w:val="21"/>
          <w:szCs w:val="28"/>
        </w:rPr>
        <w:t>LPR</w:t>
      </w:r>
      <w:r w:rsidRPr="009F1CEB">
        <w:rPr>
          <w:rFonts w:ascii="Arial" w:hAnsi="Arial"/>
          <w:color w:val="000000" w:themeColor="text1"/>
          <w:sz w:val="21"/>
          <w:szCs w:val="28"/>
        </w:rPr>
        <w:t>累计降幅达</w:t>
      </w:r>
      <w:r w:rsidRPr="009F1CEB">
        <w:rPr>
          <w:rFonts w:ascii="Arial" w:hAnsi="Arial"/>
          <w:color w:val="000000" w:themeColor="text1"/>
          <w:sz w:val="21"/>
          <w:szCs w:val="28"/>
        </w:rPr>
        <w:t>15</w:t>
      </w:r>
      <w:r w:rsidRPr="009F1CEB">
        <w:rPr>
          <w:rFonts w:ascii="Arial" w:hAnsi="Arial"/>
          <w:color w:val="000000" w:themeColor="text1"/>
          <w:sz w:val="21"/>
          <w:szCs w:val="28"/>
        </w:rPr>
        <w:t>个基点，房贷利率趋势性下移</w:t>
      </w:r>
      <w:r w:rsidRPr="009F1CEB">
        <w:rPr>
          <w:rFonts w:ascii="Arial" w:hAnsi="Arial" w:hint="eastAsia"/>
          <w:color w:val="000000" w:themeColor="text1"/>
          <w:sz w:val="21"/>
          <w:szCs w:val="28"/>
        </w:rPr>
        <w:t>。</w:t>
      </w:r>
      <w:r w:rsidR="00C01AA7" w:rsidRPr="009F1CEB">
        <w:rPr>
          <w:rFonts w:ascii="Arial" w:hAnsi="Arial"/>
          <w:color w:val="000000" w:themeColor="text1"/>
          <w:sz w:val="21"/>
          <w:szCs w:val="28"/>
        </w:rPr>
        <w:t>地方在土地出让及房地产交易环节为市场、企业减压，土地出让政策涉及取消限制性规定、增加优质土地供应、延期或分期缴纳土地款、延长竣工期限；房地产交易政策涉及放松预售、放松限价、人才新政松绑限购、购房补贴、公积金政策调整。</w:t>
      </w:r>
    </w:p>
    <w:p w14:paraId="3A2BF3B1" w14:textId="7FA3D19F" w:rsidR="005A548E" w:rsidRPr="009F1CEB" w:rsidRDefault="00651EF9" w:rsidP="00C01AA7">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2</w:t>
      </w:r>
      <w:r w:rsidR="005A548E" w:rsidRPr="009F1CEB">
        <w:rPr>
          <w:rFonts w:ascii="Arial" w:hAnsi="Arial" w:hint="eastAsia"/>
          <w:color w:val="000000" w:themeColor="text1"/>
          <w:sz w:val="21"/>
          <w:szCs w:val="28"/>
        </w:rPr>
        <w:t>、</w:t>
      </w:r>
      <w:r w:rsidR="00E11B3A" w:rsidRPr="009F1CEB">
        <w:rPr>
          <w:rFonts w:ascii="Arial" w:hAnsi="Arial" w:hint="eastAsia"/>
          <w:color w:val="000000" w:themeColor="text1"/>
          <w:sz w:val="21"/>
          <w:szCs w:val="28"/>
        </w:rPr>
        <w:t>天津</w:t>
      </w:r>
      <w:r w:rsidR="00FA32BE" w:rsidRPr="009F1CEB">
        <w:rPr>
          <w:rFonts w:ascii="Arial" w:hAnsi="Arial" w:hint="eastAsia"/>
          <w:color w:val="000000" w:themeColor="text1"/>
          <w:sz w:val="21"/>
          <w:szCs w:val="28"/>
        </w:rPr>
        <w:t>市</w:t>
      </w:r>
      <w:r w:rsidR="005A548E" w:rsidRPr="009F1CEB">
        <w:rPr>
          <w:rFonts w:ascii="Arial" w:hAnsi="Arial" w:hint="eastAsia"/>
          <w:color w:val="000000" w:themeColor="text1"/>
          <w:sz w:val="21"/>
          <w:szCs w:val="28"/>
        </w:rPr>
        <w:t>房地产市场政策</w:t>
      </w:r>
    </w:p>
    <w:p w14:paraId="281B4324" w14:textId="6AA2914B" w:rsidR="00D45774" w:rsidRPr="009F1CEB" w:rsidRDefault="004E59FE" w:rsidP="005A548E">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w:t>
      </w:r>
      <w:r w:rsidRPr="009F1CEB">
        <w:rPr>
          <w:rFonts w:ascii="Arial" w:hAnsi="Arial" w:hint="eastAsia"/>
          <w:color w:val="000000" w:themeColor="text1"/>
          <w:sz w:val="21"/>
          <w:szCs w:val="28"/>
        </w:rPr>
        <w:t>1</w:t>
      </w:r>
      <w:r w:rsidRPr="009F1CEB">
        <w:rPr>
          <w:rFonts w:ascii="Arial" w:hAnsi="Arial" w:hint="eastAsia"/>
          <w:color w:val="000000" w:themeColor="text1"/>
          <w:sz w:val="21"/>
          <w:szCs w:val="28"/>
        </w:rPr>
        <w:t>）</w:t>
      </w:r>
      <w:r w:rsidR="00D45774" w:rsidRPr="009F1CEB">
        <w:rPr>
          <w:rFonts w:ascii="Arial" w:hAnsi="Arial" w:hint="eastAsia"/>
          <w:color w:val="000000" w:themeColor="text1"/>
          <w:sz w:val="21"/>
          <w:szCs w:val="28"/>
        </w:rPr>
        <w:t>贷款、限购政策：</w:t>
      </w:r>
    </w:p>
    <w:p w14:paraId="0B872A89" w14:textId="77777777" w:rsidR="00E11B3A" w:rsidRPr="009F1CEB" w:rsidRDefault="00E11B3A"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根据天津《关于进一步深化我市房地产市场调控工作的实施意见》的规定，天津的限购政策主要分为以下几种情况：</w:t>
      </w:r>
    </w:p>
    <w:p w14:paraId="5B777527" w14:textId="77777777" w:rsidR="00E11B3A" w:rsidRPr="009F1CEB" w:rsidRDefault="00E11B3A"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lastRenderedPageBreak/>
        <w:t xml:space="preserve">　　天津市户籍：</w:t>
      </w:r>
    </w:p>
    <w:p w14:paraId="10D63987" w14:textId="0595A959" w:rsidR="00E11B3A" w:rsidRPr="009F1CEB" w:rsidRDefault="00E83AE5"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color w:val="000000" w:themeColor="text1"/>
          <w:sz w:val="21"/>
          <w:szCs w:val="28"/>
        </w:rPr>
        <w:fldChar w:fldCharType="begin"/>
      </w:r>
      <w:r w:rsidRPr="009F1CEB">
        <w:rPr>
          <w:rFonts w:ascii="Arial" w:hAnsi="Arial"/>
          <w:color w:val="000000" w:themeColor="text1"/>
          <w:sz w:val="21"/>
          <w:szCs w:val="28"/>
        </w:rPr>
        <w:instrText xml:space="preserve"> </w:instrText>
      </w:r>
      <w:r w:rsidRPr="009F1CEB">
        <w:rPr>
          <w:rFonts w:ascii="Arial" w:hAnsi="Arial" w:hint="eastAsia"/>
          <w:color w:val="000000" w:themeColor="text1"/>
          <w:sz w:val="21"/>
          <w:szCs w:val="28"/>
        </w:rPr>
        <w:instrText>= 1 \* GB3</w:instrText>
      </w:r>
      <w:r w:rsidRPr="009F1CEB">
        <w:rPr>
          <w:rFonts w:ascii="Arial" w:hAnsi="Arial"/>
          <w:color w:val="000000" w:themeColor="text1"/>
          <w:sz w:val="21"/>
          <w:szCs w:val="28"/>
        </w:rPr>
        <w:instrText xml:space="preserve"> </w:instrText>
      </w:r>
      <w:r w:rsidRPr="009F1CEB">
        <w:rPr>
          <w:rFonts w:ascii="Arial" w:hAnsi="Arial"/>
          <w:color w:val="000000" w:themeColor="text1"/>
          <w:sz w:val="21"/>
          <w:szCs w:val="28"/>
        </w:rPr>
        <w:fldChar w:fldCharType="separate"/>
      </w:r>
      <w:r w:rsidRPr="009F1CEB">
        <w:rPr>
          <w:rFonts w:ascii="Arial" w:hAnsi="Arial" w:hint="eastAsia"/>
          <w:noProof/>
          <w:color w:val="000000" w:themeColor="text1"/>
          <w:sz w:val="21"/>
          <w:szCs w:val="28"/>
        </w:rPr>
        <w:t>①</w:t>
      </w:r>
      <w:r w:rsidRPr="009F1CEB">
        <w:rPr>
          <w:rFonts w:ascii="Arial" w:hAnsi="Arial"/>
          <w:color w:val="000000" w:themeColor="text1"/>
          <w:sz w:val="21"/>
          <w:szCs w:val="28"/>
        </w:rPr>
        <w:fldChar w:fldCharType="end"/>
      </w:r>
      <w:r w:rsidR="00E11B3A" w:rsidRPr="009F1CEB">
        <w:rPr>
          <w:rFonts w:ascii="Arial" w:hAnsi="Arial"/>
          <w:color w:val="000000" w:themeColor="text1"/>
          <w:sz w:val="21"/>
          <w:szCs w:val="28"/>
        </w:rPr>
        <w:t>在天津市拥有</w:t>
      </w:r>
      <w:r w:rsidR="00E11B3A" w:rsidRPr="009F1CEB">
        <w:rPr>
          <w:rFonts w:ascii="Arial" w:hAnsi="Arial"/>
          <w:color w:val="000000" w:themeColor="text1"/>
          <w:sz w:val="21"/>
          <w:szCs w:val="28"/>
        </w:rPr>
        <w:t>2</w:t>
      </w:r>
      <w:r w:rsidR="00E11B3A" w:rsidRPr="009F1CEB">
        <w:rPr>
          <w:rFonts w:ascii="Arial" w:hAnsi="Arial"/>
          <w:color w:val="000000" w:themeColor="text1"/>
          <w:sz w:val="21"/>
          <w:szCs w:val="28"/>
        </w:rPr>
        <w:t>套及以上住房的天津市户籍居民家庭，暂停在天津市（滨海新区除外）再次购买新建商品住房和二手住房。</w:t>
      </w:r>
    </w:p>
    <w:p w14:paraId="0569BA27" w14:textId="47CDB1EA" w:rsidR="00E11B3A" w:rsidRPr="009F1CEB" w:rsidRDefault="00E83AE5"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color w:val="000000" w:themeColor="text1"/>
          <w:sz w:val="21"/>
          <w:szCs w:val="28"/>
        </w:rPr>
        <w:fldChar w:fldCharType="begin"/>
      </w:r>
      <w:r w:rsidRPr="009F1CEB">
        <w:rPr>
          <w:rFonts w:ascii="Arial" w:hAnsi="Arial"/>
          <w:color w:val="000000" w:themeColor="text1"/>
          <w:sz w:val="21"/>
          <w:szCs w:val="28"/>
        </w:rPr>
        <w:instrText xml:space="preserve"> </w:instrText>
      </w:r>
      <w:r w:rsidRPr="009F1CEB">
        <w:rPr>
          <w:rFonts w:ascii="Arial" w:hAnsi="Arial" w:hint="eastAsia"/>
          <w:color w:val="000000" w:themeColor="text1"/>
          <w:sz w:val="21"/>
          <w:szCs w:val="28"/>
        </w:rPr>
        <w:instrText>= 2 \* GB3</w:instrText>
      </w:r>
      <w:r w:rsidRPr="009F1CEB">
        <w:rPr>
          <w:rFonts w:ascii="Arial" w:hAnsi="Arial"/>
          <w:color w:val="000000" w:themeColor="text1"/>
          <w:sz w:val="21"/>
          <w:szCs w:val="28"/>
        </w:rPr>
        <w:instrText xml:space="preserve"> </w:instrText>
      </w:r>
      <w:r w:rsidRPr="009F1CEB">
        <w:rPr>
          <w:rFonts w:ascii="Arial" w:hAnsi="Arial"/>
          <w:color w:val="000000" w:themeColor="text1"/>
          <w:sz w:val="21"/>
          <w:szCs w:val="28"/>
        </w:rPr>
        <w:fldChar w:fldCharType="separate"/>
      </w:r>
      <w:r w:rsidRPr="009F1CEB">
        <w:rPr>
          <w:rFonts w:ascii="Arial" w:hAnsi="Arial" w:hint="eastAsia"/>
          <w:noProof/>
          <w:color w:val="000000" w:themeColor="text1"/>
          <w:sz w:val="21"/>
          <w:szCs w:val="28"/>
        </w:rPr>
        <w:t>②</w:t>
      </w:r>
      <w:r w:rsidRPr="009F1CEB">
        <w:rPr>
          <w:rFonts w:ascii="Arial" w:hAnsi="Arial"/>
          <w:color w:val="000000" w:themeColor="text1"/>
          <w:sz w:val="21"/>
          <w:szCs w:val="28"/>
        </w:rPr>
        <w:fldChar w:fldCharType="end"/>
      </w:r>
      <w:r w:rsidR="00E11B3A" w:rsidRPr="009F1CEB">
        <w:rPr>
          <w:rFonts w:ascii="Arial" w:hAnsi="Arial"/>
          <w:color w:val="000000" w:themeColor="text1"/>
          <w:sz w:val="21"/>
          <w:szCs w:val="28"/>
        </w:rPr>
        <w:t>在天津市拥有</w:t>
      </w:r>
      <w:r w:rsidR="00E11B3A" w:rsidRPr="009F1CEB">
        <w:rPr>
          <w:rFonts w:ascii="Arial" w:hAnsi="Arial"/>
          <w:color w:val="000000" w:themeColor="text1"/>
          <w:sz w:val="21"/>
          <w:szCs w:val="28"/>
        </w:rPr>
        <w:t>1</w:t>
      </w:r>
      <w:r w:rsidR="00E11B3A" w:rsidRPr="009F1CEB">
        <w:rPr>
          <w:rFonts w:ascii="Arial" w:hAnsi="Arial"/>
          <w:color w:val="000000" w:themeColor="text1"/>
          <w:sz w:val="21"/>
          <w:szCs w:val="28"/>
        </w:rPr>
        <w:t>套及以上住房的成年单身（包括未婚和离异）人士，暂停在天津市（滨海新区除外）再次购买新建商品住房和二手住房。</w:t>
      </w:r>
    </w:p>
    <w:p w14:paraId="44170FEF" w14:textId="77777777" w:rsidR="00E11B3A" w:rsidRPr="009F1CEB" w:rsidRDefault="00E11B3A"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 xml:space="preserve">　　非天津市户籍：</w:t>
      </w:r>
    </w:p>
    <w:p w14:paraId="43CB0C48" w14:textId="6483E5BC" w:rsidR="00E11B3A" w:rsidRPr="009F1CEB" w:rsidRDefault="00E83AE5"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color w:val="000000" w:themeColor="text1"/>
          <w:sz w:val="21"/>
          <w:szCs w:val="28"/>
        </w:rPr>
        <w:fldChar w:fldCharType="begin"/>
      </w:r>
      <w:r w:rsidRPr="009F1CEB">
        <w:rPr>
          <w:rFonts w:ascii="Arial" w:hAnsi="Arial"/>
          <w:color w:val="000000" w:themeColor="text1"/>
          <w:sz w:val="21"/>
          <w:szCs w:val="28"/>
        </w:rPr>
        <w:instrText xml:space="preserve"> </w:instrText>
      </w:r>
      <w:r w:rsidRPr="009F1CEB">
        <w:rPr>
          <w:rFonts w:ascii="Arial" w:hAnsi="Arial" w:hint="eastAsia"/>
          <w:color w:val="000000" w:themeColor="text1"/>
          <w:sz w:val="21"/>
          <w:szCs w:val="28"/>
        </w:rPr>
        <w:instrText>= 1 \* GB3</w:instrText>
      </w:r>
      <w:r w:rsidRPr="009F1CEB">
        <w:rPr>
          <w:rFonts w:ascii="Arial" w:hAnsi="Arial"/>
          <w:color w:val="000000" w:themeColor="text1"/>
          <w:sz w:val="21"/>
          <w:szCs w:val="28"/>
        </w:rPr>
        <w:instrText xml:space="preserve"> </w:instrText>
      </w:r>
      <w:r w:rsidRPr="009F1CEB">
        <w:rPr>
          <w:rFonts w:ascii="Arial" w:hAnsi="Arial"/>
          <w:color w:val="000000" w:themeColor="text1"/>
          <w:sz w:val="21"/>
          <w:szCs w:val="28"/>
        </w:rPr>
        <w:fldChar w:fldCharType="separate"/>
      </w:r>
      <w:r w:rsidRPr="009F1CEB">
        <w:rPr>
          <w:rFonts w:ascii="Arial" w:hAnsi="Arial" w:hint="eastAsia"/>
          <w:noProof/>
          <w:color w:val="000000" w:themeColor="text1"/>
          <w:sz w:val="21"/>
          <w:szCs w:val="28"/>
        </w:rPr>
        <w:t>①</w:t>
      </w:r>
      <w:r w:rsidRPr="009F1CEB">
        <w:rPr>
          <w:rFonts w:ascii="Arial" w:hAnsi="Arial"/>
          <w:color w:val="000000" w:themeColor="text1"/>
          <w:sz w:val="21"/>
          <w:szCs w:val="28"/>
        </w:rPr>
        <w:fldChar w:fldCharType="end"/>
      </w:r>
      <w:r w:rsidR="00E11B3A" w:rsidRPr="009F1CEB">
        <w:rPr>
          <w:rFonts w:ascii="Arial" w:hAnsi="Arial"/>
          <w:color w:val="000000" w:themeColor="text1"/>
          <w:sz w:val="21"/>
          <w:szCs w:val="28"/>
        </w:rPr>
        <w:t>在天津市拥有</w:t>
      </w:r>
      <w:r w:rsidR="00E11B3A" w:rsidRPr="009F1CEB">
        <w:rPr>
          <w:rFonts w:ascii="Arial" w:hAnsi="Arial"/>
          <w:color w:val="000000" w:themeColor="text1"/>
          <w:sz w:val="21"/>
          <w:szCs w:val="28"/>
        </w:rPr>
        <w:t>1</w:t>
      </w:r>
      <w:r w:rsidR="00E11B3A" w:rsidRPr="009F1CEB">
        <w:rPr>
          <w:rFonts w:ascii="Arial" w:hAnsi="Arial"/>
          <w:color w:val="000000" w:themeColor="text1"/>
          <w:sz w:val="21"/>
          <w:szCs w:val="28"/>
        </w:rPr>
        <w:t>套及以上住房的非天津市户籍居民家庭，暂停在天津市（滨海新区除外）再次购买新建商品住房和二手住房。</w:t>
      </w:r>
    </w:p>
    <w:p w14:paraId="5C4469DE" w14:textId="37B65D4A" w:rsidR="00E11B3A" w:rsidRPr="009F1CEB" w:rsidRDefault="00E83AE5"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color w:val="000000" w:themeColor="text1"/>
          <w:sz w:val="21"/>
          <w:szCs w:val="28"/>
        </w:rPr>
        <w:fldChar w:fldCharType="begin"/>
      </w:r>
      <w:r w:rsidRPr="009F1CEB">
        <w:rPr>
          <w:rFonts w:ascii="Arial" w:hAnsi="Arial"/>
          <w:color w:val="000000" w:themeColor="text1"/>
          <w:sz w:val="21"/>
          <w:szCs w:val="28"/>
        </w:rPr>
        <w:instrText xml:space="preserve"> </w:instrText>
      </w:r>
      <w:r w:rsidRPr="009F1CEB">
        <w:rPr>
          <w:rFonts w:ascii="Arial" w:hAnsi="Arial" w:hint="eastAsia"/>
          <w:color w:val="000000" w:themeColor="text1"/>
          <w:sz w:val="21"/>
          <w:szCs w:val="28"/>
        </w:rPr>
        <w:instrText>= 2 \* GB3</w:instrText>
      </w:r>
      <w:r w:rsidRPr="009F1CEB">
        <w:rPr>
          <w:rFonts w:ascii="Arial" w:hAnsi="Arial"/>
          <w:color w:val="000000" w:themeColor="text1"/>
          <w:sz w:val="21"/>
          <w:szCs w:val="28"/>
        </w:rPr>
        <w:instrText xml:space="preserve"> </w:instrText>
      </w:r>
      <w:r w:rsidRPr="009F1CEB">
        <w:rPr>
          <w:rFonts w:ascii="Arial" w:hAnsi="Arial"/>
          <w:color w:val="000000" w:themeColor="text1"/>
          <w:sz w:val="21"/>
          <w:szCs w:val="28"/>
        </w:rPr>
        <w:fldChar w:fldCharType="separate"/>
      </w:r>
      <w:r w:rsidRPr="009F1CEB">
        <w:rPr>
          <w:rFonts w:ascii="Arial" w:hAnsi="Arial" w:hint="eastAsia"/>
          <w:noProof/>
          <w:color w:val="000000" w:themeColor="text1"/>
          <w:sz w:val="21"/>
          <w:szCs w:val="28"/>
        </w:rPr>
        <w:t>②</w:t>
      </w:r>
      <w:r w:rsidRPr="009F1CEB">
        <w:rPr>
          <w:rFonts w:ascii="Arial" w:hAnsi="Arial"/>
          <w:color w:val="000000" w:themeColor="text1"/>
          <w:sz w:val="21"/>
          <w:szCs w:val="28"/>
        </w:rPr>
        <w:fldChar w:fldCharType="end"/>
      </w:r>
      <w:r w:rsidR="00E11B3A" w:rsidRPr="009F1CEB">
        <w:rPr>
          <w:rFonts w:ascii="Arial" w:hAnsi="Arial"/>
          <w:color w:val="000000" w:themeColor="text1"/>
          <w:sz w:val="21"/>
          <w:szCs w:val="28"/>
        </w:rPr>
        <w:t>非天津市户籍居民家庭在天津范围内购买住房的，需提供在天津</w:t>
      </w:r>
      <w:r w:rsidR="00E11B3A" w:rsidRPr="009F1CEB">
        <w:rPr>
          <w:rFonts w:ascii="Arial" w:hAnsi="Arial"/>
          <w:color w:val="000000" w:themeColor="text1"/>
          <w:sz w:val="21"/>
          <w:szCs w:val="28"/>
        </w:rPr>
        <w:t>3</w:t>
      </w:r>
      <w:r w:rsidR="00E11B3A" w:rsidRPr="009F1CEB">
        <w:rPr>
          <w:rFonts w:ascii="Arial" w:hAnsi="Arial"/>
          <w:color w:val="000000" w:themeColor="text1"/>
          <w:sz w:val="21"/>
          <w:szCs w:val="28"/>
        </w:rPr>
        <w:t>年内连续缴纳</w:t>
      </w:r>
      <w:r w:rsidR="00E11B3A" w:rsidRPr="009F1CEB">
        <w:rPr>
          <w:rFonts w:ascii="Arial" w:hAnsi="Arial"/>
          <w:color w:val="000000" w:themeColor="text1"/>
          <w:sz w:val="21"/>
          <w:szCs w:val="28"/>
        </w:rPr>
        <w:t>2</w:t>
      </w:r>
      <w:r w:rsidR="00E11B3A" w:rsidRPr="009F1CEB">
        <w:rPr>
          <w:rFonts w:ascii="Arial" w:hAnsi="Arial"/>
          <w:color w:val="000000" w:themeColor="text1"/>
          <w:sz w:val="21"/>
          <w:szCs w:val="28"/>
        </w:rPr>
        <w:t>年以上社会保险或个人所得税证明。补缴的社会保险或个人所得税证明不得作为购房有效凭证。</w:t>
      </w:r>
    </w:p>
    <w:p w14:paraId="1597A57B" w14:textId="49F36B78" w:rsidR="00D45774" w:rsidRPr="009F1CEB" w:rsidRDefault="00D45774"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w:t>
      </w:r>
      <w:r w:rsidRPr="009F1CEB">
        <w:rPr>
          <w:rFonts w:ascii="Arial" w:hAnsi="Arial" w:hint="eastAsia"/>
          <w:color w:val="000000" w:themeColor="text1"/>
          <w:sz w:val="21"/>
          <w:szCs w:val="28"/>
        </w:rPr>
        <w:t>2</w:t>
      </w:r>
      <w:r w:rsidRPr="009F1CEB">
        <w:rPr>
          <w:rFonts w:ascii="Arial" w:hAnsi="Arial" w:hint="eastAsia"/>
          <w:color w:val="000000" w:themeColor="text1"/>
          <w:sz w:val="21"/>
          <w:szCs w:val="28"/>
        </w:rPr>
        <w:t>）限</w:t>
      </w:r>
      <w:r w:rsidR="00E11B3A" w:rsidRPr="009F1CEB">
        <w:rPr>
          <w:rFonts w:ascii="Arial" w:hAnsi="Arial" w:hint="eastAsia"/>
          <w:color w:val="000000" w:themeColor="text1"/>
          <w:sz w:val="21"/>
          <w:szCs w:val="28"/>
        </w:rPr>
        <w:t>贷</w:t>
      </w:r>
      <w:r w:rsidRPr="009F1CEB">
        <w:rPr>
          <w:rFonts w:ascii="Arial" w:hAnsi="Arial" w:hint="eastAsia"/>
          <w:color w:val="000000" w:themeColor="text1"/>
          <w:sz w:val="21"/>
          <w:szCs w:val="28"/>
        </w:rPr>
        <w:t>政策：</w:t>
      </w:r>
    </w:p>
    <w:p w14:paraId="7D11F8A6" w14:textId="45F487F3" w:rsidR="00D45774" w:rsidRPr="009F1CEB" w:rsidRDefault="00E11B3A" w:rsidP="00E11B3A">
      <w:pPr>
        <w:snapToGrid w:val="0"/>
        <w:spacing w:line="480" w:lineRule="auto"/>
        <w:ind w:firstLineChars="200" w:firstLine="420"/>
        <w:jc w:val="both"/>
        <w:rPr>
          <w:rFonts w:ascii="Arial" w:hAnsi="Arial"/>
          <w:color w:val="000000" w:themeColor="text1"/>
          <w:sz w:val="21"/>
          <w:szCs w:val="28"/>
        </w:rPr>
      </w:pPr>
      <w:r w:rsidRPr="009F1CEB">
        <w:rPr>
          <w:rFonts w:ascii="Arial" w:hAnsi="Arial" w:cs="Arial" w:hint="eastAsia"/>
          <w:color w:val="000000" w:themeColor="text1"/>
          <w:sz w:val="21"/>
          <w:szCs w:val="21"/>
        </w:rPr>
        <w:t>根据</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Pr="009F1CEB">
        <w:rPr>
          <w:rFonts w:ascii="Arial" w:hAnsi="Arial" w:cs="Arial"/>
          <w:color w:val="000000" w:themeColor="text1"/>
          <w:sz w:val="21"/>
          <w:szCs w:val="21"/>
        </w:rPr>
        <w:t>3</w:t>
      </w:r>
      <w:r w:rsidRPr="009F1CEB">
        <w:rPr>
          <w:rFonts w:ascii="Arial" w:hAnsi="Arial" w:cs="Arial"/>
          <w:color w:val="000000" w:themeColor="text1"/>
          <w:sz w:val="21"/>
          <w:szCs w:val="21"/>
        </w:rPr>
        <w:t>月</w:t>
      </w:r>
      <w:r w:rsidRPr="009F1CEB">
        <w:rPr>
          <w:rFonts w:ascii="Arial" w:hAnsi="Arial" w:cs="Arial"/>
          <w:color w:val="000000" w:themeColor="text1"/>
          <w:sz w:val="21"/>
          <w:szCs w:val="21"/>
        </w:rPr>
        <w:t>31</w:t>
      </w:r>
      <w:r w:rsidRPr="009F1CEB">
        <w:rPr>
          <w:rFonts w:ascii="Arial" w:hAnsi="Arial" w:cs="Arial"/>
          <w:color w:val="000000" w:themeColor="text1"/>
          <w:sz w:val="21"/>
          <w:szCs w:val="21"/>
        </w:rPr>
        <w:t>日，天津银监局和中国人民银行天津分行联合发布《关于完善差别化住房信贷政策的通知》，在天津市无住房且无购房贷款记录（</w:t>
      </w:r>
      <w:proofErr w:type="gramStart"/>
      <w:r w:rsidRPr="009F1CEB">
        <w:rPr>
          <w:rFonts w:ascii="Arial" w:hAnsi="Arial" w:cs="Arial"/>
          <w:color w:val="000000" w:themeColor="text1"/>
          <w:sz w:val="21"/>
          <w:szCs w:val="21"/>
        </w:rPr>
        <w:t>含住房</w:t>
      </w:r>
      <w:proofErr w:type="gramEnd"/>
      <w:r w:rsidRPr="009F1CEB">
        <w:rPr>
          <w:rFonts w:ascii="Arial" w:hAnsi="Arial" w:cs="Arial"/>
          <w:color w:val="000000" w:themeColor="text1"/>
          <w:sz w:val="21"/>
          <w:szCs w:val="21"/>
        </w:rPr>
        <w:t>公积金贷款）的居民家庭，申请商业性个人住房贷款购买住房的，最低首付款比例为</w:t>
      </w:r>
      <w:r w:rsidRPr="009F1CEB">
        <w:rPr>
          <w:rFonts w:ascii="Arial" w:hAnsi="Arial" w:cs="Arial"/>
          <w:color w:val="000000" w:themeColor="text1"/>
          <w:sz w:val="21"/>
          <w:szCs w:val="21"/>
        </w:rPr>
        <w:t>30%</w:t>
      </w:r>
      <w:r w:rsidRPr="009F1CEB">
        <w:rPr>
          <w:rFonts w:ascii="Arial" w:hAnsi="Arial" w:cs="Arial"/>
          <w:color w:val="000000" w:themeColor="text1"/>
          <w:sz w:val="21"/>
          <w:szCs w:val="21"/>
        </w:rPr>
        <w:t>；在天津市已有一套住房或在本市无住房但有购房贷款记录（</w:t>
      </w:r>
      <w:proofErr w:type="gramStart"/>
      <w:r w:rsidRPr="009F1CEB">
        <w:rPr>
          <w:rFonts w:ascii="Arial" w:hAnsi="Arial" w:cs="Arial"/>
          <w:color w:val="000000" w:themeColor="text1"/>
          <w:sz w:val="21"/>
          <w:szCs w:val="21"/>
        </w:rPr>
        <w:t>含住房</w:t>
      </w:r>
      <w:proofErr w:type="gramEnd"/>
      <w:r w:rsidRPr="009F1CEB">
        <w:rPr>
          <w:rFonts w:ascii="Arial" w:hAnsi="Arial" w:cs="Arial"/>
          <w:color w:val="000000" w:themeColor="text1"/>
          <w:sz w:val="21"/>
          <w:szCs w:val="21"/>
        </w:rPr>
        <w:t>公积金贷款）的居民家庭，申请商业性个人住房贷款执行二套房信贷政策，首付比例调整为不低于</w:t>
      </w:r>
      <w:r w:rsidRPr="009F1CEB">
        <w:rPr>
          <w:rFonts w:ascii="Arial" w:hAnsi="Arial" w:cs="Arial"/>
          <w:color w:val="000000" w:themeColor="text1"/>
          <w:sz w:val="21"/>
          <w:szCs w:val="21"/>
        </w:rPr>
        <w:t>60%</w:t>
      </w:r>
      <w:r w:rsidRPr="009F1CEB">
        <w:rPr>
          <w:rFonts w:ascii="Arial" w:hAnsi="Arial" w:cs="Arial"/>
          <w:color w:val="000000" w:themeColor="text1"/>
          <w:sz w:val="21"/>
          <w:szCs w:val="21"/>
        </w:rPr>
        <w:t>。</w:t>
      </w:r>
    </w:p>
    <w:p w14:paraId="504BA14C" w14:textId="6A3AB41C" w:rsidR="00911293" w:rsidRPr="009F1CEB" w:rsidRDefault="00D45774" w:rsidP="005A548E">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w:t>
      </w:r>
      <w:r w:rsidRPr="009F1CEB">
        <w:rPr>
          <w:rFonts w:ascii="Arial" w:hAnsi="Arial" w:hint="eastAsia"/>
          <w:color w:val="000000" w:themeColor="text1"/>
          <w:sz w:val="21"/>
          <w:szCs w:val="28"/>
        </w:rPr>
        <w:t>3</w:t>
      </w:r>
      <w:r w:rsidRPr="009F1CEB">
        <w:rPr>
          <w:rFonts w:ascii="Arial" w:hAnsi="Arial" w:hint="eastAsia"/>
          <w:color w:val="000000" w:themeColor="text1"/>
          <w:sz w:val="21"/>
          <w:szCs w:val="28"/>
        </w:rPr>
        <w:t>）</w:t>
      </w:r>
      <w:r w:rsidR="00911293" w:rsidRPr="009F1CEB">
        <w:rPr>
          <w:rFonts w:ascii="Arial" w:hAnsi="Arial" w:hint="eastAsia"/>
          <w:color w:val="000000" w:themeColor="text1"/>
          <w:sz w:val="21"/>
          <w:szCs w:val="28"/>
        </w:rPr>
        <w:t>预售政策：</w:t>
      </w:r>
    </w:p>
    <w:p w14:paraId="5BF7FAF0" w14:textId="2C6B0FE7" w:rsidR="00911293" w:rsidRPr="009F1CEB" w:rsidRDefault="00D45774" w:rsidP="00D45774">
      <w:pPr>
        <w:snapToGrid w:val="0"/>
        <w:spacing w:line="480" w:lineRule="auto"/>
        <w:ind w:firstLineChars="200" w:firstLine="420"/>
        <w:jc w:val="both"/>
        <w:rPr>
          <w:rFonts w:ascii="Arial" w:hAnsi="Arial"/>
          <w:color w:val="000000" w:themeColor="text1"/>
          <w:sz w:val="21"/>
          <w:szCs w:val="28"/>
        </w:rPr>
      </w:pPr>
      <w:r w:rsidRPr="009F1CEB">
        <w:rPr>
          <w:rFonts w:ascii="Arial" w:hAnsi="Arial" w:hint="eastAsia"/>
          <w:color w:val="000000" w:themeColor="text1"/>
          <w:sz w:val="21"/>
          <w:szCs w:val="28"/>
        </w:rPr>
        <w:t>预售证节点要求（包括工程形象要求）：</w:t>
      </w:r>
      <w:r w:rsidR="00E11B3A" w:rsidRPr="009F1CEB">
        <w:rPr>
          <w:rFonts w:ascii="Arial" w:hAnsi="Arial" w:hint="eastAsia"/>
          <w:color w:val="000000" w:themeColor="text1"/>
          <w:sz w:val="21"/>
          <w:szCs w:val="28"/>
        </w:rPr>
        <w:t>正负</w:t>
      </w:r>
      <w:r w:rsidR="00E11B3A" w:rsidRPr="009F1CEB">
        <w:rPr>
          <w:rFonts w:ascii="Arial" w:hAnsi="Arial"/>
          <w:color w:val="000000" w:themeColor="text1"/>
          <w:sz w:val="21"/>
          <w:szCs w:val="28"/>
        </w:rPr>
        <w:t>0</w:t>
      </w:r>
      <w:r w:rsidR="00E11B3A" w:rsidRPr="009F1CEB">
        <w:rPr>
          <w:rFonts w:ascii="Arial" w:hAnsi="Arial"/>
          <w:color w:val="000000" w:themeColor="text1"/>
          <w:sz w:val="21"/>
          <w:szCs w:val="28"/>
        </w:rPr>
        <w:t>可取得预售许可证</w:t>
      </w:r>
      <w:r w:rsidRPr="009F1CEB">
        <w:rPr>
          <w:rFonts w:ascii="Arial" w:hAnsi="Arial"/>
          <w:color w:val="000000" w:themeColor="text1"/>
          <w:sz w:val="21"/>
          <w:szCs w:val="28"/>
        </w:rPr>
        <w:t>。</w:t>
      </w:r>
    </w:p>
    <w:p w14:paraId="73B2F18C" w14:textId="6F22E41D" w:rsidR="00D45774" w:rsidRPr="009F1CEB" w:rsidRDefault="00D45774" w:rsidP="00D45774">
      <w:pPr>
        <w:snapToGrid w:val="0"/>
        <w:spacing w:line="480" w:lineRule="auto"/>
        <w:ind w:firstLineChars="200" w:firstLine="420"/>
        <w:jc w:val="both"/>
        <w:rPr>
          <w:rFonts w:ascii="Arial" w:hAnsi="Arial" w:cs="Arial"/>
          <w:color w:val="000000" w:themeColor="text1"/>
          <w:sz w:val="21"/>
          <w:szCs w:val="21"/>
        </w:rPr>
      </w:pPr>
      <w:r w:rsidRPr="009F1CEB">
        <w:rPr>
          <w:rFonts w:ascii="Arial" w:hAnsi="Arial" w:hint="eastAsia"/>
          <w:color w:val="000000" w:themeColor="text1"/>
          <w:sz w:val="21"/>
          <w:szCs w:val="28"/>
        </w:rPr>
        <w:t>（</w:t>
      </w:r>
      <w:r w:rsidRPr="009F1CEB">
        <w:rPr>
          <w:rFonts w:ascii="Arial" w:hAnsi="Arial" w:hint="eastAsia"/>
          <w:color w:val="000000" w:themeColor="text1"/>
          <w:sz w:val="21"/>
          <w:szCs w:val="28"/>
        </w:rPr>
        <w:t>4</w:t>
      </w:r>
      <w:r w:rsidRPr="009F1CEB">
        <w:rPr>
          <w:rFonts w:ascii="Arial" w:hAnsi="Arial" w:hint="eastAsia"/>
          <w:color w:val="000000" w:themeColor="text1"/>
          <w:sz w:val="21"/>
          <w:szCs w:val="28"/>
        </w:rPr>
        <w:t>）</w:t>
      </w:r>
      <w:r w:rsidR="00E11B3A" w:rsidRPr="009F1CEB">
        <w:rPr>
          <w:rFonts w:ascii="Arial" w:hAnsi="Arial" w:cs="Arial" w:hint="eastAsia"/>
          <w:color w:val="000000" w:themeColor="text1"/>
          <w:sz w:val="21"/>
          <w:szCs w:val="21"/>
        </w:rPr>
        <w:t>预售</w:t>
      </w:r>
      <w:r w:rsidRPr="009F1CEB">
        <w:rPr>
          <w:rFonts w:ascii="Arial" w:hAnsi="Arial" w:cs="Arial" w:hint="eastAsia"/>
          <w:color w:val="000000" w:themeColor="text1"/>
          <w:sz w:val="21"/>
          <w:szCs w:val="21"/>
        </w:rPr>
        <w:t>监管政策：</w:t>
      </w:r>
    </w:p>
    <w:p w14:paraId="7CE28507"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预售资金监管方面，根据</w:t>
      </w:r>
      <w:r w:rsidRPr="009F1CEB">
        <w:rPr>
          <w:rFonts w:ascii="Arial" w:hAnsi="Arial" w:cs="Arial"/>
          <w:color w:val="000000" w:themeColor="text1"/>
          <w:sz w:val="21"/>
          <w:szCs w:val="21"/>
        </w:rPr>
        <w:t>2016</w:t>
      </w:r>
      <w:r w:rsidRPr="009F1CEB">
        <w:rPr>
          <w:rFonts w:ascii="Arial" w:hAnsi="Arial" w:cs="Arial"/>
          <w:color w:val="000000" w:themeColor="text1"/>
          <w:sz w:val="21"/>
          <w:szCs w:val="21"/>
        </w:rPr>
        <w:t>年</w:t>
      </w:r>
      <w:r w:rsidRPr="009F1CEB">
        <w:rPr>
          <w:rFonts w:ascii="Arial" w:hAnsi="Arial" w:cs="Arial"/>
          <w:color w:val="000000" w:themeColor="text1"/>
          <w:sz w:val="21"/>
          <w:szCs w:val="21"/>
        </w:rPr>
        <w:t>9</w:t>
      </w:r>
      <w:r w:rsidRPr="009F1CEB">
        <w:rPr>
          <w:rFonts w:ascii="Arial" w:hAnsi="Arial" w:cs="Arial"/>
          <w:color w:val="000000" w:themeColor="text1"/>
          <w:sz w:val="21"/>
          <w:szCs w:val="21"/>
        </w:rPr>
        <w:t>月的发布的《天津市新建商品房预售资金监管实施细则》，对于非重点监管资金（非住宅），预售资金进入监管户，但不限制提取：</w:t>
      </w:r>
    </w:p>
    <w:p w14:paraId="09E37C77"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独立占地的非住宅预售资金进入监管账户后，不再从中划分出监管资金，不设置监管资金标准和资金使用节点，房地产开发企业通过监管系统随时办理提取手续，无需提交书面材料，市资金监管中心及时通过监管系统拨付账户内资金。</w:t>
      </w:r>
    </w:p>
    <w:p w14:paraId="772A98AD"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对于重点监管资金（住宅），按如下方式监管：</w:t>
      </w:r>
    </w:p>
    <w:p w14:paraId="38300E93"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lastRenderedPageBreak/>
        <w:t>根据</w:t>
      </w:r>
      <w:r w:rsidRPr="009F1CEB">
        <w:rPr>
          <w:rFonts w:ascii="Arial" w:hAnsi="Arial" w:cs="Arial"/>
          <w:color w:val="000000" w:themeColor="text1"/>
          <w:sz w:val="21"/>
          <w:szCs w:val="21"/>
        </w:rPr>
        <w:t>2016</w:t>
      </w:r>
      <w:r w:rsidRPr="009F1CEB">
        <w:rPr>
          <w:rFonts w:ascii="Arial" w:hAnsi="Arial" w:cs="Arial"/>
          <w:color w:val="000000" w:themeColor="text1"/>
          <w:sz w:val="21"/>
          <w:szCs w:val="21"/>
        </w:rPr>
        <w:t>年</w:t>
      </w:r>
      <w:r w:rsidRPr="009F1CEB">
        <w:rPr>
          <w:rFonts w:ascii="Arial" w:hAnsi="Arial" w:cs="Arial"/>
          <w:color w:val="000000" w:themeColor="text1"/>
          <w:sz w:val="21"/>
          <w:szCs w:val="21"/>
        </w:rPr>
        <w:t>8</w:t>
      </w:r>
      <w:r w:rsidRPr="009F1CEB">
        <w:rPr>
          <w:rFonts w:ascii="Arial" w:hAnsi="Arial" w:cs="Arial"/>
          <w:color w:val="000000" w:themeColor="text1"/>
          <w:sz w:val="21"/>
          <w:szCs w:val="21"/>
        </w:rPr>
        <w:t>月实施的《天津市新建商品房预售资金监管办法》：</w:t>
      </w:r>
    </w:p>
    <w:p w14:paraId="26ABDC45"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）完成施工至首层室内地平标高的，申请使用资金额度不得超过监管资金的</w:t>
      </w:r>
      <w:r w:rsidRPr="009F1CEB">
        <w:rPr>
          <w:rFonts w:ascii="Arial" w:hAnsi="Arial" w:cs="Arial"/>
          <w:color w:val="000000" w:themeColor="text1"/>
          <w:sz w:val="21"/>
          <w:szCs w:val="21"/>
        </w:rPr>
        <w:t>40%</w:t>
      </w:r>
      <w:r w:rsidRPr="009F1CEB">
        <w:rPr>
          <w:rFonts w:ascii="Arial" w:hAnsi="Arial" w:cs="Arial"/>
          <w:color w:val="000000" w:themeColor="text1"/>
          <w:sz w:val="21"/>
          <w:szCs w:val="21"/>
        </w:rPr>
        <w:t>。其中，有深基坑施工的，完成基础验收后，申请使用资金额度不得超过监管资金的</w:t>
      </w:r>
      <w:r w:rsidRPr="009F1CEB">
        <w:rPr>
          <w:rFonts w:ascii="Arial" w:hAnsi="Arial" w:cs="Arial"/>
          <w:color w:val="000000" w:themeColor="text1"/>
          <w:sz w:val="21"/>
          <w:szCs w:val="21"/>
        </w:rPr>
        <w:t>15%</w:t>
      </w:r>
      <w:r w:rsidRPr="009F1CEB">
        <w:rPr>
          <w:rFonts w:ascii="Arial" w:hAnsi="Arial" w:cs="Arial"/>
          <w:color w:val="000000" w:themeColor="text1"/>
          <w:sz w:val="21"/>
          <w:szCs w:val="21"/>
        </w:rPr>
        <w:t>。</w:t>
      </w:r>
    </w:p>
    <w:p w14:paraId="2A2E05C1"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color w:val="000000" w:themeColor="text1"/>
          <w:sz w:val="21"/>
          <w:szCs w:val="21"/>
        </w:rPr>
        <w:t>）完成主体结构验收的，累计申请使用资金额度不得超过监管资金的</w:t>
      </w:r>
      <w:r w:rsidRPr="009F1CEB">
        <w:rPr>
          <w:rFonts w:ascii="Arial" w:hAnsi="Arial" w:cs="Arial"/>
          <w:color w:val="000000" w:themeColor="text1"/>
          <w:sz w:val="21"/>
          <w:szCs w:val="21"/>
        </w:rPr>
        <w:t>70%</w:t>
      </w:r>
      <w:r w:rsidRPr="009F1CEB">
        <w:rPr>
          <w:rFonts w:ascii="Arial" w:hAnsi="Arial" w:cs="Arial"/>
          <w:color w:val="000000" w:themeColor="text1"/>
          <w:sz w:val="21"/>
          <w:szCs w:val="21"/>
        </w:rPr>
        <w:t>。</w:t>
      </w:r>
    </w:p>
    <w:p w14:paraId="429F89EA"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3</w:t>
      </w:r>
      <w:r w:rsidRPr="009F1CEB">
        <w:rPr>
          <w:rFonts w:ascii="Arial" w:hAnsi="Arial" w:cs="Arial"/>
          <w:color w:val="000000" w:themeColor="text1"/>
          <w:sz w:val="21"/>
          <w:szCs w:val="21"/>
        </w:rPr>
        <w:t>）完成竣工验收的，累计申请使用资金额度不得超过监管资金的</w:t>
      </w:r>
      <w:r w:rsidRPr="009F1CEB">
        <w:rPr>
          <w:rFonts w:ascii="Arial" w:hAnsi="Arial" w:cs="Arial"/>
          <w:color w:val="000000" w:themeColor="text1"/>
          <w:sz w:val="21"/>
          <w:szCs w:val="21"/>
        </w:rPr>
        <w:t>94%</w:t>
      </w:r>
      <w:r w:rsidRPr="009F1CEB">
        <w:rPr>
          <w:rFonts w:ascii="Arial" w:hAnsi="Arial" w:cs="Arial"/>
          <w:color w:val="000000" w:themeColor="text1"/>
          <w:sz w:val="21"/>
          <w:szCs w:val="21"/>
        </w:rPr>
        <w:t>。</w:t>
      </w:r>
    </w:p>
    <w:p w14:paraId="7D7AB6D0"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4</w:t>
      </w:r>
      <w:r w:rsidRPr="009F1CEB">
        <w:rPr>
          <w:rFonts w:ascii="Arial" w:hAnsi="Arial" w:cs="Arial"/>
          <w:color w:val="000000" w:themeColor="text1"/>
          <w:sz w:val="21"/>
          <w:szCs w:val="21"/>
        </w:rPr>
        <w:t>）完成竣工验收备案的，累计申请使用资金额度不得超过监管资金的</w:t>
      </w:r>
      <w:r w:rsidRPr="009F1CEB">
        <w:rPr>
          <w:rFonts w:ascii="Arial" w:hAnsi="Arial" w:cs="Arial"/>
          <w:color w:val="000000" w:themeColor="text1"/>
          <w:sz w:val="21"/>
          <w:szCs w:val="21"/>
        </w:rPr>
        <w:t>99%</w:t>
      </w:r>
      <w:r w:rsidRPr="009F1CEB">
        <w:rPr>
          <w:rFonts w:ascii="Arial" w:hAnsi="Arial" w:cs="Arial"/>
          <w:color w:val="000000" w:themeColor="text1"/>
          <w:sz w:val="21"/>
          <w:szCs w:val="21"/>
        </w:rPr>
        <w:t>。</w:t>
      </w:r>
    </w:p>
    <w:p w14:paraId="67C43D79"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5</w:t>
      </w:r>
      <w:r w:rsidRPr="009F1CEB">
        <w:rPr>
          <w:rFonts w:ascii="Arial" w:hAnsi="Arial" w:cs="Arial"/>
          <w:color w:val="000000" w:themeColor="text1"/>
          <w:sz w:val="21"/>
          <w:szCs w:val="21"/>
        </w:rPr>
        <w:t>）完成不动产首次登记的，可以申请使用剩余监管资金。</w:t>
      </w:r>
    </w:p>
    <w:p w14:paraId="718B3590"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6</w:t>
      </w:r>
      <w:r w:rsidRPr="009F1CEB">
        <w:rPr>
          <w:rFonts w:ascii="Arial" w:hAnsi="Arial" w:cs="Arial"/>
          <w:color w:val="000000" w:themeColor="text1"/>
          <w:sz w:val="21"/>
          <w:szCs w:val="21"/>
        </w:rPr>
        <w:t>层以上（含</w:t>
      </w:r>
      <w:r w:rsidRPr="009F1CEB">
        <w:rPr>
          <w:rFonts w:ascii="Arial" w:hAnsi="Arial" w:cs="Arial"/>
          <w:color w:val="000000" w:themeColor="text1"/>
          <w:sz w:val="21"/>
          <w:szCs w:val="21"/>
        </w:rPr>
        <w:t>6</w:t>
      </w:r>
      <w:r w:rsidRPr="009F1CEB">
        <w:rPr>
          <w:rFonts w:ascii="Arial" w:hAnsi="Arial" w:cs="Arial"/>
          <w:color w:val="000000" w:themeColor="text1"/>
          <w:sz w:val="21"/>
          <w:szCs w:val="21"/>
        </w:rPr>
        <w:t>层）</w:t>
      </w:r>
      <w:r w:rsidRPr="009F1CEB">
        <w:rPr>
          <w:rFonts w:ascii="Arial" w:hAnsi="Arial" w:cs="Arial"/>
          <w:color w:val="000000" w:themeColor="text1"/>
          <w:sz w:val="21"/>
          <w:szCs w:val="21"/>
        </w:rPr>
        <w:t>17</w:t>
      </w:r>
      <w:r w:rsidRPr="009F1CEB">
        <w:rPr>
          <w:rFonts w:ascii="Arial" w:hAnsi="Arial" w:cs="Arial"/>
          <w:color w:val="000000" w:themeColor="text1"/>
          <w:sz w:val="21"/>
          <w:szCs w:val="21"/>
        </w:rPr>
        <w:t>层以下（含</w:t>
      </w:r>
      <w:r w:rsidRPr="009F1CEB">
        <w:rPr>
          <w:rFonts w:ascii="Arial" w:hAnsi="Arial" w:cs="Arial"/>
          <w:color w:val="000000" w:themeColor="text1"/>
          <w:sz w:val="21"/>
          <w:szCs w:val="21"/>
        </w:rPr>
        <w:t>17</w:t>
      </w:r>
      <w:r w:rsidRPr="009F1CEB">
        <w:rPr>
          <w:rFonts w:ascii="Arial" w:hAnsi="Arial" w:cs="Arial"/>
          <w:color w:val="000000" w:themeColor="text1"/>
          <w:sz w:val="21"/>
          <w:szCs w:val="21"/>
        </w:rPr>
        <w:t>层）的建筑完成</w:t>
      </w:r>
      <w:r w:rsidRPr="009F1CEB">
        <w:rPr>
          <w:rFonts w:ascii="Arial" w:hAnsi="Arial" w:cs="Arial"/>
          <w:color w:val="000000" w:themeColor="text1"/>
          <w:sz w:val="21"/>
          <w:szCs w:val="21"/>
        </w:rPr>
        <w:t>“</w:t>
      </w:r>
      <w:r w:rsidRPr="009F1CEB">
        <w:rPr>
          <w:rFonts w:ascii="Arial" w:hAnsi="Arial" w:cs="Arial"/>
          <w:color w:val="000000" w:themeColor="text1"/>
          <w:sz w:val="21"/>
          <w:szCs w:val="21"/>
        </w:rPr>
        <w:t>建设层数达二分之一</w:t>
      </w:r>
      <w:r w:rsidRPr="009F1CEB">
        <w:rPr>
          <w:rFonts w:ascii="Arial" w:hAnsi="Arial" w:cs="Arial"/>
          <w:color w:val="000000" w:themeColor="text1"/>
          <w:sz w:val="21"/>
          <w:szCs w:val="21"/>
        </w:rPr>
        <w:t>”</w:t>
      </w:r>
      <w:r w:rsidRPr="009F1CEB">
        <w:rPr>
          <w:rFonts w:ascii="Arial" w:hAnsi="Arial" w:cs="Arial"/>
          <w:color w:val="000000" w:themeColor="text1"/>
          <w:sz w:val="21"/>
          <w:szCs w:val="21"/>
        </w:rPr>
        <w:t>节点的，累计申请使用资金额度不得超过监管资金的</w:t>
      </w:r>
      <w:r w:rsidRPr="009F1CEB">
        <w:rPr>
          <w:rFonts w:ascii="Arial" w:hAnsi="Arial" w:cs="Arial"/>
          <w:color w:val="000000" w:themeColor="text1"/>
          <w:sz w:val="21"/>
          <w:szCs w:val="21"/>
        </w:rPr>
        <w:t>55%</w:t>
      </w:r>
      <w:r w:rsidRPr="009F1CEB">
        <w:rPr>
          <w:rFonts w:ascii="Arial" w:hAnsi="Arial" w:cs="Arial"/>
          <w:color w:val="000000" w:themeColor="text1"/>
          <w:sz w:val="21"/>
          <w:szCs w:val="21"/>
        </w:rPr>
        <w:t>；</w:t>
      </w:r>
      <w:r w:rsidRPr="009F1CEB">
        <w:rPr>
          <w:rFonts w:ascii="Arial" w:hAnsi="Arial" w:cs="Arial"/>
          <w:color w:val="000000" w:themeColor="text1"/>
          <w:sz w:val="21"/>
          <w:szCs w:val="21"/>
        </w:rPr>
        <w:t>18</w:t>
      </w:r>
      <w:r w:rsidRPr="009F1CEB">
        <w:rPr>
          <w:rFonts w:ascii="Arial" w:hAnsi="Arial" w:cs="Arial"/>
          <w:color w:val="000000" w:themeColor="text1"/>
          <w:sz w:val="21"/>
          <w:szCs w:val="21"/>
        </w:rPr>
        <w:t>层以上（含</w:t>
      </w:r>
      <w:r w:rsidRPr="009F1CEB">
        <w:rPr>
          <w:rFonts w:ascii="Arial" w:hAnsi="Arial" w:cs="Arial"/>
          <w:color w:val="000000" w:themeColor="text1"/>
          <w:sz w:val="21"/>
          <w:szCs w:val="21"/>
        </w:rPr>
        <w:t>18</w:t>
      </w:r>
      <w:r w:rsidRPr="009F1CEB">
        <w:rPr>
          <w:rFonts w:ascii="Arial" w:hAnsi="Arial" w:cs="Arial"/>
          <w:color w:val="000000" w:themeColor="text1"/>
          <w:sz w:val="21"/>
          <w:szCs w:val="21"/>
        </w:rPr>
        <w:t>层）的建筑完成</w:t>
      </w:r>
      <w:r w:rsidRPr="009F1CEB">
        <w:rPr>
          <w:rFonts w:ascii="Arial" w:hAnsi="Arial" w:cs="Arial"/>
          <w:color w:val="000000" w:themeColor="text1"/>
          <w:sz w:val="21"/>
          <w:szCs w:val="21"/>
        </w:rPr>
        <w:t>“</w:t>
      </w:r>
      <w:r w:rsidRPr="009F1CEB">
        <w:rPr>
          <w:rFonts w:ascii="Arial" w:hAnsi="Arial" w:cs="Arial"/>
          <w:color w:val="000000" w:themeColor="text1"/>
          <w:sz w:val="21"/>
          <w:szCs w:val="21"/>
        </w:rPr>
        <w:t>建设层数达三分之一</w:t>
      </w:r>
      <w:r w:rsidRPr="009F1CEB">
        <w:rPr>
          <w:rFonts w:ascii="Arial" w:hAnsi="Arial" w:cs="Arial"/>
          <w:color w:val="000000" w:themeColor="text1"/>
          <w:sz w:val="21"/>
          <w:szCs w:val="21"/>
        </w:rPr>
        <w:t>”</w:t>
      </w:r>
      <w:r w:rsidRPr="009F1CEB">
        <w:rPr>
          <w:rFonts w:ascii="Arial" w:hAnsi="Arial" w:cs="Arial"/>
          <w:color w:val="000000" w:themeColor="text1"/>
          <w:sz w:val="21"/>
          <w:szCs w:val="21"/>
        </w:rPr>
        <w:t>节点和</w:t>
      </w:r>
      <w:r w:rsidRPr="009F1CEB">
        <w:rPr>
          <w:rFonts w:ascii="Arial" w:hAnsi="Arial" w:cs="Arial"/>
          <w:color w:val="000000" w:themeColor="text1"/>
          <w:sz w:val="21"/>
          <w:szCs w:val="21"/>
        </w:rPr>
        <w:t>“</w:t>
      </w:r>
      <w:r w:rsidRPr="009F1CEB">
        <w:rPr>
          <w:rFonts w:ascii="Arial" w:hAnsi="Arial" w:cs="Arial"/>
          <w:color w:val="000000" w:themeColor="text1"/>
          <w:sz w:val="21"/>
          <w:szCs w:val="21"/>
        </w:rPr>
        <w:t>建设层数达三分之二</w:t>
      </w:r>
      <w:r w:rsidRPr="009F1CEB">
        <w:rPr>
          <w:rFonts w:ascii="Arial" w:hAnsi="Arial" w:cs="Arial"/>
          <w:color w:val="000000" w:themeColor="text1"/>
          <w:sz w:val="21"/>
          <w:szCs w:val="21"/>
        </w:rPr>
        <w:t>”</w:t>
      </w:r>
      <w:r w:rsidRPr="009F1CEB">
        <w:rPr>
          <w:rFonts w:ascii="Arial" w:hAnsi="Arial" w:cs="Arial"/>
          <w:color w:val="000000" w:themeColor="text1"/>
          <w:sz w:val="21"/>
          <w:szCs w:val="21"/>
        </w:rPr>
        <w:t>节点的，累计申请使用资金额度分别不得超过监管资金的</w:t>
      </w:r>
      <w:r w:rsidRPr="009F1CEB">
        <w:rPr>
          <w:rFonts w:ascii="Arial" w:hAnsi="Arial" w:cs="Arial"/>
          <w:color w:val="000000" w:themeColor="text1"/>
          <w:sz w:val="21"/>
          <w:szCs w:val="21"/>
        </w:rPr>
        <w:t>50%</w:t>
      </w:r>
      <w:r w:rsidRPr="009F1CEB">
        <w:rPr>
          <w:rFonts w:ascii="Arial" w:hAnsi="Arial" w:cs="Arial"/>
          <w:color w:val="000000" w:themeColor="text1"/>
          <w:sz w:val="21"/>
          <w:szCs w:val="21"/>
        </w:rPr>
        <w:t>和</w:t>
      </w:r>
      <w:r w:rsidRPr="009F1CEB">
        <w:rPr>
          <w:rFonts w:ascii="Arial" w:hAnsi="Arial" w:cs="Arial"/>
          <w:color w:val="000000" w:themeColor="text1"/>
          <w:sz w:val="21"/>
          <w:szCs w:val="21"/>
        </w:rPr>
        <w:t>60%</w:t>
      </w:r>
      <w:r w:rsidRPr="009F1CEB">
        <w:rPr>
          <w:rFonts w:ascii="Arial" w:hAnsi="Arial" w:cs="Arial"/>
          <w:color w:val="000000" w:themeColor="text1"/>
          <w:sz w:val="21"/>
          <w:szCs w:val="21"/>
        </w:rPr>
        <w:t>。</w:t>
      </w:r>
    </w:p>
    <w:p w14:paraId="4403C350" w14:textId="6A25C46F" w:rsidR="00D45774" w:rsidRPr="009F1CEB" w:rsidRDefault="00E83AE5"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hint="eastAsia"/>
          <w:color w:val="000000" w:themeColor="text1"/>
          <w:sz w:val="21"/>
          <w:szCs w:val="28"/>
        </w:rPr>
        <w:t>3</w:t>
      </w:r>
      <w:r w:rsidR="00D45774" w:rsidRPr="009F1CEB">
        <w:rPr>
          <w:rFonts w:ascii="Arial" w:hAnsi="Arial" w:hint="eastAsia"/>
          <w:color w:val="000000" w:themeColor="text1"/>
          <w:sz w:val="21"/>
          <w:szCs w:val="28"/>
        </w:rPr>
        <w:t>.</w:t>
      </w:r>
      <w:r w:rsidR="00E11B3A" w:rsidRPr="009F1CEB">
        <w:rPr>
          <w:rFonts w:ascii="Arial" w:hAnsi="Arial" w:cs="Arial" w:hint="eastAsia"/>
          <w:color w:val="000000" w:themeColor="text1"/>
          <w:sz w:val="21"/>
          <w:szCs w:val="21"/>
        </w:rPr>
        <w:t>其他</w:t>
      </w:r>
      <w:r w:rsidR="00D45774" w:rsidRPr="009F1CEB">
        <w:rPr>
          <w:rFonts w:ascii="Arial" w:hAnsi="Arial" w:cs="Arial" w:hint="eastAsia"/>
          <w:color w:val="000000" w:themeColor="text1"/>
          <w:sz w:val="21"/>
          <w:szCs w:val="21"/>
        </w:rPr>
        <w:t>政策：</w:t>
      </w:r>
    </w:p>
    <w:p w14:paraId="56B7382E"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2020</w:t>
      </w:r>
      <w:r w:rsidRPr="009F1CEB">
        <w:rPr>
          <w:rFonts w:ascii="Arial" w:hAnsi="Arial" w:cs="Arial"/>
          <w:color w:val="000000" w:themeColor="text1"/>
          <w:sz w:val="21"/>
          <w:szCs w:val="21"/>
        </w:rPr>
        <w:t>年</w:t>
      </w:r>
      <w:r w:rsidRPr="009F1CEB">
        <w:rPr>
          <w:rFonts w:ascii="Arial" w:hAnsi="Arial" w:cs="Arial"/>
          <w:color w:val="000000" w:themeColor="text1"/>
          <w:sz w:val="21"/>
          <w:szCs w:val="21"/>
        </w:rPr>
        <w:t>10</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10</w:t>
      </w:r>
      <w:r w:rsidRPr="009F1CEB">
        <w:rPr>
          <w:rFonts w:ascii="Arial" w:hAnsi="Arial" w:cs="Arial"/>
          <w:color w:val="000000" w:themeColor="text1"/>
          <w:sz w:val="21"/>
          <w:szCs w:val="21"/>
        </w:rPr>
        <w:t>日，《天津市公共租赁住房管理办法》主要内容：公共租赁住房承租家庭违反租赁合同，有</w:t>
      </w:r>
      <w:r w:rsidRPr="009F1CEB">
        <w:rPr>
          <w:rFonts w:ascii="Arial" w:hAnsi="Arial" w:cs="Arial"/>
          <w:color w:val="000000" w:themeColor="text1"/>
          <w:sz w:val="21"/>
          <w:szCs w:val="21"/>
        </w:rPr>
        <w:t>“</w:t>
      </w:r>
      <w:r w:rsidRPr="009F1CEB">
        <w:rPr>
          <w:rFonts w:ascii="Arial" w:hAnsi="Arial" w:cs="Arial"/>
          <w:color w:val="000000" w:themeColor="text1"/>
          <w:sz w:val="21"/>
          <w:szCs w:val="21"/>
        </w:rPr>
        <w:t>将承租住房转借、转租，无正当理由连续闲置</w:t>
      </w:r>
      <w:r w:rsidRPr="009F1CEB">
        <w:rPr>
          <w:rFonts w:ascii="Arial" w:hAnsi="Arial" w:cs="Arial"/>
          <w:color w:val="000000" w:themeColor="text1"/>
          <w:sz w:val="21"/>
          <w:szCs w:val="21"/>
        </w:rPr>
        <w:t>6</w:t>
      </w:r>
      <w:r w:rsidRPr="009F1CEB">
        <w:rPr>
          <w:rFonts w:ascii="Arial" w:hAnsi="Arial" w:cs="Arial"/>
          <w:color w:val="000000" w:themeColor="text1"/>
          <w:sz w:val="21"/>
          <w:szCs w:val="21"/>
        </w:rPr>
        <w:t>个月以上的；擅自改变承租住房使用用途、结构和配套设施的；经催告，欠缴租金累计满</w:t>
      </w:r>
      <w:r w:rsidRPr="009F1CEB">
        <w:rPr>
          <w:rFonts w:ascii="Arial" w:hAnsi="Arial" w:cs="Arial"/>
          <w:color w:val="000000" w:themeColor="text1"/>
          <w:sz w:val="21"/>
          <w:szCs w:val="21"/>
        </w:rPr>
        <w:t>6</w:t>
      </w:r>
      <w:r w:rsidRPr="009F1CEB">
        <w:rPr>
          <w:rFonts w:ascii="Arial" w:hAnsi="Arial" w:cs="Arial"/>
          <w:color w:val="000000" w:themeColor="text1"/>
          <w:sz w:val="21"/>
          <w:szCs w:val="21"/>
        </w:rPr>
        <w:t>个月的；不再符合公共租赁住房承租条件的；法律、法规或者规章规定的其他情况</w:t>
      </w:r>
      <w:r w:rsidRPr="009F1CEB">
        <w:rPr>
          <w:rFonts w:ascii="Arial" w:hAnsi="Arial" w:cs="Arial"/>
          <w:color w:val="000000" w:themeColor="text1"/>
          <w:sz w:val="21"/>
          <w:szCs w:val="21"/>
        </w:rPr>
        <w:t>”</w:t>
      </w:r>
      <w:r w:rsidRPr="009F1CEB">
        <w:rPr>
          <w:rFonts w:ascii="Arial" w:hAnsi="Arial" w:cs="Arial"/>
          <w:color w:val="000000" w:themeColor="text1"/>
          <w:sz w:val="21"/>
          <w:szCs w:val="21"/>
        </w:rPr>
        <w:t>这些行为之一的，公共租赁住房经营单位有权依法单方解除租赁合同并收回住房；造成损失的，公共租赁住房经营单位有权要求承租家庭赔偿损失。</w:t>
      </w:r>
    </w:p>
    <w:p w14:paraId="4DF3283C"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2020</w:t>
      </w:r>
      <w:r w:rsidRPr="009F1CEB">
        <w:rPr>
          <w:rFonts w:ascii="Arial" w:hAnsi="Arial" w:cs="Arial"/>
          <w:color w:val="000000" w:themeColor="text1"/>
          <w:sz w:val="21"/>
          <w:szCs w:val="21"/>
        </w:rPr>
        <w:t>年</w:t>
      </w:r>
      <w:r w:rsidRPr="009F1CEB">
        <w:rPr>
          <w:rFonts w:ascii="Arial" w:hAnsi="Arial" w:cs="Arial"/>
          <w:color w:val="000000" w:themeColor="text1"/>
          <w:sz w:val="21"/>
          <w:szCs w:val="21"/>
        </w:rPr>
        <w:t>12</w:t>
      </w:r>
      <w:r w:rsidRPr="009F1CEB">
        <w:rPr>
          <w:rFonts w:ascii="Arial" w:hAnsi="Arial" w:cs="Arial"/>
          <w:color w:val="000000" w:themeColor="text1"/>
          <w:sz w:val="21"/>
          <w:szCs w:val="21"/>
        </w:rPr>
        <w:t>月</w:t>
      </w:r>
      <w:r w:rsidRPr="009F1CEB">
        <w:rPr>
          <w:rFonts w:ascii="Arial" w:hAnsi="Arial" w:cs="Arial"/>
          <w:color w:val="000000" w:themeColor="text1"/>
          <w:sz w:val="21"/>
          <w:szCs w:val="21"/>
        </w:rPr>
        <w:t>16</w:t>
      </w:r>
      <w:r w:rsidRPr="009F1CEB">
        <w:rPr>
          <w:rFonts w:ascii="Arial" w:hAnsi="Arial" w:cs="Arial"/>
          <w:color w:val="000000" w:themeColor="text1"/>
          <w:sz w:val="21"/>
          <w:szCs w:val="21"/>
        </w:rPr>
        <w:t>日，天津住建委说明天津不会取消或放开住房限购。下一步，天津市住建委将积极落实</w:t>
      </w:r>
      <w:r w:rsidRPr="009F1CEB">
        <w:rPr>
          <w:rFonts w:ascii="Arial" w:hAnsi="Arial" w:cs="Arial"/>
          <w:color w:val="000000" w:themeColor="text1"/>
          <w:sz w:val="21"/>
          <w:szCs w:val="21"/>
        </w:rPr>
        <w:t>“</w:t>
      </w:r>
      <w:r w:rsidRPr="009F1CEB">
        <w:rPr>
          <w:rFonts w:ascii="Arial" w:hAnsi="Arial" w:cs="Arial"/>
          <w:color w:val="000000" w:themeColor="text1"/>
          <w:sz w:val="21"/>
          <w:szCs w:val="21"/>
        </w:rPr>
        <w:t>十四五</w:t>
      </w:r>
      <w:r w:rsidRPr="009F1CEB">
        <w:rPr>
          <w:rFonts w:ascii="Arial" w:hAnsi="Arial" w:cs="Arial"/>
          <w:color w:val="000000" w:themeColor="text1"/>
          <w:sz w:val="21"/>
          <w:szCs w:val="21"/>
        </w:rPr>
        <w:t>”</w:t>
      </w:r>
      <w:r w:rsidRPr="009F1CEB">
        <w:rPr>
          <w:rFonts w:ascii="Arial" w:hAnsi="Arial" w:cs="Arial"/>
          <w:color w:val="000000" w:themeColor="text1"/>
          <w:sz w:val="21"/>
          <w:szCs w:val="21"/>
        </w:rPr>
        <w:t>规划，以房地产市场平稳健康服务天津市经济社会高质量发展，建立多主体供给、多渠道保障、租购并举的住房制度，实现人民群众住有所居。</w:t>
      </w:r>
    </w:p>
    <w:p w14:paraId="045B5261"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Pr="009F1CEB">
        <w:rPr>
          <w:rFonts w:ascii="Arial" w:hAnsi="Arial" w:cs="Arial"/>
          <w:color w:val="000000" w:themeColor="text1"/>
          <w:sz w:val="21"/>
          <w:szCs w:val="21"/>
        </w:rPr>
        <w:t>1</w:t>
      </w:r>
      <w:r w:rsidRPr="009F1CEB">
        <w:rPr>
          <w:rFonts w:ascii="Arial" w:hAnsi="Arial" w:cs="Arial"/>
          <w:color w:val="000000" w:themeColor="text1"/>
          <w:sz w:val="21"/>
          <w:szCs w:val="21"/>
        </w:rPr>
        <w:t>月天津市商务局印发《关于加快发展流通促进商业消费的实施方案》，其中明确</w:t>
      </w:r>
      <w:r w:rsidRPr="009F1CEB">
        <w:rPr>
          <w:rFonts w:ascii="Arial" w:hAnsi="Arial" w:cs="Arial"/>
          <w:color w:val="000000" w:themeColor="text1"/>
          <w:sz w:val="21"/>
          <w:szCs w:val="21"/>
        </w:rPr>
        <w:t>: 1</w:t>
      </w:r>
      <w:r w:rsidRPr="009F1CEB">
        <w:rPr>
          <w:rFonts w:ascii="Arial" w:hAnsi="Arial" w:cs="Arial"/>
          <w:color w:val="000000" w:themeColor="text1"/>
          <w:sz w:val="21"/>
          <w:szCs w:val="21"/>
        </w:rPr>
        <w:t>、建设国际消费中心城市</w:t>
      </w:r>
      <w:r w:rsidRPr="009F1CEB">
        <w:rPr>
          <w:rFonts w:ascii="Arial" w:hAnsi="Arial" w:cs="Arial"/>
          <w:color w:val="000000" w:themeColor="text1"/>
          <w:sz w:val="21"/>
          <w:szCs w:val="21"/>
        </w:rPr>
        <w:t>;2</w:t>
      </w:r>
      <w:r w:rsidRPr="009F1CEB">
        <w:rPr>
          <w:rFonts w:ascii="Arial" w:hAnsi="Arial" w:cs="Arial"/>
          <w:color w:val="000000" w:themeColor="text1"/>
          <w:sz w:val="21"/>
          <w:szCs w:val="21"/>
        </w:rPr>
        <w:t>、创新商业模式，发展新业态</w:t>
      </w:r>
      <w:r w:rsidRPr="009F1CEB">
        <w:rPr>
          <w:rFonts w:ascii="Arial" w:hAnsi="Arial" w:cs="Arial"/>
          <w:color w:val="000000" w:themeColor="text1"/>
          <w:sz w:val="21"/>
          <w:szCs w:val="21"/>
        </w:rPr>
        <w:t>;</w:t>
      </w:r>
      <w:r w:rsidRPr="009F1CEB">
        <w:rPr>
          <w:rFonts w:ascii="Arial" w:hAnsi="Arial" w:cs="Arial"/>
          <w:color w:val="000000" w:themeColor="text1"/>
          <w:sz w:val="21"/>
          <w:szCs w:val="21"/>
        </w:rPr>
        <w:t>如重点商圈智能化改造</w:t>
      </w:r>
      <w:r w:rsidRPr="009F1CEB">
        <w:rPr>
          <w:rFonts w:ascii="Arial" w:hAnsi="Arial" w:cs="Arial"/>
          <w:color w:val="000000" w:themeColor="text1"/>
          <w:sz w:val="21"/>
          <w:szCs w:val="21"/>
        </w:rPr>
        <w:t>,</w:t>
      </w:r>
      <w:r w:rsidRPr="009F1CEB">
        <w:rPr>
          <w:rFonts w:ascii="Arial" w:hAnsi="Arial" w:cs="Arial"/>
          <w:color w:val="000000" w:themeColor="text1"/>
          <w:sz w:val="21"/>
          <w:szCs w:val="21"/>
        </w:rPr>
        <w:t>零售模式线上线下结合</w:t>
      </w:r>
      <w:r w:rsidRPr="009F1CEB">
        <w:rPr>
          <w:rFonts w:ascii="Arial" w:hAnsi="Arial" w:cs="Arial"/>
          <w:color w:val="000000" w:themeColor="text1"/>
          <w:sz w:val="21"/>
          <w:szCs w:val="21"/>
        </w:rPr>
        <w:t>,</w:t>
      </w:r>
      <w:r w:rsidRPr="009F1CEB">
        <w:rPr>
          <w:rFonts w:ascii="Arial" w:hAnsi="Arial" w:cs="Arial"/>
          <w:color w:val="000000" w:themeColor="text1"/>
          <w:sz w:val="21"/>
          <w:szCs w:val="21"/>
        </w:rPr>
        <w:t>老字号品牌传承创新，商业</w:t>
      </w:r>
      <w:proofErr w:type="gramStart"/>
      <w:r w:rsidRPr="009F1CEB">
        <w:rPr>
          <w:rFonts w:ascii="Arial" w:hAnsi="Arial" w:cs="Arial"/>
          <w:color w:val="000000" w:themeColor="text1"/>
          <w:sz w:val="21"/>
          <w:szCs w:val="21"/>
        </w:rPr>
        <w:t>布局忧化等</w:t>
      </w:r>
      <w:proofErr w:type="gramEnd"/>
      <w:r w:rsidRPr="009F1CEB">
        <w:rPr>
          <w:rFonts w:ascii="Arial" w:hAnsi="Arial" w:cs="Arial"/>
          <w:color w:val="000000" w:themeColor="text1"/>
          <w:sz w:val="21"/>
          <w:szCs w:val="21"/>
        </w:rPr>
        <w:t>3</w:t>
      </w:r>
      <w:r w:rsidRPr="009F1CEB">
        <w:rPr>
          <w:rFonts w:ascii="Arial" w:hAnsi="Arial" w:cs="Arial"/>
          <w:color w:val="000000" w:themeColor="text1"/>
          <w:sz w:val="21"/>
          <w:szCs w:val="21"/>
        </w:rPr>
        <w:t>、打造消费新场景</w:t>
      </w:r>
      <w:r w:rsidRPr="009F1CEB">
        <w:rPr>
          <w:rFonts w:ascii="Arial" w:hAnsi="Arial" w:cs="Arial"/>
          <w:color w:val="000000" w:themeColor="text1"/>
          <w:sz w:val="21"/>
          <w:szCs w:val="21"/>
        </w:rPr>
        <w:t>;</w:t>
      </w:r>
      <w:r w:rsidRPr="009F1CEB">
        <w:rPr>
          <w:rFonts w:ascii="Arial" w:hAnsi="Arial" w:cs="Arial"/>
          <w:color w:val="000000" w:themeColor="text1"/>
          <w:sz w:val="21"/>
          <w:szCs w:val="21"/>
        </w:rPr>
        <w:t>如改造提升金街、古文化街等商业街区，发展夜间经济</w:t>
      </w:r>
      <w:r w:rsidRPr="009F1CEB">
        <w:rPr>
          <w:rFonts w:ascii="Arial" w:hAnsi="Arial" w:cs="Arial"/>
          <w:color w:val="000000" w:themeColor="text1"/>
          <w:sz w:val="21"/>
          <w:szCs w:val="21"/>
        </w:rPr>
        <w:t>,</w:t>
      </w:r>
      <w:r w:rsidRPr="009F1CEB">
        <w:rPr>
          <w:rFonts w:ascii="Arial" w:hAnsi="Arial" w:cs="Arial"/>
          <w:color w:val="000000" w:themeColor="text1"/>
          <w:sz w:val="21"/>
          <w:szCs w:val="21"/>
        </w:rPr>
        <w:t>开展消费促进活动等</w:t>
      </w:r>
      <w:r w:rsidRPr="009F1CEB">
        <w:rPr>
          <w:rFonts w:ascii="Arial" w:hAnsi="Arial" w:cs="Arial"/>
          <w:color w:val="000000" w:themeColor="text1"/>
          <w:sz w:val="21"/>
          <w:szCs w:val="21"/>
        </w:rPr>
        <w:t>4</w:t>
      </w:r>
      <w:r w:rsidRPr="009F1CEB">
        <w:rPr>
          <w:rFonts w:ascii="Arial" w:hAnsi="Arial" w:cs="Arial"/>
          <w:color w:val="000000" w:themeColor="text1"/>
          <w:sz w:val="21"/>
          <w:szCs w:val="21"/>
        </w:rPr>
        <w:t>、培育消费新热点</w:t>
      </w:r>
      <w:r w:rsidRPr="009F1CEB">
        <w:rPr>
          <w:rFonts w:ascii="Arial" w:hAnsi="Arial" w:cs="Arial"/>
          <w:color w:val="000000" w:themeColor="text1"/>
          <w:sz w:val="21"/>
          <w:szCs w:val="21"/>
        </w:rPr>
        <w:t>;5</w:t>
      </w:r>
      <w:r w:rsidRPr="009F1CEB">
        <w:rPr>
          <w:rFonts w:ascii="Arial" w:hAnsi="Arial" w:cs="Arial"/>
          <w:color w:val="000000" w:themeColor="text1"/>
          <w:sz w:val="21"/>
          <w:szCs w:val="21"/>
        </w:rPr>
        <w:t>、激发农村消费活力。</w:t>
      </w:r>
    </w:p>
    <w:p w14:paraId="3E73F8C7"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Pr="009F1CEB">
        <w:rPr>
          <w:rFonts w:ascii="Arial" w:hAnsi="Arial" w:cs="Arial"/>
          <w:color w:val="000000" w:themeColor="text1"/>
          <w:sz w:val="21"/>
          <w:szCs w:val="21"/>
        </w:rPr>
        <w:t>2</w:t>
      </w:r>
      <w:r w:rsidRPr="009F1CEB">
        <w:rPr>
          <w:rFonts w:ascii="Arial" w:hAnsi="Arial" w:cs="Arial"/>
          <w:color w:val="000000" w:themeColor="text1"/>
          <w:sz w:val="21"/>
          <w:szCs w:val="21"/>
        </w:rPr>
        <w:t>月</w:t>
      </w:r>
      <w:r w:rsidRPr="009F1CEB">
        <w:rPr>
          <w:rFonts w:ascii="Arial" w:hAnsi="Arial" w:cs="Arial"/>
          <w:color w:val="000000" w:themeColor="text1"/>
          <w:sz w:val="21"/>
          <w:szCs w:val="21"/>
        </w:rPr>
        <w:t>22</w:t>
      </w:r>
      <w:r w:rsidRPr="009F1CEB">
        <w:rPr>
          <w:rFonts w:ascii="Arial" w:hAnsi="Arial" w:cs="Arial"/>
          <w:color w:val="000000" w:themeColor="text1"/>
          <w:sz w:val="21"/>
          <w:szCs w:val="21"/>
        </w:rPr>
        <w:t>日，</w:t>
      </w:r>
      <w:proofErr w:type="gramStart"/>
      <w:r w:rsidRPr="009F1CEB">
        <w:rPr>
          <w:rFonts w:ascii="Arial" w:hAnsi="Arial" w:cs="Arial"/>
          <w:color w:val="000000" w:themeColor="text1"/>
          <w:sz w:val="21"/>
          <w:szCs w:val="21"/>
        </w:rPr>
        <w:t>天津市官网公布</w:t>
      </w:r>
      <w:proofErr w:type="gramEnd"/>
      <w:r w:rsidRPr="009F1CEB">
        <w:rPr>
          <w:rFonts w:ascii="Arial" w:hAnsi="Arial" w:cs="Arial"/>
          <w:color w:val="000000" w:themeColor="text1"/>
          <w:sz w:val="21"/>
          <w:szCs w:val="21"/>
        </w:rPr>
        <w:t>《市住建委召开房地产市场政策宣讲会》，提炼主要内容为：指导各区加强</w:t>
      </w:r>
      <w:r w:rsidRPr="009F1CEB">
        <w:rPr>
          <w:rFonts w:ascii="Arial" w:hAnsi="Arial" w:cs="Arial"/>
          <w:color w:val="000000" w:themeColor="text1"/>
          <w:sz w:val="21"/>
          <w:szCs w:val="21"/>
        </w:rPr>
        <w:t>“</w:t>
      </w:r>
      <w:r w:rsidRPr="009F1CEB">
        <w:rPr>
          <w:rFonts w:ascii="Arial" w:hAnsi="Arial" w:cs="Arial"/>
          <w:color w:val="000000" w:themeColor="text1"/>
          <w:sz w:val="21"/>
          <w:szCs w:val="21"/>
        </w:rPr>
        <w:t>重点支持人员</w:t>
      </w:r>
      <w:r w:rsidRPr="009F1CEB">
        <w:rPr>
          <w:rFonts w:ascii="Arial" w:hAnsi="Arial" w:cs="Arial"/>
          <w:color w:val="000000" w:themeColor="text1"/>
          <w:sz w:val="21"/>
          <w:szCs w:val="21"/>
        </w:rPr>
        <w:t>”</w:t>
      </w:r>
      <w:r w:rsidRPr="009F1CEB">
        <w:rPr>
          <w:rFonts w:ascii="Arial" w:hAnsi="Arial" w:cs="Arial"/>
          <w:color w:val="000000" w:themeColor="text1"/>
          <w:sz w:val="21"/>
          <w:szCs w:val="21"/>
        </w:rPr>
        <w:t>购房政策运用，充分发挥该政策服务产业发展的优势，让来天津创业发展</w:t>
      </w:r>
      <w:r w:rsidRPr="009F1CEB">
        <w:rPr>
          <w:rFonts w:ascii="Arial" w:hAnsi="Arial" w:cs="Arial"/>
          <w:color w:val="000000" w:themeColor="text1"/>
          <w:sz w:val="21"/>
          <w:szCs w:val="21"/>
        </w:rPr>
        <w:lastRenderedPageBreak/>
        <w:t>的外地人住有所居。</w:t>
      </w:r>
    </w:p>
    <w:p w14:paraId="7E42FDE4" w14:textId="77777777" w:rsidR="00E11B3A"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Pr="009F1CEB">
        <w:rPr>
          <w:rFonts w:ascii="Arial" w:hAnsi="Arial" w:cs="Arial"/>
          <w:color w:val="000000" w:themeColor="text1"/>
          <w:sz w:val="21"/>
          <w:szCs w:val="21"/>
        </w:rPr>
        <w:t>2</w:t>
      </w:r>
      <w:r w:rsidRPr="009F1CEB">
        <w:rPr>
          <w:rFonts w:ascii="Arial" w:hAnsi="Arial" w:cs="Arial"/>
          <w:color w:val="000000" w:themeColor="text1"/>
          <w:sz w:val="21"/>
          <w:szCs w:val="21"/>
        </w:rPr>
        <w:t>月</w:t>
      </w:r>
      <w:r w:rsidRPr="009F1CEB">
        <w:rPr>
          <w:rFonts w:ascii="Arial" w:hAnsi="Arial" w:cs="Arial"/>
          <w:color w:val="000000" w:themeColor="text1"/>
          <w:sz w:val="21"/>
          <w:szCs w:val="21"/>
        </w:rPr>
        <w:t>24</w:t>
      </w:r>
      <w:r w:rsidRPr="009F1CEB">
        <w:rPr>
          <w:rFonts w:ascii="Arial" w:hAnsi="Arial" w:cs="Arial"/>
          <w:color w:val="000000" w:themeColor="text1"/>
          <w:sz w:val="21"/>
          <w:szCs w:val="21"/>
        </w:rPr>
        <w:t>日，天津市规划和自然资源局发布了《市规划局关于做好</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年住宅用地集中出让有关工作的通知》，显示天津拟在</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年对住宅用地（含有住宅用地的混合用地）实行</w:t>
      </w:r>
      <w:r w:rsidRPr="009F1CEB">
        <w:rPr>
          <w:rFonts w:ascii="Arial" w:hAnsi="Arial" w:cs="Arial"/>
          <w:color w:val="000000" w:themeColor="text1"/>
          <w:sz w:val="21"/>
          <w:szCs w:val="21"/>
        </w:rPr>
        <w:t>“</w:t>
      </w:r>
      <w:r w:rsidRPr="009F1CEB">
        <w:rPr>
          <w:rFonts w:ascii="Arial" w:hAnsi="Arial" w:cs="Arial"/>
          <w:color w:val="000000" w:themeColor="text1"/>
          <w:sz w:val="21"/>
          <w:szCs w:val="21"/>
        </w:rPr>
        <w:t>两集中</w:t>
      </w:r>
      <w:r w:rsidRPr="009F1CEB">
        <w:rPr>
          <w:rFonts w:ascii="Arial" w:hAnsi="Arial" w:cs="Arial"/>
          <w:color w:val="000000" w:themeColor="text1"/>
          <w:sz w:val="21"/>
          <w:szCs w:val="21"/>
        </w:rPr>
        <w:t>”</w:t>
      </w:r>
      <w:r w:rsidRPr="009F1CEB">
        <w:rPr>
          <w:rFonts w:ascii="Arial" w:hAnsi="Arial" w:cs="Arial"/>
          <w:color w:val="000000" w:themeColor="text1"/>
          <w:sz w:val="21"/>
          <w:szCs w:val="21"/>
        </w:rPr>
        <w:t>的同步公开出让：一是集中发布出让公告，天津市原则上全年不超过</w:t>
      </w:r>
      <w:r w:rsidRPr="009F1CEB">
        <w:rPr>
          <w:rFonts w:ascii="Arial" w:hAnsi="Arial" w:cs="Arial"/>
          <w:color w:val="000000" w:themeColor="text1"/>
          <w:sz w:val="21"/>
          <w:szCs w:val="21"/>
        </w:rPr>
        <w:t>3</w:t>
      </w:r>
      <w:r w:rsidRPr="009F1CEB">
        <w:rPr>
          <w:rFonts w:ascii="Arial" w:hAnsi="Arial" w:cs="Arial"/>
          <w:color w:val="000000" w:themeColor="text1"/>
          <w:sz w:val="21"/>
          <w:szCs w:val="21"/>
        </w:rPr>
        <w:t>次；二是集中组织出让活动，同批次的挂牌土地确定共同的挂牌起止日期、同批次的拍卖交易土地连续集中完成土地拍卖活动。</w:t>
      </w:r>
    </w:p>
    <w:p w14:paraId="571174ED" w14:textId="3EC935CD" w:rsidR="00764F3D" w:rsidRPr="009F1CEB" w:rsidRDefault="00E11B3A"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00764F3D" w:rsidRPr="009F1CEB">
        <w:rPr>
          <w:rFonts w:ascii="Arial" w:hAnsi="Arial" w:cs="Arial"/>
          <w:color w:val="000000" w:themeColor="text1"/>
          <w:sz w:val="21"/>
          <w:szCs w:val="21"/>
        </w:rPr>
        <w:t>3</w:t>
      </w:r>
      <w:r w:rsidR="00764F3D" w:rsidRPr="009F1CEB">
        <w:rPr>
          <w:rFonts w:ascii="Arial" w:hAnsi="Arial" w:cs="Arial"/>
          <w:color w:val="000000" w:themeColor="text1"/>
          <w:sz w:val="21"/>
          <w:szCs w:val="21"/>
        </w:rPr>
        <w:t>月</w:t>
      </w:r>
      <w:r w:rsidR="00764F3D" w:rsidRPr="009F1CEB">
        <w:rPr>
          <w:rFonts w:ascii="Arial" w:hAnsi="Arial" w:cs="Arial"/>
          <w:color w:val="000000" w:themeColor="text1"/>
          <w:sz w:val="21"/>
          <w:szCs w:val="21"/>
        </w:rPr>
        <w:t>19</w:t>
      </w:r>
      <w:r w:rsidR="00764F3D" w:rsidRPr="009F1CEB">
        <w:rPr>
          <w:rFonts w:ascii="Arial" w:hAnsi="Arial" w:cs="Arial"/>
          <w:color w:val="000000" w:themeColor="text1"/>
          <w:sz w:val="21"/>
          <w:szCs w:val="21"/>
        </w:rPr>
        <w:t>日，天津市政府发布《关于既有住宅加装电梯提取住房公积金有关政策的通告》，对</w:t>
      </w:r>
      <w:proofErr w:type="gramStart"/>
      <w:r w:rsidR="00764F3D" w:rsidRPr="009F1CEB">
        <w:rPr>
          <w:rFonts w:ascii="Arial" w:hAnsi="Arial" w:cs="Arial"/>
          <w:color w:val="000000" w:themeColor="text1"/>
          <w:sz w:val="21"/>
          <w:szCs w:val="21"/>
        </w:rPr>
        <w:t>既有住宅</w:t>
      </w:r>
      <w:proofErr w:type="gramEnd"/>
      <w:r w:rsidR="00764F3D" w:rsidRPr="009F1CEB">
        <w:rPr>
          <w:rFonts w:ascii="Arial" w:hAnsi="Arial" w:cs="Arial"/>
          <w:color w:val="000000" w:themeColor="text1"/>
          <w:sz w:val="21"/>
          <w:szCs w:val="21"/>
        </w:rPr>
        <w:t>加装电梯提取住房公积金</w:t>
      </w:r>
      <w:proofErr w:type="gramStart"/>
      <w:r w:rsidR="00764F3D" w:rsidRPr="009F1CEB">
        <w:rPr>
          <w:rFonts w:ascii="Arial" w:hAnsi="Arial" w:cs="Arial"/>
          <w:color w:val="000000" w:themeColor="text1"/>
          <w:sz w:val="21"/>
          <w:szCs w:val="21"/>
        </w:rPr>
        <w:t>作出</w:t>
      </w:r>
      <w:proofErr w:type="gramEnd"/>
      <w:r w:rsidR="00764F3D" w:rsidRPr="009F1CEB">
        <w:rPr>
          <w:rFonts w:ascii="Arial" w:hAnsi="Arial" w:cs="Arial"/>
          <w:color w:val="000000" w:themeColor="text1"/>
          <w:sz w:val="21"/>
          <w:szCs w:val="21"/>
        </w:rPr>
        <w:t>规定，允许聚醚提取住房公积金进行加装电梯</w:t>
      </w:r>
      <w:r w:rsidRPr="009F1CEB">
        <w:rPr>
          <w:rFonts w:ascii="Arial" w:hAnsi="Arial" w:cs="Arial" w:hint="eastAsia"/>
          <w:color w:val="000000" w:themeColor="text1"/>
          <w:sz w:val="21"/>
          <w:szCs w:val="21"/>
        </w:rPr>
        <w:t>。</w:t>
      </w:r>
    </w:p>
    <w:p w14:paraId="407F2597" w14:textId="77777777" w:rsidR="00E03EB1" w:rsidRPr="009F1CEB" w:rsidRDefault="00E03EB1" w:rsidP="00E03EB1">
      <w:pPr>
        <w:pStyle w:val="2"/>
        <w:spacing w:before="0" w:after="0" w:line="480" w:lineRule="auto"/>
        <w:jc w:val="both"/>
        <w:rPr>
          <w:rFonts w:eastAsia="宋体" w:cs="Arial"/>
          <w:b w:val="0"/>
          <w:color w:val="000000" w:themeColor="text1"/>
          <w:sz w:val="21"/>
          <w:szCs w:val="21"/>
        </w:rPr>
      </w:pPr>
      <w:bookmarkStart w:id="106" w:name="_Toc75506487"/>
      <w:r w:rsidRPr="009F1CEB">
        <w:rPr>
          <w:rFonts w:eastAsia="宋体" w:cs="Arial"/>
          <w:color w:val="000000" w:themeColor="text1"/>
          <w:sz w:val="21"/>
          <w:szCs w:val="21"/>
        </w:rPr>
        <w:t>（</w:t>
      </w:r>
      <w:r w:rsidRPr="009F1CEB">
        <w:rPr>
          <w:rFonts w:eastAsia="宋体" w:cs="Arial" w:hint="eastAsia"/>
          <w:color w:val="000000" w:themeColor="text1"/>
          <w:sz w:val="21"/>
          <w:szCs w:val="21"/>
        </w:rPr>
        <w:t>七</w:t>
      </w:r>
      <w:r w:rsidRPr="009F1CEB">
        <w:rPr>
          <w:rFonts w:eastAsia="宋体" w:cs="Arial"/>
          <w:color w:val="000000" w:themeColor="text1"/>
          <w:sz w:val="21"/>
          <w:szCs w:val="21"/>
        </w:rPr>
        <w:t>）区域市场分析</w:t>
      </w:r>
      <w:bookmarkEnd w:id="106"/>
    </w:p>
    <w:p w14:paraId="5B717686"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西青区区域概况</w:t>
      </w:r>
    </w:p>
    <w:p w14:paraId="2ADCE459"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）西青区简介</w:t>
      </w:r>
    </w:p>
    <w:p w14:paraId="7730F2DC"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07" w:name="_Hlk77022401"/>
      <w:r w:rsidRPr="009F1CEB">
        <w:rPr>
          <w:rFonts w:ascii="Arial" w:hAnsi="Arial" w:cs="Arial" w:hint="eastAsia"/>
          <w:color w:val="000000" w:themeColor="text1"/>
          <w:sz w:val="21"/>
          <w:szCs w:val="21"/>
        </w:rPr>
        <w:t>西青区是天津市</w:t>
      </w:r>
      <w:proofErr w:type="gramStart"/>
      <w:r w:rsidRPr="009F1CEB">
        <w:rPr>
          <w:rFonts w:ascii="Arial" w:hAnsi="Arial" w:cs="Arial" w:hint="eastAsia"/>
          <w:color w:val="000000" w:themeColor="text1"/>
          <w:sz w:val="21"/>
          <w:szCs w:val="21"/>
        </w:rPr>
        <w:t>环城四</w:t>
      </w:r>
      <w:proofErr w:type="gramEnd"/>
      <w:r w:rsidRPr="009F1CEB">
        <w:rPr>
          <w:rFonts w:ascii="Arial" w:hAnsi="Arial" w:cs="Arial" w:hint="eastAsia"/>
          <w:color w:val="000000" w:themeColor="text1"/>
          <w:sz w:val="21"/>
          <w:szCs w:val="21"/>
        </w:rPr>
        <w:t>区之一，西青区位于天津市西南部，总面积</w:t>
      </w:r>
      <w:r w:rsidRPr="009F1CEB">
        <w:rPr>
          <w:rFonts w:ascii="Arial" w:hAnsi="Arial" w:cs="Arial"/>
          <w:color w:val="000000" w:themeColor="text1"/>
          <w:sz w:val="21"/>
          <w:szCs w:val="21"/>
        </w:rPr>
        <w:t>565.36</w:t>
      </w:r>
      <w:r w:rsidRPr="009F1CEB">
        <w:rPr>
          <w:rFonts w:ascii="Arial" w:hAnsi="Arial" w:cs="Arial"/>
          <w:color w:val="000000" w:themeColor="text1"/>
          <w:sz w:val="21"/>
          <w:szCs w:val="21"/>
        </w:rPr>
        <w:t>平方公里，</w:t>
      </w:r>
      <w:r w:rsidRPr="009F1CEB">
        <w:rPr>
          <w:rFonts w:ascii="Arial" w:hAnsi="Arial" w:cs="Arial" w:hint="eastAsia"/>
          <w:color w:val="000000" w:themeColor="text1"/>
          <w:sz w:val="21"/>
          <w:szCs w:val="21"/>
        </w:rPr>
        <w:t>北纬</w:t>
      </w:r>
      <w:r w:rsidRPr="009F1CEB">
        <w:rPr>
          <w:rFonts w:ascii="Arial" w:hAnsi="Arial" w:cs="Arial"/>
          <w:color w:val="000000" w:themeColor="text1"/>
          <w:sz w:val="21"/>
          <w:szCs w:val="21"/>
        </w:rPr>
        <w:t>38°51′-39°51′</w:t>
      </w:r>
      <w:r w:rsidRPr="009F1CEB">
        <w:rPr>
          <w:rFonts w:ascii="Arial" w:hAnsi="Arial" w:cs="Arial"/>
          <w:color w:val="000000" w:themeColor="text1"/>
          <w:sz w:val="21"/>
          <w:szCs w:val="21"/>
        </w:rPr>
        <w:t>、东经</w:t>
      </w:r>
      <w:r w:rsidRPr="009F1CEB">
        <w:rPr>
          <w:rFonts w:ascii="Arial" w:hAnsi="Arial" w:cs="Arial"/>
          <w:color w:val="000000" w:themeColor="text1"/>
          <w:sz w:val="21"/>
          <w:szCs w:val="21"/>
        </w:rPr>
        <w:t>116°51′-117°20′</w:t>
      </w:r>
      <w:r w:rsidRPr="009F1CEB">
        <w:rPr>
          <w:rFonts w:ascii="Arial" w:hAnsi="Arial" w:cs="Arial"/>
          <w:color w:val="000000" w:themeColor="text1"/>
          <w:sz w:val="21"/>
          <w:szCs w:val="21"/>
        </w:rPr>
        <w:t>。东与红桥区、南开区、河西区及津南区毗邻，东南与滨海新区（大港区）相连，</w:t>
      </w:r>
      <w:proofErr w:type="gramStart"/>
      <w:r w:rsidRPr="009F1CEB">
        <w:rPr>
          <w:rFonts w:ascii="Arial" w:hAnsi="Arial" w:cs="Arial"/>
          <w:color w:val="000000" w:themeColor="text1"/>
          <w:sz w:val="21"/>
          <w:szCs w:val="21"/>
        </w:rPr>
        <w:t>南靠独流</w:t>
      </w:r>
      <w:proofErr w:type="gramEnd"/>
      <w:r w:rsidRPr="009F1CEB">
        <w:rPr>
          <w:rFonts w:ascii="Arial" w:hAnsi="Arial" w:cs="Arial"/>
          <w:color w:val="000000" w:themeColor="text1"/>
          <w:sz w:val="21"/>
          <w:szCs w:val="21"/>
        </w:rPr>
        <w:t>减河与</w:t>
      </w:r>
      <w:proofErr w:type="gramStart"/>
      <w:r w:rsidRPr="009F1CEB">
        <w:rPr>
          <w:rFonts w:ascii="Arial" w:hAnsi="Arial" w:cs="Arial"/>
          <w:color w:val="000000" w:themeColor="text1"/>
          <w:sz w:val="21"/>
          <w:szCs w:val="21"/>
        </w:rPr>
        <w:t>静海区</w:t>
      </w:r>
      <w:proofErr w:type="gramEnd"/>
      <w:r w:rsidRPr="009F1CEB">
        <w:rPr>
          <w:rFonts w:ascii="Arial" w:hAnsi="Arial" w:cs="Arial"/>
          <w:color w:val="000000" w:themeColor="text1"/>
          <w:sz w:val="21"/>
          <w:szCs w:val="21"/>
        </w:rPr>
        <w:t>隔河相望，西与武清区和河北省霸州市接壤，北依子牙河与北辰区交界。是全国文明城区、国家卫生区、全国健康促进区、全国科技进步先进区、全国双拥模范城、全国生态文明建设示范区、全国法治政府建设示范区、国家农业绿色发展先行区。区委、区政府所在地千年古镇杨柳青是中国四大木版年画之一杨柳青木版年画的发祥地。</w:t>
      </w:r>
    </w:p>
    <w:bookmarkEnd w:id="107"/>
    <w:p w14:paraId="2BE1DB88"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【行政区划】</w:t>
      </w:r>
      <w:bookmarkStart w:id="108" w:name="_Hlk77022459"/>
      <w:r w:rsidRPr="009F1CEB">
        <w:rPr>
          <w:rFonts w:ascii="Arial" w:hAnsi="Arial" w:cs="Arial" w:hint="eastAsia"/>
          <w:color w:val="000000" w:themeColor="text1"/>
          <w:sz w:val="21"/>
          <w:szCs w:val="21"/>
        </w:rPr>
        <w:t>截至</w:t>
      </w:r>
      <w:r w:rsidRPr="009F1CEB">
        <w:rPr>
          <w:rFonts w:ascii="Arial" w:hAnsi="Arial" w:cs="Arial"/>
          <w:color w:val="000000" w:themeColor="text1"/>
          <w:sz w:val="21"/>
          <w:szCs w:val="21"/>
        </w:rPr>
        <w:t>2021</w:t>
      </w:r>
      <w:r w:rsidRPr="009F1CEB">
        <w:rPr>
          <w:rFonts w:ascii="Arial" w:hAnsi="Arial" w:cs="Arial"/>
          <w:color w:val="000000" w:themeColor="text1"/>
          <w:sz w:val="21"/>
          <w:szCs w:val="21"/>
        </w:rPr>
        <w:t>年</w:t>
      </w:r>
      <w:r w:rsidRPr="009F1CEB">
        <w:rPr>
          <w:rFonts w:ascii="Arial" w:hAnsi="Arial" w:cs="Arial"/>
          <w:color w:val="000000" w:themeColor="text1"/>
          <w:sz w:val="21"/>
          <w:szCs w:val="21"/>
        </w:rPr>
        <w:t>5</w:t>
      </w:r>
      <w:r w:rsidRPr="009F1CEB">
        <w:rPr>
          <w:rFonts w:ascii="Arial" w:hAnsi="Arial" w:cs="Arial"/>
          <w:color w:val="000000" w:themeColor="text1"/>
          <w:sz w:val="21"/>
          <w:szCs w:val="21"/>
        </w:rPr>
        <w:t>月，西青区辖</w:t>
      </w:r>
      <w:proofErr w:type="gramStart"/>
      <w:r w:rsidRPr="009F1CEB">
        <w:rPr>
          <w:rFonts w:ascii="Arial" w:hAnsi="Arial" w:cs="Arial"/>
          <w:color w:val="000000" w:themeColor="text1"/>
          <w:sz w:val="21"/>
          <w:szCs w:val="21"/>
        </w:rPr>
        <w:t>五街七镇</w:t>
      </w:r>
      <w:proofErr w:type="gramEnd"/>
      <w:r w:rsidRPr="009F1CEB">
        <w:rPr>
          <w:rFonts w:ascii="Arial" w:hAnsi="Arial" w:cs="Arial"/>
          <w:color w:val="000000" w:themeColor="text1"/>
          <w:sz w:val="21"/>
          <w:szCs w:val="21"/>
        </w:rPr>
        <w:t>，即：西营门街道、李七庄街道、</w:t>
      </w:r>
      <w:proofErr w:type="gramStart"/>
      <w:r w:rsidRPr="009F1CEB">
        <w:rPr>
          <w:rFonts w:ascii="Arial" w:hAnsi="Arial" w:cs="Arial"/>
          <w:color w:val="000000" w:themeColor="text1"/>
          <w:sz w:val="21"/>
          <w:szCs w:val="21"/>
        </w:rPr>
        <w:t>赤</w:t>
      </w:r>
      <w:proofErr w:type="gramEnd"/>
      <w:r w:rsidRPr="009F1CEB">
        <w:rPr>
          <w:rFonts w:ascii="Arial" w:hAnsi="Arial" w:cs="Arial"/>
          <w:color w:val="000000" w:themeColor="text1"/>
          <w:sz w:val="21"/>
          <w:szCs w:val="21"/>
        </w:rPr>
        <w:t>龙南街道、</w:t>
      </w:r>
      <w:proofErr w:type="gramStart"/>
      <w:r w:rsidRPr="009F1CEB">
        <w:rPr>
          <w:rFonts w:ascii="Arial" w:hAnsi="Arial" w:cs="Arial"/>
          <w:color w:val="000000" w:themeColor="text1"/>
          <w:sz w:val="21"/>
          <w:szCs w:val="21"/>
        </w:rPr>
        <w:t>赤</w:t>
      </w:r>
      <w:proofErr w:type="gramEnd"/>
      <w:r w:rsidRPr="009F1CEB">
        <w:rPr>
          <w:rFonts w:ascii="Arial" w:hAnsi="Arial" w:cs="Arial"/>
          <w:color w:val="000000" w:themeColor="text1"/>
          <w:sz w:val="21"/>
          <w:szCs w:val="21"/>
        </w:rPr>
        <w:t>龙北街道、津门湖街道、中北镇、杨柳青镇、</w:t>
      </w:r>
      <w:proofErr w:type="gramStart"/>
      <w:r w:rsidRPr="009F1CEB">
        <w:rPr>
          <w:rFonts w:ascii="Arial" w:hAnsi="Arial" w:cs="Arial"/>
          <w:color w:val="000000" w:themeColor="text1"/>
          <w:sz w:val="21"/>
          <w:szCs w:val="21"/>
        </w:rPr>
        <w:t>辛口镇</w:t>
      </w:r>
      <w:proofErr w:type="gramEnd"/>
      <w:r w:rsidRPr="009F1CEB">
        <w:rPr>
          <w:rFonts w:ascii="Arial" w:hAnsi="Arial" w:cs="Arial"/>
          <w:color w:val="000000" w:themeColor="text1"/>
          <w:sz w:val="21"/>
          <w:szCs w:val="21"/>
        </w:rPr>
        <w:t>、张家窝镇、精武镇、大寺镇、王稳庄镇。</w:t>
      </w:r>
      <w:r w:rsidRPr="009F1CEB">
        <w:rPr>
          <w:rFonts w:ascii="Arial" w:hAnsi="Arial" w:cs="Arial"/>
          <w:color w:val="000000" w:themeColor="text1"/>
          <w:sz w:val="21"/>
          <w:szCs w:val="21"/>
        </w:rPr>
        <w:t>133</w:t>
      </w:r>
      <w:r w:rsidRPr="009F1CEB">
        <w:rPr>
          <w:rFonts w:ascii="Arial" w:hAnsi="Arial" w:cs="Arial"/>
          <w:color w:val="000000" w:themeColor="text1"/>
          <w:sz w:val="21"/>
          <w:szCs w:val="21"/>
        </w:rPr>
        <w:t>个村、</w:t>
      </w:r>
      <w:r w:rsidRPr="009F1CEB">
        <w:rPr>
          <w:rFonts w:ascii="Arial" w:hAnsi="Arial" w:cs="Arial"/>
          <w:color w:val="000000" w:themeColor="text1"/>
          <w:sz w:val="21"/>
          <w:szCs w:val="21"/>
        </w:rPr>
        <w:t>128</w:t>
      </w:r>
      <w:r w:rsidRPr="009F1CEB">
        <w:rPr>
          <w:rFonts w:ascii="Arial" w:hAnsi="Arial" w:cs="Arial"/>
          <w:color w:val="000000" w:themeColor="text1"/>
          <w:sz w:val="21"/>
          <w:szCs w:val="21"/>
        </w:rPr>
        <w:t>个社区，</w:t>
      </w:r>
      <w:r w:rsidRPr="009F1CEB">
        <w:rPr>
          <w:rFonts w:ascii="Arial" w:hAnsi="Arial" w:cs="Arial"/>
          <w:color w:val="000000" w:themeColor="text1"/>
          <w:sz w:val="21"/>
          <w:szCs w:val="21"/>
        </w:rPr>
        <w:t>2019</w:t>
      </w:r>
      <w:r w:rsidRPr="009F1CEB">
        <w:rPr>
          <w:rFonts w:ascii="Arial" w:hAnsi="Arial" w:cs="Arial"/>
          <w:color w:val="000000" w:themeColor="text1"/>
          <w:sz w:val="21"/>
          <w:szCs w:val="21"/>
        </w:rPr>
        <w:t>年年末全区常住人口为</w:t>
      </w:r>
      <w:r w:rsidRPr="009F1CEB">
        <w:rPr>
          <w:rFonts w:ascii="Arial" w:hAnsi="Arial" w:cs="Arial"/>
          <w:color w:val="000000" w:themeColor="text1"/>
          <w:sz w:val="21"/>
          <w:szCs w:val="21"/>
        </w:rPr>
        <w:t>86.64</w:t>
      </w:r>
      <w:r w:rsidRPr="009F1CEB">
        <w:rPr>
          <w:rFonts w:ascii="Arial" w:hAnsi="Arial" w:cs="Arial"/>
          <w:color w:val="000000" w:themeColor="text1"/>
          <w:sz w:val="21"/>
          <w:szCs w:val="21"/>
        </w:rPr>
        <w:t>万人，比上年末增加</w:t>
      </w:r>
      <w:r w:rsidRPr="009F1CEB">
        <w:rPr>
          <w:rFonts w:ascii="Arial" w:hAnsi="Arial" w:cs="Arial"/>
          <w:color w:val="000000" w:themeColor="text1"/>
          <w:sz w:val="21"/>
          <w:szCs w:val="21"/>
        </w:rPr>
        <w:t>0.3</w:t>
      </w:r>
      <w:r w:rsidRPr="009F1CEB">
        <w:rPr>
          <w:rFonts w:ascii="Arial" w:hAnsi="Arial" w:cs="Arial"/>
          <w:color w:val="000000" w:themeColor="text1"/>
          <w:sz w:val="21"/>
          <w:szCs w:val="21"/>
        </w:rPr>
        <w:t>万人，同比增长</w:t>
      </w:r>
      <w:r w:rsidRPr="009F1CEB">
        <w:rPr>
          <w:rFonts w:ascii="Arial" w:hAnsi="Arial" w:cs="Arial"/>
          <w:color w:val="000000" w:themeColor="text1"/>
          <w:sz w:val="21"/>
          <w:szCs w:val="21"/>
        </w:rPr>
        <w:t>0.3%</w:t>
      </w:r>
      <w:r w:rsidRPr="009F1CEB">
        <w:rPr>
          <w:rFonts w:ascii="Arial" w:hAnsi="Arial" w:cs="Arial"/>
          <w:color w:val="000000" w:themeColor="text1"/>
          <w:sz w:val="21"/>
          <w:szCs w:val="21"/>
        </w:rPr>
        <w:t>；年末户籍人口为</w:t>
      </w:r>
      <w:r w:rsidRPr="009F1CEB">
        <w:rPr>
          <w:rFonts w:ascii="Arial" w:hAnsi="Arial" w:cs="Arial"/>
          <w:color w:val="000000" w:themeColor="text1"/>
          <w:sz w:val="21"/>
          <w:szCs w:val="21"/>
        </w:rPr>
        <w:t>44.73</w:t>
      </w:r>
      <w:r w:rsidRPr="009F1CEB">
        <w:rPr>
          <w:rFonts w:ascii="Arial" w:hAnsi="Arial" w:cs="Arial"/>
          <w:color w:val="000000" w:themeColor="text1"/>
          <w:sz w:val="21"/>
          <w:szCs w:val="21"/>
        </w:rPr>
        <w:t>万人，比上年末增加</w:t>
      </w:r>
      <w:r w:rsidRPr="009F1CEB">
        <w:rPr>
          <w:rFonts w:ascii="Arial" w:hAnsi="Arial" w:cs="Arial"/>
          <w:color w:val="000000" w:themeColor="text1"/>
          <w:sz w:val="21"/>
          <w:szCs w:val="21"/>
        </w:rPr>
        <w:t>0.87</w:t>
      </w:r>
      <w:r w:rsidRPr="009F1CEB">
        <w:rPr>
          <w:rFonts w:ascii="Arial" w:hAnsi="Arial" w:cs="Arial"/>
          <w:color w:val="000000" w:themeColor="text1"/>
          <w:sz w:val="21"/>
          <w:szCs w:val="21"/>
        </w:rPr>
        <w:t>万人，同比增长</w:t>
      </w:r>
      <w:r w:rsidRPr="009F1CEB">
        <w:rPr>
          <w:rFonts w:ascii="Arial" w:hAnsi="Arial" w:cs="Arial"/>
          <w:color w:val="000000" w:themeColor="text1"/>
          <w:sz w:val="21"/>
          <w:szCs w:val="21"/>
        </w:rPr>
        <w:t>2%</w:t>
      </w:r>
      <w:r w:rsidRPr="009F1CEB">
        <w:rPr>
          <w:rFonts w:ascii="Arial" w:hAnsi="Arial" w:cs="Arial"/>
          <w:color w:val="000000" w:themeColor="text1"/>
          <w:sz w:val="21"/>
          <w:szCs w:val="21"/>
        </w:rPr>
        <w:t>。</w:t>
      </w:r>
    </w:p>
    <w:bookmarkEnd w:id="108"/>
    <w:p w14:paraId="12AFC2C1"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【人文历史】西青区区</w:t>
      </w:r>
      <w:proofErr w:type="gramStart"/>
      <w:r w:rsidRPr="009F1CEB">
        <w:rPr>
          <w:rFonts w:ascii="Arial" w:hAnsi="Arial" w:cs="Arial" w:hint="eastAsia"/>
          <w:color w:val="000000" w:themeColor="text1"/>
          <w:sz w:val="21"/>
          <w:szCs w:val="21"/>
        </w:rPr>
        <w:t>境范围</w:t>
      </w:r>
      <w:proofErr w:type="gramEnd"/>
      <w:r w:rsidRPr="009F1CEB">
        <w:rPr>
          <w:rFonts w:ascii="Arial" w:hAnsi="Arial" w:cs="Arial" w:hint="eastAsia"/>
          <w:color w:val="000000" w:themeColor="text1"/>
          <w:sz w:val="21"/>
          <w:szCs w:val="21"/>
        </w:rPr>
        <w:t>陆地成型的年代于唐代中、后期。北宋时期这里是宋、辽交界，宋朝的前沿阵地，明代分属河间府静海县和武清县，清代归属天津府。</w:t>
      </w:r>
      <w:r w:rsidRPr="009F1CEB">
        <w:rPr>
          <w:rFonts w:ascii="Arial" w:hAnsi="Arial" w:cs="Arial"/>
          <w:color w:val="000000" w:themeColor="text1"/>
          <w:sz w:val="21"/>
          <w:szCs w:val="21"/>
        </w:rPr>
        <w:t>1912</w:t>
      </w:r>
      <w:r w:rsidRPr="009F1CEB">
        <w:rPr>
          <w:rFonts w:ascii="Arial" w:hAnsi="Arial" w:cs="Arial"/>
          <w:color w:val="000000" w:themeColor="text1"/>
          <w:sz w:val="21"/>
          <w:szCs w:val="21"/>
        </w:rPr>
        <w:t>年中华民国成立后，改为天津县，属直隶省。中华人民共和国，成立后，建河北省天津地区专员公署，驻地杨柳青镇。</w:t>
      </w:r>
      <w:r w:rsidRPr="009F1CEB">
        <w:rPr>
          <w:rFonts w:ascii="Arial" w:hAnsi="Arial" w:cs="Arial"/>
          <w:color w:val="000000" w:themeColor="text1"/>
          <w:sz w:val="21"/>
          <w:szCs w:val="21"/>
        </w:rPr>
        <w:t xml:space="preserve"> 1952</w:t>
      </w:r>
      <w:r w:rsidRPr="009F1CEB">
        <w:rPr>
          <w:rFonts w:ascii="Arial" w:hAnsi="Arial" w:cs="Arial"/>
          <w:color w:val="000000" w:themeColor="text1"/>
          <w:sz w:val="21"/>
          <w:szCs w:val="21"/>
        </w:rPr>
        <w:t>年天津县划入天津市管辖。原为静海县所辖，</w:t>
      </w:r>
      <w:r w:rsidRPr="009F1CEB">
        <w:rPr>
          <w:rFonts w:ascii="Arial" w:hAnsi="Arial" w:cs="Arial"/>
          <w:color w:val="000000" w:themeColor="text1"/>
          <w:sz w:val="21"/>
          <w:szCs w:val="21"/>
        </w:rPr>
        <w:t>1953</w:t>
      </w:r>
      <w:r w:rsidRPr="009F1CEB">
        <w:rPr>
          <w:rFonts w:ascii="Arial" w:hAnsi="Arial" w:cs="Arial"/>
          <w:color w:val="000000" w:themeColor="text1"/>
          <w:sz w:val="21"/>
          <w:szCs w:val="21"/>
        </w:rPr>
        <w:t>年建立西郊区，</w:t>
      </w:r>
      <w:r w:rsidRPr="009F1CEB">
        <w:rPr>
          <w:rFonts w:ascii="Arial" w:hAnsi="Arial" w:cs="Arial"/>
          <w:color w:val="000000" w:themeColor="text1"/>
          <w:sz w:val="21"/>
          <w:szCs w:val="21"/>
        </w:rPr>
        <w:t>1992</w:t>
      </w:r>
      <w:r w:rsidRPr="009F1CEB">
        <w:rPr>
          <w:rFonts w:ascii="Arial" w:hAnsi="Arial" w:cs="Arial"/>
          <w:color w:val="000000" w:themeColor="text1"/>
          <w:sz w:val="21"/>
          <w:szCs w:val="21"/>
        </w:rPr>
        <w:t>年</w:t>
      </w:r>
      <w:r w:rsidRPr="009F1CEB">
        <w:rPr>
          <w:rFonts w:ascii="Arial" w:hAnsi="Arial" w:cs="Arial"/>
          <w:color w:val="000000" w:themeColor="text1"/>
          <w:sz w:val="21"/>
          <w:szCs w:val="21"/>
        </w:rPr>
        <w:t>3</w:t>
      </w:r>
      <w:r w:rsidRPr="009F1CEB">
        <w:rPr>
          <w:rFonts w:ascii="Arial" w:hAnsi="Arial" w:cs="Arial"/>
          <w:color w:val="000000" w:themeColor="text1"/>
          <w:sz w:val="21"/>
          <w:szCs w:val="21"/>
        </w:rPr>
        <w:t>月改为西青区。西青区历史悠久，是著名爱国武术家霍元甲、韩慕侠的家乡，区内有始建于唐代的峰山药王古寺，有修建于明</w:t>
      </w:r>
      <w:r w:rsidRPr="009F1CEB">
        <w:rPr>
          <w:rFonts w:ascii="Arial" w:hAnsi="Arial" w:cs="Arial"/>
          <w:color w:val="000000" w:themeColor="text1"/>
          <w:sz w:val="21"/>
          <w:szCs w:val="21"/>
        </w:rPr>
        <w:lastRenderedPageBreak/>
        <w:t>代的京杭大运河，有</w:t>
      </w:r>
      <w:r w:rsidRPr="009F1CEB">
        <w:rPr>
          <w:rFonts w:ascii="Arial" w:hAnsi="Arial" w:cs="Arial"/>
          <w:color w:val="000000" w:themeColor="text1"/>
          <w:sz w:val="21"/>
          <w:szCs w:val="21"/>
        </w:rPr>
        <w:t>“</w:t>
      </w:r>
      <w:r w:rsidRPr="009F1CEB">
        <w:rPr>
          <w:rFonts w:ascii="Arial" w:hAnsi="Arial" w:cs="Arial"/>
          <w:color w:val="000000" w:themeColor="text1"/>
          <w:sz w:val="21"/>
          <w:szCs w:val="21"/>
        </w:rPr>
        <w:t>华北第一民宅</w:t>
      </w:r>
      <w:r w:rsidRPr="009F1CEB">
        <w:rPr>
          <w:rFonts w:ascii="Arial" w:hAnsi="Arial" w:cs="Arial"/>
          <w:color w:val="000000" w:themeColor="text1"/>
          <w:sz w:val="21"/>
          <w:szCs w:val="21"/>
        </w:rPr>
        <w:t>”</w:t>
      </w:r>
      <w:r w:rsidRPr="009F1CEB">
        <w:rPr>
          <w:rFonts w:ascii="Arial" w:hAnsi="Arial" w:cs="Arial"/>
          <w:color w:val="000000" w:themeColor="text1"/>
          <w:sz w:val="21"/>
          <w:szCs w:val="21"/>
        </w:rPr>
        <w:t>之称的石家大院，是天津市民俗文化旅游区。</w:t>
      </w:r>
    </w:p>
    <w:p w14:paraId="7BCF317D"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【区位交通】西青区近邻天津中心城区，交通网络四通八达，京沪高铁天津南站坐落在区内，</w:t>
      </w:r>
      <w:r w:rsidRPr="009F1CEB">
        <w:rPr>
          <w:rFonts w:ascii="Arial" w:hAnsi="Arial" w:cs="Arial"/>
          <w:color w:val="000000" w:themeColor="text1"/>
          <w:sz w:val="21"/>
          <w:szCs w:val="21"/>
        </w:rPr>
        <w:t>30</w:t>
      </w:r>
      <w:r w:rsidRPr="009F1CEB">
        <w:rPr>
          <w:rFonts w:ascii="Arial" w:hAnsi="Arial" w:cs="Arial"/>
          <w:color w:val="000000" w:themeColor="text1"/>
          <w:sz w:val="21"/>
          <w:szCs w:val="21"/>
        </w:rPr>
        <w:t>余条铁路、高速、国道、地铁贯通连接。</w:t>
      </w:r>
    </w:p>
    <w:p w14:paraId="56AA7E45"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【气候环境】</w:t>
      </w:r>
      <w:r w:rsidRPr="009F1CEB">
        <w:rPr>
          <w:rFonts w:ascii="Arial" w:hAnsi="Arial" w:cs="Arial"/>
          <w:color w:val="000000" w:themeColor="text1"/>
          <w:sz w:val="21"/>
          <w:szCs w:val="21"/>
        </w:rPr>
        <w:t>西青</w:t>
      </w:r>
      <w:r w:rsidRPr="009F1CEB">
        <w:rPr>
          <w:rFonts w:ascii="Arial" w:hAnsi="Arial" w:cs="Arial" w:hint="eastAsia"/>
          <w:color w:val="000000" w:themeColor="text1"/>
          <w:sz w:val="21"/>
          <w:szCs w:val="21"/>
        </w:rPr>
        <w:t>区生态环境宜人，近三年河湖水环境质量</w:t>
      </w:r>
      <w:proofErr w:type="gramStart"/>
      <w:r w:rsidRPr="009F1CEB">
        <w:rPr>
          <w:rFonts w:ascii="Arial" w:hAnsi="Arial" w:cs="Arial" w:hint="eastAsia"/>
          <w:color w:val="000000" w:themeColor="text1"/>
          <w:sz w:val="21"/>
          <w:szCs w:val="21"/>
        </w:rPr>
        <w:t>平均改善</w:t>
      </w:r>
      <w:proofErr w:type="gramEnd"/>
      <w:r w:rsidRPr="009F1CEB">
        <w:rPr>
          <w:rFonts w:ascii="Arial" w:hAnsi="Arial" w:cs="Arial"/>
          <w:color w:val="000000" w:themeColor="text1"/>
          <w:sz w:val="21"/>
          <w:szCs w:val="21"/>
        </w:rPr>
        <w:t>36.7%</w:t>
      </w:r>
      <w:r w:rsidRPr="009F1CEB">
        <w:rPr>
          <w:rFonts w:ascii="Arial" w:hAnsi="Arial" w:cs="Arial"/>
          <w:color w:val="000000" w:themeColor="text1"/>
          <w:sz w:val="21"/>
          <w:szCs w:val="21"/>
        </w:rPr>
        <w:t>，空气质量达标天数超过</w:t>
      </w:r>
      <w:r w:rsidRPr="009F1CEB">
        <w:rPr>
          <w:rFonts w:ascii="Arial" w:hAnsi="Arial" w:cs="Arial"/>
          <w:color w:val="000000" w:themeColor="text1"/>
          <w:sz w:val="21"/>
          <w:szCs w:val="21"/>
        </w:rPr>
        <w:t>200</w:t>
      </w:r>
      <w:r w:rsidRPr="009F1CEB">
        <w:rPr>
          <w:rFonts w:ascii="Arial" w:hAnsi="Arial" w:cs="Arial"/>
          <w:color w:val="000000" w:themeColor="text1"/>
          <w:sz w:val="21"/>
          <w:szCs w:val="21"/>
        </w:rPr>
        <w:t>天，林木覆盖率</w:t>
      </w:r>
      <w:r w:rsidRPr="009F1CEB">
        <w:rPr>
          <w:rFonts w:ascii="Arial" w:hAnsi="Arial" w:cs="Arial"/>
          <w:color w:val="000000" w:themeColor="text1"/>
          <w:sz w:val="21"/>
          <w:szCs w:val="21"/>
        </w:rPr>
        <w:t>33%</w:t>
      </w:r>
      <w:r w:rsidRPr="009F1CEB">
        <w:rPr>
          <w:rFonts w:ascii="Arial" w:hAnsi="Arial" w:cs="Arial"/>
          <w:color w:val="000000" w:themeColor="text1"/>
          <w:sz w:val="21"/>
          <w:szCs w:val="21"/>
        </w:rPr>
        <w:t>，建成区绿化覆盖率</w:t>
      </w:r>
      <w:r w:rsidRPr="009F1CEB">
        <w:rPr>
          <w:rFonts w:ascii="Arial" w:hAnsi="Arial" w:cs="Arial"/>
          <w:color w:val="000000" w:themeColor="text1"/>
          <w:sz w:val="21"/>
          <w:szCs w:val="21"/>
        </w:rPr>
        <w:t>41%</w:t>
      </w:r>
      <w:r w:rsidRPr="009F1CEB">
        <w:rPr>
          <w:rFonts w:ascii="Arial" w:hAnsi="Arial" w:cs="Arial"/>
          <w:color w:val="000000" w:themeColor="text1"/>
          <w:sz w:val="21"/>
          <w:szCs w:val="21"/>
        </w:rPr>
        <w:t>，城镇化率达到</w:t>
      </w:r>
      <w:r w:rsidRPr="009F1CEB">
        <w:rPr>
          <w:rFonts w:ascii="Arial" w:hAnsi="Arial" w:cs="Arial"/>
          <w:color w:val="000000" w:themeColor="text1"/>
          <w:sz w:val="21"/>
          <w:szCs w:val="21"/>
        </w:rPr>
        <w:t>91.6%</w:t>
      </w:r>
      <w:r w:rsidRPr="009F1CEB">
        <w:rPr>
          <w:rFonts w:ascii="Arial" w:hAnsi="Arial" w:cs="Arial"/>
          <w:color w:val="000000" w:themeColor="text1"/>
          <w:sz w:val="21"/>
          <w:szCs w:val="21"/>
        </w:rPr>
        <w:t>。</w:t>
      </w:r>
    </w:p>
    <w:p w14:paraId="65BB12A0"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【主要产业】西青区是全国首批九大电子信息产业基地之一和商务部命名的汽车零部件出口基地，</w:t>
      </w:r>
      <w:r w:rsidRPr="009F1CEB">
        <w:rPr>
          <w:rFonts w:ascii="Arial" w:hAnsi="Arial" w:cs="Arial"/>
          <w:color w:val="000000" w:themeColor="text1"/>
          <w:sz w:val="21"/>
          <w:szCs w:val="21"/>
        </w:rPr>
        <w:t>50</w:t>
      </w:r>
      <w:r w:rsidRPr="009F1CEB">
        <w:rPr>
          <w:rFonts w:ascii="Arial" w:hAnsi="Arial" w:cs="Arial"/>
          <w:color w:val="000000" w:themeColor="text1"/>
          <w:sz w:val="21"/>
          <w:szCs w:val="21"/>
        </w:rPr>
        <w:t>家世界</w:t>
      </w:r>
      <w:r w:rsidRPr="009F1CEB">
        <w:rPr>
          <w:rFonts w:ascii="Arial" w:hAnsi="Arial" w:cs="Arial"/>
          <w:color w:val="000000" w:themeColor="text1"/>
          <w:sz w:val="21"/>
          <w:szCs w:val="21"/>
        </w:rPr>
        <w:t>500</w:t>
      </w:r>
      <w:r w:rsidRPr="009F1CEB">
        <w:rPr>
          <w:rFonts w:ascii="Arial" w:hAnsi="Arial" w:cs="Arial"/>
          <w:color w:val="000000" w:themeColor="text1"/>
          <w:sz w:val="21"/>
          <w:szCs w:val="21"/>
        </w:rPr>
        <w:t>强和</w:t>
      </w:r>
      <w:r w:rsidRPr="009F1CEB">
        <w:rPr>
          <w:rFonts w:ascii="Arial" w:hAnsi="Arial" w:cs="Arial"/>
          <w:color w:val="000000" w:themeColor="text1"/>
          <w:sz w:val="21"/>
          <w:szCs w:val="21"/>
        </w:rPr>
        <w:t>46</w:t>
      </w:r>
      <w:r w:rsidRPr="009F1CEB">
        <w:rPr>
          <w:rFonts w:ascii="Arial" w:hAnsi="Arial" w:cs="Arial"/>
          <w:color w:val="000000" w:themeColor="text1"/>
          <w:sz w:val="21"/>
          <w:szCs w:val="21"/>
        </w:rPr>
        <w:t>家国内</w:t>
      </w:r>
      <w:r w:rsidRPr="009F1CEB">
        <w:rPr>
          <w:rFonts w:ascii="Arial" w:hAnsi="Arial" w:cs="Arial"/>
          <w:color w:val="000000" w:themeColor="text1"/>
          <w:sz w:val="21"/>
          <w:szCs w:val="21"/>
        </w:rPr>
        <w:t>500</w:t>
      </w:r>
      <w:r w:rsidRPr="009F1CEB">
        <w:rPr>
          <w:rFonts w:ascii="Arial" w:hAnsi="Arial" w:cs="Arial"/>
          <w:color w:val="000000" w:themeColor="text1"/>
          <w:sz w:val="21"/>
          <w:szCs w:val="21"/>
        </w:rPr>
        <w:t>强企业在区内投资兴业，以获批国家级车联网先导区为契机，打造新能源汽车和智能网联车发展基地，加快</w:t>
      </w:r>
      <w:proofErr w:type="gramStart"/>
      <w:r w:rsidRPr="009F1CEB">
        <w:rPr>
          <w:rFonts w:ascii="Arial" w:hAnsi="Arial" w:cs="Arial"/>
          <w:color w:val="000000" w:themeColor="text1"/>
          <w:sz w:val="21"/>
          <w:szCs w:val="21"/>
        </w:rPr>
        <w:t>中芯国际</w:t>
      </w:r>
      <w:proofErr w:type="gramEnd"/>
      <w:r w:rsidRPr="009F1CEB">
        <w:rPr>
          <w:rFonts w:ascii="Arial" w:hAnsi="Arial" w:cs="Arial"/>
          <w:color w:val="000000" w:themeColor="text1"/>
          <w:sz w:val="21"/>
          <w:szCs w:val="21"/>
        </w:rPr>
        <w:t>建成全球单体规模最大的</w:t>
      </w:r>
      <w:r w:rsidRPr="009F1CEB">
        <w:rPr>
          <w:rFonts w:ascii="Arial" w:hAnsi="Arial" w:cs="Arial"/>
          <w:color w:val="000000" w:themeColor="text1"/>
          <w:sz w:val="21"/>
          <w:szCs w:val="21"/>
        </w:rPr>
        <w:t>8</w:t>
      </w:r>
      <w:r w:rsidRPr="009F1CEB">
        <w:rPr>
          <w:rFonts w:ascii="Arial" w:hAnsi="Arial" w:cs="Arial"/>
          <w:color w:val="000000" w:themeColor="text1"/>
          <w:sz w:val="21"/>
          <w:szCs w:val="21"/>
        </w:rPr>
        <w:t>英寸集成电路生产基地。</w:t>
      </w:r>
    </w:p>
    <w:p w14:paraId="54C6841A"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【城市规划】</w:t>
      </w:r>
      <w:r w:rsidRPr="009F1CEB">
        <w:rPr>
          <w:rFonts w:ascii="Arial" w:hAnsi="Arial" w:cs="Arial"/>
          <w:color w:val="000000" w:themeColor="text1"/>
          <w:sz w:val="21"/>
          <w:szCs w:val="21"/>
        </w:rPr>
        <w:t>西青区积极构建</w:t>
      </w:r>
      <w:r w:rsidRPr="009F1CEB">
        <w:rPr>
          <w:rFonts w:ascii="Arial" w:hAnsi="Arial" w:cs="Arial"/>
          <w:color w:val="000000" w:themeColor="text1"/>
          <w:sz w:val="21"/>
          <w:szCs w:val="21"/>
        </w:rPr>
        <w:t>“</w:t>
      </w:r>
      <w:r w:rsidRPr="009F1CEB">
        <w:rPr>
          <w:rFonts w:ascii="Arial" w:hAnsi="Arial" w:cs="Arial"/>
          <w:color w:val="000000" w:themeColor="text1"/>
          <w:sz w:val="21"/>
          <w:szCs w:val="21"/>
        </w:rPr>
        <w:t>两城三带三区</w:t>
      </w:r>
      <w:r w:rsidRPr="009F1CEB">
        <w:rPr>
          <w:rFonts w:ascii="Arial" w:hAnsi="Arial" w:cs="Arial"/>
          <w:color w:val="000000" w:themeColor="text1"/>
          <w:sz w:val="21"/>
          <w:szCs w:val="21"/>
        </w:rPr>
        <w:t>”</w:t>
      </w:r>
      <w:r w:rsidRPr="009F1CEB">
        <w:rPr>
          <w:rFonts w:ascii="Arial" w:hAnsi="Arial" w:cs="Arial"/>
          <w:color w:val="000000" w:themeColor="text1"/>
          <w:sz w:val="21"/>
          <w:szCs w:val="21"/>
        </w:rPr>
        <w:t>发展布局，着力打造赛达新城、西青辅城</w:t>
      </w:r>
      <w:r w:rsidRPr="009F1CEB">
        <w:rPr>
          <w:rFonts w:ascii="Arial" w:hAnsi="Arial" w:cs="Arial"/>
          <w:color w:val="000000" w:themeColor="text1"/>
          <w:sz w:val="21"/>
          <w:szCs w:val="21"/>
        </w:rPr>
        <w:t>“</w:t>
      </w:r>
      <w:r w:rsidRPr="009F1CEB">
        <w:rPr>
          <w:rFonts w:ascii="Arial" w:hAnsi="Arial" w:cs="Arial"/>
          <w:color w:val="000000" w:themeColor="text1"/>
          <w:sz w:val="21"/>
          <w:szCs w:val="21"/>
        </w:rPr>
        <w:t>两城</w:t>
      </w:r>
      <w:r w:rsidRPr="009F1CEB">
        <w:rPr>
          <w:rFonts w:ascii="Arial" w:hAnsi="Arial" w:cs="Arial"/>
          <w:color w:val="000000" w:themeColor="text1"/>
          <w:sz w:val="21"/>
          <w:szCs w:val="21"/>
        </w:rPr>
        <w:t>”</w:t>
      </w:r>
      <w:r w:rsidRPr="009F1CEB">
        <w:rPr>
          <w:rFonts w:ascii="Arial" w:hAnsi="Arial" w:cs="Arial"/>
          <w:color w:val="000000" w:themeColor="text1"/>
          <w:sz w:val="21"/>
          <w:szCs w:val="21"/>
        </w:rPr>
        <w:t>发展新格局，规划建设杨柳青大运河国家文化公园，加快推进运河商旅文化带、外环城市发展带、独流减河生态带建设，全力提升西青经济技术开发区、南站科技商务区、国家自主创新示范区载体功能。</w:t>
      </w:r>
    </w:p>
    <w:p w14:paraId="5EC6BC93"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【经济发展】</w:t>
      </w:r>
      <w:r w:rsidRPr="009F1CEB">
        <w:rPr>
          <w:rFonts w:ascii="Arial" w:hAnsi="Arial" w:cs="Arial"/>
          <w:color w:val="000000" w:themeColor="text1"/>
          <w:sz w:val="21"/>
          <w:szCs w:val="21"/>
        </w:rPr>
        <w:t>2020</w:t>
      </w:r>
      <w:r w:rsidRPr="009F1CEB">
        <w:rPr>
          <w:rFonts w:ascii="Arial" w:hAnsi="Arial" w:cs="Arial"/>
          <w:color w:val="000000" w:themeColor="text1"/>
          <w:sz w:val="21"/>
          <w:szCs w:val="21"/>
        </w:rPr>
        <w:t>年，全区预计地区生产总值同比增长</w:t>
      </w:r>
      <w:r w:rsidRPr="009F1CEB">
        <w:rPr>
          <w:rFonts w:ascii="Arial" w:hAnsi="Arial" w:cs="Arial"/>
          <w:color w:val="000000" w:themeColor="text1"/>
          <w:sz w:val="21"/>
          <w:szCs w:val="21"/>
        </w:rPr>
        <w:t>0.5%</w:t>
      </w:r>
      <w:r w:rsidRPr="009F1CEB">
        <w:rPr>
          <w:rFonts w:ascii="Arial" w:hAnsi="Arial" w:cs="Arial"/>
          <w:color w:val="000000" w:themeColor="text1"/>
          <w:sz w:val="21"/>
          <w:szCs w:val="21"/>
        </w:rPr>
        <w:t>；预计实现税收</w:t>
      </w:r>
      <w:r w:rsidRPr="009F1CEB">
        <w:rPr>
          <w:rFonts w:ascii="Arial" w:hAnsi="Arial" w:cs="Arial"/>
          <w:color w:val="000000" w:themeColor="text1"/>
          <w:sz w:val="21"/>
          <w:szCs w:val="21"/>
        </w:rPr>
        <w:t>132.77</w:t>
      </w:r>
      <w:r w:rsidRPr="009F1CEB">
        <w:rPr>
          <w:rFonts w:ascii="Arial" w:hAnsi="Arial" w:cs="Arial"/>
          <w:color w:val="000000" w:themeColor="text1"/>
          <w:sz w:val="21"/>
          <w:szCs w:val="21"/>
        </w:rPr>
        <w:t>亿元；完成一般公共预算收入</w:t>
      </w:r>
      <w:r w:rsidRPr="009F1CEB">
        <w:rPr>
          <w:rFonts w:ascii="Arial" w:hAnsi="Arial" w:cs="Arial"/>
          <w:color w:val="000000" w:themeColor="text1"/>
          <w:sz w:val="21"/>
          <w:szCs w:val="21"/>
        </w:rPr>
        <w:t>67</w:t>
      </w:r>
      <w:r w:rsidRPr="009F1CEB">
        <w:rPr>
          <w:rFonts w:ascii="Arial" w:hAnsi="Arial" w:cs="Arial"/>
          <w:color w:val="000000" w:themeColor="text1"/>
          <w:sz w:val="21"/>
          <w:szCs w:val="21"/>
        </w:rPr>
        <w:t>亿元，其中税收收入占一般公共预算收入比重达到</w:t>
      </w:r>
      <w:r w:rsidRPr="009F1CEB">
        <w:rPr>
          <w:rFonts w:ascii="Arial" w:hAnsi="Arial" w:cs="Arial"/>
          <w:color w:val="000000" w:themeColor="text1"/>
          <w:sz w:val="21"/>
          <w:szCs w:val="21"/>
        </w:rPr>
        <w:t>77.6%</w:t>
      </w:r>
      <w:r w:rsidRPr="009F1CEB">
        <w:rPr>
          <w:rFonts w:ascii="Arial" w:hAnsi="Arial" w:cs="Arial"/>
          <w:color w:val="000000" w:themeColor="text1"/>
          <w:sz w:val="21"/>
          <w:szCs w:val="21"/>
        </w:rPr>
        <w:t>；固定资产投资增长</w:t>
      </w:r>
      <w:r w:rsidRPr="009F1CEB">
        <w:rPr>
          <w:rFonts w:ascii="Arial" w:hAnsi="Arial" w:cs="Arial"/>
          <w:color w:val="000000" w:themeColor="text1"/>
          <w:sz w:val="21"/>
          <w:szCs w:val="21"/>
        </w:rPr>
        <w:t>5.3%</w:t>
      </w:r>
      <w:r w:rsidRPr="009F1CEB">
        <w:rPr>
          <w:rFonts w:ascii="Arial" w:hAnsi="Arial" w:cs="Arial"/>
          <w:color w:val="000000" w:themeColor="text1"/>
          <w:sz w:val="21"/>
          <w:szCs w:val="21"/>
        </w:rPr>
        <w:t>，民间投资占比达到</w:t>
      </w:r>
      <w:r w:rsidRPr="009F1CEB">
        <w:rPr>
          <w:rFonts w:ascii="Arial" w:hAnsi="Arial" w:cs="Arial"/>
          <w:color w:val="000000" w:themeColor="text1"/>
          <w:sz w:val="21"/>
          <w:szCs w:val="21"/>
        </w:rPr>
        <w:t>70%</w:t>
      </w:r>
      <w:r w:rsidRPr="009F1CEB">
        <w:rPr>
          <w:rFonts w:ascii="Arial" w:hAnsi="Arial" w:cs="Arial"/>
          <w:color w:val="000000" w:themeColor="text1"/>
          <w:sz w:val="21"/>
          <w:szCs w:val="21"/>
        </w:rPr>
        <w:t>；城镇居民人均可支配收入同比增长</w:t>
      </w:r>
      <w:r w:rsidRPr="009F1CEB">
        <w:rPr>
          <w:rFonts w:ascii="Arial" w:hAnsi="Arial" w:cs="Arial"/>
          <w:color w:val="000000" w:themeColor="text1"/>
          <w:sz w:val="21"/>
          <w:szCs w:val="21"/>
        </w:rPr>
        <w:t>2.8%</w:t>
      </w:r>
      <w:r w:rsidRPr="009F1CEB">
        <w:rPr>
          <w:rFonts w:ascii="Arial" w:hAnsi="Arial" w:cs="Arial"/>
          <w:color w:val="000000" w:themeColor="text1"/>
          <w:sz w:val="21"/>
          <w:szCs w:val="21"/>
        </w:rPr>
        <w:t>，高于经济增速，经济发展总体稳步向前。</w:t>
      </w:r>
    </w:p>
    <w:p w14:paraId="093D3929"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w:t>
      </w:r>
      <w:r w:rsidRPr="009F1CEB">
        <w:rPr>
          <w:rFonts w:ascii="Arial" w:hAnsi="Arial" w:cs="Arial" w:hint="eastAsia"/>
          <w:color w:val="000000" w:themeColor="text1"/>
          <w:sz w:val="21"/>
          <w:szCs w:val="21"/>
        </w:rPr>
        <w:t>）西青区区域房地产市场概况</w:t>
      </w:r>
    </w:p>
    <w:p w14:paraId="0CC680A3" w14:textId="77777777" w:rsidR="00EC4F6D" w:rsidRPr="009F1CEB" w:rsidRDefault="00EC4F6D" w:rsidP="00EC4F6D">
      <w:pPr>
        <w:widowControl w:val="0"/>
        <w:adjustRightInd w:val="0"/>
        <w:snapToGrid w:val="0"/>
        <w:spacing w:line="480" w:lineRule="auto"/>
        <w:ind w:firstLineChars="250" w:firstLine="525"/>
        <w:jc w:val="both"/>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）区域土地市场分析</w:t>
      </w:r>
    </w:p>
    <w:p w14:paraId="36419D2B"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2017-2020</w:t>
      </w:r>
      <w:r w:rsidRPr="009F1CEB">
        <w:rPr>
          <w:rFonts w:ascii="Arial" w:hAnsi="Arial" w:cs="Arial" w:hint="eastAsia"/>
          <w:color w:val="000000" w:themeColor="text1"/>
          <w:sz w:val="21"/>
          <w:szCs w:val="21"/>
        </w:rPr>
        <w:t>年西青区住宅用地土地供应量整体呈波动趋势，从近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年供应年度走势来看，</w:t>
      </w:r>
      <w:r w:rsidRPr="009F1CEB">
        <w:rPr>
          <w:rFonts w:ascii="Arial" w:hAnsi="Arial" w:cs="Arial" w:hint="eastAsia"/>
          <w:color w:val="000000" w:themeColor="text1"/>
          <w:sz w:val="21"/>
          <w:szCs w:val="21"/>
        </w:rPr>
        <w:t>2019</w:t>
      </w:r>
      <w:r w:rsidRPr="009F1CEB">
        <w:rPr>
          <w:rFonts w:ascii="Arial" w:hAnsi="Arial" w:cs="Arial" w:hint="eastAsia"/>
          <w:color w:val="000000" w:themeColor="text1"/>
          <w:sz w:val="21"/>
          <w:szCs w:val="21"/>
        </w:rPr>
        <w:t>年是近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年住宅用地供应量最多的一年，全年新增供应住宅用地</w:t>
      </w:r>
      <w:r w:rsidRPr="009F1CEB">
        <w:rPr>
          <w:rFonts w:ascii="Arial" w:hAnsi="Arial" w:cs="Arial"/>
          <w:color w:val="000000" w:themeColor="text1"/>
          <w:sz w:val="21"/>
          <w:szCs w:val="21"/>
        </w:rPr>
        <w:t>19</w:t>
      </w:r>
      <w:r w:rsidRPr="009F1CEB">
        <w:rPr>
          <w:rFonts w:ascii="Arial" w:hAnsi="Arial" w:cs="Arial" w:hint="eastAsia"/>
          <w:color w:val="000000" w:themeColor="text1"/>
          <w:sz w:val="21"/>
          <w:szCs w:val="21"/>
        </w:rPr>
        <w:t>宗，土地面积</w:t>
      </w:r>
      <w:r w:rsidRPr="009F1CEB">
        <w:rPr>
          <w:rFonts w:ascii="Arial" w:hAnsi="Arial" w:cs="Arial"/>
          <w:color w:val="000000" w:themeColor="text1"/>
          <w:sz w:val="21"/>
          <w:szCs w:val="21"/>
        </w:rPr>
        <w:t>183.52</w:t>
      </w:r>
      <w:r w:rsidRPr="009F1CEB">
        <w:rPr>
          <w:rFonts w:ascii="Arial" w:hAnsi="Arial" w:cs="Arial" w:hint="eastAsia"/>
          <w:color w:val="000000" w:themeColor="text1"/>
          <w:sz w:val="21"/>
          <w:szCs w:val="21"/>
        </w:rPr>
        <w:t>万平方米，供应规划建筑面积</w:t>
      </w:r>
      <w:r w:rsidRPr="009F1CEB">
        <w:rPr>
          <w:rFonts w:ascii="Arial" w:hAnsi="Arial" w:cs="Arial"/>
          <w:color w:val="000000" w:themeColor="text1"/>
          <w:sz w:val="21"/>
          <w:szCs w:val="21"/>
        </w:rPr>
        <w:t>327.02</w:t>
      </w:r>
      <w:r w:rsidRPr="009F1CEB">
        <w:rPr>
          <w:rFonts w:ascii="Arial" w:hAnsi="Arial" w:cs="Arial" w:hint="eastAsia"/>
          <w:color w:val="000000" w:themeColor="text1"/>
          <w:sz w:val="21"/>
          <w:szCs w:val="21"/>
        </w:rPr>
        <w:t>万平方米；</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年供应宗数仅</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宗，新增供应土地面积和建筑面积均分别是</w:t>
      </w:r>
      <w:r w:rsidRPr="009F1CEB">
        <w:rPr>
          <w:rFonts w:ascii="Arial" w:hAnsi="Arial" w:cs="Arial"/>
          <w:color w:val="000000" w:themeColor="text1"/>
          <w:sz w:val="21"/>
          <w:szCs w:val="21"/>
        </w:rPr>
        <w:t>57.46</w:t>
      </w:r>
      <w:r w:rsidRPr="009F1CEB">
        <w:rPr>
          <w:rFonts w:ascii="Arial" w:hAnsi="Arial" w:cs="Arial" w:hint="eastAsia"/>
          <w:color w:val="000000" w:themeColor="text1"/>
          <w:sz w:val="21"/>
          <w:szCs w:val="21"/>
        </w:rPr>
        <w:t>万平方米和</w:t>
      </w:r>
      <w:r w:rsidRPr="009F1CEB">
        <w:rPr>
          <w:rFonts w:ascii="Arial" w:hAnsi="Arial" w:cs="Arial" w:hint="eastAsia"/>
          <w:color w:val="000000" w:themeColor="text1"/>
          <w:sz w:val="21"/>
          <w:szCs w:val="21"/>
        </w:rPr>
        <w:t>8</w:t>
      </w:r>
      <w:r w:rsidRPr="009F1CEB">
        <w:rPr>
          <w:rFonts w:ascii="Arial" w:hAnsi="Arial" w:cs="Arial"/>
          <w:color w:val="000000" w:themeColor="text1"/>
          <w:sz w:val="21"/>
          <w:szCs w:val="21"/>
        </w:rPr>
        <w:t>7.94</w:t>
      </w:r>
      <w:r w:rsidRPr="009F1CEB">
        <w:rPr>
          <w:rFonts w:ascii="Arial" w:hAnsi="Arial" w:cs="Arial" w:hint="eastAsia"/>
          <w:color w:val="000000" w:themeColor="text1"/>
          <w:sz w:val="21"/>
          <w:szCs w:val="21"/>
        </w:rPr>
        <w:t>万平方米；</w:t>
      </w:r>
      <w:r w:rsidRPr="009F1CEB">
        <w:rPr>
          <w:rFonts w:ascii="Arial" w:hAnsi="Arial" w:cs="Arial"/>
          <w:color w:val="000000" w:themeColor="text1"/>
          <w:sz w:val="21"/>
          <w:szCs w:val="21"/>
        </w:rPr>
        <w:t xml:space="preserve"> </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w:t>
      </w: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年上半年，西青区住宅用地新增供应</w:t>
      </w:r>
      <w:r w:rsidRPr="009F1CEB">
        <w:rPr>
          <w:rFonts w:ascii="Arial" w:hAnsi="Arial" w:cs="Arial"/>
          <w:color w:val="000000" w:themeColor="text1"/>
          <w:sz w:val="21"/>
          <w:szCs w:val="21"/>
        </w:rPr>
        <w:t>7</w:t>
      </w:r>
      <w:r w:rsidRPr="009F1CEB">
        <w:rPr>
          <w:rFonts w:ascii="Arial" w:hAnsi="Arial" w:cs="Arial" w:hint="eastAsia"/>
          <w:color w:val="000000" w:themeColor="text1"/>
          <w:sz w:val="21"/>
          <w:szCs w:val="21"/>
        </w:rPr>
        <w:t>宗，供应土地面积</w:t>
      </w:r>
      <w:r w:rsidRPr="009F1CEB">
        <w:rPr>
          <w:rFonts w:ascii="Arial" w:hAnsi="Arial" w:cs="Arial"/>
          <w:color w:val="000000" w:themeColor="text1"/>
          <w:sz w:val="21"/>
          <w:szCs w:val="21"/>
        </w:rPr>
        <w:t>52.25</w:t>
      </w:r>
      <w:r w:rsidRPr="009F1CEB">
        <w:rPr>
          <w:rFonts w:ascii="Arial" w:hAnsi="Arial" w:cs="Arial" w:hint="eastAsia"/>
          <w:color w:val="000000" w:themeColor="text1"/>
          <w:sz w:val="21"/>
          <w:szCs w:val="21"/>
        </w:rPr>
        <w:t>万平方米，供应规划建筑面积</w:t>
      </w:r>
      <w:r w:rsidRPr="009F1CEB">
        <w:rPr>
          <w:rFonts w:ascii="Arial" w:hAnsi="Arial" w:cs="Arial"/>
          <w:color w:val="000000" w:themeColor="text1"/>
          <w:sz w:val="21"/>
          <w:szCs w:val="21"/>
        </w:rPr>
        <w:t>85.88</w:t>
      </w:r>
      <w:r w:rsidRPr="009F1CEB">
        <w:rPr>
          <w:rFonts w:ascii="Arial" w:hAnsi="Arial" w:cs="Arial" w:hint="eastAsia"/>
          <w:color w:val="000000" w:themeColor="text1"/>
          <w:sz w:val="21"/>
          <w:szCs w:val="21"/>
        </w:rPr>
        <w:t>万平方米，较</w:t>
      </w:r>
      <w:r w:rsidRPr="009F1CEB">
        <w:rPr>
          <w:rFonts w:ascii="Arial" w:hAnsi="Arial" w:cs="Arial" w:hint="eastAsia"/>
          <w:color w:val="000000" w:themeColor="text1"/>
          <w:sz w:val="21"/>
          <w:szCs w:val="21"/>
        </w:rPr>
        <w:t xml:space="preserve"> 2020</w:t>
      </w:r>
      <w:r w:rsidRPr="009F1CEB">
        <w:rPr>
          <w:rFonts w:ascii="Arial" w:hAnsi="Arial" w:cs="Arial" w:hint="eastAsia"/>
          <w:color w:val="000000" w:themeColor="text1"/>
          <w:sz w:val="21"/>
          <w:szCs w:val="21"/>
        </w:rPr>
        <w:t>年同期相比住宅用地供应增加了</w:t>
      </w:r>
      <w:r w:rsidRPr="009F1CEB">
        <w:rPr>
          <w:rFonts w:ascii="Arial" w:hAnsi="Arial" w:cs="Arial"/>
          <w:color w:val="000000" w:themeColor="text1"/>
          <w:sz w:val="21"/>
          <w:szCs w:val="21"/>
        </w:rPr>
        <w:t>6</w:t>
      </w:r>
      <w:r w:rsidRPr="009F1CEB">
        <w:rPr>
          <w:rFonts w:ascii="Arial" w:hAnsi="Arial" w:cs="Arial" w:hint="eastAsia"/>
          <w:color w:val="000000" w:themeColor="text1"/>
          <w:sz w:val="21"/>
          <w:szCs w:val="21"/>
        </w:rPr>
        <w:t>宗，供应土地面积和建筑面积分别上涨</w:t>
      </w:r>
      <w:r w:rsidRPr="009F1CEB">
        <w:rPr>
          <w:rFonts w:ascii="Arial" w:hAnsi="Arial" w:cs="Arial"/>
          <w:color w:val="000000" w:themeColor="text1"/>
          <w:sz w:val="21"/>
          <w:szCs w:val="21"/>
        </w:rPr>
        <w:t>162.56</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195.32</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
    <w:p w14:paraId="0E375E0E" w14:textId="77777777" w:rsidR="00EC4F6D" w:rsidRPr="009F1CEB" w:rsidRDefault="00EC4F6D" w:rsidP="00EC4F6D">
      <w:pPr>
        <w:widowControl w:val="0"/>
        <w:adjustRightInd w:val="0"/>
        <w:snapToGrid w:val="0"/>
        <w:spacing w:line="480" w:lineRule="auto"/>
        <w:ind w:firstLineChars="200" w:firstLine="480"/>
        <w:jc w:val="both"/>
        <w:rPr>
          <w:rFonts w:ascii="Arial" w:hAnsi="Arial" w:cs="Arial"/>
          <w:color w:val="000000" w:themeColor="text1"/>
          <w:sz w:val="21"/>
          <w:szCs w:val="21"/>
        </w:rPr>
      </w:pPr>
      <w:r w:rsidRPr="009F1CEB">
        <w:rPr>
          <w:noProof/>
          <w:color w:val="000000" w:themeColor="text1"/>
        </w:rPr>
        <w:lastRenderedPageBreak/>
        <w:drawing>
          <wp:inline distT="0" distB="0" distL="0" distR="0" wp14:anchorId="3CD551DF" wp14:editId="5EB2B1A0">
            <wp:extent cx="5295900" cy="2872740"/>
            <wp:effectExtent l="0" t="0" r="0" b="3810"/>
            <wp:docPr id="4" name="图表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B82561-D079-47FF-BA51-70687FC98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6F7141" w14:textId="0A58BBC2" w:rsidR="00CC55C5" w:rsidRPr="009F1CEB" w:rsidRDefault="00CC55C5" w:rsidP="00CC55C5">
      <w:pPr>
        <w:widowControl w:val="0"/>
        <w:adjustRightInd w:val="0"/>
        <w:snapToGrid w:val="0"/>
        <w:spacing w:line="480" w:lineRule="auto"/>
        <w:ind w:firstLineChars="200" w:firstLine="300"/>
        <w:jc w:val="both"/>
        <w:rPr>
          <w:rFonts w:ascii="Arial" w:hAnsi="Arial" w:cs="Arial"/>
          <w:color w:val="000000" w:themeColor="text1"/>
          <w:sz w:val="21"/>
          <w:szCs w:val="21"/>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7D1FF3FB"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2017-2020</w:t>
      </w:r>
      <w:r w:rsidRPr="009F1CEB">
        <w:rPr>
          <w:rFonts w:ascii="Arial" w:hAnsi="Arial" w:cs="Arial" w:hint="eastAsia"/>
          <w:color w:val="000000" w:themeColor="text1"/>
          <w:sz w:val="21"/>
          <w:szCs w:val="21"/>
        </w:rPr>
        <w:t>年</w:t>
      </w:r>
      <w:proofErr w:type="gramStart"/>
      <w:r w:rsidRPr="009F1CEB">
        <w:rPr>
          <w:rFonts w:ascii="Arial" w:hAnsi="Arial" w:cs="Arial" w:hint="eastAsia"/>
          <w:color w:val="000000" w:themeColor="text1"/>
          <w:sz w:val="21"/>
          <w:szCs w:val="21"/>
        </w:rPr>
        <w:t>西青区涉宅用地</w:t>
      </w:r>
      <w:proofErr w:type="gramEnd"/>
      <w:r w:rsidRPr="009F1CEB">
        <w:rPr>
          <w:rFonts w:ascii="Arial" w:hAnsi="Arial" w:cs="Arial" w:hint="eastAsia"/>
          <w:color w:val="000000" w:themeColor="text1"/>
          <w:sz w:val="21"/>
          <w:szCs w:val="21"/>
        </w:rPr>
        <w:t>共成交</w:t>
      </w: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6</w:t>
      </w:r>
      <w:r w:rsidRPr="009F1CEB">
        <w:rPr>
          <w:rFonts w:ascii="Arial" w:hAnsi="Arial" w:cs="Arial" w:hint="eastAsia"/>
          <w:color w:val="000000" w:themeColor="text1"/>
          <w:sz w:val="21"/>
          <w:szCs w:val="21"/>
        </w:rPr>
        <w:t>宗，总成交土地面积</w:t>
      </w:r>
      <w:r w:rsidRPr="009F1CEB">
        <w:rPr>
          <w:rFonts w:ascii="Arial" w:hAnsi="Arial" w:cs="Arial"/>
          <w:color w:val="000000" w:themeColor="text1"/>
          <w:sz w:val="21"/>
          <w:szCs w:val="21"/>
        </w:rPr>
        <w:t>289.68</w:t>
      </w:r>
      <w:r w:rsidRPr="009F1CEB">
        <w:rPr>
          <w:rFonts w:ascii="Arial" w:hAnsi="Arial" w:cs="Arial" w:hint="eastAsia"/>
          <w:color w:val="000000" w:themeColor="text1"/>
          <w:sz w:val="21"/>
          <w:szCs w:val="21"/>
        </w:rPr>
        <w:t>万平方米，总成交建筑面积为</w:t>
      </w:r>
      <w:r w:rsidRPr="009F1CEB">
        <w:rPr>
          <w:rFonts w:ascii="Arial" w:hAnsi="Arial" w:cs="Arial"/>
          <w:color w:val="000000" w:themeColor="text1"/>
          <w:sz w:val="21"/>
          <w:szCs w:val="21"/>
        </w:rPr>
        <w:t>496.45</w:t>
      </w:r>
      <w:r w:rsidRPr="009F1CEB">
        <w:rPr>
          <w:rFonts w:ascii="Arial" w:hAnsi="Arial" w:cs="Arial" w:hint="eastAsia"/>
          <w:color w:val="000000" w:themeColor="text1"/>
          <w:sz w:val="21"/>
          <w:szCs w:val="21"/>
        </w:rPr>
        <w:t>万平方米，总成交金额约为</w:t>
      </w:r>
      <w:r w:rsidRPr="009F1CEB">
        <w:rPr>
          <w:rFonts w:ascii="Arial" w:hAnsi="Arial" w:cs="Arial"/>
          <w:color w:val="000000" w:themeColor="text1"/>
          <w:sz w:val="21"/>
          <w:szCs w:val="21"/>
        </w:rPr>
        <w:t>627.57</w:t>
      </w:r>
      <w:r w:rsidRPr="009F1CEB">
        <w:rPr>
          <w:rFonts w:ascii="Arial" w:hAnsi="Arial" w:cs="Arial" w:hint="eastAsia"/>
          <w:color w:val="000000" w:themeColor="text1"/>
          <w:sz w:val="21"/>
          <w:szCs w:val="21"/>
        </w:rPr>
        <w:t>亿元。</w:t>
      </w:r>
    </w:p>
    <w:p w14:paraId="4DDFED87" w14:textId="77777777" w:rsidR="00EC4F6D" w:rsidRPr="009F1CEB" w:rsidRDefault="00EC4F6D" w:rsidP="00EC4F6D">
      <w:pPr>
        <w:widowControl w:val="0"/>
        <w:adjustRightInd w:val="0"/>
        <w:snapToGrid w:val="0"/>
        <w:spacing w:line="480" w:lineRule="auto"/>
        <w:ind w:firstLineChars="200" w:firstLine="480"/>
        <w:jc w:val="both"/>
        <w:rPr>
          <w:rFonts w:ascii="Arial" w:hAnsi="Arial" w:cs="Arial"/>
          <w:color w:val="000000" w:themeColor="text1"/>
          <w:sz w:val="21"/>
          <w:szCs w:val="21"/>
        </w:rPr>
      </w:pPr>
      <w:r w:rsidRPr="009F1CEB">
        <w:rPr>
          <w:noProof/>
          <w:color w:val="000000" w:themeColor="text1"/>
        </w:rPr>
        <w:drawing>
          <wp:inline distT="0" distB="0" distL="0" distR="0" wp14:anchorId="08552A42" wp14:editId="4642E55E">
            <wp:extent cx="5593080" cy="2948940"/>
            <wp:effectExtent l="0" t="0" r="7620" b="3810"/>
            <wp:docPr id="25" name="图表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F9C354A-A1CA-46B7-9529-917AC8DA2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A82BF0" w14:textId="77777777" w:rsidR="00EC4F6D" w:rsidRPr="009F1CEB" w:rsidRDefault="00EC4F6D" w:rsidP="00EC4F6D">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28AA4C23"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从各年度成交走势来看，</w:t>
      </w:r>
      <w:r w:rsidRPr="009F1CEB">
        <w:rPr>
          <w:rFonts w:ascii="Arial" w:hAnsi="Arial" w:cs="Arial" w:hint="eastAsia"/>
          <w:color w:val="000000" w:themeColor="text1"/>
          <w:sz w:val="21"/>
          <w:szCs w:val="21"/>
        </w:rPr>
        <w:t>2017</w:t>
      </w:r>
      <w:r w:rsidRPr="009F1CEB">
        <w:rPr>
          <w:rFonts w:ascii="Arial" w:hAnsi="Arial" w:cs="Arial" w:hint="eastAsia"/>
          <w:color w:val="000000" w:themeColor="text1"/>
          <w:sz w:val="21"/>
          <w:szCs w:val="21"/>
        </w:rPr>
        <w:t>至</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年整体呈下降趋势，</w:t>
      </w:r>
      <w:r w:rsidRPr="009F1CEB">
        <w:rPr>
          <w:rFonts w:ascii="Arial" w:hAnsi="Arial" w:cs="Arial" w:hint="eastAsia"/>
          <w:color w:val="000000" w:themeColor="text1"/>
          <w:sz w:val="21"/>
          <w:szCs w:val="21"/>
        </w:rPr>
        <w:t>2017</w:t>
      </w:r>
      <w:r w:rsidRPr="009F1CEB">
        <w:rPr>
          <w:rFonts w:ascii="Arial" w:hAnsi="Arial" w:cs="Arial" w:hint="eastAsia"/>
          <w:color w:val="000000" w:themeColor="text1"/>
          <w:sz w:val="21"/>
          <w:szCs w:val="21"/>
        </w:rPr>
        <w:t>至</w:t>
      </w:r>
      <w:r w:rsidRPr="009F1CEB">
        <w:rPr>
          <w:rFonts w:ascii="Arial" w:hAnsi="Arial" w:cs="Arial" w:hint="eastAsia"/>
          <w:color w:val="000000" w:themeColor="text1"/>
          <w:sz w:val="21"/>
          <w:szCs w:val="21"/>
        </w:rPr>
        <w:t>2019</w:t>
      </w:r>
      <w:r w:rsidRPr="009F1CEB">
        <w:rPr>
          <w:rFonts w:ascii="Arial" w:hAnsi="Arial" w:cs="Arial" w:hint="eastAsia"/>
          <w:color w:val="000000" w:themeColor="text1"/>
          <w:sz w:val="21"/>
          <w:szCs w:val="21"/>
        </w:rPr>
        <w:t>年成交情况比较平稳，而</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年开始出现大幅度下降，仅有</w:t>
      </w:r>
      <w:r w:rsidRPr="009F1CEB">
        <w:rPr>
          <w:rFonts w:ascii="Arial" w:hAnsi="Arial" w:cs="Arial"/>
          <w:color w:val="000000" w:themeColor="text1"/>
          <w:sz w:val="21"/>
          <w:szCs w:val="21"/>
        </w:rPr>
        <w:t>4</w:t>
      </w:r>
      <w:r w:rsidRPr="009F1CEB">
        <w:rPr>
          <w:rFonts w:ascii="Arial" w:hAnsi="Arial" w:cs="Arial" w:hint="eastAsia"/>
          <w:color w:val="000000" w:themeColor="text1"/>
          <w:sz w:val="21"/>
          <w:szCs w:val="21"/>
        </w:rPr>
        <w:t>宗地成交。</w:t>
      </w:r>
      <w:r w:rsidRPr="009F1CEB">
        <w:rPr>
          <w:rFonts w:ascii="Arial" w:hAnsi="Arial" w:cs="Arial" w:hint="eastAsia"/>
          <w:color w:val="000000" w:themeColor="text1"/>
          <w:sz w:val="21"/>
          <w:szCs w:val="21"/>
        </w:rPr>
        <w:t>201</w:t>
      </w:r>
      <w:r w:rsidRPr="009F1CEB">
        <w:rPr>
          <w:rFonts w:ascii="Arial" w:hAnsi="Arial" w:cs="Arial"/>
          <w:color w:val="000000" w:themeColor="text1"/>
          <w:sz w:val="21"/>
          <w:szCs w:val="21"/>
        </w:rPr>
        <w:t>8</w:t>
      </w:r>
      <w:r w:rsidRPr="009F1CEB">
        <w:rPr>
          <w:rFonts w:ascii="Arial" w:hAnsi="Arial" w:cs="Arial" w:hint="eastAsia"/>
          <w:color w:val="000000" w:themeColor="text1"/>
          <w:sz w:val="21"/>
          <w:szCs w:val="21"/>
        </w:rPr>
        <w:t>年达到近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年最高峰，</w:t>
      </w:r>
      <w:r w:rsidRPr="009F1CEB">
        <w:rPr>
          <w:rFonts w:ascii="Arial" w:hAnsi="Arial" w:cs="Arial" w:hint="eastAsia"/>
          <w:color w:val="000000" w:themeColor="text1"/>
          <w:sz w:val="21"/>
          <w:szCs w:val="21"/>
        </w:rPr>
        <w:t>201</w:t>
      </w:r>
      <w:r w:rsidRPr="009F1CEB">
        <w:rPr>
          <w:rFonts w:ascii="Arial" w:hAnsi="Arial" w:cs="Arial"/>
          <w:color w:val="000000" w:themeColor="text1"/>
          <w:sz w:val="21"/>
          <w:szCs w:val="21"/>
        </w:rPr>
        <w:t>8</w:t>
      </w:r>
      <w:r w:rsidRPr="009F1CEB">
        <w:rPr>
          <w:rFonts w:ascii="Arial" w:hAnsi="Arial" w:cs="Arial" w:hint="eastAsia"/>
          <w:color w:val="000000" w:themeColor="text1"/>
          <w:sz w:val="21"/>
          <w:szCs w:val="21"/>
        </w:rPr>
        <w:t>年全年成交涉</w:t>
      </w:r>
      <w:proofErr w:type="gramStart"/>
      <w:r w:rsidRPr="009F1CEB">
        <w:rPr>
          <w:rFonts w:ascii="Arial" w:hAnsi="Arial" w:cs="Arial" w:hint="eastAsia"/>
          <w:color w:val="000000" w:themeColor="text1"/>
          <w:sz w:val="21"/>
          <w:szCs w:val="21"/>
        </w:rPr>
        <w:t>宅</w:t>
      </w:r>
      <w:proofErr w:type="gramEnd"/>
      <w:r w:rsidRPr="009F1CEB">
        <w:rPr>
          <w:rFonts w:ascii="Arial" w:hAnsi="Arial" w:cs="Arial" w:hint="eastAsia"/>
          <w:color w:val="000000" w:themeColor="text1"/>
          <w:sz w:val="21"/>
          <w:szCs w:val="21"/>
        </w:rPr>
        <w:t>用地</w:t>
      </w:r>
      <w:r w:rsidRPr="009F1CEB">
        <w:rPr>
          <w:rFonts w:ascii="Arial" w:hAnsi="Arial" w:cs="Arial"/>
          <w:color w:val="000000" w:themeColor="text1"/>
          <w:sz w:val="21"/>
          <w:szCs w:val="21"/>
        </w:rPr>
        <w:t>13</w:t>
      </w:r>
      <w:r w:rsidRPr="009F1CEB">
        <w:rPr>
          <w:rFonts w:ascii="Arial" w:hAnsi="Arial" w:cs="Arial" w:hint="eastAsia"/>
          <w:color w:val="000000" w:themeColor="text1"/>
          <w:sz w:val="21"/>
          <w:szCs w:val="21"/>
        </w:rPr>
        <w:t>宗，环比增加</w:t>
      </w:r>
      <w:r w:rsidRPr="009F1CEB">
        <w:rPr>
          <w:rFonts w:ascii="Arial" w:hAnsi="Arial" w:cs="Arial"/>
          <w:color w:val="000000" w:themeColor="text1"/>
          <w:sz w:val="21"/>
          <w:szCs w:val="21"/>
        </w:rPr>
        <w:t>4</w:t>
      </w:r>
      <w:r w:rsidRPr="009F1CEB">
        <w:rPr>
          <w:rFonts w:ascii="Arial" w:hAnsi="Arial" w:cs="Arial" w:hint="eastAsia"/>
          <w:color w:val="000000" w:themeColor="text1"/>
          <w:sz w:val="21"/>
          <w:szCs w:val="21"/>
        </w:rPr>
        <w:t>宗，成交土地面积</w:t>
      </w:r>
      <w:r w:rsidRPr="009F1CEB">
        <w:rPr>
          <w:rFonts w:ascii="Arial" w:hAnsi="Arial" w:cs="Arial"/>
          <w:color w:val="000000" w:themeColor="text1"/>
          <w:sz w:val="21"/>
          <w:szCs w:val="21"/>
        </w:rPr>
        <w:t>105.37</w:t>
      </w:r>
      <w:r w:rsidRPr="009F1CEB">
        <w:rPr>
          <w:rFonts w:ascii="Arial" w:hAnsi="Arial" w:cs="Arial" w:hint="eastAsia"/>
          <w:color w:val="000000" w:themeColor="text1"/>
          <w:sz w:val="21"/>
          <w:szCs w:val="21"/>
        </w:rPr>
        <w:t>万平方米，环比增长</w:t>
      </w:r>
      <w:r w:rsidRPr="009F1CEB">
        <w:rPr>
          <w:rFonts w:ascii="Arial" w:hAnsi="Arial" w:cs="Arial"/>
          <w:color w:val="000000" w:themeColor="text1"/>
          <w:sz w:val="21"/>
          <w:szCs w:val="21"/>
        </w:rPr>
        <w:t>53.31</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，新增规划建筑面积</w:t>
      </w:r>
      <w:r w:rsidRPr="009F1CEB">
        <w:rPr>
          <w:rFonts w:ascii="Arial" w:hAnsi="Arial" w:cs="Arial"/>
          <w:color w:val="000000" w:themeColor="text1"/>
          <w:sz w:val="21"/>
          <w:szCs w:val="21"/>
        </w:rPr>
        <w:t>167.59</w:t>
      </w:r>
      <w:r w:rsidRPr="009F1CEB">
        <w:rPr>
          <w:rFonts w:ascii="Arial" w:hAnsi="Arial" w:cs="Arial" w:hint="eastAsia"/>
          <w:color w:val="000000" w:themeColor="text1"/>
          <w:sz w:val="21"/>
          <w:szCs w:val="21"/>
        </w:rPr>
        <w:t>万平方米，环比增长</w:t>
      </w:r>
      <w:r w:rsidRPr="009F1CEB">
        <w:rPr>
          <w:rFonts w:ascii="Arial" w:hAnsi="Arial" w:cs="Arial"/>
          <w:color w:val="000000" w:themeColor="text1"/>
          <w:sz w:val="21"/>
          <w:szCs w:val="21"/>
        </w:rPr>
        <w:t>42.7</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；而</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年西青区全年成交涉</w:t>
      </w:r>
      <w:proofErr w:type="gramStart"/>
      <w:r w:rsidRPr="009F1CEB">
        <w:rPr>
          <w:rFonts w:ascii="Arial" w:hAnsi="Arial" w:cs="Arial" w:hint="eastAsia"/>
          <w:color w:val="000000" w:themeColor="text1"/>
          <w:sz w:val="21"/>
          <w:szCs w:val="21"/>
        </w:rPr>
        <w:t>宅</w:t>
      </w:r>
      <w:proofErr w:type="gramEnd"/>
      <w:r w:rsidRPr="009F1CEB">
        <w:rPr>
          <w:rFonts w:ascii="Arial" w:hAnsi="Arial" w:cs="Arial" w:hint="eastAsia"/>
          <w:color w:val="000000" w:themeColor="text1"/>
          <w:sz w:val="21"/>
          <w:szCs w:val="21"/>
        </w:rPr>
        <w:t>用地仅</w:t>
      </w:r>
      <w:r w:rsidRPr="009F1CEB">
        <w:rPr>
          <w:rFonts w:ascii="Arial" w:hAnsi="Arial" w:cs="Arial"/>
          <w:color w:val="000000" w:themeColor="text1"/>
          <w:sz w:val="21"/>
          <w:szCs w:val="21"/>
        </w:rPr>
        <w:t>4</w:t>
      </w:r>
      <w:r w:rsidRPr="009F1CEB">
        <w:rPr>
          <w:rFonts w:ascii="Arial" w:hAnsi="Arial" w:cs="Arial" w:hint="eastAsia"/>
          <w:color w:val="000000" w:themeColor="text1"/>
          <w:sz w:val="21"/>
          <w:szCs w:val="21"/>
        </w:rPr>
        <w:t>宗，较</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019</w:t>
      </w:r>
      <w:r w:rsidRPr="009F1CEB">
        <w:rPr>
          <w:rFonts w:ascii="Arial" w:hAnsi="Arial" w:cs="Arial" w:hint="eastAsia"/>
          <w:color w:val="000000" w:themeColor="text1"/>
          <w:sz w:val="21"/>
          <w:szCs w:val="21"/>
        </w:rPr>
        <w:t>年相比</w:t>
      </w:r>
      <w:r w:rsidRPr="009F1CEB">
        <w:rPr>
          <w:rFonts w:ascii="Arial" w:hAnsi="Arial" w:cs="Arial" w:hint="eastAsia"/>
          <w:color w:val="000000" w:themeColor="text1"/>
          <w:sz w:val="21"/>
          <w:szCs w:val="21"/>
        </w:rPr>
        <w:lastRenderedPageBreak/>
        <w:t>减少</w:t>
      </w:r>
      <w:r w:rsidRPr="009F1CEB">
        <w:rPr>
          <w:rFonts w:ascii="Arial" w:hAnsi="Arial" w:cs="Arial"/>
          <w:color w:val="000000" w:themeColor="text1"/>
          <w:sz w:val="21"/>
          <w:szCs w:val="21"/>
        </w:rPr>
        <w:t>6</w:t>
      </w:r>
      <w:r w:rsidRPr="009F1CEB">
        <w:rPr>
          <w:rFonts w:ascii="Arial" w:hAnsi="Arial" w:cs="Arial" w:hint="eastAsia"/>
          <w:color w:val="000000" w:themeColor="text1"/>
          <w:sz w:val="21"/>
          <w:szCs w:val="21"/>
        </w:rPr>
        <w:t>宗，成交土地面积</w:t>
      </w:r>
      <w:r w:rsidRPr="009F1CEB">
        <w:rPr>
          <w:rFonts w:ascii="Arial" w:hAnsi="Arial" w:cs="Arial"/>
          <w:color w:val="000000" w:themeColor="text1"/>
          <w:sz w:val="21"/>
          <w:szCs w:val="21"/>
        </w:rPr>
        <w:t>38.71</w:t>
      </w:r>
      <w:r w:rsidRPr="009F1CEB">
        <w:rPr>
          <w:rFonts w:ascii="Arial" w:hAnsi="Arial" w:cs="Arial" w:hint="eastAsia"/>
          <w:color w:val="000000" w:themeColor="text1"/>
          <w:sz w:val="21"/>
          <w:szCs w:val="21"/>
        </w:rPr>
        <w:t>万平方米，环比下降</w:t>
      </w:r>
      <w:r w:rsidRPr="009F1CEB">
        <w:rPr>
          <w:rFonts w:ascii="Arial" w:hAnsi="Arial" w:cs="Arial"/>
          <w:color w:val="000000" w:themeColor="text1"/>
          <w:sz w:val="21"/>
          <w:szCs w:val="21"/>
        </w:rPr>
        <w:t>49.64</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，新增规划建筑面积</w:t>
      </w:r>
      <w:r w:rsidRPr="009F1CEB">
        <w:rPr>
          <w:rFonts w:ascii="Arial" w:hAnsi="Arial" w:cs="Arial"/>
          <w:color w:val="000000" w:themeColor="text1"/>
          <w:sz w:val="21"/>
          <w:szCs w:val="21"/>
        </w:rPr>
        <w:t>72.74</w:t>
      </w:r>
      <w:r w:rsidRPr="009F1CEB">
        <w:rPr>
          <w:rFonts w:ascii="Arial" w:hAnsi="Arial" w:cs="Arial" w:hint="eastAsia"/>
          <w:color w:val="000000" w:themeColor="text1"/>
          <w:sz w:val="21"/>
          <w:szCs w:val="21"/>
        </w:rPr>
        <w:t>万平方米，环比下降</w:t>
      </w:r>
      <w:r w:rsidRPr="009F1CEB">
        <w:rPr>
          <w:rFonts w:ascii="Arial" w:hAnsi="Arial" w:cs="Arial"/>
          <w:color w:val="000000" w:themeColor="text1"/>
          <w:sz w:val="21"/>
          <w:szCs w:val="21"/>
        </w:rPr>
        <w:t>47.55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年上半年西青区成交涉</w:t>
      </w:r>
      <w:proofErr w:type="gramStart"/>
      <w:r w:rsidRPr="009F1CEB">
        <w:rPr>
          <w:rFonts w:ascii="Arial" w:hAnsi="Arial" w:cs="Arial" w:hint="eastAsia"/>
          <w:color w:val="000000" w:themeColor="text1"/>
          <w:sz w:val="21"/>
          <w:szCs w:val="21"/>
        </w:rPr>
        <w:t>宅</w:t>
      </w:r>
      <w:proofErr w:type="gramEnd"/>
      <w:r w:rsidRPr="009F1CEB">
        <w:rPr>
          <w:rFonts w:ascii="Arial" w:hAnsi="Arial" w:cs="Arial" w:hint="eastAsia"/>
          <w:color w:val="000000" w:themeColor="text1"/>
          <w:sz w:val="21"/>
          <w:szCs w:val="21"/>
        </w:rPr>
        <w:t>用地为</w:t>
      </w:r>
      <w:r w:rsidRPr="009F1CEB">
        <w:rPr>
          <w:rFonts w:ascii="Arial" w:hAnsi="Arial" w:cs="Arial"/>
          <w:color w:val="000000" w:themeColor="text1"/>
          <w:sz w:val="21"/>
          <w:szCs w:val="21"/>
        </w:rPr>
        <w:t>6</w:t>
      </w:r>
      <w:r w:rsidRPr="009F1CEB">
        <w:rPr>
          <w:rFonts w:ascii="Arial" w:hAnsi="Arial" w:cs="Arial" w:hint="eastAsia"/>
          <w:color w:val="000000" w:themeColor="text1"/>
          <w:sz w:val="21"/>
          <w:szCs w:val="21"/>
        </w:rPr>
        <w:t>宗，成交土地面积</w:t>
      </w:r>
      <w:r w:rsidRPr="009F1CEB">
        <w:rPr>
          <w:rFonts w:ascii="Arial" w:hAnsi="Arial" w:cs="Arial"/>
          <w:color w:val="000000" w:themeColor="text1"/>
          <w:sz w:val="21"/>
          <w:szCs w:val="21"/>
        </w:rPr>
        <w:t>44.91</w:t>
      </w:r>
      <w:r w:rsidRPr="009F1CEB">
        <w:rPr>
          <w:rFonts w:ascii="Arial" w:hAnsi="Arial" w:cs="Arial" w:hint="eastAsia"/>
          <w:color w:val="000000" w:themeColor="text1"/>
          <w:sz w:val="21"/>
          <w:szCs w:val="21"/>
        </w:rPr>
        <w:t>万平方米，新增规划建筑面积</w:t>
      </w:r>
      <w:r w:rsidRPr="009F1CEB">
        <w:rPr>
          <w:rFonts w:ascii="Arial" w:hAnsi="Arial" w:cs="Arial"/>
          <w:color w:val="000000" w:themeColor="text1"/>
          <w:sz w:val="21"/>
          <w:szCs w:val="21"/>
        </w:rPr>
        <w:t>77.07</w:t>
      </w:r>
      <w:r w:rsidRPr="009F1CEB">
        <w:rPr>
          <w:rFonts w:ascii="Arial" w:hAnsi="Arial" w:cs="Arial" w:hint="eastAsia"/>
          <w:color w:val="000000" w:themeColor="text1"/>
          <w:sz w:val="21"/>
          <w:szCs w:val="21"/>
        </w:rPr>
        <w:t>万平方米，均高于</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年同期成交面积。</w:t>
      </w:r>
    </w:p>
    <w:p w14:paraId="2837AC2A"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年成交金额方面，</w:t>
      </w:r>
      <w:r w:rsidRPr="009F1CEB">
        <w:rPr>
          <w:rFonts w:ascii="Arial" w:hAnsi="Arial" w:cs="Arial" w:hint="eastAsia"/>
          <w:color w:val="000000" w:themeColor="text1"/>
          <w:sz w:val="21"/>
          <w:szCs w:val="21"/>
        </w:rPr>
        <w:t>20</w:t>
      </w:r>
      <w:r w:rsidRPr="009F1CEB">
        <w:rPr>
          <w:rFonts w:ascii="Arial" w:hAnsi="Arial" w:cs="Arial"/>
          <w:color w:val="000000" w:themeColor="text1"/>
          <w:sz w:val="21"/>
          <w:szCs w:val="21"/>
        </w:rPr>
        <w:t>18</w:t>
      </w:r>
      <w:r w:rsidRPr="009F1CEB">
        <w:rPr>
          <w:rFonts w:ascii="Arial" w:hAnsi="Arial" w:cs="Arial" w:hint="eastAsia"/>
          <w:color w:val="000000" w:themeColor="text1"/>
          <w:sz w:val="21"/>
          <w:szCs w:val="21"/>
        </w:rPr>
        <w:t>年土地收入</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04.12</w:t>
      </w:r>
      <w:r w:rsidRPr="009F1CEB">
        <w:rPr>
          <w:rFonts w:ascii="Arial" w:hAnsi="Arial" w:cs="Arial" w:hint="eastAsia"/>
          <w:color w:val="000000" w:themeColor="text1"/>
          <w:sz w:val="21"/>
          <w:szCs w:val="21"/>
        </w:rPr>
        <w:t>亿元为近</w:t>
      </w:r>
      <w:r w:rsidRPr="009F1CEB">
        <w:rPr>
          <w:rFonts w:ascii="Arial" w:hAnsi="Arial" w:cs="Arial"/>
          <w:color w:val="000000" w:themeColor="text1"/>
          <w:sz w:val="21"/>
          <w:szCs w:val="21"/>
        </w:rPr>
        <w:t>5</w:t>
      </w:r>
      <w:r w:rsidRPr="009F1CEB">
        <w:rPr>
          <w:rFonts w:ascii="Arial" w:hAnsi="Arial" w:cs="Arial" w:hint="eastAsia"/>
          <w:color w:val="000000" w:themeColor="text1"/>
          <w:sz w:val="21"/>
          <w:szCs w:val="21"/>
        </w:rPr>
        <w:t>年来最高，</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年仅</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8.08</w:t>
      </w:r>
      <w:r w:rsidRPr="009F1CEB">
        <w:rPr>
          <w:rFonts w:ascii="Arial" w:hAnsi="Arial" w:cs="Arial" w:hint="eastAsia"/>
          <w:color w:val="000000" w:themeColor="text1"/>
          <w:sz w:val="21"/>
          <w:szCs w:val="21"/>
        </w:rPr>
        <w:t>亿元为近年来最低，</w:t>
      </w: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年上半年西青区住宅用地出让金总收入为</w:t>
      </w:r>
      <w:r w:rsidRPr="009F1CEB">
        <w:rPr>
          <w:rFonts w:ascii="Arial" w:hAnsi="Arial" w:cs="Arial"/>
          <w:color w:val="000000" w:themeColor="text1"/>
          <w:sz w:val="21"/>
          <w:szCs w:val="21"/>
        </w:rPr>
        <w:t>113.8</w:t>
      </w:r>
      <w:r w:rsidRPr="009F1CEB">
        <w:rPr>
          <w:rFonts w:ascii="Arial" w:hAnsi="Arial" w:cs="Arial" w:hint="eastAsia"/>
          <w:color w:val="000000" w:themeColor="text1"/>
          <w:sz w:val="21"/>
          <w:szCs w:val="21"/>
        </w:rPr>
        <w:t>亿元，同比</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年同期上涨</w:t>
      </w:r>
      <w:r w:rsidRPr="009F1CEB">
        <w:rPr>
          <w:rFonts w:ascii="Arial" w:hAnsi="Arial" w:cs="Arial"/>
          <w:color w:val="000000" w:themeColor="text1"/>
          <w:sz w:val="21"/>
          <w:szCs w:val="21"/>
        </w:rPr>
        <w:t>184.64</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p>
    <w:p w14:paraId="7AD48BBD" w14:textId="1C9AC6EA"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在过往</w:t>
      </w:r>
      <w:r w:rsidRPr="009F1CEB">
        <w:rPr>
          <w:rFonts w:ascii="Arial" w:hAnsi="Arial" w:cs="Arial"/>
          <w:color w:val="000000" w:themeColor="text1"/>
          <w:sz w:val="21"/>
          <w:szCs w:val="21"/>
        </w:rPr>
        <w:t>5</w:t>
      </w:r>
      <w:r w:rsidRPr="009F1CEB">
        <w:rPr>
          <w:rFonts w:ascii="Arial" w:hAnsi="Arial" w:cs="Arial" w:hint="eastAsia"/>
          <w:color w:val="000000" w:themeColor="text1"/>
          <w:sz w:val="21"/>
          <w:szCs w:val="21"/>
        </w:rPr>
        <w:t>年西青区成交的住宅用地当中，从溢价率上来看，</w:t>
      </w:r>
      <w:r w:rsidRPr="009F1CEB">
        <w:rPr>
          <w:rFonts w:ascii="Arial" w:hAnsi="Arial" w:cs="Arial" w:hint="eastAsia"/>
          <w:color w:val="000000" w:themeColor="text1"/>
          <w:sz w:val="21"/>
          <w:szCs w:val="21"/>
        </w:rPr>
        <w:t xml:space="preserve"> </w:t>
      </w:r>
      <w:r w:rsidRPr="009F1CEB">
        <w:rPr>
          <w:rFonts w:ascii="Arial" w:hAnsi="Arial" w:cs="Arial"/>
          <w:color w:val="000000" w:themeColor="text1"/>
          <w:sz w:val="21"/>
          <w:szCs w:val="21"/>
        </w:rPr>
        <w:t>2017</w:t>
      </w:r>
      <w:r w:rsidRPr="009F1CEB">
        <w:rPr>
          <w:rFonts w:ascii="Arial" w:hAnsi="Arial" w:cs="Arial" w:hint="eastAsia"/>
          <w:color w:val="000000" w:themeColor="text1"/>
          <w:sz w:val="21"/>
          <w:szCs w:val="21"/>
        </w:rPr>
        <w:t>年至</w:t>
      </w:r>
      <w:r w:rsidRPr="009F1CEB">
        <w:rPr>
          <w:rFonts w:ascii="Arial" w:hAnsi="Arial" w:cs="Arial"/>
          <w:color w:val="000000" w:themeColor="text1"/>
          <w:sz w:val="21"/>
          <w:szCs w:val="21"/>
        </w:rPr>
        <w:t>2019</w:t>
      </w:r>
      <w:r w:rsidRPr="009F1CEB">
        <w:rPr>
          <w:rFonts w:ascii="Arial" w:hAnsi="Arial" w:cs="Arial" w:hint="eastAsia"/>
          <w:color w:val="000000" w:themeColor="text1"/>
          <w:sz w:val="21"/>
          <w:szCs w:val="21"/>
        </w:rPr>
        <w:t>年年平均溢价率分别为</w:t>
      </w:r>
      <w:r w:rsidRPr="009F1CEB">
        <w:rPr>
          <w:rFonts w:ascii="Arial" w:hAnsi="Arial" w:cs="Arial"/>
          <w:color w:val="000000" w:themeColor="text1"/>
          <w:sz w:val="21"/>
          <w:szCs w:val="21"/>
        </w:rPr>
        <w:t>7.12</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.75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8</w:t>
      </w:r>
      <w:r w:rsidRPr="009F1CEB">
        <w:rPr>
          <w:rFonts w:ascii="Arial" w:hAnsi="Arial" w:cs="Arial"/>
          <w:color w:val="000000" w:themeColor="text1"/>
          <w:sz w:val="21"/>
          <w:szCs w:val="21"/>
        </w:rPr>
        <w:t>.74</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，平均楼面单价分别为</w:t>
      </w:r>
      <w:r w:rsidRPr="009F1CEB">
        <w:rPr>
          <w:rFonts w:ascii="Arial" w:hAnsi="Arial" w:cs="Arial"/>
          <w:color w:val="000000" w:themeColor="text1"/>
          <w:sz w:val="21"/>
          <w:szCs w:val="21"/>
        </w:rPr>
        <w:t>14483</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w:t>
      </w:r>
      <w:r w:rsidRPr="009F1CEB">
        <w:rPr>
          <w:rFonts w:ascii="Arial" w:hAnsi="Arial" w:cs="Arial"/>
          <w:color w:val="000000" w:themeColor="text1"/>
          <w:sz w:val="21"/>
          <w:szCs w:val="21"/>
        </w:rPr>
        <w:t>12180</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2638</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年平均溢价率为</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.34</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，平均楼面价为</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0735</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平方米，为近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年来最低；</w:t>
      </w:r>
      <w:r w:rsidRPr="009F1CEB">
        <w:rPr>
          <w:rFonts w:ascii="Arial" w:hAnsi="Arial" w:cs="Arial" w:hint="eastAsia"/>
          <w:color w:val="000000" w:themeColor="text1"/>
          <w:sz w:val="21"/>
          <w:szCs w:val="21"/>
        </w:rPr>
        <w:t>20</w:t>
      </w:r>
      <w:r w:rsidRPr="009F1CEB">
        <w:rPr>
          <w:rFonts w:ascii="Arial" w:hAnsi="Arial" w:cs="Arial"/>
          <w:color w:val="000000" w:themeColor="text1"/>
          <w:sz w:val="21"/>
          <w:szCs w:val="21"/>
        </w:rPr>
        <w:t>21</w:t>
      </w:r>
      <w:r w:rsidRPr="009F1CEB">
        <w:rPr>
          <w:rFonts w:ascii="Arial" w:hAnsi="Arial" w:cs="Arial" w:hint="eastAsia"/>
          <w:color w:val="000000" w:themeColor="text1"/>
          <w:sz w:val="21"/>
          <w:szCs w:val="21"/>
        </w:rPr>
        <w:t>年上半年平均溢价率为</w:t>
      </w:r>
      <w:r w:rsidRPr="009F1CEB">
        <w:rPr>
          <w:rFonts w:ascii="Arial" w:hAnsi="Arial" w:cs="Arial" w:hint="eastAsia"/>
          <w:color w:val="000000" w:themeColor="text1"/>
          <w:sz w:val="21"/>
          <w:szCs w:val="21"/>
        </w:rPr>
        <w:t>12.</w:t>
      </w:r>
      <w:r w:rsidRPr="009F1CEB">
        <w:rPr>
          <w:rFonts w:ascii="Arial" w:hAnsi="Arial" w:cs="Arial"/>
          <w:color w:val="000000" w:themeColor="text1"/>
          <w:sz w:val="21"/>
          <w:szCs w:val="21"/>
        </w:rPr>
        <w:t>18</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，达到近五年来最高，平均楼面单价为</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4765</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平方米，较</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年上涨了</w:t>
      </w:r>
      <w:r w:rsidRPr="009F1CEB">
        <w:rPr>
          <w:rFonts w:ascii="Arial" w:hAnsi="Arial" w:cs="Arial"/>
          <w:color w:val="000000" w:themeColor="text1"/>
          <w:sz w:val="21"/>
          <w:szCs w:val="21"/>
        </w:rPr>
        <w:t>37.55</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。逐年来看，受限价等政策的影响，楼面地价水平在</w:t>
      </w:r>
      <w:r w:rsidRPr="009F1CEB">
        <w:rPr>
          <w:rFonts w:ascii="Arial" w:hAnsi="Arial" w:cs="Arial" w:hint="eastAsia"/>
          <w:color w:val="000000" w:themeColor="text1"/>
          <w:sz w:val="21"/>
          <w:szCs w:val="21"/>
        </w:rPr>
        <w:t>20</w:t>
      </w:r>
      <w:r w:rsidRPr="009F1CEB">
        <w:rPr>
          <w:rFonts w:ascii="Arial" w:hAnsi="Arial" w:cs="Arial"/>
          <w:color w:val="000000" w:themeColor="text1"/>
          <w:sz w:val="21"/>
          <w:szCs w:val="21"/>
        </w:rPr>
        <w:t>17</w:t>
      </w:r>
      <w:r w:rsidRPr="009F1CEB">
        <w:rPr>
          <w:rFonts w:ascii="Arial" w:hAnsi="Arial" w:cs="Arial" w:hint="eastAsia"/>
          <w:color w:val="000000" w:themeColor="text1"/>
          <w:sz w:val="21"/>
          <w:szCs w:val="21"/>
        </w:rPr>
        <w:t>年之后呈逐年下跌走势，溢价率呈波动下降趋势，</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020</w:t>
      </w:r>
      <w:r w:rsidRPr="009F1CEB">
        <w:rPr>
          <w:rFonts w:ascii="Arial" w:hAnsi="Arial" w:cs="Arial" w:hint="eastAsia"/>
          <w:color w:val="000000" w:themeColor="text1"/>
          <w:sz w:val="21"/>
          <w:szCs w:val="21"/>
        </w:rPr>
        <w:t>年受疫情影响，成交持续大幅下降，</w:t>
      </w:r>
      <w:r w:rsidRPr="009F1CEB">
        <w:rPr>
          <w:rFonts w:ascii="Arial" w:hAnsi="Arial" w:cs="Arial" w:hint="eastAsia"/>
          <w:color w:val="000000" w:themeColor="text1"/>
          <w:sz w:val="21"/>
          <w:szCs w:val="21"/>
        </w:rPr>
        <w:t>20</w:t>
      </w:r>
      <w:r w:rsidRPr="009F1CEB">
        <w:rPr>
          <w:rFonts w:ascii="Arial" w:hAnsi="Arial" w:cs="Arial"/>
          <w:color w:val="000000" w:themeColor="text1"/>
          <w:sz w:val="21"/>
          <w:szCs w:val="21"/>
        </w:rPr>
        <w:t>21</w:t>
      </w:r>
      <w:r w:rsidRPr="009F1CEB">
        <w:rPr>
          <w:rFonts w:ascii="Arial" w:hAnsi="Arial" w:cs="Arial" w:hint="eastAsia"/>
          <w:color w:val="000000" w:themeColor="text1"/>
          <w:sz w:val="21"/>
          <w:szCs w:val="21"/>
        </w:rPr>
        <w:t>年上半年整体市场竞争有一定热度</w:t>
      </w:r>
      <w:r w:rsidR="003236D2" w:rsidRPr="009F1CEB">
        <w:rPr>
          <w:rFonts w:ascii="Arial" w:hAnsi="Arial" w:cs="Arial" w:hint="eastAsia"/>
          <w:color w:val="000000" w:themeColor="text1"/>
          <w:sz w:val="21"/>
          <w:szCs w:val="21"/>
        </w:rPr>
        <w:t>。</w:t>
      </w:r>
    </w:p>
    <w:p w14:paraId="4701D29D" w14:textId="77777777" w:rsidR="00EC4F6D" w:rsidRPr="009F1CEB" w:rsidRDefault="00EC4F6D" w:rsidP="00EC4F6D">
      <w:pPr>
        <w:widowControl w:val="0"/>
        <w:adjustRightInd w:val="0"/>
        <w:snapToGrid w:val="0"/>
        <w:spacing w:line="480" w:lineRule="auto"/>
        <w:jc w:val="center"/>
        <w:rPr>
          <w:rFonts w:ascii="华文细黑" w:eastAsia="华文细黑" w:hAnsi="华文细黑" w:cs="Arial"/>
          <w:color w:val="000000" w:themeColor="text1"/>
          <w:sz w:val="15"/>
          <w:szCs w:val="15"/>
        </w:rPr>
      </w:pPr>
      <w:r w:rsidRPr="009F1CEB">
        <w:rPr>
          <w:noProof/>
          <w:color w:val="000000" w:themeColor="text1"/>
        </w:rPr>
        <w:drawing>
          <wp:inline distT="0" distB="0" distL="0" distR="0" wp14:anchorId="0F661441" wp14:editId="5A23B191">
            <wp:extent cx="5904230" cy="2779395"/>
            <wp:effectExtent l="0" t="0" r="1270" b="1905"/>
            <wp:docPr id="1" name="图表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692DC2A-CFC0-489D-A47B-15252E704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F99BBD" w14:textId="77777777" w:rsidR="00EC4F6D" w:rsidRPr="009F1CEB" w:rsidRDefault="00EC4F6D" w:rsidP="00EC4F6D">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21D87F2C"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西青区自</w:t>
      </w:r>
      <w:r w:rsidRPr="009F1CEB">
        <w:rPr>
          <w:rFonts w:ascii="Arial" w:hAnsi="Arial" w:cs="Arial" w:hint="eastAsia"/>
          <w:color w:val="000000" w:themeColor="text1"/>
          <w:sz w:val="21"/>
          <w:szCs w:val="21"/>
        </w:rPr>
        <w:t>201</w:t>
      </w:r>
      <w:r w:rsidRPr="009F1CEB">
        <w:rPr>
          <w:rFonts w:ascii="Arial" w:hAnsi="Arial" w:cs="Arial"/>
          <w:color w:val="000000" w:themeColor="text1"/>
          <w:sz w:val="21"/>
          <w:szCs w:val="21"/>
        </w:rPr>
        <w:t>7</w:t>
      </w:r>
      <w:r w:rsidRPr="009F1CEB">
        <w:rPr>
          <w:rFonts w:ascii="Arial" w:hAnsi="Arial" w:cs="Arial" w:hint="eastAsia"/>
          <w:color w:val="000000" w:themeColor="text1"/>
          <w:sz w:val="21"/>
          <w:szCs w:val="21"/>
        </w:rPr>
        <w:t>年至今，全区共有</w:t>
      </w:r>
      <w:proofErr w:type="gramStart"/>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宗涉宅用地</w:t>
      </w:r>
      <w:proofErr w:type="gramEnd"/>
      <w:r w:rsidRPr="009F1CEB">
        <w:rPr>
          <w:rFonts w:ascii="Arial" w:hAnsi="Arial" w:cs="Arial" w:hint="eastAsia"/>
          <w:color w:val="000000" w:themeColor="text1"/>
          <w:sz w:val="21"/>
          <w:szCs w:val="21"/>
        </w:rPr>
        <w:t>出现流拍，其中</w:t>
      </w:r>
      <w:r w:rsidRPr="009F1CEB">
        <w:rPr>
          <w:rFonts w:ascii="Arial" w:hAnsi="Arial" w:cs="Arial" w:hint="eastAsia"/>
          <w:color w:val="000000" w:themeColor="text1"/>
          <w:sz w:val="21"/>
          <w:szCs w:val="21"/>
        </w:rPr>
        <w:t>2017</w:t>
      </w:r>
      <w:r w:rsidRPr="009F1CEB">
        <w:rPr>
          <w:rFonts w:ascii="Arial" w:hAnsi="Arial" w:cs="Arial" w:hint="eastAsia"/>
          <w:color w:val="000000" w:themeColor="text1"/>
          <w:sz w:val="21"/>
          <w:szCs w:val="21"/>
        </w:rPr>
        <w:t>年</w:t>
      </w:r>
      <w:r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宗，</w:t>
      </w:r>
      <w:r w:rsidRPr="009F1CEB">
        <w:rPr>
          <w:rFonts w:ascii="Arial" w:hAnsi="Arial" w:cs="Arial" w:hint="eastAsia"/>
          <w:color w:val="000000" w:themeColor="text1"/>
          <w:sz w:val="21"/>
          <w:szCs w:val="21"/>
        </w:rPr>
        <w:t>2019</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宗，其余年供应转成交率均为</w:t>
      </w:r>
      <w:r w:rsidRPr="009F1CEB">
        <w:rPr>
          <w:rFonts w:ascii="Arial" w:hAnsi="Arial" w:cs="Arial"/>
          <w:color w:val="000000" w:themeColor="text1"/>
          <w:sz w:val="21"/>
          <w:szCs w:val="21"/>
        </w:rPr>
        <w:t>100%</w:t>
      </w:r>
      <w:r w:rsidRPr="009F1CEB">
        <w:rPr>
          <w:rFonts w:ascii="Arial" w:hAnsi="Arial" w:cs="Arial" w:hint="eastAsia"/>
          <w:color w:val="000000" w:themeColor="text1"/>
          <w:sz w:val="21"/>
          <w:szCs w:val="21"/>
        </w:rPr>
        <w:t>。</w:t>
      </w:r>
    </w:p>
    <w:p w14:paraId="099388D7" w14:textId="77777777" w:rsidR="00EC4F6D" w:rsidRPr="009F1CEB" w:rsidRDefault="00EC4F6D" w:rsidP="00EC4F6D">
      <w:pPr>
        <w:widowControl w:val="0"/>
        <w:adjustRightInd w:val="0"/>
        <w:snapToGrid w:val="0"/>
        <w:spacing w:line="480" w:lineRule="auto"/>
        <w:ind w:firstLineChars="200" w:firstLine="420"/>
        <w:jc w:val="both"/>
        <w:rPr>
          <w:rFonts w:ascii="Arial" w:hAnsi="Arial" w:cs="Arial"/>
          <w:color w:val="000000" w:themeColor="text1"/>
          <w:sz w:val="21"/>
          <w:szCs w:val="21"/>
        </w:rPr>
        <w:sectPr w:rsidR="00EC4F6D" w:rsidRPr="009F1CEB" w:rsidSect="00F02B22">
          <w:headerReference w:type="even" r:id="rId48"/>
          <w:headerReference w:type="first" r:id="rId49"/>
          <w:pgSz w:w="11906" w:h="16838" w:code="9"/>
          <w:pgMar w:top="1843" w:right="1304" w:bottom="1134" w:left="1304" w:header="1134" w:footer="907" w:gutter="0"/>
          <w:cols w:space="425"/>
          <w:titlePg/>
          <w:docGrid w:linePitch="312"/>
        </w:sectPr>
      </w:pPr>
    </w:p>
    <w:p w14:paraId="7BF54903" w14:textId="77777777" w:rsidR="00EC4F6D" w:rsidRPr="009F1CEB" w:rsidRDefault="00EC4F6D" w:rsidP="00EC4F6D">
      <w:pPr>
        <w:widowControl w:val="0"/>
        <w:adjustRightInd w:val="0"/>
        <w:snapToGrid w:val="0"/>
        <w:spacing w:line="480" w:lineRule="auto"/>
        <w:ind w:firstLineChars="202" w:firstLine="424"/>
        <w:jc w:val="both"/>
        <w:rPr>
          <w:rFonts w:ascii="华文细黑" w:eastAsia="华文细黑" w:hAnsi="华文细黑" w:cs="Arial"/>
          <w:color w:val="000000" w:themeColor="text1"/>
          <w:sz w:val="15"/>
          <w:szCs w:val="15"/>
        </w:rPr>
      </w:pPr>
      <w:r w:rsidRPr="009F1CEB">
        <w:rPr>
          <w:rFonts w:ascii="Arial" w:hAnsi="Arial" w:cs="Arial" w:hint="eastAsia"/>
          <w:color w:val="000000" w:themeColor="text1"/>
          <w:sz w:val="21"/>
          <w:szCs w:val="21"/>
        </w:rPr>
        <w:lastRenderedPageBreak/>
        <w:t>调研对象地块周边</w:t>
      </w:r>
      <w:proofErr w:type="gramStart"/>
      <w:r w:rsidRPr="009F1CEB">
        <w:rPr>
          <w:rFonts w:ascii="Arial" w:hAnsi="Arial" w:cs="Arial" w:hint="eastAsia"/>
          <w:color w:val="000000" w:themeColor="text1"/>
          <w:sz w:val="21"/>
          <w:szCs w:val="21"/>
        </w:rPr>
        <w:t>区域涉宅用地</w:t>
      </w:r>
      <w:proofErr w:type="gramEnd"/>
      <w:r w:rsidRPr="009F1CEB">
        <w:rPr>
          <w:rFonts w:ascii="Arial" w:hAnsi="Arial" w:cs="Arial" w:hint="eastAsia"/>
          <w:color w:val="000000" w:themeColor="text1"/>
          <w:sz w:val="21"/>
          <w:szCs w:val="21"/>
        </w:rPr>
        <w:t>成交详细情况以及宗地位置如下表及附图：</w:t>
      </w:r>
    </w:p>
    <w:p w14:paraId="0BFEFF0A" w14:textId="77777777" w:rsidR="00EC4F6D" w:rsidRPr="009F1CEB" w:rsidRDefault="00EC4F6D" w:rsidP="00EC4F6D">
      <w:pPr>
        <w:widowControl w:val="0"/>
        <w:spacing w:line="360" w:lineRule="auto"/>
        <w:jc w:val="center"/>
        <w:rPr>
          <w:rFonts w:ascii="黑体" w:eastAsia="黑体" w:hAnsi="黑体"/>
          <w:color w:val="000000" w:themeColor="text1"/>
          <w:sz w:val="28"/>
          <w:szCs w:val="28"/>
        </w:rPr>
      </w:pPr>
      <w:r w:rsidRPr="009F1CEB">
        <w:rPr>
          <w:rFonts w:ascii="Arial" w:eastAsia="黑体" w:hAnsi="Arial" w:hint="eastAsia"/>
          <w:color w:val="000000" w:themeColor="text1"/>
          <w:sz w:val="28"/>
          <w:szCs w:val="28"/>
        </w:rPr>
        <w:t>调研对象地块周边</w:t>
      </w:r>
      <w:proofErr w:type="gramStart"/>
      <w:r w:rsidRPr="009F1CEB">
        <w:rPr>
          <w:rFonts w:ascii="Arial" w:eastAsia="黑体" w:hAnsi="Arial" w:hint="eastAsia"/>
          <w:color w:val="000000" w:themeColor="text1"/>
          <w:sz w:val="28"/>
          <w:szCs w:val="28"/>
        </w:rPr>
        <w:t>区域</w:t>
      </w:r>
      <w:r w:rsidRPr="009F1CEB">
        <w:rPr>
          <w:rFonts w:ascii="黑体" w:eastAsia="黑体" w:hAnsi="黑体" w:hint="eastAsia"/>
          <w:color w:val="000000" w:themeColor="text1"/>
          <w:sz w:val="28"/>
          <w:szCs w:val="28"/>
        </w:rPr>
        <w:t>涉宅用地</w:t>
      </w:r>
      <w:proofErr w:type="gramEnd"/>
      <w:r w:rsidRPr="009F1CEB">
        <w:rPr>
          <w:rFonts w:ascii="黑体" w:eastAsia="黑体" w:hAnsi="黑体" w:hint="eastAsia"/>
          <w:color w:val="000000" w:themeColor="text1"/>
          <w:sz w:val="28"/>
          <w:szCs w:val="28"/>
        </w:rPr>
        <w:t>出让情况一览表</w:t>
      </w:r>
    </w:p>
    <w:tbl>
      <w:tblPr>
        <w:tblW w:w="5205" w:type="pct"/>
        <w:tblLayout w:type="fixed"/>
        <w:tblCellMar>
          <w:left w:w="28" w:type="dxa"/>
          <w:right w:w="28" w:type="dxa"/>
        </w:tblCellMar>
        <w:tblLook w:val="04A0" w:firstRow="1" w:lastRow="0" w:firstColumn="1" w:lastColumn="0" w:noHBand="0" w:noVBand="1"/>
      </w:tblPr>
      <w:tblGrid>
        <w:gridCol w:w="456"/>
        <w:gridCol w:w="2554"/>
        <w:gridCol w:w="707"/>
        <w:gridCol w:w="852"/>
        <w:gridCol w:w="991"/>
        <w:gridCol w:w="1704"/>
        <w:gridCol w:w="2408"/>
        <w:gridCol w:w="1136"/>
        <w:gridCol w:w="1133"/>
        <w:gridCol w:w="849"/>
        <w:gridCol w:w="901"/>
        <w:gridCol w:w="797"/>
      </w:tblGrid>
      <w:tr w:rsidR="00BB08AC" w:rsidRPr="009F1CEB" w14:paraId="325BDE1A" w14:textId="77777777" w:rsidTr="00BB08AC">
        <w:trPr>
          <w:trHeight w:val="312"/>
        </w:trPr>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ADB5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序号</w:t>
            </w:r>
          </w:p>
        </w:tc>
        <w:tc>
          <w:tcPr>
            <w:tcW w:w="881" w:type="pct"/>
            <w:tcBorders>
              <w:top w:val="single" w:sz="4" w:space="0" w:color="auto"/>
              <w:left w:val="nil"/>
              <w:bottom w:val="single" w:sz="4" w:space="0" w:color="auto"/>
              <w:right w:val="single" w:sz="4" w:space="0" w:color="auto"/>
            </w:tcBorders>
            <w:shd w:val="clear" w:color="auto" w:fill="auto"/>
            <w:noWrap/>
            <w:vAlign w:val="center"/>
            <w:hideMark/>
          </w:tcPr>
          <w:p w14:paraId="7A0DF8C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地块名称</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050E493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区县</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101B386B" w14:textId="4103E5A1"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建设用地面积</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14:paraId="7F502341" w14:textId="4D8D1719"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规划建筑面积</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14:paraId="4065724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容积率</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EDD8C1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详细规划</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6453618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成交日期</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14:paraId="6DD28EA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受让单位</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1B879FC" w14:textId="38BBEA1B"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成交价</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5D2C8B3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成交楼面价(元/㎡)</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0E4BE0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溢价率</w:t>
            </w:r>
          </w:p>
        </w:tc>
      </w:tr>
      <w:tr w:rsidR="00BB08AC" w:rsidRPr="009F1CEB" w14:paraId="3288A658"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09645C1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w:t>
            </w:r>
          </w:p>
        </w:tc>
        <w:tc>
          <w:tcPr>
            <w:tcW w:w="881" w:type="pct"/>
            <w:tcBorders>
              <w:top w:val="nil"/>
              <w:left w:val="nil"/>
              <w:bottom w:val="single" w:sz="4" w:space="0" w:color="auto"/>
              <w:right w:val="single" w:sz="4" w:space="0" w:color="auto"/>
            </w:tcBorders>
            <w:shd w:val="clear" w:color="auto" w:fill="auto"/>
            <w:noWrap/>
            <w:vAlign w:val="center"/>
            <w:hideMark/>
          </w:tcPr>
          <w:p w14:paraId="6A2CE31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西青区储</w:t>
            </w:r>
            <w:proofErr w:type="gramStart"/>
            <w:r w:rsidRPr="009F1CEB">
              <w:rPr>
                <w:rFonts w:ascii="华文细黑" w:eastAsia="华文细黑" w:hAnsi="华文细黑" w:cs="Arial"/>
                <w:color w:val="000000" w:themeColor="text1"/>
                <w:sz w:val="18"/>
                <w:szCs w:val="18"/>
              </w:rPr>
              <w:t>厚道与泽清</w:t>
            </w:r>
            <w:proofErr w:type="gramEnd"/>
            <w:r w:rsidRPr="009F1CEB">
              <w:rPr>
                <w:rFonts w:ascii="华文细黑" w:eastAsia="华文细黑" w:hAnsi="华文细黑" w:cs="Arial"/>
                <w:color w:val="000000" w:themeColor="text1"/>
                <w:sz w:val="18"/>
                <w:szCs w:val="18"/>
              </w:rPr>
              <w:t>路交口</w:t>
            </w:r>
          </w:p>
        </w:tc>
        <w:tc>
          <w:tcPr>
            <w:tcW w:w="244" w:type="pct"/>
            <w:tcBorders>
              <w:top w:val="nil"/>
              <w:left w:val="nil"/>
              <w:bottom w:val="single" w:sz="4" w:space="0" w:color="auto"/>
              <w:right w:val="single" w:sz="4" w:space="0" w:color="auto"/>
            </w:tcBorders>
            <w:shd w:val="clear" w:color="auto" w:fill="auto"/>
            <w:noWrap/>
            <w:vAlign w:val="center"/>
            <w:hideMark/>
          </w:tcPr>
          <w:p w14:paraId="571117A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45C4B51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45401.1</w:t>
            </w:r>
          </w:p>
        </w:tc>
        <w:tc>
          <w:tcPr>
            <w:tcW w:w="342" w:type="pct"/>
            <w:tcBorders>
              <w:top w:val="nil"/>
              <w:left w:val="nil"/>
              <w:bottom w:val="single" w:sz="4" w:space="0" w:color="auto"/>
              <w:right w:val="single" w:sz="4" w:space="0" w:color="auto"/>
            </w:tcBorders>
            <w:shd w:val="clear" w:color="auto" w:fill="auto"/>
            <w:noWrap/>
            <w:vAlign w:val="center"/>
            <w:hideMark/>
          </w:tcPr>
          <w:p w14:paraId="2663E3E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123656.37</w:t>
            </w:r>
          </w:p>
        </w:tc>
        <w:tc>
          <w:tcPr>
            <w:tcW w:w="588" w:type="pct"/>
            <w:tcBorders>
              <w:top w:val="nil"/>
              <w:left w:val="nil"/>
              <w:bottom w:val="single" w:sz="4" w:space="0" w:color="auto"/>
              <w:right w:val="single" w:sz="4" w:space="0" w:color="auto"/>
            </w:tcBorders>
            <w:shd w:val="clear" w:color="auto" w:fill="auto"/>
            <w:noWrap/>
            <w:vAlign w:val="center"/>
            <w:hideMark/>
          </w:tcPr>
          <w:p w14:paraId="612B301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住≥1.0,≤2.8;商≤1.5</w:t>
            </w:r>
          </w:p>
        </w:tc>
        <w:tc>
          <w:tcPr>
            <w:tcW w:w="831" w:type="pct"/>
            <w:tcBorders>
              <w:top w:val="nil"/>
              <w:left w:val="nil"/>
              <w:bottom w:val="single" w:sz="4" w:space="0" w:color="auto"/>
              <w:right w:val="single" w:sz="4" w:space="0" w:color="auto"/>
            </w:tcBorders>
            <w:shd w:val="clear" w:color="auto" w:fill="auto"/>
            <w:noWrap/>
            <w:vAlign w:val="center"/>
            <w:hideMark/>
          </w:tcPr>
          <w:p w14:paraId="50E0E96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5F65EDD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2021-05-14</w:t>
            </w:r>
          </w:p>
        </w:tc>
        <w:tc>
          <w:tcPr>
            <w:tcW w:w="391" w:type="pct"/>
            <w:tcBorders>
              <w:top w:val="nil"/>
              <w:left w:val="nil"/>
              <w:bottom w:val="single" w:sz="4" w:space="0" w:color="auto"/>
              <w:right w:val="single" w:sz="4" w:space="0" w:color="auto"/>
            </w:tcBorders>
            <w:shd w:val="clear" w:color="auto" w:fill="auto"/>
            <w:noWrap/>
            <w:vAlign w:val="center"/>
            <w:hideMark/>
          </w:tcPr>
          <w:p w14:paraId="6462A63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天津众意房地产开发有限公司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378EE2D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94000</w:t>
            </w:r>
          </w:p>
        </w:tc>
        <w:tc>
          <w:tcPr>
            <w:tcW w:w="311" w:type="pct"/>
            <w:tcBorders>
              <w:top w:val="nil"/>
              <w:left w:val="nil"/>
              <w:bottom w:val="single" w:sz="4" w:space="0" w:color="auto"/>
              <w:right w:val="single" w:sz="4" w:space="0" w:color="auto"/>
            </w:tcBorders>
            <w:shd w:val="clear" w:color="auto" w:fill="auto"/>
            <w:noWrap/>
            <w:vAlign w:val="center"/>
            <w:hideMark/>
          </w:tcPr>
          <w:p w14:paraId="7FA15D0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7601.71</w:t>
            </w:r>
          </w:p>
        </w:tc>
        <w:tc>
          <w:tcPr>
            <w:tcW w:w="275" w:type="pct"/>
            <w:tcBorders>
              <w:top w:val="nil"/>
              <w:left w:val="nil"/>
              <w:bottom w:val="single" w:sz="4" w:space="0" w:color="auto"/>
              <w:right w:val="single" w:sz="4" w:space="0" w:color="auto"/>
            </w:tcBorders>
            <w:shd w:val="clear" w:color="auto" w:fill="auto"/>
            <w:noWrap/>
            <w:vAlign w:val="center"/>
            <w:hideMark/>
          </w:tcPr>
          <w:p w14:paraId="6C7A7FE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742939DC"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3F623C1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w:t>
            </w:r>
          </w:p>
        </w:tc>
        <w:tc>
          <w:tcPr>
            <w:tcW w:w="881" w:type="pct"/>
            <w:tcBorders>
              <w:top w:val="nil"/>
              <w:left w:val="nil"/>
              <w:bottom w:val="single" w:sz="4" w:space="0" w:color="auto"/>
              <w:right w:val="single" w:sz="4" w:space="0" w:color="auto"/>
            </w:tcBorders>
            <w:shd w:val="clear" w:color="auto" w:fill="auto"/>
            <w:noWrap/>
            <w:vAlign w:val="center"/>
            <w:hideMark/>
          </w:tcPr>
          <w:p w14:paraId="36A7E1B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F11位于河西区规划东江道和梅林北路交口东南侧F12位于河西区洞庭路与规划洪江道交口东南侧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618B45D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3703BF9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58826.4</w:t>
            </w:r>
          </w:p>
        </w:tc>
        <w:tc>
          <w:tcPr>
            <w:tcW w:w="342" w:type="pct"/>
            <w:tcBorders>
              <w:top w:val="nil"/>
              <w:left w:val="nil"/>
              <w:bottom w:val="single" w:sz="4" w:space="0" w:color="auto"/>
              <w:right w:val="single" w:sz="4" w:space="0" w:color="auto"/>
            </w:tcBorders>
            <w:shd w:val="clear" w:color="auto" w:fill="auto"/>
            <w:noWrap/>
            <w:vAlign w:val="center"/>
            <w:hideMark/>
          </w:tcPr>
          <w:p w14:paraId="25DB012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138380.76</w:t>
            </w:r>
          </w:p>
        </w:tc>
        <w:tc>
          <w:tcPr>
            <w:tcW w:w="588" w:type="pct"/>
            <w:tcBorders>
              <w:top w:val="nil"/>
              <w:left w:val="nil"/>
              <w:bottom w:val="single" w:sz="4" w:space="0" w:color="auto"/>
              <w:right w:val="single" w:sz="4" w:space="0" w:color="auto"/>
            </w:tcBorders>
            <w:shd w:val="clear" w:color="auto" w:fill="auto"/>
            <w:noWrap/>
            <w:vAlign w:val="center"/>
            <w:hideMark/>
          </w:tcPr>
          <w:p w14:paraId="5DC8904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f11＞1.0,≤2.2;f12≤2.6</w:t>
            </w:r>
          </w:p>
        </w:tc>
        <w:tc>
          <w:tcPr>
            <w:tcW w:w="831" w:type="pct"/>
            <w:tcBorders>
              <w:top w:val="nil"/>
              <w:left w:val="nil"/>
              <w:bottom w:val="single" w:sz="4" w:space="0" w:color="auto"/>
              <w:right w:val="single" w:sz="4" w:space="0" w:color="auto"/>
            </w:tcBorders>
            <w:shd w:val="clear" w:color="auto" w:fill="auto"/>
            <w:noWrap/>
            <w:vAlign w:val="center"/>
            <w:hideMark/>
          </w:tcPr>
          <w:p w14:paraId="7253124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77F254D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2021-05-14</w:t>
            </w:r>
          </w:p>
        </w:tc>
        <w:tc>
          <w:tcPr>
            <w:tcW w:w="391" w:type="pct"/>
            <w:tcBorders>
              <w:top w:val="nil"/>
              <w:left w:val="nil"/>
              <w:bottom w:val="single" w:sz="4" w:space="0" w:color="auto"/>
              <w:right w:val="single" w:sz="4" w:space="0" w:color="auto"/>
            </w:tcBorders>
            <w:shd w:val="clear" w:color="auto" w:fill="auto"/>
            <w:noWrap/>
            <w:vAlign w:val="center"/>
            <w:hideMark/>
          </w:tcPr>
          <w:p w14:paraId="26AD849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天津智投城市发展有限公司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69C354A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190900</w:t>
            </w:r>
          </w:p>
        </w:tc>
        <w:tc>
          <w:tcPr>
            <w:tcW w:w="311" w:type="pct"/>
            <w:tcBorders>
              <w:top w:val="nil"/>
              <w:left w:val="nil"/>
              <w:bottom w:val="single" w:sz="4" w:space="0" w:color="auto"/>
              <w:right w:val="single" w:sz="4" w:space="0" w:color="auto"/>
            </w:tcBorders>
            <w:shd w:val="clear" w:color="auto" w:fill="auto"/>
            <w:noWrap/>
            <w:vAlign w:val="center"/>
            <w:hideMark/>
          </w:tcPr>
          <w:p w14:paraId="0593DB1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13795.27</w:t>
            </w:r>
          </w:p>
        </w:tc>
        <w:tc>
          <w:tcPr>
            <w:tcW w:w="275" w:type="pct"/>
            <w:tcBorders>
              <w:top w:val="nil"/>
              <w:left w:val="nil"/>
              <w:bottom w:val="single" w:sz="4" w:space="0" w:color="auto"/>
              <w:right w:val="single" w:sz="4" w:space="0" w:color="auto"/>
            </w:tcBorders>
            <w:shd w:val="clear" w:color="auto" w:fill="auto"/>
            <w:noWrap/>
            <w:vAlign w:val="center"/>
            <w:hideMark/>
          </w:tcPr>
          <w:p w14:paraId="1449F42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41F4B21E"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6C9DB31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3</w:t>
            </w:r>
          </w:p>
        </w:tc>
        <w:tc>
          <w:tcPr>
            <w:tcW w:w="881" w:type="pct"/>
            <w:tcBorders>
              <w:top w:val="nil"/>
              <w:left w:val="nil"/>
              <w:bottom w:val="single" w:sz="4" w:space="0" w:color="auto"/>
              <w:right w:val="single" w:sz="4" w:space="0" w:color="auto"/>
            </w:tcBorders>
            <w:shd w:val="clear" w:color="auto" w:fill="auto"/>
            <w:noWrap/>
            <w:vAlign w:val="center"/>
            <w:hideMark/>
          </w:tcPr>
          <w:p w14:paraId="78ED6C0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西青区李七庄街丽江道</w:t>
            </w:r>
          </w:p>
        </w:tc>
        <w:tc>
          <w:tcPr>
            <w:tcW w:w="244" w:type="pct"/>
            <w:tcBorders>
              <w:top w:val="nil"/>
              <w:left w:val="nil"/>
              <w:bottom w:val="single" w:sz="4" w:space="0" w:color="auto"/>
              <w:right w:val="single" w:sz="4" w:space="0" w:color="auto"/>
            </w:tcBorders>
            <w:shd w:val="clear" w:color="auto" w:fill="auto"/>
            <w:noWrap/>
            <w:vAlign w:val="center"/>
            <w:hideMark/>
          </w:tcPr>
          <w:p w14:paraId="4756123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4C04F74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38491.3</w:t>
            </w:r>
          </w:p>
        </w:tc>
        <w:tc>
          <w:tcPr>
            <w:tcW w:w="342" w:type="pct"/>
            <w:tcBorders>
              <w:top w:val="nil"/>
              <w:left w:val="nil"/>
              <w:bottom w:val="single" w:sz="4" w:space="0" w:color="auto"/>
              <w:right w:val="single" w:sz="4" w:space="0" w:color="auto"/>
            </w:tcBorders>
            <w:shd w:val="clear" w:color="auto" w:fill="auto"/>
            <w:noWrap/>
            <w:vAlign w:val="center"/>
            <w:hideMark/>
          </w:tcPr>
          <w:p w14:paraId="758F6D4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92379.12</w:t>
            </w:r>
          </w:p>
        </w:tc>
        <w:tc>
          <w:tcPr>
            <w:tcW w:w="588" w:type="pct"/>
            <w:tcBorders>
              <w:top w:val="nil"/>
              <w:left w:val="nil"/>
              <w:bottom w:val="single" w:sz="4" w:space="0" w:color="auto"/>
              <w:right w:val="single" w:sz="4" w:space="0" w:color="auto"/>
            </w:tcBorders>
            <w:shd w:val="clear" w:color="auto" w:fill="auto"/>
            <w:noWrap/>
            <w:vAlign w:val="center"/>
            <w:hideMark/>
          </w:tcPr>
          <w:p w14:paraId="1A61359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＞1.0,≤2.4</w:t>
            </w:r>
          </w:p>
        </w:tc>
        <w:tc>
          <w:tcPr>
            <w:tcW w:w="831" w:type="pct"/>
            <w:tcBorders>
              <w:top w:val="nil"/>
              <w:left w:val="nil"/>
              <w:bottom w:val="single" w:sz="4" w:space="0" w:color="auto"/>
              <w:right w:val="single" w:sz="4" w:space="0" w:color="auto"/>
            </w:tcBorders>
            <w:shd w:val="clear" w:color="auto" w:fill="auto"/>
            <w:noWrap/>
            <w:vAlign w:val="center"/>
            <w:hideMark/>
          </w:tcPr>
          <w:p w14:paraId="1E52674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5A51052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2021-05-14</w:t>
            </w:r>
          </w:p>
        </w:tc>
        <w:tc>
          <w:tcPr>
            <w:tcW w:w="391" w:type="pct"/>
            <w:tcBorders>
              <w:top w:val="nil"/>
              <w:left w:val="nil"/>
              <w:bottom w:val="single" w:sz="4" w:space="0" w:color="auto"/>
              <w:right w:val="single" w:sz="4" w:space="0" w:color="auto"/>
            </w:tcBorders>
            <w:shd w:val="clear" w:color="auto" w:fill="auto"/>
            <w:noWrap/>
            <w:vAlign w:val="center"/>
            <w:hideMark/>
          </w:tcPr>
          <w:p w14:paraId="71408F3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w:t>
            </w:r>
            <w:proofErr w:type="gramStart"/>
            <w:r w:rsidRPr="009F1CEB">
              <w:rPr>
                <w:rFonts w:ascii="华文细黑" w:eastAsia="华文细黑" w:hAnsi="华文细黑" w:cs="Arial"/>
                <w:color w:val="000000" w:themeColor="text1"/>
                <w:sz w:val="18"/>
                <w:szCs w:val="18"/>
              </w:rPr>
              <w:t>融创致</w:t>
            </w:r>
            <w:proofErr w:type="gramEnd"/>
            <w:r w:rsidRPr="009F1CEB">
              <w:rPr>
                <w:rFonts w:ascii="华文细黑" w:eastAsia="华文细黑" w:hAnsi="华文细黑" w:cs="Arial"/>
                <w:color w:val="000000" w:themeColor="text1"/>
                <w:sz w:val="18"/>
                <w:szCs w:val="18"/>
              </w:rPr>
              <w:t>成置业有限公司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54C4666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238000</w:t>
            </w:r>
          </w:p>
        </w:tc>
        <w:tc>
          <w:tcPr>
            <w:tcW w:w="311" w:type="pct"/>
            <w:tcBorders>
              <w:top w:val="nil"/>
              <w:left w:val="nil"/>
              <w:bottom w:val="single" w:sz="4" w:space="0" w:color="auto"/>
              <w:right w:val="single" w:sz="4" w:space="0" w:color="auto"/>
            </w:tcBorders>
            <w:shd w:val="clear" w:color="auto" w:fill="auto"/>
            <w:noWrap/>
            <w:vAlign w:val="center"/>
            <w:hideMark/>
          </w:tcPr>
          <w:p w14:paraId="0D99B42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25763.4</w:t>
            </w:r>
          </w:p>
        </w:tc>
        <w:tc>
          <w:tcPr>
            <w:tcW w:w="275" w:type="pct"/>
            <w:tcBorders>
              <w:top w:val="nil"/>
              <w:left w:val="nil"/>
              <w:bottom w:val="single" w:sz="4" w:space="0" w:color="auto"/>
              <w:right w:val="single" w:sz="4" w:space="0" w:color="auto"/>
            </w:tcBorders>
            <w:shd w:val="clear" w:color="auto" w:fill="auto"/>
            <w:noWrap/>
            <w:vAlign w:val="center"/>
            <w:hideMark/>
          </w:tcPr>
          <w:p w14:paraId="5CA1B04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17.24</w:t>
            </w:r>
          </w:p>
        </w:tc>
      </w:tr>
      <w:tr w:rsidR="00BB08AC" w:rsidRPr="009F1CEB" w14:paraId="16A3BB44"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6361FB5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4</w:t>
            </w:r>
          </w:p>
        </w:tc>
        <w:tc>
          <w:tcPr>
            <w:tcW w:w="881" w:type="pct"/>
            <w:tcBorders>
              <w:top w:val="nil"/>
              <w:left w:val="nil"/>
              <w:bottom w:val="single" w:sz="4" w:space="0" w:color="auto"/>
              <w:right w:val="single" w:sz="4" w:space="0" w:color="auto"/>
            </w:tcBorders>
            <w:shd w:val="clear" w:color="auto" w:fill="auto"/>
            <w:noWrap/>
            <w:vAlign w:val="center"/>
            <w:hideMark/>
          </w:tcPr>
          <w:p w14:paraId="40F34B2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西青区大寺镇兴华九支北路以东</w:t>
            </w:r>
          </w:p>
        </w:tc>
        <w:tc>
          <w:tcPr>
            <w:tcW w:w="244" w:type="pct"/>
            <w:tcBorders>
              <w:top w:val="nil"/>
              <w:left w:val="nil"/>
              <w:bottom w:val="single" w:sz="4" w:space="0" w:color="auto"/>
              <w:right w:val="single" w:sz="4" w:space="0" w:color="auto"/>
            </w:tcBorders>
            <w:shd w:val="clear" w:color="auto" w:fill="auto"/>
            <w:noWrap/>
            <w:vAlign w:val="center"/>
            <w:hideMark/>
          </w:tcPr>
          <w:p w14:paraId="5096491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307EED3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65544.6</w:t>
            </w:r>
          </w:p>
        </w:tc>
        <w:tc>
          <w:tcPr>
            <w:tcW w:w="342" w:type="pct"/>
            <w:tcBorders>
              <w:top w:val="nil"/>
              <w:left w:val="nil"/>
              <w:bottom w:val="single" w:sz="4" w:space="0" w:color="auto"/>
              <w:right w:val="single" w:sz="4" w:space="0" w:color="auto"/>
            </w:tcBorders>
            <w:shd w:val="clear" w:color="auto" w:fill="auto"/>
            <w:noWrap/>
            <w:vAlign w:val="center"/>
            <w:hideMark/>
          </w:tcPr>
          <w:p w14:paraId="105F4C7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108694.49</w:t>
            </w:r>
          </w:p>
        </w:tc>
        <w:tc>
          <w:tcPr>
            <w:tcW w:w="588" w:type="pct"/>
            <w:tcBorders>
              <w:top w:val="nil"/>
              <w:left w:val="nil"/>
              <w:bottom w:val="single" w:sz="4" w:space="0" w:color="auto"/>
              <w:right w:val="single" w:sz="4" w:space="0" w:color="auto"/>
            </w:tcBorders>
            <w:shd w:val="clear" w:color="auto" w:fill="auto"/>
            <w:noWrap/>
            <w:vAlign w:val="center"/>
            <w:hideMark/>
          </w:tcPr>
          <w:p w14:paraId="33056A3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住、商＞1.0,≤1.7;教≤1.0</w:t>
            </w:r>
          </w:p>
        </w:tc>
        <w:tc>
          <w:tcPr>
            <w:tcW w:w="831" w:type="pct"/>
            <w:tcBorders>
              <w:top w:val="nil"/>
              <w:left w:val="nil"/>
              <w:bottom w:val="single" w:sz="4" w:space="0" w:color="auto"/>
              <w:right w:val="single" w:sz="4" w:space="0" w:color="auto"/>
            </w:tcBorders>
            <w:shd w:val="clear" w:color="auto" w:fill="auto"/>
            <w:noWrap/>
            <w:vAlign w:val="center"/>
            <w:hideMark/>
          </w:tcPr>
          <w:p w14:paraId="71C98D6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城镇住宅、其他商服、教育</w:t>
            </w:r>
          </w:p>
        </w:tc>
        <w:tc>
          <w:tcPr>
            <w:tcW w:w="392" w:type="pct"/>
            <w:tcBorders>
              <w:top w:val="nil"/>
              <w:left w:val="nil"/>
              <w:bottom w:val="single" w:sz="4" w:space="0" w:color="auto"/>
              <w:right w:val="single" w:sz="4" w:space="0" w:color="auto"/>
            </w:tcBorders>
            <w:shd w:val="clear" w:color="auto" w:fill="auto"/>
            <w:noWrap/>
            <w:vAlign w:val="center"/>
            <w:hideMark/>
          </w:tcPr>
          <w:p w14:paraId="5C42DA8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2021-05-14</w:t>
            </w:r>
          </w:p>
        </w:tc>
        <w:tc>
          <w:tcPr>
            <w:tcW w:w="391" w:type="pct"/>
            <w:tcBorders>
              <w:top w:val="nil"/>
              <w:left w:val="nil"/>
              <w:bottom w:val="single" w:sz="4" w:space="0" w:color="auto"/>
              <w:right w:val="single" w:sz="4" w:space="0" w:color="auto"/>
            </w:tcBorders>
            <w:shd w:val="clear" w:color="auto" w:fill="auto"/>
            <w:noWrap/>
            <w:vAlign w:val="center"/>
            <w:hideMark/>
          </w:tcPr>
          <w:p w14:paraId="0BC6176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天津众意房地产开发有限公司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497BAFC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152000</w:t>
            </w:r>
          </w:p>
        </w:tc>
        <w:tc>
          <w:tcPr>
            <w:tcW w:w="311" w:type="pct"/>
            <w:tcBorders>
              <w:top w:val="nil"/>
              <w:left w:val="nil"/>
              <w:bottom w:val="single" w:sz="4" w:space="0" w:color="auto"/>
              <w:right w:val="single" w:sz="4" w:space="0" w:color="auto"/>
            </w:tcBorders>
            <w:shd w:val="clear" w:color="auto" w:fill="auto"/>
            <w:noWrap/>
            <w:vAlign w:val="center"/>
            <w:hideMark/>
          </w:tcPr>
          <w:p w14:paraId="2912CFA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13984.14</w:t>
            </w:r>
          </w:p>
        </w:tc>
        <w:tc>
          <w:tcPr>
            <w:tcW w:w="275" w:type="pct"/>
            <w:tcBorders>
              <w:top w:val="nil"/>
              <w:left w:val="nil"/>
              <w:bottom w:val="single" w:sz="4" w:space="0" w:color="auto"/>
              <w:right w:val="single" w:sz="4" w:space="0" w:color="auto"/>
            </w:tcBorders>
            <w:shd w:val="clear" w:color="auto" w:fill="auto"/>
            <w:noWrap/>
            <w:vAlign w:val="center"/>
            <w:hideMark/>
          </w:tcPr>
          <w:p w14:paraId="51B48D7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27.62</w:t>
            </w:r>
          </w:p>
        </w:tc>
      </w:tr>
      <w:tr w:rsidR="00BB08AC" w:rsidRPr="009F1CEB" w14:paraId="34D9D1D7"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2253D98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5</w:t>
            </w:r>
          </w:p>
        </w:tc>
        <w:tc>
          <w:tcPr>
            <w:tcW w:w="881" w:type="pct"/>
            <w:tcBorders>
              <w:top w:val="nil"/>
              <w:left w:val="nil"/>
              <w:bottom w:val="single" w:sz="4" w:space="0" w:color="auto"/>
              <w:right w:val="single" w:sz="4" w:space="0" w:color="auto"/>
            </w:tcBorders>
            <w:shd w:val="clear" w:color="auto" w:fill="auto"/>
            <w:noWrap/>
            <w:vAlign w:val="center"/>
            <w:hideMark/>
          </w:tcPr>
          <w:p w14:paraId="05CDB26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西青区精</w:t>
            </w:r>
            <w:proofErr w:type="gramStart"/>
            <w:r w:rsidRPr="009F1CEB">
              <w:rPr>
                <w:rFonts w:ascii="华文细黑" w:eastAsia="华文细黑" w:hAnsi="华文细黑" w:cs="Arial"/>
                <w:color w:val="000000" w:themeColor="text1"/>
                <w:sz w:val="18"/>
                <w:szCs w:val="18"/>
              </w:rPr>
              <w:t>武镇乾华道</w:t>
            </w:r>
            <w:proofErr w:type="gramEnd"/>
            <w:r w:rsidRPr="009F1CEB">
              <w:rPr>
                <w:rFonts w:ascii="华文细黑" w:eastAsia="华文细黑" w:hAnsi="华文细黑" w:cs="Arial"/>
                <w:color w:val="000000" w:themeColor="text1"/>
                <w:sz w:val="18"/>
                <w:szCs w:val="18"/>
              </w:rPr>
              <w:t>以南、国兴路以西</w:t>
            </w:r>
          </w:p>
        </w:tc>
        <w:tc>
          <w:tcPr>
            <w:tcW w:w="244" w:type="pct"/>
            <w:tcBorders>
              <w:top w:val="nil"/>
              <w:left w:val="nil"/>
              <w:bottom w:val="single" w:sz="4" w:space="0" w:color="auto"/>
              <w:right w:val="single" w:sz="4" w:space="0" w:color="auto"/>
            </w:tcBorders>
            <w:shd w:val="clear" w:color="auto" w:fill="auto"/>
            <w:noWrap/>
            <w:vAlign w:val="center"/>
            <w:hideMark/>
          </w:tcPr>
          <w:p w14:paraId="3F417AB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4E0CECB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67940.5</w:t>
            </w:r>
          </w:p>
        </w:tc>
        <w:tc>
          <w:tcPr>
            <w:tcW w:w="342" w:type="pct"/>
            <w:tcBorders>
              <w:top w:val="nil"/>
              <w:left w:val="nil"/>
              <w:bottom w:val="single" w:sz="4" w:space="0" w:color="auto"/>
              <w:right w:val="single" w:sz="4" w:space="0" w:color="auto"/>
            </w:tcBorders>
            <w:shd w:val="clear" w:color="auto" w:fill="auto"/>
            <w:noWrap/>
            <w:vAlign w:val="center"/>
            <w:hideMark/>
          </w:tcPr>
          <w:p w14:paraId="60E2BB9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88322.65</w:t>
            </w:r>
          </w:p>
        </w:tc>
        <w:tc>
          <w:tcPr>
            <w:tcW w:w="588" w:type="pct"/>
            <w:tcBorders>
              <w:top w:val="nil"/>
              <w:left w:val="nil"/>
              <w:bottom w:val="single" w:sz="4" w:space="0" w:color="auto"/>
              <w:right w:val="single" w:sz="4" w:space="0" w:color="auto"/>
            </w:tcBorders>
            <w:shd w:val="clear" w:color="auto" w:fill="auto"/>
            <w:noWrap/>
            <w:vAlign w:val="center"/>
            <w:hideMark/>
          </w:tcPr>
          <w:p w14:paraId="754475A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＞1.0,≤1.3</w:t>
            </w:r>
          </w:p>
        </w:tc>
        <w:tc>
          <w:tcPr>
            <w:tcW w:w="831" w:type="pct"/>
            <w:tcBorders>
              <w:top w:val="nil"/>
              <w:left w:val="nil"/>
              <w:bottom w:val="single" w:sz="4" w:space="0" w:color="auto"/>
              <w:right w:val="single" w:sz="4" w:space="0" w:color="auto"/>
            </w:tcBorders>
            <w:shd w:val="clear" w:color="auto" w:fill="auto"/>
            <w:noWrap/>
            <w:vAlign w:val="center"/>
            <w:hideMark/>
          </w:tcPr>
          <w:p w14:paraId="5E61D4D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城镇住宅用地</w:t>
            </w:r>
          </w:p>
        </w:tc>
        <w:tc>
          <w:tcPr>
            <w:tcW w:w="392" w:type="pct"/>
            <w:tcBorders>
              <w:top w:val="nil"/>
              <w:left w:val="nil"/>
              <w:bottom w:val="single" w:sz="4" w:space="0" w:color="auto"/>
              <w:right w:val="single" w:sz="4" w:space="0" w:color="auto"/>
            </w:tcBorders>
            <w:shd w:val="clear" w:color="auto" w:fill="auto"/>
            <w:noWrap/>
            <w:vAlign w:val="center"/>
            <w:hideMark/>
          </w:tcPr>
          <w:p w14:paraId="6A301CC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2021-01-27</w:t>
            </w:r>
          </w:p>
        </w:tc>
        <w:tc>
          <w:tcPr>
            <w:tcW w:w="391" w:type="pct"/>
            <w:tcBorders>
              <w:top w:val="nil"/>
              <w:left w:val="nil"/>
              <w:bottom w:val="single" w:sz="4" w:space="0" w:color="auto"/>
              <w:right w:val="single" w:sz="4" w:space="0" w:color="auto"/>
            </w:tcBorders>
            <w:shd w:val="clear" w:color="auto" w:fill="auto"/>
            <w:noWrap/>
            <w:vAlign w:val="center"/>
            <w:hideMark/>
          </w:tcPr>
          <w:p w14:paraId="52CD70E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天津金拓房地产开发有限公司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2E717A5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92500</w:t>
            </w:r>
          </w:p>
        </w:tc>
        <w:tc>
          <w:tcPr>
            <w:tcW w:w="311" w:type="pct"/>
            <w:tcBorders>
              <w:top w:val="nil"/>
              <w:left w:val="nil"/>
              <w:bottom w:val="single" w:sz="4" w:space="0" w:color="auto"/>
              <w:right w:val="single" w:sz="4" w:space="0" w:color="auto"/>
            </w:tcBorders>
            <w:shd w:val="clear" w:color="auto" w:fill="auto"/>
            <w:noWrap/>
            <w:vAlign w:val="center"/>
            <w:hideMark/>
          </w:tcPr>
          <w:p w14:paraId="526EC0A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10472.95</w:t>
            </w:r>
          </w:p>
        </w:tc>
        <w:tc>
          <w:tcPr>
            <w:tcW w:w="275" w:type="pct"/>
            <w:tcBorders>
              <w:top w:val="nil"/>
              <w:left w:val="nil"/>
              <w:bottom w:val="single" w:sz="4" w:space="0" w:color="auto"/>
              <w:right w:val="single" w:sz="4" w:space="0" w:color="auto"/>
            </w:tcBorders>
            <w:shd w:val="clear" w:color="auto" w:fill="auto"/>
            <w:noWrap/>
            <w:vAlign w:val="center"/>
            <w:hideMark/>
          </w:tcPr>
          <w:p w14:paraId="7DE0D1B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0.11</w:t>
            </w:r>
          </w:p>
        </w:tc>
      </w:tr>
      <w:tr w:rsidR="00BB08AC" w:rsidRPr="009F1CEB" w14:paraId="538D6635"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2353EAD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6</w:t>
            </w:r>
          </w:p>
        </w:tc>
        <w:tc>
          <w:tcPr>
            <w:tcW w:w="881" w:type="pct"/>
            <w:tcBorders>
              <w:top w:val="nil"/>
              <w:left w:val="nil"/>
              <w:bottom w:val="single" w:sz="4" w:space="0" w:color="auto"/>
              <w:right w:val="single" w:sz="4" w:space="0" w:color="auto"/>
            </w:tcBorders>
            <w:shd w:val="clear" w:color="auto" w:fill="auto"/>
            <w:noWrap/>
            <w:vAlign w:val="center"/>
            <w:hideMark/>
          </w:tcPr>
          <w:p w14:paraId="6565FE3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津西青梅(挂)2020-019号地块位于西青区梅江道与江明路交口东南侧;津西青梅(挂)2020-020号地块位于西青区梅江道与江湾一支路交口东南侧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14D7883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2B904FF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64431.1</w:t>
            </w:r>
          </w:p>
        </w:tc>
        <w:tc>
          <w:tcPr>
            <w:tcW w:w="342" w:type="pct"/>
            <w:tcBorders>
              <w:top w:val="nil"/>
              <w:left w:val="nil"/>
              <w:bottom w:val="single" w:sz="4" w:space="0" w:color="auto"/>
              <w:right w:val="single" w:sz="4" w:space="0" w:color="auto"/>
            </w:tcBorders>
            <w:shd w:val="clear" w:color="auto" w:fill="auto"/>
            <w:noWrap/>
            <w:vAlign w:val="center"/>
            <w:hideMark/>
          </w:tcPr>
          <w:p w14:paraId="5A59596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197268.15</w:t>
            </w:r>
          </w:p>
        </w:tc>
        <w:tc>
          <w:tcPr>
            <w:tcW w:w="588" w:type="pct"/>
            <w:tcBorders>
              <w:top w:val="nil"/>
              <w:left w:val="nil"/>
              <w:bottom w:val="single" w:sz="4" w:space="0" w:color="auto"/>
              <w:right w:val="single" w:sz="4" w:space="0" w:color="auto"/>
            </w:tcBorders>
            <w:shd w:val="clear" w:color="auto" w:fill="auto"/>
            <w:noWrap/>
            <w:vAlign w:val="center"/>
            <w:hideMark/>
          </w:tcPr>
          <w:p w14:paraId="30C6A81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津西青梅(挂)2020-019号＞1.0且≤2.5;津西青梅(挂)2020-020号≤3.5</w:t>
            </w:r>
          </w:p>
        </w:tc>
        <w:tc>
          <w:tcPr>
            <w:tcW w:w="831" w:type="pct"/>
            <w:tcBorders>
              <w:top w:val="nil"/>
              <w:left w:val="nil"/>
              <w:bottom w:val="single" w:sz="4" w:space="0" w:color="auto"/>
              <w:right w:val="single" w:sz="4" w:space="0" w:color="auto"/>
            </w:tcBorders>
            <w:shd w:val="clear" w:color="auto" w:fill="auto"/>
            <w:noWrap/>
            <w:vAlign w:val="center"/>
            <w:hideMark/>
          </w:tcPr>
          <w:p w14:paraId="502C647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津西青梅(挂)2020-019号地块土地用途为城镇住宅、商服;津西青梅(挂)2020-020号地块土地用途为商服</w:t>
            </w:r>
          </w:p>
        </w:tc>
        <w:tc>
          <w:tcPr>
            <w:tcW w:w="392" w:type="pct"/>
            <w:tcBorders>
              <w:top w:val="nil"/>
              <w:left w:val="nil"/>
              <w:bottom w:val="single" w:sz="4" w:space="0" w:color="auto"/>
              <w:right w:val="single" w:sz="4" w:space="0" w:color="auto"/>
            </w:tcBorders>
            <w:shd w:val="clear" w:color="auto" w:fill="auto"/>
            <w:noWrap/>
            <w:vAlign w:val="center"/>
            <w:hideMark/>
          </w:tcPr>
          <w:p w14:paraId="5217BDD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2020-12-28</w:t>
            </w:r>
          </w:p>
        </w:tc>
        <w:tc>
          <w:tcPr>
            <w:tcW w:w="391" w:type="pct"/>
            <w:tcBorders>
              <w:top w:val="nil"/>
              <w:left w:val="nil"/>
              <w:bottom w:val="single" w:sz="4" w:space="0" w:color="auto"/>
              <w:right w:val="single" w:sz="4" w:space="0" w:color="auto"/>
            </w:tcBorders>
            <w:shd w:val="clear" w:color="auto" w:fill="auto"/>
            <w:noWrap/>
            <w:vAlign w:val="center"/>
            <w:hideMark/>
          </w:tcPr>
          <w:p w14:paraId="73DBB8C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天津嘉鸿置业有限公司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4F4D716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207500</w:t>
            </w:r>
          </w:p>
        </w:tc>
        <w:tc>
          <w:tcPr>
            <w:tcW w:w="311" w:type="pct"/>
            <w:tcBorders>
              <w:top w:val="nil"/>
              <w:left w:val="nil"/>
              <w:bottom w:val="single" w:sz="4" w:space="0" w:color="auto"/>
              <w:right w:val="single" w:sz="4" w:space="0" w:color="auto"/>
            </w:tcBorders>
            <w:shd w:val="clear" w:color="auto" w:fill="auto"/>
            <w:noWrap/>
            <w:vAlign w:val="center"/>
            <w:hideMark/>
          </w:tcPr>
          <w:p w14:paraId="6905649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10518.68</w:t>
            </w:r>
          </w:p>
        </w:tc>
        <w:tc>
          <w:tcPr>
            <w:tcW w:w="275" w:type="pct"/>
            <w:tcBorders>
              <w:top w:val="nil"/>
              <w:left w:val="nil"/>
              <w:bottom w:val="single" w:sz="4" w:space="0" w:color="auto"/>
              <w:right w:val="single" w:sz="4" w:space="0" w:color="auto"/>
            </w:tcBorders>
            <w:shd w:val="clear" w:color="auto" w:fill="auto"/>
            <w:noWrap/>
            <w:vAlign w:val="center"/>
            <w:hideMark/>
          </w:tcPr>
          <w:p w14:paraId="0EF1210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5.22</w:t>
            </w:r>
          </w:p>
        </w:tc>
      </w:tr>
      <w:tr w:rsidR="00BB08AC" w:rsidRPr="009F1CEB" w14:paraId="1AA1041C"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7296D67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7</w:t>
            </w:r>
          </w:p>
        </w:tc>
        <w:tc>
          <w:tcPr>
            <w:tcW w:w="881" w:type="pct"/>
            <w:tcBorders>
              <w:top w:val="nil"/>
              <w:left w:val="nil"/>
              <w:bottom w:val="single" w:sz="4" w:space="0" w:color="auto"/>
              <w:right w:val="single" w:sz="4" w:space="0" w:color="auto"/>
            </w:tcBorders>
            <w:shd w:val="clear" w:color="auto" w:fill="auto"/>
            <w:noWrap/>
            <w:vAlign w:val="center"/>
            <w:hideMark/>
          </w:tcPr>
          <w:p w14:paraId="1FAEA3E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河西区规划郁江道与</w:t>
            </w:r>
            <w:proofErr w:type="gramStart"/>
            <w:r w:rsidRPr="009F1CEB">
              <w:rPr>
                <w:rFonts w:ascii="华文细黑" w:eastAsia="华文细黑" w:hAnsi="华文细黑" w:cs="Arial"/>
                <w:color w:val="000000" w:themeColor="text1"/>
                <w:sz w:val="18"/>
                <w:szCs w:val="18"/>
              </w:rPr>
              <w:t>规划嘉江道</w:t>
            </w:r>
            <w:proofErr w:type="gramEnd"/>
            <w:r w:rsidRPr="009F1CEB">
              <w:rPr>
                <w:rFonts w:ascii="华文细黑" w:eastAsia="华文细黑" w:hAnsi="华文细黑" w:cs="Arial"/>
                <w:color w:val="000000" w:themeColor="text1"/>
                <w:sz w:val="18"/>
                <w:szCs w:val="18"/>
              </w:rPr>
              <w:t>交口东北侧</w:t>
            </w:r>
          </w:p>
        </w:tc>
        <w:tc>
          <w:tcPr>
            <w:tcW w:w="244" w:type="pct"/>
            <w:tcBorders>
              <w:top w:val="nil"/>
              <w:left w:val="nil"/>
              <w:bottom w:val="single" w:sz="4" w:space="0" w:color="auto"/>
              <w:right w:val="single" w:sz="4" w:space="0" w:color="auto"/>
            </w:tcBorders>
            <w:shd w:val="clear" w:color="auto" w:fill="auto"/>
            <w:noWrap/>
            <w:vAlign w:val="center"/>
            <w:hideMark/>
          </w:tcPr>
          <w:p w14:paraId="09D33E9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081621D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38090.1</w:t>
            </w:r>
          </w:p>
        </w:tc>
        <w:tc>
          <w:tcPr>
            <w:tcW w:w="342" w:type="pct"/>
            <w:tcBorders>
              <w:top w:val="nil"/>
              <w:left w:val="nil"/>
              <w:bottom w:val="single" w:sz="4" w:space="0" w:color="auto"/>
              <w:right w:val="single" w:sz="4" w:space="0" w:color="auto"/>
            </w:tcBorders>
            <w:shd w:val="clear" w:color="auto" w:fill="auto"/>
            <w:noWrap/>
            <w:vAlign w:val="center"/>
            <w:hideMark/>
          </w:tcPr>
          <w:p w14:paraId="541D2B4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101268.23</w:t>
            </w:r>
          </w:p>
        </w:tc>
        <w:tc>
          <w:tcPr>
            <w:tcW w:w="588" w:type="pct"/>
            <w:tcBorders>
              <w:top w:val="nil"/>
              <w:left w:val="nil"/>
              <w:bottom w:val="single" w:sz="4" w:space="0" w:color="auto"/>
              <w:right w:val="single" w:sz="4" w:space="0" w:color="auto"/>
            </w:tcBorders>
            <w:shd w:val="clear" w:color="auto" w:fill="auto"/>
            <w:noWrap/>
            <w:vAlign w:val="center"/>
            <w:hideMark/>
          </w:tcPr>
          <w:p w14:paraId="7E11BAB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a地块≤2.0;b地块≤0.8;c地块≤2.0;d地块≤5.5</w:t>
            </w:r>
          </w:p>
        </w:tc>
        <w:tc>
          <w:tcPr>
            <w:tcW w:w="831" w:type="pct"/>
            <w:tcBorders>
              <w:top w:val="nil"/>
              <w:left w:val="nil"/>
              <w:bottom w:val="single" w:sz="4" w:space="0" w:color="auto"/>
              <w:right w:val="single" w:sz="4" w:space="0" w:color="auto"/>
            </w:tcBorders>
            <w:shd w:val="clear" w:color="auto" w:fill="auto"/>
            <w:noWrap/>
            <w:vAlign w:val="center"/>
            <w:hideMark/>
          </w:tcPr>
          <w:p w14:paraId="09344D8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A地块城镇住宅用地;B地块教育用地;C地块城镇住宅用地;D地块商业用地</w:t>
            </w:r>
          </w:p>
        </w:tc>
        <w:tc>
          <w:tcPr>
            <w:tcW w:w="392" w:type="pct"/>
            <w:tcBorders>
              <w:top w:val="nil"/>
              <w:left w:val="nil"/>
              <w:bottom w:val="single" w:sz="4" w:space="0" w:color="auto"/>
              <w:right w:val="single" w:sz="4" w:space="0" w:color="auto"/>
            </w:tcBorders>
            <w:shd w:val="clear" w:color="auto" w:fill="auto"/>
            <w:noWrap/>
            <w:vAlign w:val="center"/>
            <w:hideMark/>
          </w:tcPr>
          <w:p w14:paraId="3690030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2020-12-25</w:t>
            </w:r>
          </w:p>
        </w:tc>
        <w:tc>
          <w:tcPr>
            <w:tcW w:w="391" w:type="pct"/>
            <w:tcBorders>
              <w:top w:val="nil"/>
              <w:left w:val="nil"/>
              <w:bottom w:val="single" w:sz="4" w:space="0" w:color="auto"/>
              <w:right w:val="single" w:sz="4" w:space="0" w:color="auto"/>
            </w:tcBorders>
            <w:shd w:val="clear" w:color="auto" w:fill="auto"/>
            <w:noWrap/>
            <w:vAlign w:val="center"/>
            <w:hideMark/>
          </w:tcPr>
          <w:p w14:paraId="4DD1C19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天津中交富力房地产开发有限公司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2FDB79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125200</w:t>
            </w:r>
          </w:p>
        </w:tc>
        <w:tc>
          <w:tcPr>
            <w:tcW w:w="311" w:type="pct"/>
            <w:tcBorders>
              <w:top w:val="nil"/>
              <w:left w:val="nil"/>
              <w:bottom w:val="single" w:sz="4" w:space="0" w:color="auto"/>
              <w:right w:val="single" w:sz="4" w:space="0" w:color="auto"/>
            </w:tcBorders>
            <w:shd w:val="clear" w:color="auto" w:fill="auto"/>
            <w:noWrap/>
            <w:vAlign w:val="center"/>
            <w:hideMark/>
          </w:tcPr>
          <w:p w14:paraId="5A78287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12363.2</w:t>
            </w:r>
          </w:p>
        </w:tc>
        <w:tc>
          <w:tcPr>
            <w:tcW w:w="275" w:type="pct"/>
            <w:tcBorders>
              <w:top w:val="nil"/>
              <w:left w:val="nil"/>
              <w:bottom w:val="single" w:sz="4" w:space="0" w:color="auto"/>
              <w:right w:val="single" w:sz="4" w:space="0" w:color="auto"/>
            </w:tcBorders>
            <w:shd w:val="clear" w:color="auto" w:fill="auto"/>
            <w:noWrap/>
            <w:vAlign w:val="center"/>
            <w:hideMark/>
          </w:tcPr>
          <w:p w14:paraId="4EB5419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7267657A"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2E2774F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8</w:t>
            </w:r>
          </w:p>
        </w:tc>
        <w:tc>
          <w:tcPr>
            <w:tcW w:w="881" w:type="pct"/>
            <w:tcBorders>
              <w:top w:val="nil"/>
              <w:left w:val="nil"/>
              <w:bottom w:val="single" w:sz="4" w:space="0" w:color="auto"/>
              <w:right w:val="single" w:sz="4" w:space="0" w:color="auto"/>
            </w:tcBorders>
            <w:shd w:val="clear" w:color="auto" w:fill="auto"/>
            <w:noWrap/>
            <w:vAlign w:val="center"/>
            <w:hideMark/>
          </w:tcPr>
          <w:p w14:paraId="3AC037C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西青区大寺镇兴华九支北路以西、汇门道以南</w:t>
            </w:r>
          </w:p>
        </w:tc>
        <w:tc>
          <w:tcPr>
            <w:tcW w:w="244" w:type="pct"/>
            <w:tcBorders>
              <w:top w:val="nil"/>
              <w:left w:val="nil"/>
              <w:bottom w:val="single" w:sz="4" w:space="0" w:color="auto"/>
              <w:right w:val="single" w:sz="4" w:space="0" w:color="auto"/>
            </w:tcBorders>
            <w:shd w:val="clear" w:color="auto" w:fill="auto"/>
            <w:noWrap/>
            <w:vAlign w:val="center"/>
            <w:hideMark/>
          </w:tcPr>
          <w:p w14:paraId="7B28784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5A9C05D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86500.7</w:t>
            </w:r>
          </w:p>
        </w:tc>
        <w:tc>
          <w:tcPr>
            <w:tcW w:w="342" w:type="pct"/>
            <w:tcBorders>
              <w:top w:val="nil"/>
              <w:left w:val="nil"/>
              <w:bottom w:val="single" w:sz="4" w:space="0" w:color="auto"/>
              <w:right w:val="single" w:sz="4" w:space="0" w:color="auto"/>
            </w:tcBorders>
            <w:shd w:val="clear" w:color="auto" w:fill="auto"/>
            <w:noWrap/>
            <w:vAlign w:val="center"/>
            <w:hideMark/>
          </w:tcPr>
          <w:p w14:paraId="2E995AF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112916.24</w:t>
            </w:r>
          </w:p>
        </w:tc>
        <w:tc>
          <w:tcPr>
            <w:tcW w:w="588" w:type="pct"/>
            <w:tcBorders>
              <w:top w:val="nil"/>
              <w:left w:val="nil"/>
              <w:bottom w:val="single" w:sz="4" w:space="0" w:color="auto"/>
              <w:right w:val="single" w:sz="4" w:space="0" w:color="auto"/>
            </w:tcBorders>
            <w:shd w:val="clear" w:color="auto" w:fill="auto"/>
            <w:noWrap/>
            <w:vAlign w:val="center"/>
            <w:hideMark/>
          </w:tcPr>
          <w:p w14:paraId="4C44206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a地块＞1.0且≤1.5;b地块≤0.8;c地块≤1.6</w:t>
            </w:r>
          </w:p>
        </w:tc>
        <w:tc>
          <w:tcPr>
            <w:tcW w:w="831" w:type="pct"/>
            <w:tcBorders>
              <w:top w:val="nil"/>
              <w:left w:val="nil"/>
              <w:bottom w:val="single" w:sz="4" w:space="0" w:color="auto"/>
              <w:right w:val="single" w:sz="4" w:space="0" w:color="auto"/>
            </w:tcBorders>
            <w:shd w:val="clear" w:color="auto" w:fill="auto"/>
            <w:noWrap/>
            <w:vAlign w:val="center"/>
            <w:hideMark/>
          </w:tcPr>
          <w:p w14:paraId="6C9C0BB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城镇住宅用地、教育用地</w:t>
            </w:r>
          </w:p>
        </w:tc>
        <w:tc>
          <w:tcPr>
            <w:tcW w:w="392" w:type="pct"/>
            <w:tcBorders>
              <w:top w:val="nil"/>
              <w:left w:val="nil"/>
              <w:bottom w:val="single" w:sz="4" w:space="0" w:color="auto"/>
              <w:right w:val="single" w:sz="4" w:space="0" w:color="auto"/>
            </w:tcBorders>
            <w:shd w:val="clear" w:color="auto" w:fill="auto"/>
            <w:noWrap/>
            <w:vAlign w:val="center"/>
            <w:hideMark/>
          </w:tcPr>
          <w:p w14:paraId="397A9F2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2020-12-16</w:t>
            </w:r>
          </w:p>
        </w:tc>
        <w:tc>
          <w:tcPr>
            <w:tcW w:w="391" w:type="pct"/>
            <w:tcBorders>
              <w:top w:val="nil"/>
              <w:left w:val="nil"/>
              <w:bottom w:val="single" w:sz="4" w:space="0" w:color="auto"/>
              <w:right w:val="single" w:sz="4" w:space="0" w:color="auto"/>
            </w:tcBorders>
            <w:shd w:val="clear" w:color="auto" w:fill="auto"/>
            <w:noWrap/>
            <w:vAlign w:val="center"/>
            <w:hideMark/>
          </w:tcPr>
          <w:p w14:paraId="3038B18D" w14:textId="77777777" w:rsidR="00EC4F6D" w:rsidRPr="009F1CEB" w:rsidRDefault="00EC4F6D" w:rsidP="00BB08AC">
            <w:pPr>
              <w:jc w:val="both"/>
              <w:rPr>
                <w:rFonts w:ascii="华文细黑" w:eastAsia="华文细黑" w:hAnsi="华文细黑" w:cs="Arial"/>
                <w:color w:val="000000" w:themeColor="text1"/>
                <w:sz w:val="18"/>
                <w:szCs w:val="18"/>
              </w:rPr>
            </w:pPr>
            <w:proofErr w:type="gramStart"/>
            <w:r w:rsidRPr="009F1CEB">
              <w:rPr>
                <w:rFonts w:ascii="华文细黑" w:eastAsia="华文细黑" w:hAnsi="华文细黑" w:cs="Arial"/>
                <w:color w:val="000000" w:themeColor="text1"/>
                <w:sz w:val="18"/>
                <w:szCs w:val="18"/>
              </w:rPr>
              <w:t>荣福</w:t>
            </w:r>
            <w:proofErr w:type="gramEnd"/>
            <w:r w:rsidRPr="009F1CEB">
              <w:rPr>
                <w:rFonts w:ascii="华文细黑" w:eastAsia="华文细黑" w:hAnsi="华文细黑" w:cs="Arial"/>
                <w:color w:val="000000" w:themeColor="text1"/>
                <w:sz w:val="18"/>
                <w:szCs w:val="18"/>
              </w:rPr>
              <w:t>(天津)置业发展有限公司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A0036E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112800</w:t>
            </w:r>
          </w:p>
        </w:tc>
        <w:tc>
          <w:tcPr>
            <w:tcW w:w="311" w:type="pct"/>
            <w:tcBorders>
              <w:top w:val="nil"/>
              <w:left w:val="nil"/>
              <w:bottom w:val="single" w:sz="4" w:space="0" w:color="auto"/>
              <w:right w:val="single" w:sz="4" w:space="0" w:color="auto"/>
            </w:tcBorders>
            <w:shd w:val="clear" w:color="auto" w:fill="auto"/>
            <w:noWrap/>
            <w:vAlign w:val="center"/>
            <w:hideMark/>
          </w:tcPr>
          <w:p w14:paraId="45471D1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9989.7</w:t>
            </w:r>
          </w:p>
        </w:tc>
        <w:tc>
          <w:tcPr>
            <w:tcW w:w="275" w:type="pct"/>
            <w:tcBorders>
              <w:top w:val="nil"/>
              <w:left w:val="nil"/>
              <w:bottom w:val="single" w:sz="4" w:space="0" w:color="auto"/>
              <w:right w:val="single" w:sz="4" w:space="0" w:color="auto"/>
            </w:tcBorders>
            <w:shd w:val="clear" w:color="auto" w:fill="auto"/>
            <w:noWrap/>
            <w:vAlign w:val="center"/>
            <w:hideMark/>
          </w:tcPr>
          <w:p w14:paraId="5434387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683AF76B"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03ACEC4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lastRenderedPageBreak/>
              <w:t>9</w:t>
            </w:r>
          </w:p>
        </w:tc>
        <w:tc>
          <w:tcPr>
            <w:tcW w:w="881" w:type="pct"/>
            <w:tcBorders>
              <w:top w:val="nil"/>
              <w:left w:val="nil"/>
              <w:bottom w:val="single" w:sz="4" w:space="0" w:color="auto"/>
              <w:right w:val="single" w:sz="4" w:space="0" w:color="auto"/>
            </w:tcBorders>
            <w:shd w:val="clear" w:color="auto" w:fill="auto"/>
            <w:noWrap/>
            <w:vAlign w:val="center"/>
            <w:hideMark/>
          </w:tcPr>
          <w:p w14:paraId="1BF0926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河西区新会道与曲江路交口</w:t>
            </w:r>
          </w:p>
        </w:tc>
        <w:tc>
          <w:tcPr>
            <w:tcW w:w="244" w:type="pct"/>
            <w:tcBorders>
              <w:top w:val="nil"/>
              <w:left w:val="nil"/>
              <w:bottom w:val="single" w:sz="4" w:space="0" w:color="auto"/>
              <w:right w:val="single" w:sz="4" w:space="0" w:color="auto"/>
            </w:tcBorders>
            <w:shd w:val="clear" w:color="auto" w:fill="auto"/>
            <w:noWrap/>
            <w:vAlign w:val="center"/>
            <w:hideMark/>
          </w:tcPr>
          <w:p w14:paraId="772CEE2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11BA2B1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14707.2</w:t>
            </w:r>
          </w:p>
        </w:tc>
        <w:tc>
          <w:tcPr>
            <w:tcW w:w="342" w:type="pct"/>
            <w:tcBorders>
              <w:top w:val="nil"/>
              <w:left w:val="nil"/>
              <w:bottom w:val="single" w:sz="4" w:space="0" w:color="auto"/>
              <w:right w:val="single" w:sz="4" w:space="0" w:color="auto"/>
            </w:tcBorders>
            <w:shd w:val="clear" w:color="auto" w:fill="auto"/>
            <w:noWrap/>
            <w:vAlign w:val="center"/>
            <w:hideMark/>
          </w:tcPr>
          <w:p w14:paraId="2E14A74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18384</w:t>
            </w:r>
          </w:p>
        </w:tc>
        <w:tc>
          <w:tcPr>
            <w:tcW w:w="588" w:type="pct"/>
            <w:tcBorders>
              <w:top w:val="nil"/>
              <w:left w:val="nil"/>
              <w:bottom w:val="single" w:sz="4" w:space="0" w:color="auto"/>
              <w:right w:val="single" w:sz="4" w:space="0" w:color="auto"/>
            </w:tcBorders>
            <w:shd w:val="clear" w:color="auto" w:fill="auto"/>
            <w:noWrap/>
            <w:vAlign w:val="center"/>
            <w:hideMark/>
          </w:tcPr>
          <w:p w14:paraId="6961AA3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＞1.0且≤1.25</w:t>
            </w:r>
          </w:p>
        </w:tc>
        <w:tc>
          <w:tcPr>
            <w:tcW w:w="831" w:type="pct"/>
            <w:tcBorders>
              <w:top w:val="nil"/>
              <w:left w:val="nil"/>
              <w:bottom w:val="single" w:sz="4" w:space="0" w:color="auto"/>
              <w:right w:val="single" w:sz="4" w:space="0" w:color="auto"/>
            </w:tcBorders>
            <w:shd w:val="clear" w:color="auto" w:fill="auto"/>
            <w:noWrap/>
            <w:vAlign w:val="center"/>
            <w:hideMark/>
          </w:tcPr>
          <w:p w14:paraId="62CC5AB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54C0408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2020-09-30</w:t>
            </w:r>
          </w:p>
        </w:tc>
        <w:tc>
          <w:tcPr>
            <w:tcW w:w="391" w:type="pct"/>
            <w:tcBorders>
              <w:top w:val="nil"/>
              <w:left w:val="nil"/>
              <w:bottom w:val="single" w:sz="4" w:space="0" w:color="auto"/>
              <w:right w:val="single" w:sz="4" w:space="0" w:color="auto"/>
            </w:tcBorders>
            <w:shd w:val="clear" w:color="auto" w:fill="auto"/>
            <w:noWrap/>
            <w:vAlign w:val="center"/>
            <w:hideMark/>
          </w:tcPr>
          <w:p w14:paraId="6E7810B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天津业堃房地产开发有限公司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F25697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43000</w:t>
            </w:r>
          </w:p>
        </w:tc>
        <w:tc>
          <w:tcPr>
            <w:tcW w:w="311" w:type="pct"/>
            <w:tcBorders>
              <w:top w:val="nil"/>
              <w:left w:val="nil"/>
              <w:bottom w:val="single" w:sz="4" w:space="0" w:color="auto"/>
              <w:right w:val="single" w:sz="4" w:space="0" w:color="auto"/>
            </w:tcBorders>
            <w:shd w:val="clear" w:color="auto" w:fill="auto"/>
            <w:noWrap/>
            <w:vAlign w:val="center"/>
            <w:hideMark/>
          </w:tcPr>
          <w:p w14:paraId="294BA3D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23389.9</w:t>
            </w:r>
          </w:p>
        </w:tc>
        <w:tc>
          <w:tcPr>
            <w:tcW w:w="275" w:type="pct"/>
            <w:tcBorders>
              <w:top w:val="nil"/>
              <w:left w:val="nil"/>
              <w:bottom w:val="single" w:sz="4" w:space="0" w:color="auto"/>
              <w:right w:val="single" w:sz="4" w:space="0" w:color="auto"/>
            </w:tcBorders>
            <w:shd w:val="clear" w:color="auto" w:fill="auto"/>
            <w:noWrap/>
            <w:vAlign w:val="center"/>
            <w:hideMark/>
          </w:tcPr>
          <w:p w14:paraId="55D85B7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26.47</w:t>
            </w:r>
          </w:p>
        </w:tc>
      </w:tr>
      <w:tr w:rsidR="00BB08AC" w:rsidRPr="009F1CEB" w14:paraId="76ED5798"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3932AD5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10</w:t>
            </w:r>
          </w:p>
        </w:tc>
        <w:tc>
          <w:tcPr>
            <w:tcW w:w="881" w:type="pct"/>
            <w:tcBorders>
              <w:top w:val="nil"/>
              <w:left w:val="nil"/>
              <w:bottom w:val="single" w:sz="4" w:space="0" w:color="auto"/>
              <w:right w:val="single" w:sz="4" w:space="0" w:color="auto"/>
            </w:tcBorders>
            <w:shd w:val="clear" w:color="auto" w:fill="auto"/>
            <w:noWrap/>
            <w:vAlign w:val="center"/>
            <w:hideMark/>
          </w:tcPr>
          <w:p w14:paraId="6831E5C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河西区小海地路与学苑路交口</w:t>
            </w:r>
          </w:p>
        </w:tc>
        <w:tc>
          <w:tcPr>
            <w:tcW w:w="244" w:type="pct"/>
            <w:tcBorders>
              <w:top w:val="nil"/>
              <w:left w:val="nil"/>
              <w:bottom w:val="single" w:sz="4" w:space="0" w:color="auto"/>
              <w:right w:val="single" w:sz="4" w:space="0" w:color="auto"/>
            </w:tcBorders>
            <w:shd w:val="clear" w:color="auto" w:fill="auto"/>
            <w:noWrap/>
            <w:vAlign w:val="center"/>
            <w:hideMark/>
          </w:tcPr>
          <w:p w14:paraId="5D4831E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35AFFA8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21248.5</w:t>
            </w:r>
          </w:p>
        </w:tc>
        <w:tc>
          <w:tcPr>
            <w:tcW w:w="342" w:type="pct"/>
            <w:tcBorders>
              <w:top w:val="nil"/>
              <w:left w:val="nil"/>
              <w:bottom w:val="single" w:sz="4" w:space="0" w:color="auto"/>
              <w:right w:val="single" w:sz="4" w:space="0" w:color="auto"/>
            </w:tcBorders>
            <w:shd w:val="clear" w:color="auto" w:fill="auto"/>
            <w:noWrap/>
            <w:vAlign w:val="center"/>
            <w:hideMark/>
          </w:tcPr>
          <w:p w14:paraId="3B2B1E6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48871.55</w:t>
            </w:r>
          </w:p>
        </w:tc>
        <w:tc>
          <w:tcPr>
            <w:tcW w:w="588" w:type="pct"/>
            <w:tcBorders>
              <w:top w:val="nil"/>
              <w:left w:val="nil"/>
              <w:bottom w:val="single" w:sz="4" w:space="0" w:color="auto"/>
              <w:right w:val="single" w:sz="4" w:space="0" w:color="auto"/>
            </w:tcBorders>
            <w:shd w:val="clear" w:color="auto" w:fill="auto"/>
            <w:noWrap/>
            <w:vAlign w:val="center"/>
            <w:hideMark/>
          </w:tcPr>
          <w:p w14:paraId="003A3DF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＞1.0且≤2.3</w:t>
            </w:r>
          </w:p>
        </w:tc>
        <w:tc>
          <w:tcPr>
            <w:tcW w:w="831" w:type="pct"/>
            <w:tcBorders>
              <w:top w:val="nil"/>
              <w:left w:val="nil"/>
              <w:bottom w:val="single" w:sz="4" w:space="0" w:color="auto"/>
              <w:right w:val="single" w:sz="4" w:space="0" w:color="auto"/>
            </w:tcBorders>
            <w:shd w:val="clear" w:color="auto" w:fill="auto"/>
            <w:noWrap/>
            <w:vAlign w:val="center"/>
            <w:hideMark/>
          </w:tcPr>
          <w:p w14:paraId="55672F4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roofErr w:type="gramStart"/>
            <w:r w:rsidRPr="009F1CEB">
              <w:rPr>
                <w:rFonts w:ascii="华文细黑" w:eastAsia="华文细黑" w:hAnsi="华文细黑" w:cs="Arial"/>
                <w:color w:val="000000" w:themeColor="text1"/>
                <w:sz w:val="18"/>
                <w:szCs w:val="18"/>
              </w:rPr>
              <w:t>医</w:t>
            </w:r>
            <w:proofErr w:type="gramEnd"/>
            <w:r w:rsidRPr="009F1CEB">
              <w:rPr>
                <w:rFonts w:ascii="华文细黑" w:eastAsia="华文细黑" w:hAnsi="华文细黑" w:cs="Arial"/>
                <w:color w:val="000000" w:themeColor="text1"/>
                <w:sz w:val="18"/>
                <w:szCs w:val="18"/>
              </w:rPr>
              <w:t>卫慈善</w:t>
            </w:r>
          </w:p>
        </w:tc>
        <w:tc>
          <w:tcPr>
            <w:tcW w:w="392" w:type="pct"/>
            <w:tcBorders>
              <w:top w:val="nil"/>
              <w:left w:val="nil"/>
              <w:bottom w:val="single" w:sz="4" w:space="0" w:color="auto"/>
              <w:right w:val="single" w:sz="4" w:space="0" w:color="auto"/>
            </w:tcBorders>
            <w:shd w:val="clear" w:color="auto" w:fill="auto"/>
            <w:noWrap/>
            <w:vAlign w:val="center"/>
            <w:hideMark/>
          </w:tcPr>
          <w:p w14:paraId="728E744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2020-09-30</w:t>
            </w:r>
          </w:p>
        </w:tc>
        <w:tc>
          <w:tcPr>
            <w:tcW w:w="391" w:type="pct"/>
            <w:tcBorders>
              <w:top w:val="nil"/>
              <w:left w:val="nil"/>
              <w:bottom w:val="single" w:sz="4" w:space="0" w:color="auto"/>
              <w:right w:val="single" w:sz="4" w:space="0" w:color="auto"/>
            </w:tcBorders>
            <w:shd w:val="clear" w:color="auto" w:fill="auto"/>
            <w:noWrap/>
            <w:vAlign w:val="center"/>
            <w:hideMark/>
          </w:tcPr>
          <w:p w14:paraId="5E0F2E0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重庆</w:t>
            </w:r>
            <w:proofErr w:type="gramStart"/>
            <w:r w:rsidRPr="009F1CEB">
              <w:rPr>
                <w:rFonts w:ascii="华文细黑" w:eastAsia="华文细黑" w:hAnsi="华文细黑" w:cs="Arial"/>
                <w:color w:val="000000" w:themeColor="text1"/>
                <w:sz w:val="18"/>
                <w:szCs w:val="18"/>
              </w:rPr>
              <w:t>中交丽景</w:t>
            </w:r>
            <w:proofErr w:type="gramEnd"/>
            <w:r w:rsidRPr="009F1CEB">
              <w:rPr>
                <w:rFonts w:ascii="华文细黑" w:eastAsia="华文细黑" w:hAnsi="华文细黑" w:cs="Arial"/>
                <w:color w:val="000000" w:themeColor="text1"/>
                <w:sz w:val="18"/>
                <w:szCs w:val="18"/>
              </w:rPr>
              <w:t>置业有限公司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7653D1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91000</w:t>
            </w:r>
          </w:p>
        </w:tc>
        <w:tc>
          <w:tcPr>
            <w:tcW w:w="311" w:type="pct"/>
            <w:tcBorders>
              <w:top w:val="nil"/>
              <w:left w:val="nil"/>
              <w:bottom w:val="single" w:sz="4" w:space="0" w:color="auto"/>
              <w:right w:val="single" w:sz="4" w:space="0" w:color="auto"/>
            </w:tcBorders>
            <w:shd w:val="clear" w:color="auto" w:fill="auto"/>
            <w:noWrap/>
            <w:vAlign w:val="center"/>
            <w:hideMark/>
          </w:tcPr>
          <w:p w14:paraId="51E4D1C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18620.24</w:t>
            </w:r>
          </w:p>
        </w:tc>
        <w:tc>
          <w:tcPr>
            <w:tcW w:w="275" w:type="pct"/>
            <w:tcBorders>
              <w:top w:val="nil"/>
              <w:left w:val="nil"/>
              <w:bottom w:val="single" w:sz="4" w:space="0" w:color="auto"/>
              <w:right w:val="single" w:sz="4" w:space="0" w:color="auto"/>
            </w:tcBorders>
            <w:shd w:val="clear" w:color="auto" w:fill="auto"/>
            <w:noWrap/>
            <w:vAlign w:val="center"/>
            <w:hideMark/>
          </w:tcPr>
          <w:p w14:paraId="52508AE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18.18</w:t>
            </w:r>
          </w:p>
        </w:tc>
      </w:tr>
      <w:tr w:rsidR="00BB08AC" w:rsidRPr="009F1CEB" w14:paraId="4C2B992A"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0A464B5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11</w:t>
            </w:r>
          </w:p>
        </w:tc>
        <w:tc>
          <w:tcPr>
            <w:tcW w:w="881" w:type="pct"/>
            <w:tcBorders>
              <w:top w:val="nil"/>
              <w:left w:val="nil"/>
              <w:bottom w:val="single" w:sz="4" w:space="0" w:color="auto"/>
              <w:right w:val="single" w:sz="4" w:space="0" w:color="auto"/>
            </w:tcBorders>
            <w:shd w:val="clear" w:color="auto" w:fill="auto"/>
            <w:noWrap/>
            <w:vAlign w:val="center"/>
            <w:hideMark/>
          </w:tcPr>
          <w:p w14:paraId="45C542D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西青区精武镇国兴路以西、盛华道以南</w:t>
            </w:r>
          </w:p>
        </w:tc>
        <w:tc>
          <w:tcPr>
            <w:tcW w:w="244" w:type="pct"/>
            <w:tcBorders>
              <w:top w:val="nil"/>
              <w:left w:val="nil"/>
              <w:bottom w:val="single" w:sz="4" w:space="0" w:color="auto"/>
              <w:right w:val="single" w:sz="4" w:space="0" w:color="auto"/>
            </w:tcBorders>
            <w:shd w:val="clear" w:color="auto" w:fill="auto"/>
            <w:noWrap/>
            <w:vAlign w:val="center"/>
            <w:hideMark/>
          </w:tcPr>
          <w:p w14:paraId="3BA1093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2BEB732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49387.4</w:t>
            </w:r>
          </w:p>
        </w:tc>
        <w:tc>
          <w:tcPr>
            <w:tcW w:w="342" w:type="pct"/>
            <w:tcBorders>
              <w:top w:val="nil"/>
              <w:left w:val="nil"/>
              <w:bottom w:val="single" w:sz="4" w:space="0" w:color="auto"/>
              <w:right w:val="single" w:sz="4" w:space="0" w:color="auto"/>
            </w:tcBorders>
            <w:shd w:val="clear" w:color="auto" w:fill="auto"/>
            <w:noWrap/>
            <w:vAlign w:val="center"/>
            <w:hideMark/>
          </w:tcPr>
          <w:p w14:paraId="02AD4F6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61287.82</w:t>
            </w:r>
          </w:p>
        </w:tc>
        <w:tc>
          <w:tcPr>
            <w:tcW w:w="588" w:type="pct"/>
            <w:tcBorders>
              <w:top w:val="nil"/>
              <w:left w:val="nil"/>
              <w:bottom w:val="single" w:sz="4" w:space="0" w:color="auto"/>
              <w:right w:val="single" w:sz="4" w:space="0" w:color="auto"/>
            </w:tcBorders>
            <w:shd w:val="clear" w:color="auto" w:fill="auto"/>
            <w:noWrap/>
            <w:vAlign w:val="center"/>
            <w:hideMark/>
          </w:tcPr>
          <w:p w14:paraId="4DCCBB2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a地块≤1.3;b地块≤0.8</w:t>
            </w:r>
          </w:p>
        </w:tc>
        <w:tc>
          <w:tcPr>
            <w:tcW w:w="831" w:type="pct"/>
            <w:tcBorders>
              <w:top w:val="nil"/>
              <w:left w:val="nil"/>
              <w:bottom w:val="single" w:sz="4" w:space="0" w:color="auto"/>
              <w:right w:val="single" w:sz="4" w:space="0" w:color="auto"/>
            </w:tcBorders>
            <w:shd w:val="clear" w:color="auto" w:fill="auto"/>
            <w:noWrap/>
            <w:vAlign w:val="center"/>
            <w:hideMark/>
          </w:tcPr>
          <w:p w14:paraId="4235782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城镇住宅、科教</w:t>
            </w:r>
          </w:p>
        </w:tc>
        <w:tc>
          <w:tcPr>
            <w:tcW w:w="392" w:type="pct"/>
            <w:tcBorders>
              <w:top w:val="nil"/>
              <w:left w:val="nil"/>
              <w:bottom w:val="single" w:sz="4" w:space="0" w:color="auto"/>
              <w:right w:val="single" w:sz="4" w:space="0" w:color="auto"/>
            </w:tcBorders>
            <w:shd w:val="clear" w:color="auto" w:fill="auto"/>
            <w:noWrap/>
            <w:vAlign w:val="center"/>
            <w:hideMark/>
          </w:tcPr>
          <w:p w14:paraId="184E5F1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2020-09-09</w:t>
            </w:r>
          </w:p>
        </w:tc>
        <w:tc>
          <w:tcPr>
            <w:tcW w:w="391" w:type="pct"/>
            <w:tcBorders>
              <w:top w:val="nil"/>
              <w:left w:val="nil"/>
              <w:bottom w:val="single" w:sz="4" w:space="0" w:color="auto"/>
              <w:right w:val="single" w:sz="4" w:space="0" w:color="auto"/>
            </w:tcBorders>
            <w:shd w:val="clear" w:color="auto" w:fill="auto"/>
            <w:noWrap/>
            <w:vAlign w:val="center"/>
            <w:hideMark/>
          </w:tcPr>
          <w:p w14:paraId="11A375D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天津金毅置业有限公司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46EC633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60700</w:t>
            </w:r>
          </w:p>
        </w:tc>
        <w:tc>
          <w:tcPr>
            <w:tcW w:w="311" w:type="pct"/>
            <w:tcBorders>
              <w:top w:val="nil"/>
              <w:left w:val="nil"/>
              <w:bottom w:val="single" w:sz="4" w:space="0" w:color="auto"/>
              <w:right w:val="single" w:sz="4" w:space="0" w:color="auto"/>
            </w:tcBorders>
            <w:shd w:val="clear" w:color="auto" w:fill="auto"/>
            <w:noWrap/>
            <w:vAlign w:val="center"/>
            <w:hideMark/>
          </w:tcPr>
          <w:p w14:paraId="75A711F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9904.09</w:t>
            </w:r>
          </w:p>
        </w:tc>
        <w:tc>
          <w:tcPr>
            <w:tcW w:w="275" w:type="pct"/>
            <w:tcBorders>
              <w:top w:val="nil"/>
              <w:left w:val="nil"/>
              <w:bottom w:val="single" w:sz="4" w:space="0" w:color="auto"/>
              <w:right w:val="single" w:sz="4" w:space="0" w:color="auto"/>
            </w:tcBorders>
            <w:shd w:val="clear" w:color="auto" w:fill="auto"/>
            <w:noWrap/>
            <w:vAlign w:val="center"/>
            <w:hideMark/>
          </w:tcPr>
          <w:p w14:paraId="25691A8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2D0984FA"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3F9FBE3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12</w:t>
            </w:r>
          </w:p>
        </w:tc>
        <w:tc>
          <w:tcPr>
            <w:tcW w:w="881" w:type="pct"/>
            <w:tcBorders>
              <w:top w:val="nil"/>
              <w:left w:val="nil"/>
              <w:bottom w:val="single" w:sz="4" w:space="0" w:color="auto"/>
              <w:right w:val="single" w:sz="4" w:space="0" w:color="auto"/>
            </w:tcBorders>
            <w:shd w:val="clear" w:color="auto" w:fill="auto"/>
            <w:noWrap/>
            <w:vAlign w:val="center"/>
            <w:hideMark/>
          </w:tcPr>
          <w:p w14:paraId="6E513BA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河西区体院北道与环湖中路交口东南侧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3D69DF7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21AFA13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79484.6</w:t>
            </w:r>
          </w:p>
        </w:tc>
        <w:tc>
          <w:tcPr>
            <w:tcW w:w="342" w:type="pct"/>
            <w:tcBorders>
              <w:top w:val="nil"/>
              <w:left w:val="nil"/>
              <w:bottom w:val="single" w:sz="4" w:space="0" w:color="auto"/>
              <w:right w:val="single" w:sz="4" w:space="0" w:color="auto"/>
            </w:tcBorders>
            <w:shd w:val="clear" w:color="auto" w:fill="auto"/>
            <w:noWrap/>
            <w:vAlign w:val="center"/>
            <w:hideMark/>
          </w:tcPr>
          <w:p w14:paraId="69C9916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135844.18</w:t>
            </w:r>
          </w:p>
        </w:tc>
        <w:tc>
          <w:tcPr>
            <w:tcW w:w="588" w:type="pct"/>
            <w:tcBorders>
              <w:top w:val="nil"/>
              <w:left w:val="nil"/>
              <w:bottom w:val="single" w:sz="4" w:space="0" w:color="auto"/>
              <w:right w:val="single" w:sz="4" w:space="0" w:color="auto"/>
            </w:tcBorders>
            <w:shd w:val="clear" w:color="auto" w:fill="auto"/>
            <w:noWrap/>
            <w:vAlign w:val="center"/>
            <w:hideMark/>
          </w:tcPr>
          <w:p w14:paraId="74DBFA0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居住用地≤2.05;中小学用地≤0.8</w:t>
            </w:r>
          </w:p>
        </w:tc>
        <w:tc>
          <w:tcPr>
            <w:tcW w:w="831" w:type="pct"/>
            <w:tcBorders>
              <w:top w:val="nil"/>
              <w:left w:val="nil"/>
              <w:bottom w:val="single" w:sz="4" w:space="0" w:color="auto"/>
              <w:right w:val="single" w:sz="4" w:space="0" w:color="auto"/>
            </w:tcBorders>
            <w:shd w:val="clear" w:color="auto" w:fill="auto"/>
            <w:noWrap/>
            <w:vAlign w:val="center"/>
            <w:hideMark/>
          </w:tcPr>
          <w:p w14:paraId="3612CD2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城镇住宅、商服、科教</w:t>
            </w:r>
          </w:p>
        </w:tc>
        <w:tc>
          <w:tcPr>
            <w:tcW w:w="392" w:type="pct"/>
            <w:tcBorders>
              <w:top w:val="nil"/>
              <w:left w:val="nil"/>
              <w:bottom w:val="single" w:sz="4" w:space="0" w:color="auto"/>
              <w:right w:val="single" w:sz="4" w:space="0" w:color="auto"/>
            </w:tcBorders>
            <w:shd w:val="clear" w:color="auto" w:fill="auto"/>
            <w:noWrap/>
            <w:vAlign w:val="center"/>
            <w:hideMark/>
          </w:tcPr>
          <w:p w14:paraId="0A564F3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2020-08-12</w:t>
            </w:r>
          </w:p>
        </w:tc>
        <w:tc>
          <w:tcPr>
            <w:tcW w:w="391" w:type="pct"/>
            <w:tcBorders>
              <w:top w:val="nil"/>
              <w:left w:val="nil"/>
              <w:bottom w:val="single" w:sz="4" w:space="0" w:color="auto"/>
              <w:right w:val="single" w:sz="4" w:space="0" w:color="auto"/>
            </w:tcBorders>
            <w:shd w:val="clear" w:color="auto" w:fill="auto"/>
            <w:noWrap/>
            <w:vAlign w:val="center"/>
            <w:hideMark/>
          </w:tcPr>
          <w:p w14:paraId="2C2A450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天津鲁能泰山房地产开发有限公司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6CA6F90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362000</w:t>
            </w:r>
          </w:p>
        </w:tc>
        <w:tc>
          <w:tcPr>
            <w:tcW w:w="311" w:type="pct"/>
            <w:tcBorders>
              <w:top w:val="nil"/>
              <w:left w:val="nil"/>
              <w:bottom w:val="single" w:sz="4" w:space="0" w:color="auto"/>
              <w:right w:val="single" w:sz="4" w:space="0" w:color="auto"/>
            </w:tcBorders>
            <w:shd w:val="clear" w:color="auto" w:fill="auto"/>
            <w:noWrap/>
            <w:vAlign w:val="center"/>
            <w:hideMark/>
          </w:tcPr>
          <w:p w14:paraId="5CAC796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26648.18</w:t>
            </w:r>
          </w:p>
        </w:tc>
        <w:tc>
          <w:tcPr>
            <w:tcW w:w="275" w:type="pct"/>
            <w:tcBorders>
              <w:top w:val="nil"/>
              <w:left w:val="nil"/>
              <w:bottom w:val="single" w:sz="4" w:space="0" w:color="auto"/>
              <w:right w:val="single" w:sz="4" w:space="0" w:color="auto"/>
            </w:tcBorders>
            <w:shd w:val="clear" w:color="auto" w:fill="auto"/>
            <w:noWrap/>
            <w:vAlign w:val="center"/>
            <w:hideMark/>
          </w:tcPr>
          <w:p w14:paraId="5FBB3C6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24.83</w:t>
            </w:r>
          </w:p>
        </w:tc>
      </w:tr>
      <w:tr w:rsidR="00BB08AC" w:rsidRPr="009F1CEB" w14:paraId="18482F25"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613F35D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13</w:t>
            </w:r>
          </w:p>
        </w:tc>
        <w:tc>
          <w:tcPr>
            <w:tcW w:w="881" w:type="pct"/>
            <w:tcBorders>
              <w:top w:val="nil"/>
              <w:left w:val="nil"/>
              <w:bottom w:val="single" w:sz="4" w:space="0" w:color="auto"/>
              <w:right w:val="single" w:sz="4" w:space="0" w:color="auto"/>
            </w:tcBorders>
            <w:shd w:val="clear" w:color="auto" w:fill="auto"/>
            <w:noWrap/>
            <w:vAlign w:val="center"/>
            <w:hideMark/>
          </w:tcPr>
          <w:p w14:paraId="5100B2A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(挂)2019-126号:位于河西区解放南路与</w:t>
            </w:r>
            <w:proofErr w:type="gramStart"/>
            <w:r w:rsidRPr="009F1CEB">
              <w:rPr>
                <w:rFonts w:ascii="华文细黑" w:eastAsia="华文细黑" w:hAnsi="华文细黑" w:cs="Arial"/>
                <w:color w:val="000000" w:themeColor="text1"/>
                <w:sz w:val="18"/>
                <w:szCs w:val="18"/>
              </w:rPr>
              <w:t>浯</w:t>
            </w:r>
            <w:proofErr w:type="gramEnd"/>
            <w:r w:rsidRPr="009F1CEB">
              <w:rPr>
                <w:rFonts w:ascii="华文细黑" w:eastAsia="华文细黑" w:hAnsi="华文细黑" w:cs="Arial"/>
                <w:color w:val="000000" w:themeColor="text1"/>
                <w:sz w:val="18"/>
                <w:szCs w:val="18"/>
              </w:rPr>
              <w:t>水道交口东南侧;津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(挂)2019-127号:位于河西区</w:t>
            </w:r>
            <w:proofErr w:type="gramStart"/>
            <w:r w:rsidRPr="009F1CEB">
              <w:rPr>
                <w:rFonts w:ascii="华文细黑" w:eastAsia="华文细黑" w:hAnsi="华文细黑" w:cs="Arial"/>
                <w:color w:val="000000" w:themeColor="text1"/>
                <w:sz w:val="18"/>
                <w:szCs w:val="18"/>
              </w:rPr>
              <w:t>浯</w:t>
            </w:r>
            <w:proofErr w:type="gramEnd"/>
            <w:r w:rsidRPr="009F1CEB">
              <w:rPr>
                <w:rFonts w:ascii="华文细黑" w:eastAsia="华文细黑" w:hAnsi="华文细黑" w:cs="Arial"/>
                <w:color w:val="000000" w:themeColor="text1"/>
                <w:sz w:val="18"/>
                <w:szCs w:val="18"/>
              </w:rPr>
              <w:t>水道与</w:t>
            </w:r>
            <w:proofErr w:type="gramStart"/>
            <w:r w:rsidRPr="009F1CEB">
              <w:rPr>
                <w:rFonts w:ascii="华文细黑" w:eastAsia="华文细黑" w:hAnsi="华文细黑" w:cs="Arial"/>
                <w:color w:val="000000" w:themeColor="text1"/>
                <w:sz w:val="18"/>
                <w:szCs w:val="18"/>
              </w:rPr>
              <w:t>太湖路</w:t>
            </w:r>
            <w:proofErr w:type="gramEnd"/>
            <w:r w:rsidRPr="009F1CEB">
              <w:rPr>
                <w:rFonts w:ascii="华文细黑" w:eastAsia="华文细黑" w:hAnsi="华文细黑" w:cs="Arial"/>
                <w:color w:val="000000" w:themeColor="text1"/>
                <w:sz w:val="18"/>
                <w:szCs w:val="18"/>
              </w:rPr>
              <w:t>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22D3543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205292C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142921.4</w:t>
            </w:r>
          </w:p>
        </w:tc>
        <w:tc>
          <w:tcPr>
            <w:tcW w:w="342" w:type="pct"/>
            <w:tcBorders>
              <w:top w:val="nil"/>
              <w:left w:val="nil"/>
              <w:bottom w:val="single" w:sz="4" w:space="0" w:color="auto"/>
              <w:right w:val="single" w:sz="4" w:space="0" w:color="auto"/>
            </w:tcBorders>
            <w:shd w:val="clear" w:color="auto" w:fill="auto"/>
            <w:noWrap/>
            <w:vAlign w:val="center"/>
            <w:hideMark/>
          </w:tcPr>
          <w:p w14:paraId="1AD4C89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293437.36</w:t>
            </w:r>
          </w:p>
        </w:tc>
        <w:tc>
          <w:tcPr>
            <w:tcW w:w="588" w:type="pct"/>
            <w:tcBorders>
              <w:top w:val="nil"/>
              <w:left w:val="nil"/>
              <w:bottom w:val="single" w:sz="4" w:space="0" w:color="auto"/>
              <w:right w:val="single" w:sz="4" w:space="0" w:color="auto"/>
            </w:tcBorders>
            <w:shd w:val="clear" w:color="auto" w:fill="auto"/>
            <w:noWrap/>
            <w:vAlign w:val="center"/>
            <w:hideMark/>
          </w:tcPr>
          <w:p w14:paraId="7020E1F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(挂)2019-126:≤2.4;津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(挂)2019-127-城镇住宅、商服≤1.9;津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(挂)2019-127-科教≤0.8</w:t>
            </w:r>
          </w:p>
        </w:tc>
        <w:tc>
          <w:tcPr>
            <w:tcW w:w="831" w:type="pct"/>
            <w:tcBorders>
              <w:top w:val="nil"/>
              <w:left w:val="nil"/>
              <w:bottom w:val="single" w:sz="4" w:space="0" w:color="auto"/>
              <w:right w:val="single" w:sz="4" w:space="0" w:color="auto"/>
            </w:tcBorders>
            <w:shd w:val="clear" w:color="auto" w:fill="auto"/>
            <w:noWrap/>
            <w:vAlign w:val="center"/>
            <w:hideMark/>
          </w:tcPr>
          <w:p w14:paraId="388A6E2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(挂)2019-126:城镇住宅、商服;津</w:t>
            </w:r>
            <w:proofErr w:type="gramStart"/>
            <w:r w:rsidRPr="009F1CEB">
              <w:rPr>
                <w:rFonts w:ascii="华文细黑" w:eastAsia="华文细黑" w:hAnsi="华文细黑" w:cs="Arial"/>
                <w:color w:val="000000" w:themeColor="text1"/>
                <w:sz w:val="18"/>
                <w:szCs w:val="18"/>
              </w:rPr>
              <w:t>西解放</w:t>
            </w:r>
            <w:proofErr w:type="gramEnd"/>
            <w:r w:rsidRPr="009F1CEB">
              <w:rPr>
                <w:rFonts w:ascii="华文细黑" w:eastAsia="华文细黑" w:hAnsi="华文细黑" w:cs="Arial"/>
                <w:color w:val="000000" w:themeColor="text1"/>
                <w:sz w:val="18"/>
                <w:szCs w:val="18"/>
              </w:rPr>
              <w:t>(挂)2019-127:城镇住宅、商服、*科教</w:t>
            </w:r>
          </w:p>
        </w:tc>
        <w:tc>
          <w:tcPr>
            <w:tcW w:w="392" w:type="pct"/>
            <w:tcBorders>
              <w:top w:val="nil"/>
              <w:left w:val="nil"/>
              <w:bottom w:val="single" w:sz="4" w:space="0" w:color="auto"/>
              <w:right w:val="single" w:sz="4" w:space="0" w:color="auto"/>
            </w:tcBorders>
            <w:shd w:val="clear" w:color="auto" w:fill="auto"/>
            <w:noWrap/>
            <w:vAlign w:val="center"/>
            <w:hideMark/>
          </w:tcPr>
          <w:p w14:paraId="31B1379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2020-05-29</w:t>
            </w:r>
          </w:p>
        </w:tc>
        <w:tc>
          <w:tcPr>
            <w:tcW w:w="391" w:type="pct"/>
            <w:tcBorders>
              <w:top w:val="nil"/>
              <w:left w:val="nil"/>
              <w:bottom w:val="single" w:sz="4" w:space="0" w:color="auto"/>
              <w:right w:val="single" w:sz="4" w:space="0" w:color="auto"/>
            </w:tcBorders>
            <w:shd w:val="clear" w:color="auto" w:fill="auto"/>
            <w:noWrap/>
            <w:vAlign w:val="center"/>
            <w:hideMark/>
          </w:tcPr>
          <w:p w14:paraId="76ADAE9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中海置业(天津)有限公司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01076F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470000</w:t>
            </w:r>
          </w:p>
        </w:tc>
        <w:tc>
          <w:tcPr>
            <w:tcW w:w="311" w:type="pct"/>
            <w:tcBorders>
              <w:top w:val="nil"/>
              <w:left w:val="nil"/>
              <w:bottom w:val="single" w:sz="4" w:space="0" w:color="auto"/>
              <w:right w:val="single" w:sz="4" w:space="0" w:color="auto"/>
            </w:tcBorders>
            <w:shd w:val="clear" w:color="auto" w:fill="auto"/>
            <w:noWrap/>
            <w:vAlign w:val="center"/>
            <w:hideMark/>
          </w:tcPr>
          <w:p w14:paraId="12B0583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16017.04</w:t>
            </w:r>
          </w:p>
        </w:tc>
        <w:tc>
          <w:tcPr>
            <w:tcW w:w="275" w:type="pct"/>
            <w:tcBorders>
              <w:top w:val="nil"/>
              <w:left w:val="nil"/>
              <w:bottom w:val="single" w:sz="4" w:space="0" w:color="auto"/>
              <w:right w:val="single" w:sz="4" w:space="0" w:color="auto"/>
            </w:tcBorders>
            <w:shd w:val="clear" w:color="auto" w:fill="auto"/>
            <w:noWrap/>
            <w:vAlign w:val="center"/>
            <w:hideMark/>
          </w:tcPr>
          <w:p w14:paraId="12350D3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2.17</w:t>
            </w:r>
          </w:p>
        </w:tc>
      </w:tr>
      <w:tr w:rsidR="00BB08AC" w:rsidRPr="009F1CEB" w14:paraId="1142754E"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2445690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14</w:t>
            </w:r>
          </w:p>
        </w:tc>
        <w:tc>
          <w:tcPr>
            <w:tcW w:w="881" w:type="pct"/>
            <w:tcBorders>
              <w:top w:val="nil"/>
              <w:left w:val="nil"/>
              <w:bottom w:val="single" w:sz="4" w:space="0" w:color="auto"/>
              <w:right w:val="single" w:sz="4" w:space="0" w:color="auto"/>
            </w:tcBorders>
            <w:shd w:val="clear" w:color="auto" w:fill="auto"/>
            <w:noWrap/>
            <w:vAlign w:val="center"/>
            <w:hideMark/>
          </w:tcPr>
          <w:p w14:paraId="15DA862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河西区内江路与规划东江道交口西南角</w:t>
            </w:r>
          </w:p>
        </w:tc>
        <w:tc>
          <w:tcPr>
            <w:tcW w:w="244" w:type="pct"/>
            <w:tcBorders>
              <w:top w:val="nil"/>
              <w:left w:val="nil"/>
              <w:bottom w:val="single" w:sz="4" w:space="0" w:color="auto"/>
              <w:right w:val="single" w:sz="4" w:space="0" w:color="auto"/>
            </w:tcBorders>
            <w:shd w:val="clear" w:color="auto" w:fill="auto"/>
            <w:noWrap/>
            <w:vAlign w:val="center"/>
            <w:hideMark/>
          </w:tcPr>
          <w:p w14:paraId="7B5A5E2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54DB47B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25215.1</w:t>
            </w:r>
          </w:p>
        </w:tc>
        <w:tc>
          <w:tcPr>
            <w:tcW w:w="342" w:type="pct"/>
            <w:tcBorders>
              <w:top w:val="nil"/>
              <w:left w:val="nil"/>
              <w:bottom w:val="single" w:sz="4" w:space="0" w:color="auto"/>
              <w:right w:val="single" w:sz="4" w:space="0" w:color="auto"/>
            </w:tcBorders>
            <w:shd w:val="clear" w:color="auto" w:fill="auto"/>
            <w:noWrap/>
            <w:vAlign w:val="center"/>
            <w:hideMark/>
          </w:tcPr>
          <w:p w14:paraId="7B5B75B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55473.22</w:t>
            </w:r>
          </w:p>
        </w:tc>
        <w:tc>
          <w:tcPr>
            <w:tcW w:w="588" w:type="pct"/>
            <w:tcBorders>
              <w:top w:val="nil"/>
              <w:left w:val="nil"/>
              <w:bottom w:val="single" w:sz="4" w:space="0" w:color="auto"/>
              <w:right w:val="single" w:sz="4" w:space="0" w:color="auto"/>
            </w:tcBorders>
            <w:shd w:val="clear" w:color="auto" w:fill="auto"/>
            <w:noWrap/>
            <w:vAlign w:val="center"/>
            <w:hideMark/>
          </w:tcPr>
          <w:p w14:paraId="7EC01B2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≤2.2</w:t>
            </w:r>
          </w:p>
        </w:tc>
        <w:tc>
          <w:tcPr>
            <w:tcW w:w="831" w:type="pct"/>
            <w:tcBorders>
              <w:top w:val="nil"/>
              <w:left w:val="nil"/>
              <w:bottom w:val="single" w:sz="4" w:space="0" w:color="auto"/>
              <w:right w:val="single" w:sz="4" w:space="0" w:color="auto"/>
            </w:tcBorders>
            <w:shd w:val="clear" w:color="auto" w:fill="auto"/>
            <w:noWrap/>
            <w:vAlign w:val="center"/>
            <w:hideMark/>
          </w:tcPr>
          <w:p w14:paraId="2ADEF5E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468C31B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2020-02-26</w:t>
            </w:r>
          </w:p>
        </w:tc>
        <w:tc>
          <w:tcPr>
            <w:tcW w:w="391" w:type="pct"/>
            <w:tcBorders>
              <w:top w:val="nil"/>
              <w:left w:val="nil"/>
              <w:bottom w:val="single" w:sz="4" w:space="0" w:color="auto"/>
              <w:right w:val="single" w:sz="4" w:space="0" w:color="auto"/>
            </w:tcBorders>
            <w:shd w:val="clear" w:color="auto" w:fill="auto"/>
            <w:noWrap/>
            <w:vAlign w:val="center"/>
            <w:hideMark/>
          </w:tcPr>
          <w:p w14:paraId="0B5C76C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天津中交绿城城市建设发展有限公司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754476D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116000</w:t>
            </w:r>
          </w:p>
        </w:tc>
        <w:tc>
          <w:tcPr>
            <w:tcW w:w="311" w:type="pct"/>
            <w:tcBorders>
              <w:top w:val="nil"/>
              <w:left w:val="nil"/>
              <w:bottom w:val="single" w:sz="4" w:space="0" w:color="auto"/>
              <w:right w:val="single" w:sz="4" w:space="0" w:color="auto"/>
            </w:tcBorders>
            <w:shd w:val="clear" w:color="auto" w:fill="auto"/>
            <w:noWrap/>
            <w:vAlign w:val="center"/>
            <w:hideMark/>
          </w:tcPr>
          <w:p w14:paraId="5E90272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20910.99</w:t>
            </w:r>
          </w:p>
        </w:tc>
        <w:tc>
          <w:tcPr>
            <w:tcW w:w="275" w:type="pct"/>
            <w:tcBorders>
              <w:top w:val="nil"/>
              <w:left w:val="nil"/>
              <w:bottom w:val="single" w:sz="4" w:space="0" w:color="auto"/>
              <w:right w:val="single" w:sz="4" w:space="0" w:color="auto"/>
            </w:tcBorders>
            <w:shd w:val="clear" w:color="auto" w:fill="auto"/>
            <w:noWrap/>
            <w:vAlign w:val="center"/>
            <w:hideMark/>
          </w:tcPr>
          <w:p w14:paraId="5B3B694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1059A0EE"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3D9AE0C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15</w:t>
            </w:r>
          </w:p>
        </w:tc>
        <w:tc>
          <w:tcPr>
            <w:tcW w:w="881" w:type="pct"/>
            <w:tcBorders>
              <w:top w:val="nil"/>
              <w:left w:val="nil"/>
              <w:bottom w:val="single" w:sz="4" w:space="0" w:color="auto"/>
              <w:right w:val="single" w:sz="4" w:space="0" w:color="auto"/>
            </w:tcBorders>
            <w:shd w:val="clear" w:color="auto" w:fill="auto"/>
            <w:noWrap/>
            <w:vAlign w:val="center"/>
            <w:hideMark/>
          </w:tcPr>
          <w:p w14:paraId="79AD983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河西区梅林路与</w:t>
            </w:r>
            <w:proofErr w:type="gramStart"/>
            <w:r w:rsidRPr="009F1CEB">
              <w:rPr>
                <w:rFonts w:ascii="华文细黑" w:eastAsia="华文细黑" w:hAnsi="华文细黑" w:cs="Arial"/>
                <w:color w:val="000000" w:themeColor="text1"/>
                <w:sz w:val="18"/>
                <w:szCs w:val="18"/>
              </w:rPr>
              <w:t>浯</w:t>
            </w:r>
            <w:proofErr w:type="gramEnd"/>
            <w:r w:rsidRPr="009F1CEB">
              <w:rPr>
                <w:rFonts w:ascii="华文细黑" w:eastAsia="华文细黑" w:hAnsi="华文细黑" w:cs="Arial"/>
                <w:color w:val="000000" w:themeColor="text1"/>
                <w:sz w:val="18"/>
                <w:szCs w:val="18"/>
              </w:rPr>
              <w:t>水道交口西南角</w:t>
            </w:r>
          </w:p>
        </w:tc>
        <w:tc>
          <w:tcPr>
            <w:tcW w:w="244" w:type="pct"/>
            <w:tcBorders>
              <w:top w:val="nil"/>
              <w:left w:val="nil"/>
              <w:bottom w:val="single" w:sz="4" w:space="0" w:color="auto"/>
              <w:right w:val="single" w:sz="4" w:space="0" w:color="auto"/>
            </w:tcBorders>
            <w:shd w:val="clear" w:color="auto" w:fill="auto"/>
            <w:noWrap/>
            <w:vAlign w:val="center"/>
            <w:hideMark/>
          </w:tcPr>
          <w:p w14:paraId="13B56E1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324D48C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40085.4</w:t>
            </w:r>
          </w:p>
        </w:tc>
        <w:tc>
          <w:tcPr>
            <w:tcW w:w="342" w:type="pct"/>
            <w:tcBorders>
              <w:top w:val="nil"/>
              <w:left w:val="nil"/>
              <w:bottom w:val="single" w:sz="4" w:space="0" w:color="auto"/>
              <w:right w:val="single" w:sz="4" w:space="0" w:color="auto"/>
            </w:tcBorders>
            <w:shd w:val="clear" w:color="auto" w:fill="auto"/>
            <w:noWrap/>
            <w:vAlign w:val="center"/>
            <w:hideMark/>
          </w:tcPr>
          <w:p w14:paraId="59EE3E7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107400</w:t>
            </w:r>
          </w:p>
        </w:tc>
        <w:tc>
          <w:tcPr>
            <w:tcW w:w="588" w:type="pct"/>
            <w:tcBorders>
              <w:top w:val="nil"/>
              <w:left w:val="nil"/>
              <w:bottom w:val="single" w:sz="4" w:space="0" w:color="auto"/>
              <w:right w:val="single" w:sz="4" w:space="0" w:color="auto"/>
            </w:tcBorders>
            <w:shd w:val="clear" w:color="auto" w:fill="auto"/>
            <w:noWrap/>
            <w:vAlign w:val="center"/>
            <w:hideMark/>
          </w:tcPr>
          <w:p w14:paraId="23DED68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≤2.7</w:t>
            </w:r>
          </w:p>
        </w:tc>
        <w:tc>
          <w:tcPr>
            <w:tcW w:w="831" w:type="pct"/>
            <w:tcBorders>
              <w:top w:val="nil"/>
              <w:left w:val="nil"/>
              <w:bottom w:val="single" w:sz="4" w:space="0" w:color="auto"/>
              <w:right w:val="single" w:sz="4" w:space="0" w:color="auto"/>
            </w:tcBorders>
            <w:shd w:val="clear" w:color="auto" w:fill="auto"/>
            <w:noWrap/>
            <w:vAlign w:val="center"/>
            <w:hideMark/>
          </w:tcPr>
          <w:p w14:paraId="36D8286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1D937FF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2019-09-04</w:t>
            </w:r>
          </w:p>
        </w:tc>
        <w:tc>
          <w:tcPr>
            <w:tcW w:w="391" w:type="pct"/>
            <w:tcBorders>
              <w:top w:val="nil"/>
              <w:left w:val="nil"/>
              <w:bottom w:val="single" w:sz="4" w:space="0" w:color="auto"/>
              <w:right w:val="single" w:sz="4" w:space="0" w:color="auto"/>
            </w:tcBorders>
            <w:shd w:val="clear" w:color="auto" w:fill="auto"/>
            <w:noWrap/>
            <w:vAlign w:val="center"/>
            <w:hideMark/>
          </w:tcPr>
          <w:p w14:paraId="3EA1F51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中海置业(天津)有限公司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66432CB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222000</w:t>
            </w:r>
          </w:p>
        </w:tc>
        <w:tc>
          <w:tcPr>
            <w:tcW w:w="311" w:type="pct"/>
            <w:tcBorders>
              <w:top w:val="nil"/>
              <w:left w:val="nil"/>
              <w:bottom w:val="single" w:sz="4" w:space="0" w:color="auto"/>
              <w:right w:val="single" w:sz="4" w:space="0" w:color="auto"/>
            </w:tcBorders>
            <w:shd w:val="clear" w:color="auto" w:fill="auto"/>
            <w:noWrap/>
            <w:vAlign w:val="center"/>
            <w:hideMark/>
          </w:tcPr>
          <w:p w14:paraId="3A177AB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20670.38</w:t>
            </w:r>
          </w:p>
        </w:tc>
        <w:tc>
          <w:tcPr>
            <w:tcW w:w="275" w:type="pct"/>
            <w:tcBorders>
              <w:top w:val="nil"/>
              <w:left w:val="nil"/>
              <w:bottom w:val="single" w:sz="4" w:space="0" w:color="auto"/>
              <w:right w:val="single" w:sz="4" w:space="0" w:color="auto"/>
            </w:tcBorders>
            <w:shd w:val="clear" w:color="auto" w:fill="auto"/>
            <w:noWrap/>
            <w:vAlign w:val="center"/>
            <w:hideMark/>
          </w:tcPr>
          <w:p w14:paraId="31CC941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5.71</w:t>
            </w:r>
          </w:p>
        </w:tc>
      </w:tr>
      <w:tr w:rsidR="00BB08AC" w:rsidRPr="009F1CEB" w14:paraId="207F72FE"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597F7FE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16</w:t>
            </w:r>
          </w:p>
        </w:tc>
        <w:tc>
          <w:tcPr>
            <w:tcW w:w="881" w:type="pct"/>
            <w:tcBorders>
              <w:top w:val="nil"/>
              <w:left w:val="nil"/>
              <w:bottom w:val="single" w:sz="4" w:space="0" w:color="auto"/>
              <w:right w:val="single" w:sz="4" w:space="0" w:color="auto"/>
            </w:tcBorders>
            <w:shd w:val="clear" w:color="auto" w:fill="auto"/>
            <w:noWrap/>
            <w:vAlign w:val="center"/>
            <w:hideMark/>
          </w:tcPr>
          <w:p w14:paraId="0B59EE8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西青区郁江西道与江盛路交口东南侧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141F5F7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129E569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75449.9</w:t>
            </w:r>
          </w:p>
        </w:tc>
        <w:tc>
          <w:tcPr>
            <w:tcW w:w="342" w:type="pct"/>
            <w:tcBorders>
              <w:top w:val="nil"/>
              <w:left w:val="nil"/>
              <w:bottom w:val="single" w:sz="4" w:space="0" w:color="auto"/>
              <w:right w:val="single" w:sz="4" w:space="0" w:color="auto"/>
            </w:tcBorders>
            <w:shd w:val="clear" w:color="auto" w:fill="auto"/>
            <w:noWrap/>
            <w:vAlign w:val="center"/>
            <w:hideMark/>
          </w:tcPr>
          <w:p w14:paraId="5F6B8F3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116793.7</w:t>
            </w:r>
          </w:p>
        </w:tc>
        <w:tc>
          <w:tcPr>
            <w:tcW w:w="588" w:type="pct"/>
            <w:tcBorders>
              <w:top w:val="nil"/>
              <w:left w:val="nil"/>
              <w:bottom w:val="single" w:sz="4" w:space="0" w:color="auto"/>
              <w:right w:val="single" w:sz="4" w:space="0" w:color="auto"/>
            </w:tcBorders>
            <w:shd w:val="clear" w:color="auto" w:fill="auto"/>
            <w:noWrap/>
            <w:vAlign w:val="center"/>
            <w:hideMark/>
          </w:tcPr>
          <w:p w14:paraId="3C6297C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a地块≤2.0;b地块≤0.8;c地块≤1.7;d地块≤1.5;e地块≤0.8;f地块≤1.6</w:t>
            </w:r>
          </w:p>
        </w:tc>
        <w:tc>
          <w:tcPr>
            <w:tcW w:w="831" w:type="pct"/>
            <w:tcBorders>
              <w:top w:val="nil"/>
              <w:left w:val="nil"/>
              <w:bottom w:val="single" w:sz="4" w:space="0" w:color="auto"/>
              <w:right w:val="single" w:sz="4" w:space="0" w:color="auto"/>
            </w:tcBorders>
            <w:shd w:val="clear" w:color="auto" w:fill="auto"/>
            <w:noWrap/>
            <w:vAlign w:val="center"/>
            <w:hideMark/>
          </w:tcPr>
          <w:p w14:paraId="2D64D8B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城镇住宅、商服、科教</w:t>
            </w:r>
          </w:p>
        </w:tc>
        <w:tc>
          <w:tcPr>
            <w:tcW w:w="392" w:type="pct"/>
            <w:tcBorders>
              <w:top w:val="nil"/>
              <w:left w:val="nil"/>
              <w:bottom w:val="single" w:sz="4" w:space="0" w:color="auto"/>
              <w:right w:val="single" w:sz="4" w:space="0" w:color="auto"/>
            </w:tcBorders>
            <w:shd w:val="clear" w:color="auto" w:fill="auto"/>
            <w:noWrap/>
            <w:vAlign w:val="center"/>
            <w:hideMark/>
          </w:tcPr>
          <w:p w14:paraId="10DA221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2019-07-24</w:t>
            </w:r>
          </w:p>
        </w:tc>
        <w:tc>
          <w:tcPr>
            <w:tcW w:w="391" w:type="pct"/>
            <w:tcBorders>
              <w:top w:val="nil"/>
              <w:left w:val="nil"/>
              <w:bottom w:val="single" w:sz="4" w:space="0" w:color="auto"/>
              <w:right w:val="single" w:sz="4" w:space="0" w:color="auto"/>
            </w:tcBorders>
            <w:shd w:val="clear" w:color="auto" w:fill="auto"/>
            <w:noWrap/>
            <w:vAlign w:val="center"/>
            <w:hideMark/>
          </w:tcPr>
          <w:p w14:paraId="1B5ACF1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天津致达置业有限公司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5C8173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272000</w:t>
            </w:r>
          </w:p>
        </w:tc>
        <w:tc>
          <w:tcPr>
            <w:tcW w:w="311" w:type="pct"/>
            <w:tcBorders>
              <w:top w:val="nil"/>
              <w:left w:val="nil"/>
              <w:bottom w:val="single" w:sz="4" w:space="0" w:color="auto"/>
              <w:right w:val="single" w:sz="4" w:space="0" w:color="auto"/>
            </w:tcBorders>
            <w:shd w:val="clear" w:color="auto" w:fill="auto"/>
            <w:noWrap/>
            <w:vAlign w:val="center"/>
            <w:hideMark/>
          </w:tcPr>
          <w:p w14:paraId="682FCC6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23288.93</w:t>
            </w:r>
          </w:p>
        </w:tc>
        <w:tc>
          <w:tcPr>
            <w:tcW w:w="275" w:type="pct"/>
            <w:tcBorders>
              <w:top w:val="nil"/>
              <w:left w:val="nil"/>
              <w:bottom w:val="single" w:sz="4" w:space="0" w:color="auto"/>
              <w:right w:val="single" w:sz="4" w:space="0" w:color="auto"/>
            </w:tcBorders>
            <w:shd w:val="clear" w:color="auto" w:fill="auto"/>
            <w:noWrap/>
            <w:vAlign w:val="center"/>
            <w:hideMark/>
          </w:tcPr>
          <w:p w14:paraId="0CC2994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11.02</w:t>
            </w:r>
          </w:p>
        </w:tc>
      </w:tr>
      <w:tr w:rsidR="00BB08AC" w:rsidRPr="009F1CEB" w14:paraId="2A0694C6"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546B3C3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17</w:t>
            </w:r>
          </w:p>
        </w:tc>
        <w:tc>
          <w:tcPr>
            <w:tcW w:w="881" w:type="pct"/>
            <w:tcBorders>
              <w:top w:val="nil"/>
              <w:left w:val="nil"/>
              <w:bottom w:val="single" w:sz="4" w:space="0" w:color="auto"/>
              <w:right w:val="single" w:sz="4" w:space="0" w:color="auto"/>
            </w:tcBorders>
            <w:shd w:val="clear" w:color="auto" w:fill="auto"/>
            <w:noWrap/>
            <w:vAlign w:val="center"/>
            <w:hideMark/>
          </w:tcPr>
          <w:p w14:paraId="30F1B77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西青区梅江西路与郁江西道交口东南侧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44180D8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69CB977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39765</w:t>
            </w:r>
          </w:p>
        </w:tc>
        <w:tc>
          <w:tcPr>
            <w:tcW w:w="342" w:type="pct"/>
            <w:tcBorders>
              <w:top w:val="nil"/>
              <w:left w:val="nil"/>
              <w:bottom w:val="single" w:sz="4" w:space="0" w:color="auto"/>
              <w:right w:val="single" w:sz="4" w:space="0" w:color="auto"/>
            </w:tcBorders>
            <w:shd w:val="clear" w:color="auto" w:fill="auto"/>
            <w:noWrap/>
            <w:vAlign w:val="center"/>
            <w:hideMark/>
          </w:tcPr>
          <w:p w14:paraId="427F46A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99412.5</w:t>
            </w:r>
          </w:p>
        </w:tc>
        <w:tc>
          <w:tcPr>
            <w:tcW w:w="588" w:type="pct"/>
            <w:tcBorders>
              <w:top w:val="nil"/>
              <w:left w:val="nil"/>
              <w:bottom w:val="single" w:sz="4" w:space="0" w:color="auto"/>
              <w:right w:val="single" w:sz="4" w:space="0" w:color="auto"/>
            </w:tcBorders>
            <w:shd w:val="clear" w:color="auto" w:fill="auto"/>
            <w:noWrap/>
            <w:vAlign w:val="center"/>
            <w:hideMark/>
          </w:tcPr>
          <w:p w14:paraId="27C6C0B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＞1.0且≤2.5</w:t>
            </w:r>
          </w:p>
        </w:tc>
        <w:tc>
          <w:tcPr>
            <w:tcW w:w="831" w:type="pct"/>
            <w:tcBorders>
              <w:top w:val="nil"/>
              <w:left w:val="nil"/>
              <w:bottom w:val="single" w:sz="4" w:space="0" w:color="auto"/>
              <w:right w:val="single" w:sz="4" w:space="0" w:color="auto"/>
            </w:tcBorders>
            <w:shd w:val="clear" w:color="auto" w:fill="auto"/>
            <w:noWrap/>
            <w:vAlign w:val="center"/>
            <w:hideMark/>
          </w:tcPr>
          <w:p w14:paraId="0EDB5DC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10AA8C5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2019-03-22</w:t>
            </w:r>
          </w:p>
        </w:tc>
        <w:tc>
          <w:tcPr>
            <w:tcW w:w="391" w:type="pct"/>
            <w:tcBorders>
              <w:top w:val="nil"/>
              <w:left w:val="nil"/>
              <w:bottom w:val="single" w:sz="4" w:space="0" w:color="auto"/>
              <w:right w:val="single" w:sz="4" w:space="0" w:color="auto"/>
            </w:tcBorders>
            <w:shd w:val="clear" w:color="auto" w:fill="auto"/>
            <w:noWrap/>
            <w:vAlign w:val="center"/>
            <w:hideMark/>
          </w:tcPr>
          <w:p w14:paraId="79D5C927" w14:textId="77777777" w:rsidR="00EC4F6D" w:rsidRPr="009F1CEB" w:rsidRDefault="00EC4F6D" w:rsidP="00BB08AC">
            <w:pPr>
              <w:jc w:val="both"/>
              <w:rPr>
                <w:rFonts w:ascii="华文细黑" w:eastAsia="华文细黑" w:hAnsi="华文细黑" w:cs="Arial"/>
                <w:color w:val="000000" w:themeColor="text1"/>
                <w:sz w:val="18"/>
                <w:szCs w:val="18"/>
              </w:rPr>
            </w:pPr>
            <w:proofErr w:type="gramStart"/>
            <w:r w:rsidRPr="009F1CEB">
              <w:rPr>
                <w:rFonts w:ascii="华文细黑" w:eastAsia="华文细黑" w:hAnsi="华文细黑" w:cs="Arial"/>
                <w:color w:val="000000" w:themeColor="text1"/>
                <w:sz w:val="18"/>
                <w:szCs w:val="18"/>
              </w:rPr>
              <w:t>融创华北区域房地产集团有限公司</w:t>
            </w:r>
            <w:proofErr w:type="gramEnd"/>
          </w:p>
        </w:tc>
        <w:tc>
          <w:tcPr>
            <w:tcW w:w="293" w:type="pct"/>
            <w:tcBorders>
              <w:top w:val="nil"/>
              <w:left w:val="nil"/>
              <w:bottom w:val="single" w:sz="4" w:space="0" w:color="auto"/>
              <w:right w:val="single" w:sz="4" w:space="0" w:color="auto"/>
            </w:tcBorders>
            <w:shd w:val="clear" w:color="auto" w:fill="auto"/>
            <w:noWrap/>
            <w:vAlign w:val="center"/>
            <w:hideMark/>
          </w:tcPr>
          <w:p w14:paraId="1992D32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205000</w:t>
            </w:r>
          </w:p>
        </w:tc>
        <w:tc>
          <w:tcPr>
            <w:tcW w:w="311" w:type="pct"/>
            <w:tcBorders>
              <w:top w:val="nil"/>
              <w:left w:val="nil"/>
              <w:bottom w:val="single" w:sz="4" w:space="0" w:color="auto"/>
              <w:right w:val="single" w:sz="4" w:space="0" w:color="auto"/>
            </w:tcBorders>
            <w:shd w:val="clear" w:color="auto" w:fill="auto"/>
            <w:noWrap/>
            <w:vAlign w:val="center"/>
            <w:hideMark/>
          </w:tcPr>
          <w:p w14:paraId="30BC68D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20621.15</w:t>
            </w:r>
          </w:p>
        </w:tc>
        <w:tc>
          <w:tcPr>
            <w:tcW w:w="275" w:type="pct"/>
            <w:tcBorders>
              <w:top w:val="nil"/>
              <w:left w:val="nil"/>
              <w:bottom w:val="single" w:sz="4" w:space="0" w:color="auto"/>
              <w:right w:val="single" w:sz="4" w:space="0" w:color="auto"/>
            </w:tcBorders>
            <w:shd w:val="clear" w:color="auto" w:fill="auto"/>
            <w:noWrap/>
            <w:vAlign w:val="center"/>
            <w:hideMark/>
          </w:tcPr>
          <w:p w14:paraId="470F1E3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194CAAC3"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5986284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18</w:t>
            </w:r>
          </w:p>
        </w:tc>
        <w:tc>
          <w:tcPr>
            <w:tcW w:w="881" w:type="pct"/>
            <w:tcBorders>
              <w:top w:val="nil"/>
              <w:left w:val="nil"/>
              <w:bottom w:val="single" w:sz="4" w:space="0" w:color="auto"/>
              <w:right w:val="single" w:sz="4" w:space="0" w:color="auto"/>
            </w:tcBorders>
            <w:shd w:val="clear" w:color="auto" w:fill="auto"/>
            <w:noWrap/>
            <w:vAlign w:val="center"/>
            <w:hideMark/>
          </w:tcPr>
          <w:p w14:paraId="0AC3F60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津西陈塘(挂)2018-212号:位于河西区内江路</w:t>
            </w:r>
            <w:proofErr w:type="gramStart"/>
            <w:r w:rsidRPr="009F1CEB">
              <w:rPr>
                <w:rFonts w:ascii="华文细黑" w:eastAsia="华文细黑" w:hAnsi="华文细黑" w:cs="Arial"/>
                <w:color w:val="000000" w:themeColor="text1"/>
                <w:sz w:val="18"/>
                <w:szCs w:val="18"/>
              </w:rPr>
              <w:t>与崇江道</w:t>
            </w:r>
            <w:proofErr w:type="gramEnd"/>
            <w:r w:rsidRPr="009F1CEB">
              <w:rPr>
                <w:rFonts w:ascii="华文细黑" w:eastAsia="华文细黑" w:hAnsi="华文细黑" w:cs="Arial"/>
                <w:color w:val="000000" w:themeColor="text1"/>
                <w:sz w:val="18"/>
                <w:szCs w:val="18"/>
              </w:rPr>
              <w:t>交口东南角;津西陈塘(挂)2018-213号:</w:t>
            </w:r>
            <w:r w:rsidRPr="009F1CEB">
              <w:rPr>
                <w:rFonts w:ascii="华文细黑" w:eastAsia="华文细黑" w:hAnsi="华文细黑" w:cs="Arial"/>
                <w:color w:val="000000" w:themeColor="text1"/>
                <w:sz w:val="18"/>
                <w:szCs w:val="18"/>
              </w:rPr>
              <w:lastRenderedPageBreak/>
              <w:t>位于河西区春海路和东江道交口东南侧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1AC3046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lastRenderedPageBreak/>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468D89D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48352.6</w:t>
            </w:r>
          </w:p>
        </w:tc>
        <w:tc>
          <w:tcPr>
            <w:tcW w:w="342" w:type="pct"/>
            <w:tcBorders>
              <w:top w:val="nil"/>
              <w:left w:val="nil"/>
              <w:bottom w:val="single" w:sz="4" w:space="0" w:color="auto"/>
              <w:right w:val="single" w:sz="4" w:space="0" w:color="auto"/>
            </w:tcBorders>
            <w:shd w:val="clear" w:color="auto" w:fill="auto"/>
            <w:noWrap/>
            <w:vAlign w:val="center"/>
            <w:hideMark/>
          </w:tcPr>
          <w:p w14:paraId="3EECBD9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159221</w:t>
            </w:r>
          </w:p>
        </w:tc>
        <w:tc>
          <w:tcPr>
            <w:tcW w:w="588" w:type="pct"/>
            <w:tcBorders>
              <w:top w:val="nil"/>
              <w:left w:val="nil"/>
              <w:bottom w:val="single" w:sz="4" w:space="0" w:color="auto"/>
              <w:right w:val="single" w:sz="4" w:space="0" w:color="auto"/>
            </w:tcBorders>
            <w:shd w:val="clear" w:color="auto" w:fill="auto"/>
            <w:noWrap/>
            <w:vAlign w:val="center"/>
            <w:hideMark/>
          </w:tcPr>
          <w:p w14:paraId="1B32193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津西陈塘(挂)2018-212号:≤4.3;津西陈塘</w:t>
            </w:r>
            <w:r w:rsidRPr="009F1CEB">
              <w:rPr>
                <w:rFonts w:ascii="华文细黑" w:eastAsia="华文细黑" w:hAnsi="华文细黑" w:cs="Arial"/>
                <w:color w:val="000000" w:themeColor="text1"/>
                <w:sz w:val="18"/>
                <w:szCs w:val="18"/>
              </w:rPr>
              <w:lastRenderedPageBreak/>
              <w:t>(挂)2018-213号:＞1.0且≤2.0</w:t>
            </w:r>
          </w:p>
        </w:tc>
        <w:tc>
          <w:tcPr>
            <w:tcW w:w="831" w:type="pct"/>
            <w:tcBorders>
              <w:top w:val="nil"/>
              <w:left w:val="nil"/>
              <w:bottom w:val="single" w:sz="4" w:space="0" w:color="auto"/>
              <w:right w:val="single" w:sz="4" w:space="0" w:color="auto"/>
            </w:tcBorders>
            <w:shd w:val="clear" w:color="auto" w:fill="auto"/>
            <w:noWrap/>
            <w:vAlign w:val="center"/>
            <w:hideMark/>
          </w:tcPr>
          <w:p w14:paraId="6BFDC77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lastRenderedPageBreak/>
              <w:t>津西陈塘(挂)2018-212号:商服;津西陈塘(挂)2018-213号:城镇住宅、商服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01D914F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2018-12-14</w:t>
            </w:r>
          </w:p>
        </w:tc>
        <w:tc>
          <w:tcPr>
            <w:tcW w:w="391" w:type="pct"/>
            <w:tcBorders>
              <w:top w:val="nil"/>
              <w:left w:val="nil"/>
              <w:bottom w:val="single" w:sz="4" w:space="0" w:color="auto"/>
              <w:right w:val="single" w:sz="4" w:space="0" w:color="auto"/>
            </w:tcBorders>
            <w:shd w:val="clear" w:color="auto" w:fill="auto"/>
            <w:noWrap/>
            <w:vAlign w:val="center"/>
            <w:hideMark/>
          </w:tcPr>
          <w:p w14:paraId="000521C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天津中交绿城城市建设有限公司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5FED293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181000</w:t>
            </w:r>
          </w:p>
        </w:tc>
        <w:tc>
          <w:tcPr>
            <w:tcW w:w="311" w:type="pct"/>
            <w:tcBorders>
              <w:top w:val="nil"/>
              <w:left w:val="nil"/>
              <w:bottom w:val="single" w:sz="4" w:space="0" w:color="auto"/>
              <w:right w:val="single" w:sz="4" w:space="0" w:color="auto"/>
            </w:tcBorders>
            <w:shd w:val="clear" w:color="auto" w:fill="auto"/>
            <w:noWrap/>
            <w:vAlign w:val="center"/>
            <w:hideMark/>
          </w:tcPr>
          <w:p w14:paraId="2853A2C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11367.85</w:t>
            </w:r>
          </w:p>
        </w:tc>
        <w:tc>
          <w:tcPr>
            <w:tcW w:w="275" w:type="pct"/>
            <w:tcBorders>
              <w:top w:val="nil"/>
              <w:left w:val="nil"/>
              <w:bottom w:val="single" w:sz="4" w:space="0" w:color="auto"/>
              <w:right w:val="single" w:sz="4" w:space="0" w:color="auto"/>
            </w:tcBorders>
            <w:shd w:val="clear" w:color="auto" w:fill="auto"/>
            <w:noWrap/>
            <w:vAlign w:val="center"/>
            <w:hideMark/>
          </w:tcPr>
          <w:p w14:paraId="2B98A05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27C30506"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2D3FBD4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lastRenderedPageBreak/>
              <w:t>19</w:t>
            </w:r>
          </w:p>
        </w:tc>
        <w:tc>
          <w:tcPr>
            <w:tcW w:w="881" w:type="pct"/>
            <w:tcBorders>
              <w:top w:val="nil"/>
              <w:left w:val="nil"/>
              <w:bottom w:val="single" w:sz="4" w:space="0" w:color="auto"/>
              <w:right w:val="single" w:sz="4" w:space="0" w:color="auto"/>
            </w:tcBorders>
            <w:shd w:val="clear" w:color="auto" w:fill="auto"/>
            <w:noWrap/>
            <w:vAlign w:val="center"/>
            <w:hideMark/>
          </w:tcPr>
          <w:p w14:paraId="014E113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roofErr w:type="gramStart"/>
            <w:r w:rsidRPr="009F1CEB">
              <w:rPr>
                <w:rFonts w:ascii="华文细黑" w:eastAsia="华文细黑" w:hAnsi="华文细黑" w:cs="Arial"/>
                <w:color w:val="000000" w:themeColor="text1"/>
                <w:sz w:val="18"/>
                <w:szCs w:val="18"/>
              </w:rPr>
              <w:t>浯</w:t>
            </w:r>
            <w:proofErr w:type="gramEnd"/>
            <w:r w:rsidRPr="009F1CEB">
              <w:rPr>
                <w:rFonts w:ascii="华文细黑" w:eastAsia="华文细黑" w:hAnsi="华文细黑" w:cs="Arial"/>
                <w:color w:val="000000" w:themeColor="text1"/>
                <w:sz w:val="18"/>
                <w:szCs w:val="18"/>
              </w:rPr>
              <w:t>水道与</w:t>
            </w:r>
            <w:proofErr w:type="gramStart"/>
            <w:r w:rsidRPr="009F1CEB">
              <w:rPr>
                <w:rFonts w:ascii="华文细黑" w:eastAsia="华文细黑" w:hAnsi="华文细黑" w:cs="Arial"/>
                <w:color w:val="000000" w:themeColor="text1"/>
                <w:sz w:val="18"/>
                <w:szCs w:val="18"/>
              </w:rPr>
              <w:t>沂</w:t>
            </w:r>
            <w:proofErr w:type="gramEnd"/>
            <w:r w:rsidRPr="009F1CEB">
              <w:rPr>
                <w:rFonts w:ascii="华文细黑" w:eastAsia="华文细黑" w:hAnsi="华文细黑" w:cs="Arial"/>
                <w:color w:val="000000" w:themeColor="text1"/>
                <w:sz w:val="18"/>
                <w:szCs w:val="18"/>
              </w:rPr>
              <w:t>山路交口东南侧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2AF7F19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04FC93B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45790.7</w:t>
            </w:r>
          </w:p>
        </w:tc>
        <w:tc>
          <w:tcPr>
            <w:tcW w:w="342" w:type="pct"/>
            <w:tcBorders>
              <w:top w:val="nil"/>
              <w:left w:val="nil"/>
              <w:bottom w:val="single" w:sz="4" w:space="0" w:color="auto"/>
              <w:right w:val="single" w:sz="4" w:space="0" w:color="auto"/>
            </w:tcBorders>
            <w:shd w:val="clear" w:color="auto" w:fill="auto"/>
            <w:noWrap/>
            <w:vAlign w:val="center"/>
            <w:hideMark/>
          </w:tcPr>
          <w:p w14:paraId="68BC832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78832.33</w:t>
            </w:r>
          </w:p>
        </w:tc>
        <w:tc>
          <w:tcPr>
            <w:tcW w:w="588" w:type="pct"/>
            <w:tcBorders>
              <w:top w:val="nil"/>
              <w:left w:val="nil"/>
              <w:bottom w:val="single" w:sz="4" w:space="0" w:color="auto"/>
              <w:right w:val="single" w:sz="4" w:space="0" w:color="auto"/>
            </w:tcBorders>
            <w:shd w:val="clear" w:color="auto" w:fill="auto"/>
            <w:noWrap/>
            <w:vAlign w:val="center"/>
            <w:hideMark/>
          </w:tcPr>
          <w:p w14:paraId="22FF536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≤1.9(二类居住用地);—(服务设施用地)</w:t>
            </w:r>
          </w:p>
        </w:tc>
        <w:tc>
          <w:tcPr>
            <w:tcW w:w="831" w:type="pct"/>
            <w:tcBorders>
              <w:top w:val="nil"/>
              <w:left w:val="nil"/>
              <w:bottom w:val="single" w:sz="4" w:space="0" w:color="auto"/>
              <w:right w:val="single" w:sz="4" w:space="0" w:color="auto"/>
            </w:tcBorders>
            <w:shd w:val="clear" w:color="auto" w:fill="auto"/>
            <w:noWrap/>
            <w:vAlign w:val="center"/>
            <w:hideMark/>
          </w:tcPr>
          <w:p w14:paraId="38307B3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城镇住宅、商服、科教</w:t>
            </w:r>
          </w:p>
        </w:tc>
        <w:tc>
          <w:tcPr>
            <w:tcW w:w="392" w:type="pct"/>
            <w:tcBorders>
              <w:top w:val="nil"/>
              <w:left w:val="nil"/>
              <w:bottom w:val="single" w:sz="4" w:space="0" w:color="auto"/>
              <w:right w:val="single" w:sz="4" w:space="0" w:color="auto"/>
            </w:tcBorders>
            <w:shd w:val="clear" w:color="auto" w:fill="auto"/>
            <w:noWrap/>
            <w:vAlign w:val="center"/>
            <w:hideMark/>
          </w:tcPr>
          <w:p w14:paraId="36F438D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2018-12-06</w:t>
            </w:r>
          </w:p>
        </w:tc>
        <w:tc>
          <w:tcPr>
            <w:tcW w:w="391" w:type="pct"/>
            <w:tcBorders>
              <w:top w:val="nil"/>
              <w:left w:val="nil"/>
              <w:bottom w:val="single" w:sz="4" w:space="0" w:color="auto"/>
              <w:right w:val="single" w:sz="4" w:space="0" w:color="auto"/>
            </w:tcBorders>
            <w:shd w:val="clear" w:color="auto" w:fill="auto"/>
            <w:noWrap/>
            <w:vAlign w:val="center"/>
            <w:hideMark/>
          </w:tcPr>
          <w:p w14:paraId="5236332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天津绿城北方置地有限公司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4543F5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180000</w:t>
            </w:r>
          </w:p>
        </w:tc>
        <w:tc>
          <w:tcPr>
            <w:tcW w:w="311" w:type="pct"/>
            <w:tcBorders>
              <w:top w:val="nil"/>
              <w:left w:val="nil"/>
              <w:bottom w:val="single" w:sz="4" w:space="0" w:color="auto"/>
              <w:right w:val="single" w:sz="4" w:space="0" w:color="auto"/>
            </w:tcBorders>
            <w:shd w:val="clear" w:color="auto" w:fill="auto"/>
            <w:noWrap/>
            <w:vAlign w:val="center"/>
            <w:hideMark/>
          </w:tcPr>
          <w:p w14:paraId="2F0F025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22833.27</w:t>
            </w:r>
          </w:p>
        </w:tc>
        <w:tc>
          <w:tcPr>
            <w:tcW w:w="275" w:type="pct"/>
            <w:tcBorders>
              <w:top w:val="nil"/>
              <w:left w:val="nil"/>
              <w:bottom w:val="single" w:sz="4" w:space="0" w:color="auto"/>
              <w:right w:val="single" w:sz="4" w:space="0" w:color="auto"/>
            </w:tcBorders>
            <w:shd w:val="clear" w:color="auto" w:fill="auto"/>
            <w:noWrap/>
            <w:vAlign w:val="center"/>
            <w:hideMark/>
          </w:tcPr>
          <w:p w14:paraId="6DD88DC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4CF83FBD"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7FA47DD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20</w:t>
            </w:r>
          </w:p>
        </w:tc>
        <w:tc>
          <w:tcPr>
            <w:tcW w:w="881" w:type="pct"/>
            <w:tcBorders>
              <w:top w:val="nil"/>
              <w:left w:val="nil"/>
              <w:bottom w:val="single" w:sz="4" w:space="0" w:color="auto"/>
              <w:right w:val="single" w:sz="4" w:space="0" w:color="auto"/>
            </w:tcBorders>
            <w:shd w:val="clear" w:color="auto" w:fill="auto"/>
            <w:noWrap/>
            <w:vAlign w:val="center"/>
            <w:hideMark/>
          </w:tcPr>
          <w:p w14:paraId="647C5F9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津西青(挂)2018-16-01地块位于西青区精武镇迎水南路以西、</w:t>
            </w:r>
            <w:proofErr w:type="gramStart"/>
            <w:r w:rsidRPr="009F1CEB">
              <w:rPr>
                <w:rFonts w:ascii="华文细黑" w:eastAsia="华文细黑" w:hAnsi="华文细黑" w:cs="Arial"/>
                <w:color w:val="000000" w:themeColor="text1"/>
                <w:sz w:val="18"/>
                <w:szCs w:val="18"/>
              </w:rPr>
              <w:t>慧群道</w:t>
            </w:r>
            <w:proofErr w:type="gramEnd"/>
            <w:r w:rsidRPr="009F1CEB">
              <w:rPr>
                <w:rFonts w:ascii="华文细黑" w:eastAsia="华文细黑" w:hAnsi="华文细黑" w:cs="Arial"/>
                <w:color w:val="000000" w:themeColor="text1"/>
                <w:sz w:val="18"/>
                <w:szCs w:val="18"/>
              </w:rPr>
              <w:t>以北;津西青(挂)2018-16-02地块位于西青区大寺镇芦北路与赛达九支路交口东南侧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126C36F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5C84848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123369.6</w:t>
            </w:r>
          </w:p>
        </w:tc>
        <w:tc>
          <w:tcPr>
            <w:tcW w:w="342" w:type="pct"/>
            <w:tcBorders>
              <w:top w:val="nil"/>
              <w:left w:val="nil"/>
              <w:bottom w:val="single" w:sz="4" w:space="0" w:color="auto"/>
              <w:right w:val="single" w:sz="4" w:space="0" w:color="auto"/>
            </w:tcBorders>
            <w:shd w:val="clear" w:color="auto" w:fill="auto"/>
            <w:noWrap/>
            <w:vAlign w:val="center"/>
            <w:hideMark/>
          </w:tcPr>
          <w:p w14:paraId="62DD2C1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219312.6</w:t>
            </w:r>
          </w:p>
        </w:tc>
        <w:tc>
          <w:tcPr>
            <w:tcW w:w="588" w:type="pct"/>
            <w:tcBorders>
              <w:top w:val="nil"/>
              <w:left w:val="nil"/>
              <w:bottom w:val="single" w:sz="4" w:space="0" w:color="auto"/>
              <w:right w:val="single" w:sz="4" w:space="0" w:color="auto"/>
            </w:tcBorders>
            <w:shd w:val="clear" w:color="auto" w:fill="auto"/>
            <w:noWrap/>
            <w:vAlign w:val="center"/>
            <w:hideMark/>
          </w:tcPr>
          <w:p w14:paraId="59F19AF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津西青(挂)2018-16-01地块:＞1.0且≤1.6;津西青(挂)2018-16-02-a地块:≤2.0、津西青(挂)2018-16-02-b地块:≤0.05</w:t>
            </w:r>
          </w:p>
        </w:tc>
        <w:tc>
          <w:tcPr>
            <w:tcW w:w="831" w:type="pct"/>
            <w:tcBorders>
              <w:top w:val="nil"/>
              <w:left w:val="nil"/>
              <w:bottom w:val="single" w:sz="4" w:space="0" w:color="auto"/>
              <w:right w:val="single" w:sz="4" w:space="0" w:color="auto"/>
            </w:tcBorders>
            <w:shd w:val="clear" w:color="auto" w:fill="auto"/>
            <w:noWrap/>
            <w:vAlign w:val="center"/>
            <w:hideMark/>
          </w:tcPr>
          <w:p w14:paraId="24D3C8E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津西青(挂)2018-16-01地块土地用途为城镇住宅用地,津西青(挂)2018-16-02地块土地用途为商服用地和公园与绿地</w:t>
            </w:r>
          </w:p>
        </w:tc>
        <w:tc>
          <w:tcPr>
            <w:tcW w:w="392" w:type="pct"/>
            <w:tcBorders>
              <w:top w:val="nil"/>
              <w:left w:val="nil"/>
              <w:bottom w:val="single" w:sz="4" w:space="0" w:color="auto"/>
              <w:right w:val="single" w:sz="4" w:space="0" w:color="auto"/>
            </w:tcBorders>
            <w:shd w:val="clear" w:color="auto" w:fill="auto"/>
            <w:noWrap/>
            <w:vAlign w:val="center"/>
            <w:hideMark/>
          </w:tcPr>
          <w:p w14:paraId="6BD0375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2018-11-21</w:t>
            </w:r>
          </w:p>
        </w:tc>
        <w:tc>
          <w:tcPr>
            <w:tcW w:w="391" w:type="pct"/>
            <w:tcBorders>
              <w:top w:val="nil"/>
              <w:left w:val="nil"/>
              <w:bottom w:val="single" w:sz="4" w:space="0" w:color="auto"/>
              <w:right w:val="single" w:sz="4" w:space="0" w:color="auto"/>
            </w:tcBorders>
            <w:shd w:val="clear" w:color="auto" w:fill="auto"/>
            <w:noWrap/>
            <w:vAlign w:val="center"/>
            <w:hideMark/>
          </w:tcPr>
          <w:p w14:paraId="2DE6E4A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天津津城置业有限公司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DDDFC5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181700</w:t>
            </w:r>
          </w:p>
        </w:tc>
        <w:tc>
          <w:tcPr>
            <w:tcW w:w="311" w:type="pct"/>
            <w:tcBorders>
              <w:top w:val="nil"/>
              <w:left w:val="nil"/>
              <w:bottom w:val="single" w:sz="4" w:space="0" w:color="auto"/>
              <w:right w:val="single" w:sz="4" w:space="0" w:color="auto"/>
            </w:tcBorders>
            <w:shd w:val="clear" w:color="auto" w:fill="auto"/>
            <w:noWrap/>
            <w:vAlign w:val="center"/>
            <w:hideMark/>
          </w:tcPr>
          <w:p w14:paraId="18262EC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8284.97</w:t>
            </w:r>
          </w:p>
        </w:tc>
        <w:tc>
          <w:tcPr>
            <w:tcW w:w="275" w:type="pct"/>
            <w:tcBorders>
              <w:top w:val="nil"/>
              <w:left w:val="nil"/>
              <w:bottom w:val="single" w:sz="4" w:space="0" w:color="auto"/>
              <w:right w:val="single" w:sz="4" w:space="0" w:color="auto"/>
            </w:tcBorders>
            <w:shd w:val="clear" w:color="auto" w:fill="auto"/>
            <w:noWrap/>
            <w:vAlign w:val="center"/>
            <w:hideMark/>
          </w:tcPr>
          <w:p w14:paraId="0BDD89B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0C63FA84"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6AB219D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21</w:t>
            </w:r>
          </w:p>
        </w:tc>
        <w:tc>
          <w:tcPr>
            <w:tcW w:w="881" w:type="pct"/>
            <w:tcBorders>
              <w:top w:val="nil"/>
              <w:left w:val="nil"/>
              <w:bottom w:val="single" w:sz="4" w:space="0" w:color="auto"/>
              <w:right w:val="single" w:sz="4" w:space="0" w:color="auto"/>
            </w:tcBorders>
            <w:shd w:val="clear" w:color="auto" w:fill="auto"/>
            <w:noWrap/>
            <w:vAlign w:val="center"/>
            <w:hideMark/>
          </w:tcPr>
          <w:p w14:paraId="4D96215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河西区规划春海路和双海道交口东南侧</w:t>
            </w:r>
          </w:p>
        </w:tc>
        <w:tc>
          <w:tcPr>
            <w:tcW w:w="244" w:type="pct"/>
            <w:tcBorders>
              <w:top w:val="nil"/>
              <w:left w:val="nil"/>
              <w:bottom w:val="single" w:sz="4" w:space="0" w:color="auto"/>
              <w:right w:val="single" w:sz="4" w:space="0" w:color="auto"/>
            </w:tcBorders>
            <w:shd w:val="clear" w:color="auto" w:fill="auto"/>
            <w:noWrap/>
            <w:vAlign w:val="center"/>
            <w:hideMark/>
          </w:tcPr>
          <w:p w14:paraId="13894D4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河西区</w:t>
            </w:r>
          </w:p>
        </w:tc>
        <w:tc>
          <w:tcPr>
            <w:tcW w:w="294" w:type="pct"/>
            <w:tcBorders>
              <w:top w:val="nil"/>
              <w:left w:val="nil"/>
              <w:bottom w:val="single" w:sz="4" w:space="0" w:color="auto"/>
              <w:right w:val="single" w:sz="4" w:space="0" w:color="auto"/>
            </w:tcBorders>
            <w:shd w:val="clear" w:color="auto" w:fill="auto"/>
            <w:noWrap/>
            <w:vAlign w:val="center"/>
            <w:hideMark/>
          </w:tcPr>
          <w:p w14:paraId="1566C51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17703.2</w:t>
            </w:r>
          </w:p>
        </w:tc>
        <w:tc>
          <w:tcPr>
            <w:tcW w:w="342" w:type="pct"/>
            <w:tcBorders>
              <w:top w:val="nil"/>
              <w:left w:val="nil"/>
              <w:bottom w:val="single" w:sz="4" w:space="0" w:color="auto"/>
              <w:right w:val="single" w:sz="4" w:space="0" w:color="auto"/>
            </w:tcBorders>
            <w:shd w:val="clear" w:color="auto" w:fill="auto"/>
            <w:noWrap/>
            <w:vAlign w:val="center"/>
            <w:hideMark/>
          </w:tcPr>
          <w:p w14:paraId="22A38F1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35406.4</w:t>
            </w:r>
          </w:p>
        </w:tc>
        <w:tc>
          <w:tcPr>
            <w:tcW w:w="588" w:type="pct"/>
            <w:tcBorders>
              <w:top w:val="nil"/>
              <w:left w:val="nil"/>
              <w:bottom w:val="single" w:sz="4" w:space="0" w:color="auto"/>
              <w:right w:val="single" w:sz="4" w:space="0" w:color="auto"/>
            </w:tcBorders>
            <w:shd w:val="clear" w:color="auto" w:fill="auto"/>
            <w:noWrap/>
            <w:vAlign w:val="center"/>
            <w:hideMark/>
          </w:tcPr>
          <w:p w14:paraId="77B65F9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w:t>
            </w:r>
          </w:p>
        </w:tc>
        <w:tc>
          <w:tcPr>
            <w:tcW w:w="831" w:type="pct"/>
            <w:tcBorders>
              <w:top w:val="nil"/>
              <w:left w:val="nil"/>
              <w:bottom w:val="single" w:sz="4" w:space="0" w:color="auto"/>
              <w:right w:val="single" w:sz="4" w:space="0" w:color="auto"/>
            </w:tcBorders>
            <w:shd w:val="clear" w:color="auto" w:fill="auto"/>
            <w:noWrap/>
            <w:vAlign w:val="center"/>
            <w:hideMark/>
          </w:tcPr>
          <w:p w14:paraId="2A7E211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城镇住宅、商服</w:t>
            </w:r>
          </w:p>
        </w:tc>
        <w:tc>
          <w:tcPr>
            <w:tcW w:w="392" w:type="pct"/>
            <w:tcBorders>
              <w:top w:val="nil"/>
              <w:left w:val="nil"/>
              <w:bottom w:val="single" w:sz="4" w:space="0" w:color="auto"/>
              <w:right w:val="single" w:sz="4" w:space="0" w:color="auto"/>
            </w:tcBorders>
            <w:shd w:val="clear" w:color="auto" w:fill="auto"/>
            <w:noWrap/>
            <w:vAlign w:val="center"/>
            <w:hideMark/>
          </w:tcPr>
          <w:p w14:paraId="43C72A5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2018-10-31</w:t>
            </w:r>
          </w:p>
        </w:tc>
        <w:tc>
          <w:tcPr>
            <w:tcW w:w="391" w:type="pct"/>
            <w:tcBorders>
              <w:top w:val="nil"/>
              <w:left w:val="nil"/>
              <w:bottom w:val="single" w:sz="4" w:space="0" w:color="auto"/>
              <w:right w:val="single" w:sz="4" w:space="0" w:color="auto"/>
            </w:tcBorders>
            <w:shd w:val="clear" w:color="auto" w:fill="auto"/>
            <w:noWrap/>
            <w:vAlign w:val="center"/>
            <w:hideMark/>
          </w:tcPr>
          <w:p w14:paraId="4AB143E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天津中交绿城城市建设发展有限公司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0D8689A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76000</w:t>
            </w:r>
          </w:p>
        </w:tc>
        <w:tc>
          <w:tcPr>
            <w:tcW w:w="311" w:type="pct"/>
            <w:tcBorders>
              <w:top w:val="nil"/>
              <w:left w:val="nil"/>
              <w:bottom w:val="single" w:sz="4" w:space="0" w:color="auto"/>
              <w:right w:val="single" w:sz="4" w:space="0" w:color="auto"/>
            </w:tcBorders>
            <w:shd w:val="clear" w:color="auto" w:fill="auto"/>
            <w:noWrap/>
            <w:vAlign w:val="center"/>
            <w:hideMark/>
          </w:tcPr>
          <w:p w14:paraId="7D5C716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21465.04</w:t>
            </w:r>
          </w:p>
        </w:tc>
        <w:tc>
          <w:tcPr>
            <w:tcW w:w="275" w:type="pct"/>
            <w:tcBorders>
              <w:top w:val="nil"/>
              <w:left w:val="nil"/>
              <w:bottom w:val="single" w:sz="4" w:space="0" w:color="auto"/>
              <w:right w:val="single" w:sz="4" w:space="0" w:color="auto"/>
            </w:tcBorders>
            <w:shd w:val="clear" w:color="auto" w:fill="auto"/>
            <w:noWrap/>
            <w:vAlign w:val="center"/>
            <w:hideMark/>
          </w:tcPr>
          <w:p w14:paraId="5E76BE0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3A67CA1F"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728E5EB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22</w:t>
            </w:r>
          </w:p>
        </w:tc>
        <w:tc>
          <w:tcPr>
            <w:tcW w:w="881" w:type="pct"/>
            <w:tcBorders>
              <w:top w:val="nil"/>
              <w:left w:val="nil"/>
              <w:bottom w:val="single" w:sz="4" w:space="0" w:color="auto"/>
              <w:right w:val="single" w:sz="4" w:space="0" w:color="auto"/>
            </w:tcBorders>
            <w:shd w:val="clear" w:color="auto" w:fill="auto"/>
            <w:noWrap/>
            <w:vAlign w:val="center"/>
            <w:hideMark/>
          </w:tcPr>
          <w:p w14:paraId="5AD548C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西青区精武镇纬华道以南</w:t>
            </w:r>
          </w:p>
        </w:tc>
        <w:tc>
          <w:tcPr>
            <w:tcW w:w="244" w:type="pct"/>
            <w:tcBorders>
              <w:top w:val="nil"/>
              <w:left w:val="nil"/>
              <w:bottom w:val="single" w:sz="4" w:space="0" w:color="auto"/>
              <w:right w:val="single" w:sz="4" w:space="0" w:color="auto"/>
            </w:tcBorders>
            <w:shd w:val="clear" w:color="auto" w:fill="auto"/>
            <w:noWrap/>
            <w:vAlign w:val="center"/>
            <w:hideMark/>
          </w:tcPr>
          <w:p w14:paraId="43551B0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32FBED7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66547</w:t>
            </w:r>
          </w:p>
        </w:tc>
        <w:tc>
          <w:tcPr>
            <w:tcW w:w="342" w:type="pct"/>
            <w:tcBorders>
              <w:top w:val="nil"/>
              <w:left w:val="nil"/>
              <w:bottom w:val="single" w:sz="4" w:space="0" w:color="auto"/>
              <w:right w:val="single" w:sz="4" w:space="0" w:color="auto"/>
            </w:tcBorders>
            <w:shd w:val="clear" w:color="auto" w:fill="auto"/>
            <w:noWrap/>
            <w:vAlign w:val="center"/>
            <w:hideMark/>
          </w:tcPr>
          <w:p w14:paraId="05D187A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73201.7</w:t>
            </w:r>
          </w:p>
        </w:tc>
        <w:tc>
          <w:tcPr>
            <w:tcW w:w="588" w:type="pct"/>
            <w:tcBorders>
              <w:top w:val="nil"/>
              <w:left w:val="nil"/>
              <w:bottom w:val="single" w:sz="4" w:space="0" w:color="auto"/>
              <w:right w:val="single" w:sz="4" w:space="0" w:color="auto"/>
            </w:tcBorders>
            <w:shd w:val="clear" w:color="auto" w:fill="auto"/>
            <w:noWrap/>
            <w:vAlign w:val="center"/>
            <w:hideMark/>
          </w:tcPr>
          <w:p w14:paraId="524D1B6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＞1.0且≤1.1</w:t>
            </w:r>
          </w:p>
        </w:tc>
        <w:tc>
          <w:tcPr>
            <w:tcW w:w="831" w:type="pct"/>
            <w:tcBorders>
              <w:top w:val="nil"/>
              <w:left w:val="nil"/>
              <w:bottom w:val="single" w:sz="4" w:space="0" w:color="auto"/>
              <w:right w:val="single" w:sz="4" w:space="0" w:color="auto"/>
            </w:tcBorders>
            <w:shd w:val="clear" w:color="auto" w:fill="auto"/>
            <w:noWrap/>
            <w:vAlign w:val="center"/>
            <w:hideMark/>
          </w:tcPr>
          <w:p w14:paraId="7322330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w:t>
            </w:r>
          </w:p>
        </w:tc>
        <w:tc>
          <w:tcPr>
            <w:tcW w:w="392" w:type="pct"/>
            <w:tcBorders>
              <w:top w:val="nil"/>
              <w:left w:val="nil"/>
              <w:bottom w:val="single" w:sz="4" w:space="0" w:color="auto"/>
              <w:right w:val="single" w:sz="4" w:space="0" w:color="auto"/>
            </w:tcBorders>
            <w:shd w:val="clear" w:color="auto" w:fill="auto"/>
            <w:noWrap/>
            <w:vAlign w:val="center"/>
            <w:hideMark/>
          </w:tcPr>
          <w:p w14:paraId="020CC59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2018-08-24</w:t>
            </w:r>
          </w:p>
        </w:tc>
        <w:tc>
          <w:tcPr>
            <w:tcW w:w="391" w:type="pct"/>
            <w:tcBorders>
              <w:top w:val="nil"/>
              <w:left w:val="nil"/>
              <w:bottom w:val="single" w:sz="4" w:space="0" w:color="auto"/>
              <w:right w:val="single" w:sz="4" w:space="0" w:color="auto"/>
            </w:tcBorders>
            <w:shd w:val="clear" w:color="auto" w:fill="auto"/>
            <w:noWrap/>
            <w:vAlign w:val="center"/>
            <w:hideMark/>
          </w:tcPr>
          <w:p w14:paraId="3F04620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卓越(*北京蔚蓝海岸房地产开发有限公司)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2632A22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80700</w:t>
            </w:r>
          </w:p>
        </w:tc>
        <w:tc>
          <w:tcPr>
            <w:tcW w:w="311" w:type="pct"/>
            <w:tcBorders>
              <w:top w:val="nil"/>
              <w:left w:val="nil"/>
              <w:bottom w:val="single" w:sz="4" w:space="0" w:color="auto"/>
              <w:right w:val="single" w:sz="4" w:space="0" w:color="auto"/>
            </w:tcBorders>
            <w:shd w:val="clear" w:color="auto" w:fill="auto"/>
            <w:noWrap/>
            <w:vAlign w:val="center"/>
            <w:hideMark/>
          </w:tcPr>
          <w:p w14:paraId="7F82C42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11024.32</w:t>
            </w:r>
          </w:p>
        </w:tc>
        <w:tc>
          <w:tcPr>
            <w:tcW w:w="275" w:type="pct"/>
            <w:tcBorders>
              <w:top w:val="nil"/>
              <w:left w:val="nil"/>
              <w:bottom w:val="single" w:sz="4" w:space="0" w:color="auto"/>
              <w:right w:val="single" w:sz="4" w:space="0" w:color="auto"/>
            </w:tcBorders>
            <w:shd w:val="clear" w:color="auto" w:fill="auto"/>
            <w:noWrap/>
            <w:vAlign w:val="center"/>
            <w:hideMark/>
          </w:tcPr>
          <w:p w14:paraId="56ACB34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1C9FA73E"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3AC1DAB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23</w:t>
            </w:r>
          </w:p>
        </w:tc>
        <w:tc>
          <w:tcPr>
            <w:tcW w:w="881" w:type="pct"/>
            <w:tcBorders>
              <w:top w:val="nil"/>
              <w:left w:val="nil"/>
              <w:bottom w:val="single" w:sz="4" w:space="0" w:color="auto"/>
              <w:right w:val="single" w:sz="4" w:space="0" w:color="auto"/>
            </w:tcBorders>
            <w:shd w:val="clear" w:color="auto" w:fill="auto"/>
            <w:noWrap/>
            <w:vAlign w:val="center"/>
            <w:hideMark/>
          </w:tcPr>
          <w:p w14:paraId="39F11F1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西青区精</w:t>
            </w:r>
            <w:proofErr w:type="gramStart"/>
            <w:r w:rsidRPr="009F1CEB">
              <w:rPr>
                <w:rFonts w:ascii="华文细黑" w:eastAsia="华文细黑" w:hAnsi="华文细黑" w:cs="Arial"/>
                <w:color w:val="000000" w:themeColor="text1"/>
                <w:sz w:val="18"/>
                <w:szCs w:val="18"/>
              </w:rPr>
              <w:t>武镇家兴</w:t>
            </w:r>
            <w:proofErr w:type="gramEnd"/>
            <w:r w:rsidRPr="009F1CEB">
              <w:rPr>
                <w:rFonts w:ascii="华文细黑" w:eastAsia="华文细黑" w:hAnsi="华文细黑" w:cs="Arial"/>
                <w:color w:val="000000" w:themeColor="text1"/>
                <w:sz w:val="18"/>
                <w:szCs w:val="18"/>
              </w:rPr>
              <w:t>路与丰华道交口</w:t>
            </w:r>
          </w:p>
        </w:tc>
        <w:tc>
          <w:tcPr>
            <w:tcW w:w="244" w:type="pct"/>
            <w:tcBorders>
              <w:top w:val="nil"/>
              <w:left w:val="nil"/>
              <w:bottom w:val="single" w:sz="4" w:space="0" w:color="auto"/>
              <w:right w:val="single" w:sz="4" w:space="0" w:color="auto"/>
            </w:tcBorders>
            <w:shd w:val="clear" w:color="auto" w:fill="auto"/>
            <w:noWrap/>
            <w:vAlign w:val="center"/>
            <w:hideMark/>
          </w:tcPr>
          <w:p w14:paraId="7243539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1BEA4FE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52190.6</w:t>
            </w:r>
          </w:p>
        </w:tc>
        <w:tc>
          <w:tcPr>
            <w:tcW w:w="342" w:type="pct"/>
            <w:tcBorders>
              <w:top w:val="nil"/>
              <w:left w:val="nil"/>
              <w:bottom w:val="single" w:sz="4" w:space="0" w:color="auto"/>
              <w:right w:val="single" w:sz="4" w:space="0" w:color="auto"/>
            </w:tcBorders>
            <w:shd w:val="clear" w:color="auto" w:fill="auto"/>
            <w:noWrap/>
            <w:vAlign w:val="center"/>
            <w:hideMark/>
          </w:tcPr>
          <w:p w14:paraId="070708A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104381.2</w:t>
            </w:r>
          </w:p>
        </w:tc>
        <w:tc>
          <w:tcPr>
            <w:tcW w:w="588" w:type="pct"/>
            <w:tcBorders>
              <w:top w:val="nil"/>
              <w:left w:val="nil"/>
              <w:bottom w:val="single" w:sz="4" w:space="0" w:color="auto"/>
              <w:right w:val="single" w:sz="4" w:space="0" w:color="auto"/>
            </w:tcBorders>
            <w:shd w:val="clear" w:color="auto" w:fill="auto"/>
            <w:noWrap/>
            <w:vAlign w:val="center"/>
            <w:hideMark/>
          </w:tcPr>
          <w:p w14:paraId="33E31AE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＞1.0且≤2.0</w:t>
            </w:r>
          </w:p>
        </w:tc>
        <w:tc>
          <w:tcPr>
            <w:tcW w:w="831" w:type="pct"/>
            <w:tcBorders>
              <w:top w:val="nil"/>
              <w:left w:val="nil"/>
              <w:bottom w:val="single" w:sz="4" w:space="0" w:color="auto"/>
              <w:right w:val="single" w:sz="4" w:space="0" w:color="auto"/>
            </w:tcBorders>
            <w:shd w:val="clear" w:color="auto" w:fill="auto"/>
            <w:noWrap/>
            <w:vAlign w:val="center"/>
            <w:hideMark/>
          </w:tcPr>
          <w:p w14:paraId="2A8BC08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城镇住宅用地</w:t>
            </w:r>
          </w:p>
        </w:tc>
        <w:tc>
          <w:tcPr>
            <w:tcW w:w="392" w:type="pct"/>
            <w:tcBorders>
              <w:top w:val="nil"/>
              <w:left w:val="nil"/>
              <w:bottom w:val="single" w:sz="4" w:space="0" w:color="auto"/>
              <w:right w:val="single" w:sz="4" w:space="0" w:color="auto"/>
            </w:tcBorders>
            <w:shd w:val="clear" w:color="auto" w:fill="auto"/>
            <w:noWrap/>
            <w:vAlign w:val="center"/>
            <w:hideMark/>
          </w:tcPr>
          <w:p w14:paraId="4E66904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2018-07-27</w:t>
            </w:r>
          </w:p>
        </w:tc>
        <w:tc>
          <w:tcPr>
            <w:tcW w:w="391" w:type="pct"/>
            <w:tcBorders>
              <w:top w:val="nil"/>
              <w:left w:val="nil"/>
              <w:bottom w:val="single" w:sz="4" w:space="0" w:color="auto"/>
              <w:right w:val="single" w:sz="4" w:space="0" w:color="auto"/>
            </w:tcBorders>
            <w:shd w:val="clear" w:color="auto" w:fill="auto"/>
            <w:noWrap/>
            <w:vAlign w:val="center"/>
            <w:hideMark/>
          </w:tcPr>
          <w:p w14:paraId="4FB9D05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万科(天津市万赢通科技发展有限公司)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267A0CD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100300</w:t>
            </w:r>
          </w:p>
        </w:tc>
        <w:tc>
          <w:tcPr>
            <w:tcW w:w="311" w:type="pct"/>
            <w:tcBorders>
              <w:top w:val="nil"/>
              <w:left w:val="nil"/>
              <w:bottom w:val="single" w:sz="4" w:space="0" w:color="auto"/>
              <w:right w:val="single" w:sz="4" w:space="0" w:color="auto"/>
            </w:tcBorders>
            <w:shd w:val="clear" w:color="auto" w:fill="auto"/>
            <w:noWrap/>
            <w:vAlign w:val="center"/>
            <w:hideMark/>
          </w:tcPr>
          <w:p w14:paraId="334C7F2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9609.01</w:t>
            </w:r>
          </w:p>
        </w:tc>
        <w:tc>
          <w:tcPr>
            <w:tcW w:w="275" w:type="pct"/>
            <w:tcBorders>
              <w:top w:val="nil"/>
              <w:left w:val="nil"/>
              <w:bottom w:val="single" w:sz="4" w:space="0" w:color="auto"/>
              <w:right w:val="single" w:sz="4" w:space="0" w:color="auto"/>
            </w:tcBorders>
            <w:shd w:val="clear" w:color="auto" w:fill="auto"/>
            <w:noWrap/>
            <w:vAlign w:val="center"/>
            <w:hideMark/>
          </w:tcPr>
          <w:p w14:paraId="18B6171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704EE034"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33DFB49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24</w:t>
            </w:r>
          </w:p>
        </w:tc>
        <w:tc>
          <w:tcPr>
            <w:tcW w:w="881" w:type="pct"/>
            <w:tcBorders>
              <w:top w:val="nil"/>
              <w:left w:val="nil"/>
              <w:bottom w:val="single" w:sz="4" w:space="0" w:color="auto"/>
              <w:right w:val="single" w:sz="4" w:space="0" w:color="auto"/>
            </w:tcBorders>
            <w:shd w:val="clear" w:color="auto" w:fill="auto"/>
            <w:noWrap/>
            <w:vAlign w:val="center"/>
            <w:hideMark/>
          </w:tcPr>
          <w:p w14:paraId="2820C2A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西青区精</w:t>
            </w:r>
            <w:proofErr w:type="gramStart"/>
            <w:r w:rsidRPr="009F1CEB">
              <w:rPr>
                <w:rFonts w:ascii="华文细黑" w:eastAsia="华文细黑" w:hAnsi="华文细黑" w:cs="Arial"/>
                <w:color w:val="000000" w:themeColor="text1"/>
                <w:sz w:val="18"/>
                <w:szCs w:val="18"/>
              </w:rPr>
              <w:t>武镇家兴</w:t>
            </w:r>
            <w:proofErr w:type="gramEnd"/>
            <w:r w:rsidRPr="009F1CEB">
              <w:rPr>
                <w:rFonts w:ascii="华文细黑" w:eastAsia="华文细黑" w:hAnsi="华文细黑" w:cs="Arial"/>
                <w:color w:val="000000" w:themeColor="text1"/>
                <w:sz w:val="18"/>
                <w:szCs w:val="18"/>
              </w:rPr>
              <w:t>路与迎华道交口</w:t>
            </w:r>
          </w:p>
        </w:tc>
        <w:tc>
          <w:tcPr>
            <w:tcW w:w="244" w:type="pct"/>
            <w:tcBorders>
              <w:top w:val="nil"/>
              <w:left w:val="nil"/>
              <w:bottom w:val="single" w:sz="4" w:space="0" w:color="auto"/>
              <w:right w:val="single" w:sz="4" w:space="0" w:color="auto"/>
            </w:tcBorders>
            <w:shd w:val="clear" w:color="auto" w:fill="auto"/>
            <w:noWrap/>
            <w:vAlign w:val="center"/>
            <w:hideMark/>
          </w:tcPr>
          <w:p w14:paraId="0BD75AE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5FC8180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96381.7</w:t>
            </w:r>
          </w:p>
        </w:tc>
        <w:tc>
          <w:tcPr>
            <w:tcW w:w="342" w:type="pct"/>
            <w:tcBorders>
              <w:top w:val="nil"/>
              <w:left w:val="nil"/>
              <w:bottom w:val="single" w:sz="4" w:space="0" w:color="auto"/>
              <w:right w:val="single" w:sz="4" w:space="0" w:color="auto"/>
            </w:tcBorders>
            <w:shd w:val="clear" w:color="auto" w:fill="auto"/>
            <w:noWrap/>
            <w:vAlign w:val="center"/>
            <w:hideMark/>
          </w:tcPr>
          <w:p w14:paraId="1A4EADE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104646.7</w:t>
            </w:r>
          </w:p>
        </w:tc>
        <w:tc>
          <w:tcPr>
            <w:tcW w:w="588" w:type="pct"/>
            <w:tcBorders>
              <w:top w:val="nil"/>
              <w:left w:val="nil"/>
              <w:bottom w:val="single" w:sz="4" w:space="0" w:color="auto"/>
              <w:right w:val="single" w:sz="4" w:space="0" w:color="auto"/>
            </w:tcBorders>
            <w:shd w:val="clear" w:color="auto" w:fill="auto"/>
            <w:noWrap/>
            <w:vAlign w:val="center"/>
            <w:hideMark/>
          </w:tcPr>
          <w:p w14:paraId="5771EC8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a地块＞1.0且≤1.1;b地块≤0.6;c地块≤1.2</w:t>
            </w:r>
          </w:p>
        </w:tc>
        <w:tc>
          <w:tcPr>
            <w:tcW w:w="831" w:type="pct"/>
            <w:tcBorders>
              <w:top w:val="nil"/>
              <w:left w:val="nil"/>
              <w:bottom w:val="single" w:sz="4" w:space="0" w:color="auto"/>
              <w:right w:val="single" w:sz="4" w:space="0" w:color="auto"/>
            </w:tcBorders>
            <w:shd w:val="clear" w:color="auto" w:fill="auto"/>
            <w:noWrap/>
            <w:vAlign w:val="center"/>
            <w:hideMark/>
          </w:tcPr>
          <w:p w14:paraId="488AE13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城镇住宅用地、科教用地和</w:t>
            </w:r>
            <w:proofErr w:type="gramStart"/>
            <w:r w:rsidRPr="009F1CEB">
              <w:rPr>
                <w:rFonts w:ascii="华文细黑" w:eastAsia="华文细黑" w:hAnsi="华文细黑" w:cs="Arial"/>
                <w:color w:val="000000" w:themeColor="text1"/>
                <w:sz w:val="18"/>
                <w:szCs w:val="18"/>
              </w:rPr>
              <w:t>医卫</w:t>
            </w:r>
            <w:proofErr w:type="gramEnd"/>
            <w:r w:rsidRPr="009F1CEB">
              <w:rPr>
                <w:rFonts w:ascii="华文细黑" w:eastAsia="华文细黑" w:hAnsi="华文细黑" w:cs="Arial"/>
                <w:color w:val="000000" w:themeColor="text1"/>
                <w:sz w:val="18"/>
                <w:szCs w:val="18"/>
              </w:rPr>
              <w:t>慈善用地</w:t>
            </w:r>
          </w:p>
        </w:tc>
        <w:tc>
          <w:tcPr>
            <w:tcW w:w="392" w:type="pct"/>
            <w:tcBorders>
              <w:top w:val="nil"/>
              <w:left w:val="nil"/>
              <w:bottom w:val="single" w:sz="4" w:space="0" w:color="auto"/>
              <w:right w:val="single" w:sz="4" w:space="0" w:color="auto"/>
            </w:tcBorders>
            <w:shd w:val="clear" w:color="auto" w:fill="auto"/>
            <w:noWrap/>
            <w:vAlign w:val="center"/>
            <w:hideMark/>
          </w:tcPr>
          <w:p w14:paraId="12EDBD7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2018-07-26</w:t>
            </w:r>
          </w:p>
        </w:tc>
        <w:tc>
          <w:tcPr>
            <w:tcW w:w="391" w:type="pct"/>
            <w:tcBorders>
              <w:top w:val="nil"/>
              <w:left w:val="nil"/>
              <w:bottom w:val="single" w:sz="4" w:space="0" w:color="auto"/>
              <w:right w:val="single" w:sz="4" w:space="0" w:color="auto"/>
            </w:tcBorders>
            <w:shd w:val="clear" w:color="auto" w:fill="auto"/>
            <w:noWrap/>
            <w:vAlign w:val="center"/>
            <w:hideMark/>
          </w:tcPr>
          <w:p w14:paraId="458B301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金地(天津晟安房地产信息咨询有限责任公司)</w:t>
            </w:r>
          </w:p>
        </w:tc>
        <w:tc>
          <w:tcPr>
            <w:tcW w:w="293" w:type="pct"/>
            <w:tcBorders>
              <w:top w:val="nil"/>
              <w:left w:val="nil"/>
              <w:bottom w:val="single" w:sz="4" w:space="0" w:color="auto"/>
              <w:right w:val="single" w:sz="4" w:space="0" w:color="auto"/>
            </w:tcBorders>
            <w:shd w:val="clear" w:color="auto" w:fill="auto"/>
            <w:noWrap/>
            <w:vAlign w:val="center"/>
            <w:hideMark/>
          </w:tcPr>
          <w:p w14:paraId="07C0A75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90700</w:t>
            </w:r>
          </w:p>
        </w:tc>
        <w:tc>
          <w:tcPr>
            <w:tcW w:w="311" w:type="pct"/>
            <w:tcBorders>
              <w:top w:val="nil"/>
              <w:left w:val="nil"/>
              <w:bottom w:val="single" w:sz="4" w:space="0" w:color="auto"/>
              <w:right w:val="single" w:sz="4" w:space="0" w:color="auto"/>
            </w:tcBorders>
            <w:shd w:val="clear" w:color="auto" w:fill="auto"/>
            <w:noWrap/>
            <w:vAlign w:val="center"/>
            <w:hideMark/>
          </w:tcPr>
          <w:p w14:paraId="04E17FC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8667.26</w:t>
            </w:r>
          </w:p>
        </w:tc>
        <w:tc>
          <w:tcPr>
            <w:tcW w:w="275" w:type="pct"/>
            <w:tcBorders>
              <w:top w:val="nil"/>
              <w:left w:val="nil"/>
              <w:bottom w:val="single" w:sz="4" w:space="0" w:color="auto"/>
              <w:right w:val="single" w:sz="4" w:space="0" w:color="auto"/>
            </w:tcBorders>
            <w:shd w:val="clear" w:color="auto" w:fill="auto"/>
            <w:noWrap/>
            <w:vAlign w:val="center"/>
            <w:hideMark/>
          </w:tcPr>
          <w:p w14:paraId="59F03C8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46022442"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1CFC30F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25</w:t>
            </w:r>
          </w:p>
        </w:tc>
        <w:tc>
          <w:tcPr>
            <w:tcW w:w="881" w:type="pct"/>
            <w:tcBorders>
              <w:top w:val="nil"/>
              <w:left w:val="nil"/>
              <w:bottom w:val="single" w:sz="4" w:space="0" w:color="auto"/>
              <w:right w:val="single" w:sz="4" w:space="0" w:color="auto"/>
            </w:tcBorders>
            <w:shd w:val="clear" w:color="auto" w:fill="auto"/>
            <w:noWrap/>
            <w:vAlign w:val="center"/>
            <w:hideMark/>
          </w:tcPr>
          <w:p w14:paraId="11EE3F6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西青区精武镇同信路以西</w:t>
            </w:r>
            <w:proofErr w:type="gramStart"/>
            <w:r w:rsidRPr="009F1CEB">
              <w:rPr>
                <w:rFonts w:ascii="华文细黑" w:eastAsia="华文细黑" w:hAnsi="华文细黑" w:cs="Arial"/>
                <w:color w:val="000000" w:themeColor="text1"/>
                <w:sz w:val="18"/>
                <w:szCs w:val="18"/>
              </w:rPr>
              <w:t>纬</w:t>
            </w:r>
            <w:proofErr w:type="gramEnd"/>
            <w:r w:rsidRPr="009F1CEB">
              <w:rPr>
                <w:rFonts w:ascii="华文细黑" w:eastAsia="华文细黑" w:hAnsi="华文细黑" w:cs="Arial"/>
                <w:color w:val="000000" w:themeColor="text1"/>
                <w:sz w:val="18"/>
                <w:szCs w:val="18"/>
              </w:rPr>
              <w:t>华道以北</w:t>
            </w:r>
          </w:p>
        </w:tc>
        <w:tc>
          <w:tcPr>
            <w:tcW w:w="244" w:type="pct"/>
            <w:tcBorders>
              <w:top w:val="nil"/>
              <w:left w:val="nil"/>
              <w:bottom w:val="single" w:sz="4" w:space="0" w:color="auto"/>
              <w:right w:val="single" w:sz="4" w:space="0" w:color="auto"/>
            </w:tcBorders>
            <w:shd w:val="clear" w:color="auto" w:fill="auto"/>
            <w:noWrap/>
            <w:vAlign w:val="center"/>
            <w:hideMark/>
          </w:tcPr>
          <w:p w14:paraId="7C023E0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7D13ACC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49684.2</w:t>
            </w:r>
          </w:p>
        </w:tc>
        <w:tc>
          <w:tcPr>
            <w:tcW w:w="342" w:type="pct"/>
            <w:tcBorders>
              <w:top w:val="nil"/>
              <w:left w:val="nil"/>
              <w:bottom w:val="single" w:sz="4" w:space="0" w:color="auto"/>
              <w:right w:val="single" w:sz="4" w:space="0" w:color="auto"/>
            </w:tcBorders>
            <w:shd w:val="clear" w:color="auto" w:fill="auto"/>
            <w:noWrap/>
            <w:vAlign w:val="center"/>
            <w:hideMark/>
          </w:tcPr>
          <w:p w14:paraId="76D81459"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82203.44</w:t>
            </w:r>
          </w:p>
        </w:tc>
        <w:tc>
          <w:tcPr>
            <w:tcW w:w="588" w:type="pct"/>
            <w:tcBorders>
              <w:top w:val="nil"/>
              <w:left w:val="nil"/>
              <w:bottom w:val="single" w:sz="4" w:space="0" w:color="auto"/>
              <w:right w:val="single" w:sz="4" w:space="0" w:color="auto"/>
            </w:tcBorders>
            <w:shd w:val="clear" w:color="auto" w:fill="auto"/>
            <w:noWrap/>
            <w:vAlign w:val="center"/>
            <w:hideMark/>
          </w:tcPr>
          <w:p w14:paraId="5A91943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a地块＞1.0且≤1.8;b地块≤0.6</w:t>
            </w:r>
          </w:p>
        </w:tc>
        <w:tc>
          <w:tcPr>
            <w:tcW w:w="831" w:type="pct"/>
            <w:tcBorders>
              <w:top w:val="nil"/>
              <w:left w:val="nil"/>
              <w:bottom w:val="single" w:sz="4" w:space="0" w:color="auto"/>
              <w:right w:val="single" w:sz="4" w:space="0" w:color="auto"/>
            </w:tcBorders>
            <w:shd w:val="clear" w:color="auto" w:fill="auto"/>
            <w:noWrap/>
            <w:vAlign w:val="center"/>
            <w:hideMark/>
          </w:tcPr>
          <w:p w14:paraId="1DF0D66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城镇住宅用地、科教用地</w:t>
            </w:r>
          </w:p>
        </w:tc>
        <w:tc>
          <w:tcPr>
            <w:tcW w:w="392" w:type="pct"/>
            <w:tcBorders>
              <w:top w:val="nil"/>
              <w:left w:val="nil"/>
              <w:bottom w:val="single" w:sz="4" w:space="0" w:color="auto"/>
              <w:right w:val="single" w:sz="4" w:space="0" w:color="auto"/>
            </w:tcBorders>
            <w:shd w:val="clear" w:color="auto" w:fill="auto"/>
            <w:noWrap/>
            <w:vAlign w:val="center"/>
            <w:hideMark/>
          </w:tcPr>
          <w:p w14:paraId="3B5D287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2018-06-28</w:t>
            </w:r>
          </w:p>
        </w:tc>
        <w:tc>
          <w:tcPr>
            <w:tcW w:w="391" w:type="pct"/>
            <w:tcBorders>
              <w:top w:val="nil"/>
              <w:left w:val="nil"/>
              <w:bottom w:val="single" w:sz="4" w:space="0" w:color="auto"/>
              <w:right w:val="single" w:sz="4" w:space="0" w:color="auto"/>
            </w:tcBorders>
            <w:shd w:val="clear" w:color="auto" w:fill="auto"/>
            <w:noWrap/>
            <w:vAlign w:val="center"/>
            <w:hideMark/>
          </w:tcPr>
          <w:p w14:paraId="7FE7612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万科(天津万东弘房地产开发有限公司)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6A863CC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88100</w:t>
            </w:r>
          </w:p>
        </w:tc>
        <w:tc>
          <w:tcPr>
            <w:tcW w:w="311" w:type="pct"/>
            <w:tcBorders>
              <w:top w:val="nil"/>
              <w:left w:val="nil"/>
              <w:bottom w:val="single" w:sz="4" w:space="0" w:color="auto"/>
              <w:right w:val="single" w:sz="4" w:space="0" w:color="auto"/>
            </w:tcBorders>
            <w:shd w:val="clear" w:color="auto" w:fill="auto"/>
            <w:noWrap/>
            <w:vAlign w:val="center"/>
            <w:hideMark/>
          </w:tcPr>
          <w:p w14:paraId="3AD5851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10717.3</w:t>
            </w:r>
          </w:p>
        </w:tc>
        <w:tc>
          <w:tcPr>
            <w:tcW w:w="275" w:type="pct"/>
            <w:tcBorders>
              <w:top w:val="nil"/>
              <w:left w:val="nil"/>
              <w:bottom w:val="single" w:sz="4" w:space="0" w:color="auto"/>
              <w:right w:val="single" w:sz="4" w:space="0" w:color="auto"/>
            </w:tcBorders>
            <w:shd w:val="clear" w:color="auto" w:fill="auto"/>
            <w:noWrap/>
            <w:vAlign w:val="center"/>
            <w:hideMark/>
          </w:tcPr>
          <w:p w14:paraId="2C5EA58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3E1233C1"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5B35D27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26</w:t>
            </w:r>
          </w:p>
        </w:tc>
        <w:tc>
          <w:tcPr>
            <w:tcW w:w="881" w:type="pct"/>
            <w:tcBorders>
              <w:top w:val="nil"/>
              <w:left w:val="nil"/>
              <w:bottom w:val="single" w:sz="4" w:space="0" w:color="auto"/>
              <w:right w:val="single" w:sz="4" w:space="0" w:color="auto"/>
            </w:tcBorders>
            <w:shd w:val="clear" w:color="auto" w:fill="auto"/>
            <w:noWrap/>
            <w:vAlign w:val="center"/>
            <w:hideMark/>
          </w:tcPr>
          <w:p w14:paraId="3AD8EF6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西青区李七庄街宏泰路以西中</w:t>
            </w:r>
            <w:proofErr w:type="gramStart"/>
            <w:r w:rsidRPr="009F1CEB">
              <w:rPr>
                <w:rFonts w:ascii="华文细黑" w:eastAsia="华文细黑" w:hAnsi="华文细黑" w:cs="Arial"/>
                <w:color w:val="000000" w:themeColor="text1"/>
                <w:sz w:val="18"/>
                <w:szCs w:val="18"/>
              </w:rPr>
              <w:t>涞</w:t>
            </w:r>
            <w:proofErr w:type="gramEnd"/>
            <w:r w:rsidRPr="009F1CEB">
              <w:rPr>
                <w:rFonts w:ascii="华文细黑" w:eastAsia="华文细黑" w:hAnsi="华文细黑" w:cs="Arial"/>
                <w:color w:val="000000" w:themeColor="text1"/>
                <w:sz w:val="18"/>
                <w:szCs w:val="18"/>
              </w:rPr>
              <w:t>路以东</w:t>
            </w:r>
          </w:p>
        </w:tc>
        <w:tc>
          <w:tcPr>
            <w:tcW w:w="244" w:type="pct"/>
            <w:tcBorders>
              <w:top w:val="nil"/>
              <w:left w:val="nil"/>
              <w:bottom w:val="single" w:sz="4" w:space="0" w:color="auto"/>
              <w:right w:val="single" w:sz="4" w:space="0" w:color="auto"/>
            </w:tcBorders>
            <w:shd w:val="clear" w:color="auto" w:fill="auto"/>
            <w:noWrap/>
            <w:vAlign w:val="center"/>
            <w:hideMark/>
          </w:tcPr>
          <w:p w14:paraId="2F664FF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03176E83"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41798.2</w:t>
            </w:r>
          </w:p>
        </w:tc>
        <w:tc>
          <w:tcPr>
            <w:tcW w:w="342" w:type="pct"/>
            <w:tcBorders>
              <w:top w:val="nil"/>
              <w:left w:val="nil"/>
              <w:bottom w:val="single" w:sz="4" w:space="0" w:color="auto"/>
              <w:right w:val="single" w:sz="4" w:space="0" w:color="auto"/>
            </w:tcBorders>
            <w:shd w:val="clear" w:color="auto" w:fill="auto"/>
            <w:noWrap/>
            <w:vAlign w:val="center"/>
            <w:hideMark/>
          </w:tcPr>
          <w:p w14:paraId="34F743A6"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75236.76</w:t>
            </w:r>
          </w:p>
        </w:tc>
        <w:tc>
          <w:tcPr>
            <w:tcW w:w="588" w:type="pct"/>
            <w:tcBorders>
              <w:top w:val="nil"/>
              <w:left w:val="nil"/>
              <w:bottom w:val="single" w:sz="4" w:space="0" w:color="auto"/>
              <w:right w:val="single" w:sz="4" w:space="0" w:color="auto"/>
            </w:tcBorders>
            <w:shd w:val="clear" w:color="auto" w:fill="auto"/>
            <w:noWrap/>
            <w:vAlign w:val="center"/>
            <w:hideMark/>
          </w:tcPr>
          <w:p w14:paraId="0CEB09A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＞1.0且≤1.8</w:t>
            </w:r>
          </w:p>
        </w:tc>
        <w:tc>
          <w:tcPr>
            <w:tcW w:w="831" w:type="pct"/>
            <w:tcBorders>
              <w:top w:val="nil"/>
              <w:left w:val="nil"/>
              <w:bottom w:val="single" w:sz="4" w:space="0" w:color="auto"/>
              <w:right w:val="single" w:sz="4" w:space="0" w:color="auto"/>
            </w:tcBorders>
            <w:shd w:val="clear" w:color="auto" w:fill="auto"/>
            <w:noWrap/>
            <w:vAlign w:val="center"/>
            <w:hideMark/>
          </w:tcPr>
          <w:p w14:paraId="2FDE2E0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w:t>
            </w:r>
          </w:p>
        </w:tc>
        <w:tc>
          <w:tcPr>
            <w:tcW w:w="392" w:type="pct"/>
            <w:tcBorders>
              <w:top w:val="nil"/>
              <w:left w:val="nil"/>
              <w:bottom w:val="single" w:sz="4" w:space="0" w:color="auto"/>
              <w:right w:val="single" w:sz="4" w:space="0" w:color="auto"/>
            </w:tcBorders>
            <w:shd w:val="clear" w:color="auto" w:fill="auto"/>
            <w:noWrap/>
            <w:vAlign w:val="center"/>
            <w:hideMark/>
          </w:tcPr>
          <w:p w14:paraId="79996F27"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2018-06-14</w:t>
            </w:r>
          </w:p>
        </w:tc>
        <w:tc>
          <w:tcPr>
            <w:tcW w:w="391" w:type="pct"/>
            <w:tcBorders>
              <w:top w:val="nil"/>
              <w:left w:val="nil"/>
              <w:bottom w:val="single" w:sz="4" w:space="0" w:color="auto"/>
              <w:right w:val="single" w:sz="4" w:space="0" w:color="auto"/>
            </w:tcBorders>
            <w:shd w:val="clear" w:color="auto" w:fill="auto"/>
            <w:noWrap/>
            <w:vAlign w:val="center"/>
            <w:hideMark/>
          </w:tcPr>
          <w:p w14:paraId="0E4A217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天津隆顺金安房地产信</w:t>
            </w:r>
            <w:r w:rsidRPr="009F1CEB">
              <w:rPr>
                <w:rFonts w:ascii="华文细黑" w:eastAsia="华文细黑" w:hAnsi="华文细黑" w:cs="Arial"/>
                <w:color w:val="000000" w:themeColor="text1"/>
                <w:sz w:val="18"/>
                <w:szCs w:val="18"/>
              </w:rPr>
              <w:lastRenderedPageBreak/>
              <w:t>息咨询有限责任公司</w:t>
            </w:r>
          </w:p>
        </w:tc>
        <w:tc>
          <w:tcPr>
            <w:tcW w:w="293" w:type="pct"/>
            <w:tcBorders>
              <w:top w:val="nil"/>
              <w:left w:val="nil"/>
              <w:bottom w:val="single" w:sz="4" w:space="0" w:color="auto"/>
              <w:right w:val="single" w:sz="4" w:space="0" w:color="auto"/>
            </w:tcBorders>
            <w:shd w:val="clear" w:color="auto" w:fill="auto"/>
            <w:noWrap/>
            <w:vAlign w:val="center"/>
            <w:hideMark/>
          </w:tcPr>
          <w:p w14:paraId="4CF33E5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lastRenderedPageBreak/>
              <w:t>76500</w:t>
            </w:r>
          </w:p>
        </w:tc>
        <w:tc>
          <w:tcPr>
            <w:tcW w:w="311" w:type="pct"/>
            <w:tcBorders>
              <w:top w:val="nil"/>
              <w:left w:val="nil"/>
              <w:bottom w:val="single" w:sz="4" w:space="0" w:color="auto"/>
              <w:right w:val="single" w:sz="4" w:space="0" w:color="auto"/>
            </w:tcBorders>
            <w:shd w:val="clear" w:color="auto" w:fill="auto"/>
            <w:noWrap/>
            <w:vAlign w:val="center"/>
            <w:hideMark/>
          </w:tcPr>
          <w:p w14:paraId="2AAB03C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10167.89</w:t>
            </w:r>
          </w:p>
        </w:tc>
        <w:tc>
          <w:tcPr>
            <w:tcW w:w="275" w:type="pct"/>
            <w:tcBorders>
              <w:top w:val="nil"/>
              <w:left w:val="nil"/>
              <w:bottom w:val="single" w:sz="4" w:space="0" w:color="auto"/>
              <w:right w:val="single" w:sz="4" w:space="0" w:color="auto"/>
            </w:tcBorders>
            <w:shd w:val="clear" w:color="auto" w:fill="auto"/>
            <w:noWrap/>
            <w:vAlign w:val="center"/>
            <w:hideMark/>
          </w:tcPr>
          <w:p w14:paraId="7DBC5B9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r w:rsidR="00BB08AC" w:rsidRPr="009F1CEB" w14:paraId="3B8AB707"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5B5837A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lastRenderedPageBreak/>
              <w:t>27</w:t>
            </w:r>
          </w:p>
        </w:tc>
        <w:tc>
          <w:tcPr>
            <w:tcW w:w="881" w:type="pct"/>
            <w:tcBorders>
              <w:top w:val="nil"/>
              <w:left w:val="nil"/>
              <w:bottom w:val="single" w:sz="4" w:space="0" w:color="auto"/>
              <w:right w:val="single" w:sz="4" w:space="0" w:color="auto"/>
            </w:tcBorders>
            <w:shd w:val="clear" w:color="auto" w:fill="auto"/>
            <w:noWrap/>
            <w:vAlign w:val="center"/>
            <w:hideMark/>
          </w:tcPr>
          <w:p w14:paraId="625CA30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西青区李七庄街光明路以西宏泰路以东</w:t>
            </w:r>
          </w:p>
        </w:tc>
        <w:tc>
          <w:tcPr>
            <w:tcW w:w="244" w:type="pct"/>
            <w:tcBorders>
              <w:top w:val="nil"/>
              <w:left w:val="nil"/>
              <w:bottom w:val="single" w:sz="4" w:space="0" w:color="auto"/>
              <w:right w:val="single" w:sz="4" w:space="0" w:color="auto"/>
            </w:tcBorders>
            <w:shd w:val="clear" w:color="auto" w:fill="auto"/>
            <w:noWrap/>
            <w:vAlign w:val="center"/>
            <w:hideMark/>
          </w:tcPr>
          <w:p w14:paraId="16E7A38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4F7862C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40547</w:t>
            </w:r>
          </w:p>
        </w:tc>
        <w:tc>
          <w:tcPr>
            <w:tcW w:w="342" w:type="pct"/>
            <w:tcBorders>
              <w:top w:val="nil"/>
              <w:left w:val="nil"/>
              <w:bottom w:val="single" w:sz="4" w:space="0" w:color="auto"/>
              <w:right w:val="single" w:sz="4" w:space="0" w:color="auto"/>
            </w:tcBorders>
            <w:shd w:val="clear" w:color="auto" w:fill="auto"/>
            <w:noWrap/>
            <w:vAlign w:val="center"/>
            <w:hideMark/>
          </w:tcPr>
          <w:p w14:paraId="5872611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72984.6</w:t>
            </w:r>
          </w:p>
        </w:tc>
        <w:tc>
          <w:tcPr>
            <w:tcW w:w="588" w:type="pct"/>
            <w:tcBorders>
              <w:top w:val="nil"/>
              <w:left w:val="nil"/>
              <w:bottom w:val="single" w:sz="4" w:space="0" w:color="auto"/>
              <w:right w:val="single" w:sz="4" w:space="0" w:color="auto"/>
            </w:tcBorders>
            <w:shd w:val="clear" w:color="auto" w:fill="auto"/>
            <w:noWrap/>
            <w:vAlign w:val="center"/>
            <w:hideMark/>
          </w:tcPr>
          <w:p w14:paraId="3704297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＞1.0且≤1.8</w:t>
            </w:r>
          </w:p>
        </w:tc>
        <w:tc>
          <w:tcPr>
            <w:tcW w:w="831" w:type="pct"/>
            <w:tcBorders>
              <w:top w:val="nil"/>
              <w:left w:val="nil"/>
              <w:bottom w:val="single" w:sz="4" w:space="0" w:color="auto"/>
              <w:right w:val="single" w:sz="4" w:space="0" w:color="auto"/>
            </w:tcBorders>
            <w:shd w:val="clear" w:color="auto" w:fill="auto"/>
            <w:noWrap/>
            <w:vAlign w:val="center"/>
            <w:hideMark/>
          </w:tcPr>
          <w:p w14:paraId="35B7A035"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城镇住宅</w:t>
            </w:r>
          </w:p>
        </w:tc>
        <w:tc>
          <w:tcPr>
            <w:tcW w:w="392" w:type="pct"/>
            <w:tcBorders>
              <w:top w:val="nil"/>
              <w:left w:val="nil"/>
              <w:bottom w:val="single" w:sz="4" w:space="0" w:color="auto"/>
              <w:right w:val="single" w:sz="4" w:space="0" w:color="auto"/>
            </w:tcBorders>
            <w:shd w:val="clear" w:color="auto" w:fill="auto"/>
            <w:noWrap/>
            <w:vAlign w:val="center"/>
            <w:hideMark/>
          </w:tcPr>
          <w:p w14:paraId="6089F34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2018-06-14</w:t>
            </w:r>
          </w:p>
        </w:tc>
        <w:tc>
          <w:tcPr>
            <w:tcW w:w="391" w:type="pct"/>
            <w:tcBorders>
              <w:top w:val="nil"/>
              <w:left w:val="nil"/>
              <w:bottom w:val="single" w:sz="4" w:space="0" w:color="auto"/>
              <w:right w:val="single" w:sz="4" w:space="0" w:color="auto"/>
            </w:tcBorders>
            <w:shd w:val="clear" w:color="auto" w:fill="auto"/>
            <w:noWrap/>
            <w:vAlign w:val="center"/>
            <w:hideMark/>
          </w:tcPr>
          <w:p w14:paraId="27461B4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天津万锦晟祥房地产开发有限公司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4791F0C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75500</w:t>
            </w:r>
          </w:p>
        </w:tc>
        <w:tc>
          <w:tcPr>
            <w:tcW w:w="311" w:type="pct"/>
            <w:tcBorders>
              <w:top w:val="nil"/>
              <w:left w:val="nil"/>
              <w:bottom w:val="single" w:sz="4" w:space="0" w:color="auto"/>
              <w:right w:val="single" w:sz="4" w:space="0" w:color="auto"/>
            </w:tcBorders>
            <w:shd w:val="clear" w:color="auto" w:fill="auto"/>
            <w:noWrap/>
            <w:vAlign w:val="center"/>
            <w:hideMark/>
          </w:tcPr>
          <w:p w14:paraId="44CFB92C"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10344.64</w:t>
            </w:r>
          </w:p>
        </w:tc>
        <w:tc>
          <w:tcPr>
            <w:tcW w:w="275" w:type="pct"/>
            <w:tcBorders>
              <w:top w:val="nil"/>
              <w:left w:val="nil"/>
              <w:bottom w:val="single" w:sz="4" w:space="0" w:color="auto"/>
              <w:right w:val="single" w:sz="4" w:space="0" w:color="auto"/>
            </w:tcBorders>
            <w:shd w:val="clear" w:color="auto" w:fill="auto"/>
            <w:noWrap/>
            <w:vAlign w:val="center"/>
            <w:hideMark/>
          </w:tcPr>
          <w:p w14:paraId="6FFF988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1.62</w:t>
            </w:r>
          </w:p>
        </w:tc>
      </w:tr>
      <w:tr w:rsidR="00BB08AC" w:rsidRPr="009F1CEB" w14:paraId="7C68C458" w14:textId="77777777" w:rsidTr="00BB08AC">
        <w:trPr>
          <w:trHeight w:val="312"/>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14:paraId="539C4E80"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hint="eastAsia"/>
                <w:color w:val="000000" w:themeColor="text1"/>
                <w:sz w:val="18"/>
                <w:szCs w:val="18"/>
              </w:rPr>
              <w:t>28</w:t>
            </w:r>
          </w:p>
        </w:tc>
        <w:tc>
          <w:tcPr>
            <w:tcW w:w="881" w:type="pct"/>
            <w:tcBorders>
              <w:top w:val="nil"/>
              <w:left w:val="nil"/>
              <w:bottom w:val="single" w:sz="4" w:space="0" w:color="auto"/>
              <w:right w:val="single" w:sz="4" w:space="0" w:color="auto"/>
            </w:tcBorders>
            <w:shd w:val="clear" w:color="auto" w:fill="auto"/>
            <w:noWrap/>
            <w:vAlign w:val="center"/>
            <w:hideMark/>
          </w:tcPr>
          <w:p w14:paraId="2E7C5ED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A地块位于西青区精武镇迎水南路以东;B地块位于西青区中北镇</w:t>
            </w:r>
            <w:proofErr w:type="gramStart"/>
            <w:r w:rsidRPr="009F1CEB">
              <w:rPr>
                <w:rFonts w:ascii="华文细黑" w:eastAsia="华文细黑" w:hAnsi="华文细黑" w:cs="Arial"/>
                <w:color w:val="000000" w:themeColor="text1"/>
                <w:sz w:val="18"/>
                <w:szCs w:val="18"/>
              </w:rPr>
              <w:t>卉锦道</w:t>
            </w:r>
            <w:proofErr w:type="gramEnd"/>
            <w:r w:rsidRPr="009F1CEB">
              <w:rPr>
                <w:rFonts w:ascii="华文细黑" w:eastAsia="华文细黑" w:hAnsi="华文细黑" w:cs="Arial"/>
                <w:color w:val="000000" w:themeColor="text1"/>
                <w:sz w:val="18"/>
                <w:szCs w:val="18"/>
              </w:rPr>
              <w:t>以北</w:t>
            </w:r>
          </w:p>
        </w:tc>
        <w:tc>
          <w:tcPr>
            <w:tcW w:w="244" w:type="pct"/>
            <w:tcBorders>
              <w:top w:val="nil"/>
              <w:left w:val="nil"/>
              <w:bottom w:val="single" w:sz="4" w:space="0" w:color="auto"/>
              <w:right w:val="single" w:sz="4" w:space="0" w:color="auto"/>
            </w:tcBorders>
            <w:shd w:val="clear" w:color="auto" w:fill="auto"/>
            <w:noWrap/>
            <w:vAlign w:val="center"/>
            <w:hideMark/>
          </w:tcPr>
          <w:p w14:paraId="7450205F"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西青区</w:t>
            </w:r>
          </w:p>
        </w:tc>
        <w:tc>
          <w:tcPr>
            <w:tcW w:w="294" w:type="pct"/>
            <w:tcBorders>
              <w:top w:val="nil"/>
              <w:left w:val="nil"/>
              <w:bottom w:val="single" w:sz="4" w:space="0" w:color="auto"/>
              <w:right w:val="single" w:sz="4" w:space="0" w:color="auto"/>
            </w:tcBorders>
            <w:shd w:val="clear" w:color="auto" w:fill="auto"/>
            <w:noWrap/>
            <w:vAlign w:val="center"/>
            <w:hideMark/>
          </w:tcPr>
          <w:p w14:paraId="40F6BF6B"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109674.9</w:t>
            </w:r>
          </w:p>
        </w:tc>
        <w:tc>
          <w:tcPr>
            <w:tcW w:w="342" w:type="pct"/>
            <w:tcBorders>
              <w:top w:val="nil"/>
              <w:left w:val="nil"/>
              <w:bottom w:val="single" w:sz="4" w:space="0" w:color="auto"/>
              <w:right w:val="single" w:sz="4" w:space="0" w:color="auto"/>
            </w:tcBorders>
            <w:shd w:val="clear" w:color="auto" w:fill="auto"/>
            <w:noWrap/>
            <w:vAlign w:val="center"/>
            <w:hideMark/>
          </w:tcPr>
          <w:p w14:paraId="551A3CB8"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160901.7</w:t>
            </w:r>
          </w:p>
        </w:tc>
        <w:tc>
          <w:tcPr>
            <w:tcW w:w="588" w:type="pct"/>
            <w:tcBorders>
              <w:top w:val="nil"/>
              <w:left w:val="nil"/>
              <w:bottom w:val="single" w:sz="4" w:space="0" w:color="auto"/>
              <w:right w:val="single" w:sz="4" w:space="0" w:color="auto"/>
            </w:tcBorders>
            <w:shd w:val="clear" w:color="auto" w:fill="auto"/>
            <w:noWrap/>
            <w:vAlign w:val="center"/>
            <w:hideMark/>
          </w:tcPr>
          <w:p w14:paraId="6A98384E"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a地块＞1.0且≤2.0;b地块≤1.0</w:t>
            </w:r>
          </w:p>
        </w:tc>
        <w:tc>
          <w:tcPr>
            <w:tcW w:w="831" w:type="pct"/>
            <w:tcBorders>
              <w:top w:val="nil"/>
              <w:left w:val="nil"/>
              <w:bottom w:val="single" w:sz="4" w:space="0" w:color="auto"/>
              <w:right w:val="single" w:sz="4" w:space="0" w:color="auto"/>
            </w:tcBorders>
            <w:shd w:val="clear" w:color="auto" w:fill="auto"/>
            <w:noWrap/>
            <w:vAlign w:val="center"/>
            <w:hideMark/>
          </w:tcPr>
          <w:p w14:paraId="6CB503E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A地块为城镇住宅用地;B地块为商服用地</w:t>
            </w:r>
          </w:p>
        </w:tc>
        <w:tc>
          <w:tcPr>
            <w:tcW w:w="392" w:type="pct"/>
            <w:tcBorders>
              <w:top w:val="nil"/>
              <w:left w:val="nil"/>
              <w:bottom w:val="single" w:sz="4" w:space="0" w:color="auto"/>
              <w:right w:val="single" w:sz="4" w:space="0" w:color="auto"/>
            </w:tcBorders>
            <w:shd w:val="clear" w:color="auto" w:fill="auto"/>
            <w:noWrap/>
            <w:vAlign w:val="center"/>
            <w:hideMark/>
          </w:tcPr>
          <w:p w14:paraId="77632FD2"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2018-05-25</w:t>
            </w:r>
          </w:p>
        </w:tc>
        <w:tc>
          <w:tcPr>
            <w:tcW w:w="391" w:type="pct"/>
            <w:tcBorders>
              <w:top w:val="nil"/>
              <w:left w:val="nil"/>
              <w:bottom w:val="single" w:sz="4" w:space="0" w:color="auto"/>
              <w:right w:val="single" w:sz="4" w:space="0" w:color="auto"/>
            </w:tcBorders>
            <w:shd w:val="clear" w:color="auto" w:fill="auto"/>
            <w:noWrap/>
            <w:vAlign w:val="center"/>
            <w:hideMark/>
          </w:tcPr>
          <w:p w14:paraId="332E7E01"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华侨城(天津)投资有限公司</w:t>
            </w:r>
          </w:p>
        </w:tc>
        <w:tc>
          <w:tcPr>
            <w:tcW w:w="293" w:type="pct"/>
            <w:tcBorders>
              <w:top w:val="nil"/>
              <w:left w:val="nil"/>
              <w:bottom w:val="single" w:sz="4" w:space="0" w:color="auto"/>
              <w:right w:val="single" w:sz="4" w:space="0" w:color="auto"/>
            </w:tcBorders>
            <w:shd w:val="clear" w:color="auto" w:fill="auto"/>
            <w:noWrap/>
            <w:vAlign w:val="center"/>
            <w:hideMark/>
          </w:tcPr>
          <w:p w14:paraId="19A4C9CD"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155200</w:t>
            </w:r>
          </w:p>
        </w:tc>
        <w:tc>
          <w:tcPr>
            <w:tcW w:w="311" w:type="pct"/>
            <w:tcBorders>
              <w:top w:val="nil"/>
              <w:left w:val="nil"/>
              <w:bottom w:val="single" w:sz="4" w:space="0" w:color="auto"/>
              <w:right w:val="single" w:sz="4" w:space="0" w:color="auto"/>
            </w:tcBorders>
            <w:shd w:val="clear" w:color="auto" w:fill="auto"/>
            <w:noWrap/>
            <w:vAlign w:val="center"/>
            <w:hideMark/>
          </w:tcPr>
          <w:p w14:paraId="61DE845A"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9645.63</w:t>
            </w:r>
          </w:p>
        </w:tc>
        <w:tc>
          <w:tcPr>
            <w:tcW w:w="275" w:type="pct"/>
            <w:tcBorders>
              <w:top w:val="nil"/>
              <w:left w:val="nil"/>
              <w:bottom w:val="single" w:sz="4" w:space="0" w:color="auto"/>
              <w:right w:val="single" w:sz="4" w:space="0" w:color="auto"/>
            </w:tcBorders>
            <w:shd w:val="clear" w:color="auto" w:fill="auto"/>
            <w:noWrap/>
            <w:vAlign w:val="center"/>
            <w:hideMark/>
          </w:tcPr>
          <w:p w14:paraId="30886A74" w14:textId="77777777" w:rsidR="00EC4F6D" w:rsidRPr="009F1CEB" w:rsidRDefault="00EC4F6D" w:rsidP="00BB08AC">
            <w:pPr>
              <w:jc w:val="both"/>
              <w:rPr>
                <w:rFonts w:ascii="华文细黑" w:eastAsia="华文细黑" w:hAnsi="华文细黑" w:cs="Arial"/>
                <w:color w:val="000000" w:themeColor="text1"/>
                <w:sz w:val="18"/>
                <w:szCs w:val="18"/>
              </w:rPr>
            </w:pPr>
            <w:r w:rsidRPr="009F1CEB">
              <w:rPr>
                <w:rFonts w:ascii="华文细黑" w:eastAsia="华文细黑" w:hAnsi="华文细黑" w:cs="Arial"/>
                <w:color w:val="000000" w:themeColor="text1"/>
                <w:sz w:val="18"/>
                <w:szCs w:val="18"/>
              </w:rPr>
              <w:t>0</w:t>
            </w:r>
          </w:p>
        </w:tc>
      </w:tr>
    </w:tbl>
    <w:p w14:paraId="5A416CDD" w14:textId="77777777" w:rsidR="00EC4F6D" w:rsidRPr="009F1CEB" w:rsidRDefault="00EC4F6D" w:rsidP="00EC4F6D">
      <w:pPr>
        <w:widowControl w:val="0"/>
        <w:adjustRightInd w:val="0"/>
        <w:snapToGrid w:val="0"/>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单位：平方米、万元、元/亩、元</w:t>
      </w:r>
      <w:r w:rsidRPr="009F1CEB">
        <w:rPr>
          <w:rFonts w:ascii="华文细黑" w:eastAsia="华文细黑" w:hAnsi="华文细黑" w:cs="Arial"/>
          <w:color w:val="000000" w:themeColor="text1"/>
          <w:sz w:val="15"/>
          <w:szCs w:val="15"/>
        </w:rPr>
        <w:t>/</w:t>
      </w:r>
      <w:r w:rsidRPr="009F1CEB">
        <w:rPr>
          <w:rFonts w:ascii="华文细黑" w:eastAsia="华文细黑" w:hAnsi="华文细黑" w:cs="Arial" w:hint="eastAsia"/>
          <w:color w:val="000000" w:themeColor="text1"/>
          <w:sz w:val="15"/>
          <w:szCs w:val="15"/>
        </w:rPr>
        <w:t>平方米、%</w:t>
      </w:r>
    </w:p>
    <w:p w14:paraId="1AFA2EBB" w14:textId="77777777" w:rsidR="00EC4F6D" w:rsidRPr="009F1CEB" w:rsidRDefault="00EC4F6D" w:rsidP="00EC4F6D">
      <w:pPr>
        <w:widowControl w:val="0"/>
        <w:adjustRightInd w:val="0"/>
        <w:snapToGrid w:val="0"/>
        <w:spacing w:line="480" w:lineRule="auto"/>
        <w:jc w:val="both"/>
        <w:rPr>
          <w:rFonts w:ascii="Arial" w:hAnsi="Arial" w:cs="Arial"/>
          <w:color w:val="000000" w:themeColor="text1"/>
          <w:sz w:val="21"/>
          <w:szCs w:val="21"/>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0ADF8A9D" w14:textId="77777777" w:rsidR="00EC4F6D" w:rsidRPr="009F1CEB" w:rsidRDefault="00EC4F6D" w:rsidP="00EC4F6D">
      <w:pPr>
        <w:widowControl w:val="0"/>
        <w:adjustRightInd w:val="0"/>
        <w:snapToGrid w:val="0"/>
        <w:spacing w:line="480" w:lineRule="auto"/>
        <w:jc w:val="center"/>
        <w:rPr>
          <w:rFonts w:ascii="Arial" w:hAnsi="Arial" w:cs="Arial"/>
          <w:color w:val="000000" w:themeColor="text1"/>
          <w:sz w:val="21"/>
          <w:szCs w:val="21"/>
        </w:rPr>
      </w:pPr>
    </w:p>
    <w:p w14:paraId="4D0DD384" w14:textId="77777777" w:rsidR="00C01AA7" w:rsidRPr="009F1CEB" w:rsidRDefault="00C01AA7" w:rsidP="00C01AA7">
      <w:pPr>
        <w:widowControl w:val="0"/>
        <w:adjustRightInd w:val="0"/>
        <w:snapToGrid w:val="0"/>
        <w:spacing w:line="480" w:lineRule="auto"/>
        <w:jc w:val="center"/>
        <w:rPr>
          <w:rFonts w:ascii="Arial" w:hAnsi="Arial" w:cs="Arial"/>
          <w:color w:val="000000" w:themeColor="text1"/>
          <w:sz w:val="21"/>
          <w:szCs w:val="21"/>
        </w:rPr>
      </w:pPr>
    </w:p>
    <w:p w14:paraId="0E3A84E1" w14:textId="77777777" w:rsidR="00B97834" w:rsidRPr="009F1CEB" w:rsidRDefault="00B97834" w:rsidP="00C01AA7">
      <w:pPr>
        <w:widowControl w:val="0"/>
        <w:adjustRightInd w:val="0"/>
        <w:snapToGrid w:val="0"/>
        <w:spacing w:line="480" w:lineRule="auto"/>
        <w:jc w:val="center"/>
        <w:rPr>
          <w:rFonts w:ascii="Arial" w:hAnsi="Arial" w:cs="Arial"/>
          <w:color w:val="000000" w:themeColor="text1"/>
          <w:sz w:val="21"/>
          <w:szCs w:val="21"/>
        </w:rPr>
      </w:pPr>
    </w:p>
    <w:p w14:paraId="37E8BDF4" w14:textId="22E05EBD" w:rsidR="00472AB9" w:rsidRPr="009F1CEB" w:rsidRDefault="00B05C8C" w:rsidP="00472AB9">
      <w:pPr>
        <w:ind w:leftChars="-118" w:left="-283"/>
        <w:jc w:val="center"/>
        <w:rPr>
          <w:color w:val="000000" w:themeColor="text1"/>
        </w:rPr>
      </w:pPr>
      <w:r w:rsidRPr="009F1CEB">
        <w:rPr>
          <w:noProof/>
          <w:color w:val="000000" w:themeColor="text1"/>
        </w:rPr>
        <w:lastRenderedPageBreak/>
        <w:drawing>
          <wp:inline distT="0" distB="0" distL="0" distR="0" wp14:anchorId="69378E3F" wp14:editId="2839057B">
            <wp:extent cx="8012251" cy="5353050"/>
            <wp:effectExtent l="0" t="0" r="8255" b="0"/>
            <wp:docPr id="5159" name="图片 5159" descr="C:\Users\ADMINI~1\AppData\Local\Temp\162623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62310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12251" cy="5353050"/>
                    </a:xfrm>
                    <a:prstGeom prst="rect">
                      <a:avLst/>
                    </a:prstGeom>
                    <a:noFill/>
                    <a:ln>
                      <a:noFill/>
                    </a:ln>
                  </pic:spPr>
                </pic:pic>
              </a:graphicData>
            </a:graphic>
          </wp:inline>
        </w:drawing>
      </w:r>
    </w:p>
    <w:p w14:paraId="6E7C51B4" w14:textId="77777777" w:rsidR="00C01AA7" w:rsidRPr="009F1CEB" w:rsidRDefault="00C01AA7" w:rsidP="006677D8">
      <w:pPr>
        <w:ind w:firstLineChars="50" w:firstLine="75"/>
        <w:rPr>
          <w:color w:val="000000" w:themeColor="text1"/>
        </w:rPr>
      </w:pPr>
      <w:r w:rsidRPr="009F1CEB">
        <w:rPr>
          <w:rFonts w:ascii="华文细黑" w:eastAsia="华文细黑" w:hAnsi="华文细黑" w:cs="Arial" w:hint="eastAsia"/>
          <w:color w:val="000000" w:themeColor="text1"/>
          <w:sz w:val="15"/>
          <w:szCs w:val="15"/>
        </w:rPr>
        <w:t>资料来源：</w:t>
      </w:r>
      <w:r w:rsidRPr="009F1CEB">
        <w:rPr>
          <w:rFonts w:ascii="Arial" w:eastAsia="华文细黑" w:hAnsi="Arial" w:cs="Arial"/>
          <w:color w:val="000000" w:themeColor="text1"/>
          <w:sz w:val="15"/>
          <w:szCs w:val="15"/>
        </w:rPr>
        <w:t>CREIS</w:t>
      </w:r>
      <w:r w:rsidRPr="009F1CEB">
        <w:rPr>
          <w:rFonts w:ascii="华文细黑" w:eastAsia="华文细黑" w:hAnsi="华文细黑" w:cs="Arial" w:hint="eastAsia"/>
          <w:color w:val="000000" w:themeColor="text1"/>
          <w:sz w:val="15"/>
          <w:szCs w:val="15"/>
        </w:rPr>
        <w:t>中指数据</w:t>
      </w:r>
    </w:p>
    <w:p w14:paraId="325747A6" w14:textId="77777777" w:rsidR="00C01AA7" w:rsidRPr="009F1CEB" w:rsidRDefault="00C01AA7" w:rsidP="00C01AA7">
      <w:pPr>
        <w:widowControl w:val="0"/>
        <w:adjustRightInd w:val="0"/>
        <w:snapToGrid w:val="0"/>
        <w:spacing w:line="480" w:lineRule="auto"/>
        <w:ind w:firstLineChars="200" w:firstLine="420"/>
        <w:jc w:val="center"/>
        <w:rPr>
          <w:rFonts w:ascii="Arial" w:hAnsi="Arial" w:cs="Arial"/>
          <w:color w:val="000000" w:themeColor="text1"/>
          <w:sz w:val="21"/>
          <w:szCs w:val="21"/>
        </w:rPr>
        <w:sectPr w:rsidR="00C01AA7" w:rsidRPr="009F1CEB" w:rsidSect="00F02B22">
          <w:headerReference w:type="even" r:id="rId51"/>
          <w:headerReference w:type="default" r:id="rId52"/>
          <w:headerReference w:type="first" r:id="rId53"/>
          <w:pgSz w:w="16838" w:h="11906" w:orient="landscape" w:code="9"/>
          <w:pgMar w:top="1304" w:right="1843" w:bottom="1304" w:left="1134" w:header="1134" w:footer="907" w:gutter="0"/>
          <w:cols w:space="425"/>
          <w:titlePg/>
          <w:docGrid w:linePitch="326"/>
        </w:sectPr>
      </w:pPr>
    </w:p>
    <w:p w14:paraId="59647C4D" w14:textId="1A9B6973" w:rsidR="00C01AA7" w:rsidRPr="009F1CEB" w:rsidRDefault="00C01AA7" w:rsidP="00C01AA7">
      <w:pPr>
        <w:widowControl w:val="0"/>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lastRenderedPageBreak/>
        <w:t>2</w:t>
      </w:r>
      <w:r w:rsidRPr="009F1CEB">
        <w:rPr>
          <w:rFonts w:ascii="Arial" w:hAnsi="Arial" w:cs="Arial" w:hint="eastAsia"/>
          <w:color w:val="000000" w:themeColor="text1"/>
          <w:sz w:val="21"/>
          <w:szCs w:val="21"/>
        </w:rPr>
        <w:t>）区域房地产市场分析</w:t>
      </w:r>
    </w:p>
    <w:p w14:paraId="791D5270" w14:textId="1C88EC80" w:rsidR="00B05C8C" w:rsidRPr="009F1CEB" w:rsidRDefault="00B05C8C" w:rsidP="00B05C8C">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从近</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年西青区商品住宅交易数据来看，</w:t>
      </w:r>
      <w:r w:rsidR="0083294E" w:rsidRPr="009F1CEB">
        <w:rPr>
          <w:rFonts w:ascii="Arial" w:hAnsi="Arial" w:cs="Arial" w:hint="eastAsia"/>
          <w:color w:val="000000" w:themeColor="text1"/>
          <w:sz w:val="21"/>
          <w:szCs w:val="21"/>
        </w:rPr>
        <w:t xml:space="preserve"> 2019</w:t>
      </w:r>
      <w:r w:rsidRPr="009F1CEB">
        <w:rPr>
          <w:rFonts w:ascii="Arial" w:hAnsi="Arial" w:cs="Arial" w:hint="eastAsia"/>
          <w:color w:val="000000" w:themeColor="text1"/>
          <w:sz w:val="21"/>
          <w:szCs w:val="21"/>
        </w:rPr>
        <w:t>年</w:t>
      </w:r>
      <w:r w:rsidR="0083294E" w:rsidRPr="009F1CEB">
        <w:rPr>
          <w:rFonts w:ascii="Arial" w:hAnsi="Arial" w:cs="Arial" w:hint="eastAsia"/>
          <w:color w:val="000000" w:themeColor="text1"/>
          <w:sz w:val="21"/>
          <w:szCs w:val="21"/>
        </w:rPr>
        <w:t>供应量为</w:t>
      </w:r>
      <w:r w:rsidR="0083294E" w:rsidRPr="009F1CEB">
        <w:rPr>
          <w:rFonts w:ascii="Arial" w:hAnsi="Arial" w:cs="Arial" w:hint="eastAsia"/>
          <w:color w:val="000000" w:themeColor="text1"/>
          <w:sz w:val="21"/>
          <w:szCs w:val="21"/>
        </w:rPr>
        <w:t>149.2</w:t>
      </w:r>
      <w:r w:rsidR="0083294E" w:rsidRPr="009F1CEB">
        <w:rPr>
          <w:rFonts w:ascii="Arial" w:hAnsi="Arial" w:cs="Arial" w:hint="eastAsia"/>
          <w:color w:val="000000" w:themeColor="text1"/>
          <w:sz w:val="21"/>
          <w:szCs w:val="21"/>
        </w:rPr>
        <w:t>平方米，为近</w:t>
      </w:r>
      <w:r w:rsidR="0083294E" w:rsidRPr="009F1CEB">
        <w:rPr>
          <w:rFonts w:ascii="Arial" w:hAnsi="Arial" w:cs="Arial" w:hint="eastAsia"/>
          <w:color w:val="000000" w:themeColor="text1"/>
          <w:sz w:val="21"/>
          <w:szCs w:val="21"/>
        </w:rPr>
        <w:t>5</w:t>
      </w:r>
      <w:r w:rsidR="0083294E" w:rsidRPr="009F1CEB">
        <w:rPr>
          <w:rFonts w:ascii="Arial" w:hAnsi="Arial" w:cs="Arial" w:hint="eastAsia"/>
          <w:color w:val="000000" w:themeColor="text1"/>
          <w:sz w:val="21"/>
          <w:szCs w:val="21"/>
        </w:rPr>
        <w:t>年来最高；</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年新增供应为</w:t>
      </w:r>
      <w:r w:rsidR="0083294E" w:rsidRPr="009F1CEB">
        <w:rPr>
          <w:rFonts w:ascii="Arial" w:hAnsi="Arial" w:cs="Arial" w:hint="eastAsia"/>
          <w:color w:val="000000" w:themeColor="text1"/>
          <w:sz w:val="21"/>
          <w:szCs w:val="21"/>
        </w:rPr>
        <w:t>114.14</w:t>
      </w:r>
      <w:r w:rsidRPr="009F1CEB">
        <w:rPr>
          <w:rFonts w:ascii="Arial" w:hAnsi="Arial" w:cs="Arial" w:hint="eastAsia"/>
          <w:color w:val="000000" w:themeColor="text1"/>
          <w:sz w:val="21"/>
          <w:szCs w:val="21"/>
        </w:rPr>
        <w:t>万平方米，</w:t>
      </w:r>
      <w:r w:rsidR="0083294E" w:rsidRPr="009F1CEB">
        <w:rPr>
          <w:rFonts w:ascii="Arial" w:hAnsi="Arial" w:cs="Arial" w:hint="eastAsia"/>
          <w:color w:val="000000" w:themeColor="text1"/>
          <w:sz w:val="21"/>
          <w:szCs w:val="21"/>
        </w:rPr>
        <w:t>较</w:t>
      </w:r>
      <w:r w:rsidR="0083294E" w:rsidRPr="009F1CEB">
        <w:rPr>
          <w:rFonts w:ascii="Arial" w:hAnsi="Arial" w:cs="Arial" w:hint="eastAsia"/>
          <w:color w:val="000000" w:themeColor="text1"/>
          <w:sz w:val="21"/>
          <w:szCs w:val="21"/>
        </w:rPr>
        <w:t>2019</w:t>
      </w:r>
      <w:r w:rsidR="0083294E" w:rsidRPr="009F1CEB">
        <w:rPr>
          <w:rFonts w:ascii="Arial" w:hAnsi="Arial" w:cs="Arial" w:hint="eastAsia"/>
          <w:color w:val="000000" w:themeColor="text1"/>
          <w:sz w:val="21"/>
          <w:szCs w:val="21"/>
        </w:rPr>
        <w:t>年下降了</w:t>
      </w:r>
      <w:r w:rsidR="0083294E" w:rsidRPr="009F1CEB">
        <w:rPr>
          <w:rFonts w:ascii="Arial" w:hAnsi="Arial" w:cs="Arial" w:hint="eastAsia"/>
          <w:color w:val="000000" w:themeColor="text1"/>
          <w:sz w:val="21"/>
          <w:szCs w:val="21"/>
        </w:rPr>
        <w:t xml:space="preserve"> 23.5%</w:t>
      </w:r>
      <w:r w:rsidR="0083294E" w:rsidRPr="009F1CEB">
        <w:rPr>
          <w:rFonts w:ascii="Arial" w:hAnsi="Arial" w:cs="Arial" w:hint="eastAsia"/>
          <w:color w:val="000000" w:themeColor="text1"/>
          <w:sz w:val="21"/>
          <w:szCs w:val="21"/>
        </w:rPr>
        <w:t>；</w:t>
      </w:r>
      <w:r w:rsidR="0083294E" w:rsidRPr="009F1CEB">
        <w:rPr>
          <w:rFonts w:ascii="Arial" w:hAnsi="Arial" w:cs="Arial" w:hint="eastAsia"/>
          <w:color w:val="000000" w:themeColor="text1"/>
          <w:sz w:val="21"/>
          <w:szCs w:val="21"/>
        </w:rPr>
        <w:t>2021</w:t>
      </w:r>
      <w:r w:rsidR="0083294E" w:rsidRPr="009F1CEB">
        <w:rPr>
          <w:rFonts w:ascii="Arial" w:hAnsi="Arial" w:cs="Arial" w:hint="eastAsia"/>
          <w:color w:val="000000" w:themeColor="text1"/>
          <w:sz w:val="21"/>
          <w:szCs w:val="21"/>
        </w:rPr>
        <w:t>年上半年新增供应为</w:t>
      </w:r>
      <w:r w:rsidR="0083294E" w:rsidRPr="009F1CEB">
        <w:rPr>
          <w:rFonts w:ascii="Arial" w:hAnsi="Arial" w:cs="Arial" w:hint="eastAsia"/>
          <w:color w:val="000000" w:themeColor="text1"/>
          <w:sz w:val="21"/>
          <w:szCs w:val="21"/>
        </w:rPr>
        <w:t>50.19</w:t>
      </w:r>
      <w:r w:rsidR="0083294E" w:rsidRPr="009F1CEB">
        <w:rPr>
          <w:rFonts w:ascii="Arial" w:hAnsi="Arial" w:cs="Arial" w:hint="eastAsia"/>
          <w:color w:val="000000" w:themeColor="text1"/>
          <w:sz w:val="21"/>
          <w:szCs w:val="21"/>
        </w:rPr>
        <w:t>万平方米，较</w:t>
      </w:r>
      <w:r w:rsidR="0083294E" w:rsidRPr="009F1CEB">
        <w:rPr>
          <w:rFonts w:ascii="Arial" w:hAnsi="Arial" w:cs="Arial" w:hint="eastAsia"/>
          <w:color w:val="000000" w:themeColor="text1"/>
          <w:sz w:val="21"/>
          <w:szCs w:val="21"/>
        </w:rPr>
        <w:t>2020</w:t>
      </w:r>
      <w:r w:rsidR="0083294E" w:rsidRPr="009F1CEB">
        <w:rPr>
          <w:rFonts w:ascii="Arial" w:hAnsi="Arial" w:cs="Arial" w:hint="eastAsia"/>
          <w:color w:val="000000" w:themeColor="text1"/>
          <w:sz w:val="21"/>
          <w:szCs w:val="21"/>
        </w:rPr>
        <w:t>年同期增加了</w:t>
      </w:r>
      <w:r w:rsidR="0083294E" w:rsidRPr="009F1CEB">
        <w:rPr>
          <w:rFonts w:ascii="Arial" w:hAnsi="Arial" w:cs="Arial" w:hint="eastAsia"/>
          <w:color w:val="000000" w:themeColor="text1"/>
          <w:sz w:val="21"/>
          <w:szCs w:val="21"/>
        </w:rPr>
        <w:t>9.67%</w:t>
      </w:r>
      <w:r w:rsidRPr="009F1CEB">
        <w:rPr>
          <w:rFonts w:ascii="Arial" w:hAnsi="Arial" w:cs="Arial" w:hint="eastAsia"/>
          <w:color w:val="000000" w:themeColor="text1"/>
          <w:sz w:val="21"/>
          <w:szCs w:val="21"/>
        </w:rPr>
        <w:t>。</w:t>
      </w:r>
    </w:p>
    <w:p w14:paraId="3D25BF8A" w14:textId="15FDA7AA" w:rsidR="0083294E" w:rsidRPr="009F1CEB" w:rsidRDefault="00B05C8C" w:rsidP="0083294E">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成交方面，受政策影响，</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01</w:t>
      </w:r>
      <w:r w:rsidR="0083294E" w:rsidRPr="009F1CEB">
        <w:rPr>
          <w:rFonts w:ascii="Arial" w:hAnsi="Arial" w:cs="Arial" w:hint="eastAsia"/>
          <w:color w:val="000000" w:themeColor="text1"/>
          <w:sz w:val="21"/>
          <w:szCs w:val="21"/>
        </w:rPr>
        <w:t>8</w:t>
      </w:r>
      <w:r w:rsidRPr="009F1CEB">
        <w:rPr>
          <w:rFonts w:ascii="Arial" w:hAnsi="Arial" w:cs="Arial" w:hint="eastAsia"/>
          <w:color w:val="000000" w:themeColor="text1"/>
          <w:sz w:val="21"/>
          <w:szCs w:val="21"/>
        </w:rPr>
        <w:t>年成交量大幅度下降，仅为</w:t>
      </w:r>
      <w:r w:rsidR="0083294E" w:rsidRPr="009F1CEB">
        <w:rPr>
          <w:rFonts w:ascii="Arial" w:hAnsi="Arial" w:cs="Arial" w:hint="eastAsia"/>
          <w:color w:val="000000" w:themeColor="text1"/>
          <w:sz w:val="21"/>
          <w:szCs w:val="21"/>
        </w:rPr>
        <w:t>62.99</w:t>
      </w:r>
      <w:r w:rsidRPr="009F1CEB">
        <w:rPr>
          <w:rFonts w:ascii="Arial" w:hAnsi="Arial" w:cs="Arial" w:hint="eastAsia"/>
          <w:color w:val="000000" w:themeColor="text1"/>
          <w:sz w:val="21"/>
          <w:szCs w:val="21"/>
        </w:rPr>
        <w:t>万平方米，历年来最低，</w:t>
      </w:r>
      <w:r w:rsidR="0083294E" w:rsidRPr="009F1CEB">
        <w:rPr>
          <w:rFonts w:ascii="Arial" w:hAnsi="Arial" w:cs="Arial" w:hint="eastAsia"/>
          <w:color w:val="000000" w:themeColor="text1"/>
          <w:sz w:val="21"/>
          <w:szCs w:val="21"/>
        </w:rPr>
        <w:t>2019-2</w:t>
      </w:r>
      <w:r w:rsidR="0083294E" w:rsidRPr="009F1CEB">
        <w:rPr>
          <w:rFonts w:ascii="Arial" w:hAnsi="Arial" w:cs="Arial"/>
          <w:color w:val="000000" w:themeColor="text1"/>
          <w:sz w:val="21"/>
          <w:szCs w:val="21"/>
        </w:rPr>
        <w:t>0</w:t>
      </w:r>
      <w:r w:rsidR="0083294E" w:rsidRPr="009F1CEB">
        <w:rPr>
          <w:rFonts w:ascii="Arial" w:hAnsi="Arial" w:cs="Arial" w:hint="eastAsia"/>
          <w:color w:val="000000" w:themeColor="text1"/>
          <w:sz w:val="21"/>
          <w:szCs w:val="21"/>
        </w:rPr>
        <w:t>20</w:t>
      </w:r>
      <w:r w:rsidR="0083294E" w:rsidRPr="009F1CEB">
        <w:rPr>
          <w:rFonts w:ascii="Arial" w:hAnsi="Arial" w:cs="Arial" w:hint="eastAsia"/>
          <w:color w:val="000000" w:themeColor="text1"/>
          <w:sz w:val="21"/>
          <w:szCs w:val="21"/>
        </w:rPr>
        <w:t>年成交量最高，两年成交量均在</w:t>
      </w:r>
      <w:r w:rsidR="0083294E" w:rsidRPr="009F1CEB">
        <w:rPr>
          <w:rFonts w:ascii="Arial" w:hAnsi="Arial" w:cs="Arial" w:hint="eastAsia"/>
          <w:color w:val="000000" w:themeColor="text1"/>
          <w:sz w:val="21"/>
          <w:szCs w:val="21"/>
        </w:rPr>
        <w:t>110</w:t>
      </w:r>
      <w:r w:rsidR="0083294E" w:rsidRPr="009F1CEB">
        <w:rPr>
          <w:rFonts w:ascii="Arial" w:hAnsi="Arial" w:cs="Arial" w:hint="eastAsia"/>
          <w:color w:val="000000" w:themeColor="text1"/>
          <w:sz w:val="21"/>
          <w:szCs w:val="21"/>
        </w:rPr>
        <w:t>万平方米以上；</w:t>
      </w:r>
      <w:r w:rsidRPr="009F1CEB">
        <w:rPr>
          <w:rFonts w:ascii="Arial" w:hAnsi="Arial" w:cs="Arial" w:hint="eastAsia"/>
          <w:color w:val="000000" w:themeColor="text1"/>
          <w:sz w:val="21"/>
          <w:szCs w:val="21"/>
        </w:rPr>
        <w:t>截至</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0083294E"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月成交量为</w:t>
      </w:r>
      <w:r w:rsidR="0083294E" w:rsidRPr="009F1CEB">
        <w:rPr>
          <w:rFonts w:ascii="Arial" w:hAnsi="Arial" w:cs="Arial" w:hint="eastAsia"/>
          <w:color w:val="000000" w:themeColor="text1"/>
          <w:sz w:val="21"/>
          <w:szCs w:val="21"/>
        </w:rPr>
        <w:t>59.47</w:t>
      </w:r>
      <w:r w:rsidRPr="009F1CEB">
        <w:rPr>
          <w:rFonts w:ascii="Arial" w:hAnsi="Arial" w:cs="Arial" w:hint="eastAsia"/>
          <w:color w:val="000000" w:themeColor="text1"/>
          <w:sz w:val="21"/>
          <w:szCs w:val="21"/>
        </w:rPr>
        <w:t>万平方米，</w:t>
      </w:r>
      <w:r w:rsidR="0083294E" w:rsidRPr="009F1CEB">
        <w:rPr>
          <w:rFonts w:ascii="Arial" w:hAnsi="Arial" w:cs="Arial" w:hint="eastAsia"/>
          <w:color w:val="000000" w:themeColor="text1"/>
          <w:sz w:val="21"/>
          <w:szCs w:val="21"/>
        </w:rPr>
        <w:t>较</w:t>
      </w:r>
      <w:r w:rsidR="0083294E" w:rsidRPr="009F1CEB">
        <w:rPr>
          <w:rFonts w:ascii="Arial" w:hAnsi="Arial" w:cs="Arial" w:hint="eastAsia"/>
          <w:color w:val="000000" w:themeColor="text1"/>
          <w:sz w:val="21"/>
          <w:szCs w:val="21"/>
        </w:rPr>
        <w:t>2020</w:t>
      </w:r>
      <w:r w:rsidR="0083294E" w:rsidRPr="009F1CEB">
        <w:rPr>
          <w:rFonts w:ascii="Arial" w:hAnsi="Arial" w:cs="Arial" w:hint="eastAsia"/>
          <w:color w:val="000000" w:themeColor="text1"/>
          <w:sz w:val="21"/>
          <w:szCs w:val="21"/>
        </w:rPr>
        <w:t>年同期增加了</w:t>
      </w:r>
      <w:r w:rsidR="0083294E" w:rsidRPr="009F1CEB">
        <w:rPr>
          <w:rFonts w:ascii="Arial" w:hAnsi="Arial" w:cs="Arial" w:hint="eastAsia"/>
          <w:color w:val="000000" w:themeColor="text1"/>
          <w:sz w:val="21"/>
          <w:szCs w:val="21"/>
        </w:rPr>
        <w:t>18.3%</w:t>
      </w:r>
      <w:r w:rsidR="0083294E" w:rsidRPr="009F1CEB">
        <w:rPr>
          <w:rFonts w:ascii="Arial" w:hAnsi="Arial" w:cs="Arial" w:hint="eastAsia"/>
          <w:color w:val="000000" w:themeColor="text1"/>
          <w:sz w:val="21"/>
          <w:szCs w:val="21"/>
        </w:rPr>
        <w:t>。</w:t>
      </w:r>
    </w:p>
    <w:p w14:paraId="2D28B50F" w14:textId="1977D521" w:rsidR="00203F4F" w:rsidRPr="009F1CEB" w:rsidRDefault="00B05C8C" w:rsidP="00B05C8C">
      <w:pPr>
        <w:widowControl w:val="0"/>
        <w:adjustRightInd w:val="0"/>
        <w:snapToGrid w:val="0"/>
        <w:spacing w:line="480" w:lineRule="auto"/>
        <w:ind w:firstLineChars="200" w:firstLine="480"/>
        <w:jc w:val="both"/>
        <w:rPr>
          <w:rFonts w:ascii="Arial" w:hAnsi="Arial" w:cs="Arial"/>
          <w:color w:val="000000" w:themeColor="text1"/>
          <w:sz w:val="21"/>
          <w:szCs w:val="21"/>
        </w:rPr>
      </w:pPr>
      <w:r w:rsidRPr="009F1CEB">
        <w:rPr>
          <w:noProof/>
          <w:color w:val="000000" w:themeColor="text1"/>
        </w:rPr>
        <w:drawing>
          <wp:inline distT="0" distB="0" distL="0" distR="0" wp14:anchorId="25380BA3" wp14:editId="72232BFA">
            <wp:extent cx="5486400" cy="2973070"/>
            <wp:effectExtent l="0" t="0" r="19050" b="17780"/>
            <wp:docPr id="5160" name="图表 5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B6CE3A" w14:textId="073D381A" w:rsidR="00203F4F" w:rsidRPr="009F1CEB" w:rsidRDefault="00203F4F" w:rsidP="00203F4F">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00B05C8C" w:rsidRPr="009F1CEB">
        <w:rPr>
          <w:rFonts w:ascii="Arial" w:eastAsia="华文细黑" w:hAnsi="Arial" w:cs="Arial" w:hint="eastAsia"/>
          <w:color w:val="000000" w:themeColor="text1"/>
          <w:sz w:val="15"/>
          <w:szCs w:val="15"/>
        </w:rPr>
        <w:t>克尔瑞</w:t>
      </w:r>
      <w:r w:rsidRPr="009F1CEB">
        <w:rPr>
          <w:rFonts w:ascii="华文细黑" w:eastAsia="华文细黑" w:hAnsi="华文细黑" w:cs="Arial" w:hint="eastAsia"/>
          <w:color w:val="000000" w:themeColor="text1"/>
          <w:sz w:val="15"/>
          <w:szCs w:val="15"/>
        </w:rPr>
        <w:t>数据</w:t>
      </w:r>
    </w:p>
    <w:p w14:paraId="29AB45C8" w14:textId="3ABF8649" w:rsidR="00E11B3A" w:rsidRPr="009F1CEB" w:rsidRDefault="00E11B3A" w:rsidP="00E11B3A">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注：其中</w:t>
      </w:r>
      <w:r w:rsidRPr="009F1CEB">
        <w:rPr>
          <w:rFonts w:ascii="华文细黑" w:eastAsia="华文细黑" w:hAnsi="华文细黑" w:cs="Arial"/>
          <w:color w:val="000000" w:themeColor="text1"/>
          <w:sz w:val="15"/>
          <w:szCs w:val="15"/>
        </w:rPr>
        <w:t>2018年6至12月供应数据不全，数据远低于其他各年度</w:t>
      </w:r>
      <w:r w:rsidR="00DB63BF" w:rsidRPr="009F1CEB">
        <w:rPr>
          <w:rFonts w:ascii="华文细黑" w:eastAsia="华文细黑" w:hAnsi="华文细黑" w:cs="Arial" w:hint="eastAsia"/>
          <w:color w:val="000000" w:themeColor="text1"/>
          <w:sz w:val="15"/>
          <w:szCs w:val="15"/>
        </w:rPr>
        <w:t>，故2018年度供应未做分析</w:t>
      </w:r>
      <w:r w:rsidRPr="009F1CEB">
        <w:rPr>
          <w:rFonts w:ascii="华文细黑" w:eastAsia="华文细黑" w:hAnsi="华文细黑" w:cs="Arial"/>
          <w:color w:val="000000" w:themeColor="text1"/>
          <w:sz w:val="15"/>
          <w:szCs w:val="15"/>
        </w:rPr>
        <w:t>。</w:t>
      </w:r>
    </w:p>
    <w:p w14:paraId="22F6FC42" w14:textId="2AA0CB25" w:rsidR="004C45E0" w:rsidRPr="009F1CEB" w:rsidRDefault="004C45E0" w:rsidP="00E11B3A">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w:t>
      </w:r>
      <w:r w:rsidR="00D95969" w:rsidRPr="009F1CEB">
        <w:rPr>
          <w:rFonts w:ascii="Arial" w:hAnsi="Arial" w:cs="Arial"/>
          <w:color w:val="000000" w:themeColor="text1"/>
          <w:sz w:val="21"/>
          <w:szCs w:val="21"/>
        </w:rPr>
        <w:t>0</w:t>
      </w:r>
      <w:r w:rsidR="00D95969" w:rsidRPr="009F1CEB">
        <w:rPr>
          <w:rFonts w:ascii="Arial" w:hAnsi="Arial" w:cs="Arial" w:hint="eastAsia"/>
          <w:color w:val="000000" w:themeColor="text1"/>
          <w:sz w:val="21"/>
          <w:szCs w:val="21"/>
        </w:rPr>
        <w:t>20</w:t>
      </w:r>
      <w:r w:rsidR="00D95969" w:rsidRPr="009F1CEB">
        <w:rPr>
          <w:rFonts w:ascii="Arial" w:hAnsi="Arial" w:cs="Arial" w:hint="eastAsia"/>
          <w:color w:val="000000" w:themeColor="text1"/>
          <w:sz w:val="21"/>
          <w:szCs w:val="21"/>
        </w:rPr>
        <w:t>年</w:t>
      </w:r>
      <w:r w:rsidR="00317F28" w:rsidRPr="009F1CEB">
        <w:rPr>
          <w:rFonts w:ascii="Arial" w:hAnsi="Arial" w:cs="Arial" w:hint="eastAsia"/>
          <w:color w:val="000000" w:themeColor="text1"/>
          <w:sz w:val="21"/>
          <w:szCs w:val="21"/>
        </w:rPr>
        <w:t>西青区</w:t>
      </w:r>
      <w:r w:rsidRPr="009F1CEB">
        <w:rPr>
          <w:rFonts w:ascii="Arial" w:hAnsi="Arial" w:cs="Arial" w:hint="eastAsia"/>
          <w:color w:val="000000" w:themeColor="text1"/>
          <w:sz w:val="21"/>
          <w:szCs w:val="21"/>
        </w:rPr>
        <w:t>新建商品住宅成交套数为</w:t>
      </w:r>
      <w:r w:rsidR="00317F28" w:rsidRPr="009F1CEB">
        <w:rPr>
          <w:rFonts w:ascii="Arial" w:hAnsi="Arial" w:cs="Arial" w:hint="eastAsia"/>
          <w:color w:val="000000" w:themeColor="text1"/>
          <w:sz w:val="21"/>
          <w:szCs w:val="21"/>
        </w:rPr>
        <w:t>10339</w:t>
      </w:r>
      <w:r w:rsidRPr="009F1CEB">
        <w:rPr>
          <w:rFonts w:ascii="Arial" w:hAnsi="Arial" w:cs="Arial" w:hint="eastAsia"/>
          <w:color w:val="000000" w:themeColor="text1"/>
          <w:sz w:val="21"/>
          <w:szCs w:val="21"/>
        </w:rPr>
        <w:t>套，从月度走势情况可以看到，</w:t>
      </w:r>
      <w:r w:rsidR="00D95969" w:rsidRPr="009F1CEB">
        <w:rPr>
          <w:rFonts w:ascii="Arial" w:hAnsi="Arial" w:cs="Arial" w:hint="eastAsia"/>
          <w:color w:val="000000" w:themeColor="text1"/>
          <w:sz w:val="21"/>
          <w:szCs w:val="21"/>
        </w:rPr>
        <w:t>受疫情影响，</w:t>
      </w:r>
      <w:r w:rsidR="00317F28" w:rsidRPr="009F1CEB">
        <w:rPr>
          <w:rFonts w:ascii="Arial" w:hAnsi="Arial" w:cs="Arial" w:hint="eastAsia"/>
          <w:color w:val="000000" w:themeColor="text1"/>
          <w:sz w:val="21"/>
          <w:szCs w:val="21"/>
        </w:rPr>
        <w:t>1</w:t>
      </w:r>
      <w:r w:rsidR="00317F28" w:rsidRPr="009F1CEB">
        <w:rPr>
          <w:rFonts w:ascii="Arial" w:hAnsi="Arial" w:cs="Arial" w:hint="eastAsia"/>
          <w:color w:val="000000" w:themeColor="text1"/>
          <w:sz w:val="21"/>
          <w:szCs w:val="21"/>
        </w:rPr>
        <w:t>季度</w:t>
      </w:r>
      <w:r w:rsidRPr="009F1CEB">
        <w:rPr>
          <w:rFonts w:ascii="Arial" w:hAnsi="Arial" w:cs="Arial" w:hint="eastAsia"/>
          <w:color w:val="000000" w:themeColor="text1"/>
          <w:sz w:val="21"/>
          <w:szCs w:val="21"/>
        </w:rPr>
        <w:t>市场持续在低位运行，进入</w:t>
      </w:r>
      <w:r w:rsidR="00D95969" w:rsidRPr="009F1CEB">
        <w:rPr>
          <w:rFonts w:ascii="Arial" w:hAnsi="Arial" w:cs="Arial" w:hint="eastAsia"/>
          <w:color w:val="000000" w:themeColor="text1"/>
          <w:sz w:val="21"/>
          <w:szCs w:val="21"/>
        </w:rPr>
        <w:t>2020</w:t>
      </w:r>
      <w:r w:rsidR="00D95969" w:rsidRPr="009F1CEB">
        <w:rPr>
          <w:rFonts w:ascii="Arial" w:hAnsi="Arial" w:cs="Arial" w:hint="eastAsia"/>
          <w:color w:val="000000" w:themeColor="text1"/>
          <w:sz w:val="21"/>
          <w:szCs w:val="21"/>
        </w:rPr>
        <w:t>年</w:t>
      </w:r>
      <w:r w:rsidR="00317F28" w:rsidRPr="009F1CEB">
        <w:rPr>
          <w:rFonts w:ascii="Arial" w:hAnsi="Arial" w:cs="Arial" w:hint="eastAsia"/>
          <w:color w:val="000000" w:themeColor="text1"/>
          <w:sz w:val="21"/>
          <w:szCs w:val="21"/>
        </w:rPr>
        <w:t>4</w:t>
      </w:r>
      <w:r w:rsidR="00317F28" w:rsidRPr="009F1CEB">
        <w:rPr>
          <w:rFonts w:ascii="Arial" w:hAnsi="Arial" w:cs="Arial" w:hint="eastAsia"/>
          <w:color w:val="000000" w:themeColor="text1"/>
          <w:sz w:val="21"/>
          <w:szCs w:val="21"/>
        </w:rPr>
        <w:t>月</w:t>
      </w:r>
      <w:r w:rsidRPr="009F1CEB">
        <w:rPr>
          <w:rFonts w:ascii="Arial" w:hAnsi="Arial" w:cs="Arial" w:hint="eastAsia"/>
          <w:color w:val="000000" w:themeColor="text1"/>
          <w:sz w:val="21"/>
          <w:szCs w:val="21"/>
        </w:rPr>
        <w:t>，</w:t>
      </w:r>
      <w:r w:rsidR="00317F28" w:rsidRPr="009F1CEB">
        <w:rPr>
          <w:rFonts w:ascii="Arial" w:hAnsi="Arial" w:cs="Arial" w:hint="eastAsia"/>
          <w:color w:val="000000" w:themeColor="text1"/>
          <w:sz w:val="21"/>
          <w:szCs w:val="21"/>
        </w:rPr>
        <w:t>市场逐步恢复</w:t>
      </w:r>
      <w:r w:rsidRPr="009F1CEB">
        <w:rPr>
          <w:rFonts w:ascii="Arial" w:hAnsi="Arial" w:cs="Arial" w:hint="eastAsia"/>
          <w:color w:val="000000" w:themeColor="text1"/>
          <w:sz w:val="21"/>
          <w:szCs w:val="21"/>
        </w:rPr>
        <w:t>，</w:t>
      </w:r>
      <w:r w:rsidR="00965ABA" w:rsidRPr="009F1CEB">
        <w:rPr>
          <w:rFonts w:ascii="Arial" w:hAnsi="Arial" w:cs="Arial" w:hint="eastAsia"/>
          <w:color w:val="000000" w:themeColor="text1"/>
          <w:sz w:val="21"/>
          <w:szCs w:val="21"/>
        </w:rPr>
        <w:t>6</w:t>
      </w:r>
      <w:r w:rsidR="00965ABA" w:rsidRPr="009F1CEB">
        <w:rPr>
          <w:rFonts w:ascii="Arial" w:hAnsi="Arial" w:cs="Arial" w:hint="eastAsia"/>
          <w:color w:val="000000" w:themeColor="text1"/>
          <w:sz w:val="21"/>
          <w:szCs w:val="21"/>
        </w:rPr>
        <w:t>月</w:t>
      </w:r>
      <w:r w:rsidRPr="009F1CEB">
        <w:rPr>
          <w:rFonts w:ascii="Arial" w:hAnsi="Arial" w:cs="Arial" w:hint="eastAsia"/>
          <w:color w:val="000000" w:themeColor="text1"/>
          <w:sz w:val="21"/>
          <w:szCs w:val="21"/>
        </w:rPr>
        <w:t>单月成交商品住宅</w:t>
      </w:r>
      <w:r w:rsidR="00965ABA" w:rsidRPr="009F1CEB">
        <w:rPr>
          <w:rFonts w:ascii="Arial" w:hAnsi="Arial" w:cs="Arial" w:hint="eastAsia"/>
          <w:color w:val="000000" w:themeColor="text1"/>
          <w:sz w:val="21"/>
          <w:szCs w:val="21"/>
        </w:rPr>
        <w:t>1358</w:t>
      </w:r>
      <w:r w:rsidRPr="009F1CEB">
        <w:rPr>
          <w:rFonts w:ascii="Arial" w:hAnsi="Arial" w:cs="Arial" w:hint="eastAsia"/>
          <w:color w:val="000000" w:themeColor="text1"/>
          <w:sz w:val="21"/>
          <w:szCs w:val="21"/>
        </w:rPr>
        <w:t>套，成交面积达</w:t>
      </w:r>
      <w:r w:rsidR="00965ABA" w:rsidRPr="009F1CEB">
        <w:rPr>
          <w:rFonts w:ascii="Arial" w:hAnsi="Arial" w:cs="Arial" w:hint="eastAsia"/>
          <w:color w:val="000000" w:themeColor="text1"/>
          <w:sz w:val="21"/>
          <w:szCs w:val="21"/>
        </w:rPr>
        <w:t>15.67</w:t>
      </w:r>
      <w:r w:rsidRPr="009F1CEB">
        <w:rPr>
          <w:rFonts w:ascii="Arial" w:hAnsi="Arial" w:cs="Arial" w:hint="eastAsia"/>
          <w:color w:val="000000" w:themeColor="text1"/>
          <w:sz w:val="21"/>
          <w:szCs w:val="21"/>
        </w:rPr>
        <w:t>万</w:t>
      </w:r>
      <w:r w:rsidR="00965ABA" w:rsidRPr="009F1CEB">
        <w:rPr>
          <w:rFonts w:ascii="Arial" w:hAnsi="Arial" w:cs="Arial" w:hint="eastAsia"/>
          <w:color w:val="000000" w:themeColor="text1"/>
          <w:sz w:val="21"/>
          <w:szCs w:val="21"/>
        </w:rPr>
        <w:t>平方米，随后月成交量维持在</w:t>
      </w:r>
      <w:r w:rsidR="00965ABA" w:rsidRPr="009F1CEB">
        <w:rPr>
          <w:rFonts w:ascii="Arial" w:hAnsi="Arial" w:cs="Arial" w:hint="eastAsia"/>
          <w:color w:val="000000" w:themeColor="text1"/>
          <w:sz w:val="21"/>
          <w:szCs w:val="21"/>
        </w:rPr>
        <w:t>900</w:t>
      </w:r>
      <w:r w:rsidR="00965ABA" w:rsidRPr="009F1CEB">
        <w:rPr>
          <w:rFonts w:ascii="Arial" w:hAnsi="Arial" w:cs="Arial" w:hint="eastAsia"/>
          <w:color w:val="000000" w:themeColor="text1"/>
          <w:sz w:val="21"/>
          <w:szCs w:val="21"/>
        </w:rPr>
        <w:t>套上下，</w:t>
      </w:r>
      <w:r w:rsidR="00965ABA" w:rsidRPr="009F1CEB">
        <w:rPr>
          <w:rFonts w:ascii="Arial" w:hAnsi="Arial" w:cs="Arial" w:hint="eastAsia"/>
          <w:color w:val="000000" w:themeColor="text1"/>
          <w:sz w:val="21"/>
          <w:szCs w:val="21"/>
        </w:rPr>
        <w:t>2020</w:t>
      </w:r>
      <w:r w:rsidR="00965ABA" w:rsidRPr="009F1CEB">
        <w:rPr>
          <w:rFonts w:ascii="Arial" w:hAnsi="Arial" w:cs="Arial" w:hint="eastAsia"/>
          <w:color w:val="000000" w:themeColor="text1"/>
          <w:sz w:val="21"/>
          <w:szCs w:val="21"/>
        </w:rPr>
        <w:t>年</w:t>
      </w:r>
      <w:r w:rsidR="00965ABA" w:rsidRPr="009F1CEB">
        <w:rPr>
          <w:rFonts w:ascii="Arial" w:hAnsi="Arial" w:cs="Arial" w:hint="eastAsia"/>
          <w:color w:val="000000" w:themeColor="text1"/>
          <w:sz w:val="21"/>
          <w:szCs w:val="21"/>
        </w:rPr>
        <w:t>12</w:t>
      </w:r>
      <w:r w:rsidR="00965ABA" w:rsidRPr="009F1CEB">
        <w:rPr>
          <w:rFonts w:ascii="Arial" w:hAnsi="Arial" w:cs="Arial" w:hint="eastAsia"/>
          <w:color w:val="000000" w:themeColor="text1"/>
          <w:sz w:val="21"/>
          <w:szCs w:val="21"/>
        </w:rPr>
        <w:t>月成交商品住宅达到</w:t>
      </w:r>
      <w:r w:rsidR="00965ABA" w:rsidRPr="009F1CEB">
        <w:rPr>
          <w:rFonts w:ascii="Arial" w:hAnsi="Arial" w:cs="Arial" w:hint="eastAsia"/>
          <w:color w:val="000000" w:themeColor="text1"/>
          <w:sz w:val="21"/>
          <w:szCs w:val="21"/>
        </w:rPr>
        <w:t>1435</w:t>
      </w:r>
      <w:r w:rsidR="00965ABA" w:rsidRPr="009F1CEB">
        <w:rPr>
          <w:rFonts w:ascii="Arial" w:hAnsi="Arial" w:cs="Arial" w:hint="eastAsia"/>
          <w:color w:val="000000" w:themeColor="text1"/>
          <w:sz w:val="21"/>
          <w:szCs w:val="21"/>
        </w:rPr>
        <w:t>套，成交面积达</w:t>
      </w:r>
      <w:r w:rsidR="00965ABA" w:rsidRPr="009F1CEB">
        <w:rPr>
          <w:rFonts w:ascii="Arial" w:hAnsi="Arial" w:cs="Arial" w:hint="eastAsia"/>
          <w:color w:val="000000" w:themeColor="text1"/>
          <w:sz w:val="21"/>
          <w:szCs w:val="21"/>
        </w:rPr>
        <w:t>16.58</w:t>
      </w:r>
      <w:r w:rsidR="00965ABA" w:rsidRPr="009F1CEB">
        <w:rPr>
          <w:rFonts w:ascii="Arial" w:hAnsi="Arial" w:cs="Arial" w:hint="eastAsia"/>
          <w:color w:val="000000" w:themeColor="text1"/>
          <w:sz w:val="21"/>
          <w:szCs w:val="21"/>
        </w:rPr>
        <w:t>万平方米；</w:t>
      </w:r>
      <w:r w:rsidR="00965ABA" w:rsidRPr="009F1CEB">
        <w:rPr>
          <w:rFonts w:ascii="Arial" w:hAnsi="Arial" w:cs="Arial" w:hint="eastAsia"/>
          <w:color w:val="000000" w:themeColor="text1"/>
          <w:sz w:val="21"/>
          <w:szCs w:val="21"/>
        </w:rPr>
        <w:t>2021</w:t>
      </w:r>
      <w:r w:rsidR="00965ABA" w:rsidRPr="009F1CEB">
        <w:rPr>
          <w:rFonts w:ascii="Arial" w:hAnsi="Arial" w:cs="Arial" w:hint="eastAsia"/>
          <w:color w:val="000000" w:themeColor="text1"/>
          <w:sz w:val="21"/>
          <w:szCs w:val="21"/>
        </w:rPr>
        <w:t>年年初成立量出现下滑，</w:t>
      </w:r>
      <w:r w:rsidR="00965ABA" w:rsidRPr="009F1CEB">
        <w:rPr>
          <w:rFonts w:ascii="Arial" w:hAnsi="Arial" w:cs="Arial" w:hint="eastAsia"/>
          <w:color w:val="000000" w:themeColor="text1"/>
          <w:sz w:val="21"/>
          <w:szCs w:val="21"/>
        </w:rPr>
        <w:t>2</w:t>
      </w:r>
      <w:r w:rsidR="00965ABA" w:rsidRPr="009F1CEB">
        <w:rPr>
          <w:rFonts w:ascii="Arial" w:hAnsi="Arial" w:cs="Arial" w:hint="eastAsia"/>
          <w:color w:val="000000" w:themeColor="text1"/>
          <w:sz w:val="21"/>
          <w:szCs w:val="21"/>
        </w:rPr>
        <w:t>季度逐步回升，平均每月成交量在</w:t>
      </w:r>
      <w:r w:rsidR="00965ABA" w:rsidRPr="009F1CEB">
        <w:rPr>
          <w:rFonts w:ascii="Arial" w:hAnsi="Arial" w:cs="Arial" w:hint="eastAsia"/>
          <w:color w:val="000000" w:themeColor="text1"/>
          <w:sz w:val="21"/>
          <w:szCs w:val="21"/>
        </w:rPr>
        <w:t>1000</w:t>
      </w:r>
      <w:r w:rsidR="00965ABA" w:rsidRPr="009F1CEB">
        <w:rPr>
          <w:rFonts w:ascii="Arial" w:hAnsi="Arial" w:cs="Arial" w:hint="eastAsia"/>
          <w:color w:val="000000" w:themeColor="text1"/>
          <w:sz w:val="21"/>
          <w:szCs w:val="21"/>
        </w:rPr>
        <w:t>套左右。</w:t>
      </w:r>
    </w:p>
    <w:p w14:paraId="763C6290" w14:textId="4733CDDE" w:rsidR="00D95969" w:rsidRPr="009F1CEB" w:rsidRDefault="00D95969" w:rsidP="00D95969">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成交价格方面，</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00965ABA" w:rsidRPr="009F1CEB">
        <w:rPr>
          <w:rFonts w:ascii="Arial" w:hAnsi="Arial" w:cs="Arial" w:hint="eastAsia"/>
          <w:color w:val="000000" w:themeColor="text1"/>
          <w:sz w:val="21"/>
          <w:szCs w:val="21"/>
        </w:rPr>
        <w:t>年</w:t>
      </w:r>
      <w:proofErr w:type="gramStart"/>
      <w:r w:rsidR="00965ABA" w:rsidRPr="009F1CEB">
        <w:rPr>
          <w:rFonts w:ascii="Arial" w:hAnsi="Arial" w:cs="Arial" w:hint="eastAsia"/>
          <w:color w:val="000000" w:themeColor="text1"/>
          <w:sz w:val="21"/>
          <w:szCs w:val="21"/>
        </w:rPr>
        <w:t>初成交</w:t>
      </w:r>
      <w:proofErr w:type="gramEnd"/>
      <w:r w:rsidR="00965ABA" w:rsidRPr="009F1CEB">
        <w:rPr>
          <w:rFonts w:ascii="Arial" w:hAnsi="Arial" w:cs="Arial" w:hint="eastAsia"/>
          <w:color w:val="000000" w:themeColor="text1"/>
          <w:sz w:val="21"/>
          <w:szCs w:val="21"/>
        </w:rPr>
        <w:t>均价在</w:t>
      </w:r>
      <w:r w:rsidR="00965ABA" w:rsidRPr="009F1CEB">
        <w:rPr>
          <w:rFonts w:ascii="Arial" w:hAnsi="Arial" w:cs="Arial" w:hint="eastAsia"/>
          <w:color w:val="000000" w:themeColor="text1"/>
          <w:sz w:val="21"/>
          <w:szCs w:val="21"/>
        </w:rPr>
        <w:t>24</w:t>
      </w:r>
      <w:r w:rsidR="00475D00" w:rsidRPr="009F1CEB">
        <w:rPr>
          <w:rFonts w:ascii="Arial" w:hAnsi="Arial" w:cs="Arial" w:hint="eastAsia"/>
          <w:color w:val="000000" w:themeColor="text1"/>
          <w:sz w:val="21"/>
          <w:szCs w:val="21"/>
        </w:rPr>
        <w:t>5</w:t>
      </w:r>
      <w:r w:rsidR="00965ABA" w:rsidRPr="009F1CEB">
        <w:rPr>
          <w:rFonts w:ascii="Arial" w:hAnsi="Arial" w:cs="Arial" w:hint="eastAsia"/>
          <w:color w:val="000000" w:themeColor="text1"/>
          <w:sz w:val="21"/>
          <w:szCs w:val="21"/>
        </w:rPr>
        <w:t>00</w:t>
      </w:r>
      <w:r w:rsidR="00965ABA" w:rsidRPr="009F1CEB">
        <w:rPr>
          <w:rFonts w:ascii="Arial" w:hAnsi="Arial" w:cs="Arial" w:hint="eastAsia"/>
          <w:color w:val="000000" w:themeColor="text1"/>
          <w:sz w:val="21"/>
          <w:szCs w:val="21"/>
        </w:rPr>
        <w:t>元</w:t>
      </w:r>
      <w:r w:rsidR="00965ABA" w:rsidRPr="009F1CEB">
        <w:rPr>
          <w:rFonts w:ascii="Arial" w:hAnsi="Arial" w:cs="Arial" w:hint="eastAsia"/>
          <w:color w:val="000000" w:themeColor="text1"/>
          <w:sz w:val="21"/>
          <w:szCs w:val="21"/>
        </w:rPr>
        <w:t>/</w:t>
      </w:r>
      <w:r w:rsidR="00965ABA" w:rsidRPr="009F1CEB">
        <w:rPr>
          <w:rFonts w:ascii="Arial" w:hAnsi="Arial" w:cs="Arial" w:hint="eastAsia"/>
          <w:color w:val="000000" w:themeColor="text1"/>
          <w:sz w:val="21"/>
          <w:szCs w:val="21"/>
        </w:rPr>
        <w:t>平方米以</w:t>
      </w:r>
      <w:r w:rsidRPr="009F1CEB">
        <w:rPr>
          <w:rFonts w:ascii="Arial" w:hAnsi="Arial" w:cs="Arial" w:hint="eastAsia"/>
          <w:color w:val="000000" w:themeColor="text1"/>
          <w:sz w:val="21"/>
          <w:szCs w:val="21"/>
        </w:rPr>
        <w:t>上</w:t>
      </w:r>
      <w:r w:rsidR="00965ABA" w:rsidRPr="009F1CEB">
        <w:rPr>
          <w:rFonts w:ascii="Arial" w:hAnsi="Arial" w:cs="Arial" w:hint="eastAsia"/>
          <w:color w:val="000000" w:themeColor="text1"/>
          <w:sz w:val="21"/>
          <w:szCs w:val="21"/>
        </w:rPr>
        <w:t>，受疫情影响，</w:t>
      </w:r>
      <w:r w:rsidR="00965ABA" w:rsidRPr="009F1CEB">
        <w:rPr>
          <w:rFonts w:ascii="Arial" w:hAnsi="Arial" w:cs="Arial" w:hint="eastAsia"/>
          <w:color w:val="000000" w:themeColor="text1"/>
          <w:sz w:val="21"/>
          <w:szCs w:val="21"/>
        </w:rPr>
        <w:t>3</w:t>
      </w:r>
      <w:r w:rsidR="00965ABA" w:rsidRPr="009F1CEB">
        <w:rPr>
          <w:rFonts w:ascii="Arial" w:hAnsi="Arial" w:cs="Arial" w:hint="eastAsia"/>
          <w:color w:val="000000" w:themeColor="text1"/>
          <w:sz w:val="21"/>
          <w:szCs w:val="21"/>
        </w:rPr>
        <w:t>月份开始价格出现下滑</w:t>
      </w:r>
      <w:r w:rsidRPr="009F1CEB">
        <w:rPr>
          <w:rFonts w:ascii="Arial" w:hAnsi="Arial" w:cs="Arial" w:hint="eastAsia"/>
          <w:color w:val="000000" w:themeColor="text1"/>
          <w:sz w:val="21"/>
          <w:szCs w:val="21"/>
        </w:rPr>
        <w:t>，</w:t>
      </w:r>
      <w:r w:rsidR="00475D00" w:rsidRPr="009F1CEB">
        <w:rPr>
          <w:rFonts w:ascii="Arial" w:hAnsi="Arial" w:cs="Arial" w:hint="eastAsia"/>
          <w:color w:val="000000" w:themeColor="text1"/>
          <w:sz w:val="21"/>
          <w:szCs w:val="21"/>
        </w:rPr>
        <w:t>随后各月成交均价</w:t>
      </w:r>
      <w:r w:rsidRPr="009F1CEB">
        <w:rPr>
          <w:rFonts w:ascii="Arial" w:hAnsi="Arial" w:cs="Arial" w:hint="eastAsia"/>
          <w:color w:val="000000" w:themeColor="text1"/>
          <w:sz w:val="21"/>
          <w:szCs w:val="21"/>
        </w:rPr>
        <w:t>维持在</w:t>
      </w:r>
      <w:r w:rsidR="009C7BB2" w:rsidRPr="009F1CEB">
        <w:rPr>
          <w:rFonts w:ascii="Arial" w:hAnsi="Arial" w:cs="Arial" w:hint="eastAsia"/>
          <w:color w:val="000000" w:themeColor="text1"/>
          <w:sz w:val="21"/>
          <w:szCs w:val="21"/>
        </w:rPr>
        <w:t>21</w:t>
      </w:r>
      <w:r w:rsidR="00475D00" w:rsidRPr="009F1CEB">
        <w:rPr>
          <w:rFonts w:ascii="Arial" w:hAnsi="Arial" w:cs="Arial" w:hint="eastAsia"/>
          <w:color w:val="000000" w:themeColor="text1"/>
          <w:sz w:val="21"/>
          <w:szCs w:val="21"/>
        </w:rPr>
        <w:t>500-23260</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w:t>
      </w:r>
      <w:r w:rsidR="00475D00" w:rsidRPr="009F1CEB">
        <w:rPr>
          <w:rFonts w:ascii="Arial" w:hAnsi="Arial" w:cs="Arial" w:hint="eastAsia"/>
          <w:color w:val="000000" w:themeColor="text1"/>
          <w:sz w:val="21"/>
          <w:szCs w:val="21"/>
        </w:rPr>
        <w:t>之间</w:t>
      </w:r>
      <w:r w:rsidRPr="009F1CEB">
        <w:rPr>
          <w:rFonts w:ascii="Arial" w:hAnsi="Arial" w:cs="Arial" w:hint="eastAsia"/>
          <w:color w:val="000000" w:themeColor="text1"/>
          <w:sz w:val="21"/>
          <w:szCs w:val="21"/>
        </w:rPr>
        <w:t>，</w:t>
      </w:r>
      <w:r w:rsidR="009C7BB2" w:rsidRPr="009F1CEB">
        <w:rPr>
          <w:rFonts w:ascii="Arial" w:hAnsi="Arial" w:cs="Arial" w:hint="eastAsia"/>
          <w:color w:val="000000" w:themeColor="text1"/>
          <w:sz w:val="21"/>
          <w:szCs w:val="21"/>
        </w:rPr>
        <w:t xml:space="preserve"> </w:t>
      </w:r>
      <w:r w:rsidR="00A06657" w:rsidRPr="009F1CEB">
        <w:rPr>
          <w:rFonts w:ascii="Arial" w:hAnsi="Arial" w:cs="Arial" w:hint="eastAsia"/>
          <w:color w:val="000000" w:themeColor="text1"/>
          <w:sz w:val="21"/>
          <w:szCs w:val="21"/>
        </w:rPr>
        <w:t>2020</w:t>
      </w:r>
      <w:r w:rsidR="00A06657" w:rsidRPr="009F1CEB">
        <w:rPr>
          <w:rFonts w:ascii="Arial" w:hAnsi="Arial" w:cs="Arial" w:hint="eastAsia"/>
          <w:color w:val="000000" w:themeColor="text1"/>
          <w:sz w:val="21"/>
          <w:szCs w:val="21"/>
        </w:rPr>
        <w:t>年</w:t>
      </w:r>
      <w:r w:rsidR="00A06657" w:rsidRPr="009F1CEB">
        <w:rPr>
          <w:rFonts w:ascii="Arial" w:hAnsi="Arial" w:cs="Arial" w:hint="eastAsia"/>
          <w:color w:val="000000" w:themeColor="text1"/>
          <w:sz w:val="21"/>
          <w:szCs w:val="21"/>
        </w:rPr>
        <w:t>1</w:t>
      </w:r>
      <w:r w:rsidR="009C7BB2" w:rsidRPr="009F1CEB">
        <w:rPr>
          <w:rFonts w:ascii="Arial" w:hAnsi="Arial" w:cs="Arial" w:hint="eastAsia"/>
          <w:color w:val="000000" w:themeColor="text1"/>
          <w:sz w:val="21"/>
          <w:szCs w:val="21"/>
        </w:rPr>
        <w:t>2</w:t>
      </w:r>
      <w:r w:rsidR="00A06657" w:rsidRPr="009F1CEB">
        <w:rPr>
          <w:rFonts w:ascii="Arial" w:hAnsi="Arial" w:cs="Arial" w:hint="eastAsia"/>
          <w:color w:val="000000" w:themeColor="text1"/>
          <w:sz w:val="21"/>
          <w:szCs w:val="21"/>
        </w:rPr>
        <w:t>月成交均价</w:t>
      </w:r>
      <w:r w:rsidR="00475D00" w:rsidRPr="009F1CEB">
        <w:rPr>
          <w:rFonts w:ascii="Arial" w:hAnsi="Arial" w:cs="Arial" w:hint="eastAsia"/>
          <w:color w:val="000000" w:themeColor="text1"/>
          <w:sz w:val="21"/>
          <w:szCs w:val="21"/>
        </w:rPr>
        <w:t>为</w:t>
      </w:r>
      <w:r w:rsidR="00475D00" w:rsidRPr="009F1CEB">
        <w:rPr>
          <w:rFonts w:ascii="Arial" w:hAnsi="Arial" w:cs="Arial" w:hint="eastAsia"/>
          <w:color w:val="000000" w:themeColor="text1"/>
          <w:sz w:val="21"/>
          <w:szCs w:val="21"/>
        </w:rPr>
        <w:t>24451</w:t>
      </w:r>
      <w:r w:rsidR="00475D00" w:rsidRPr="009F1CEB">
        <w:rPr>
          <w:rFonts w:ascii="Arial" w:hAnsi="Arial" w:cs="Arial" w:hint="eastAsia"/>
          <w:color w:val="000000" w:themeColor="text1"/>
          <w:sz w:val="21"/>
          <w:szCs w:val="21"/>
        </w:rPr>
        <w:t>元</w:t>
      </w:r>
      <w:r w:rsidR="00475D00" w:rsidRPr="009F1CEB">
        <w:rPr>
          <w:rFonts w:ascii="Arial" w:hAnsi="Arial" w:cs="Arial" w:hint="eastAsia"/>
          <w:color w:val="000000" w:themeColor="text1"/>
          <w:sz w:val="21"/>
          <w:szCs w:val="21"/>
        </w:rPr>
        <w:t>/</w:t>
      </w:r>
      <w:r w:rsidR="00475D00" w:rsidRPr="009F1CEB">
        <w:rPr>
          <w:rFonts w:ascii="Arial" w:hAnsi="Arial" w:cs="Arial" w:hint="eastAsia"/>
          <w:color w:val="000000" w:themeColor="text1"/>
          <w:sz w:val="21"/>
          <w:szCs w:val="21"/>
        </w:rPr>
        <w:t>平方米，基本恢复到年初水平</w:t>
      </w:r>
      <w:r w:rsidRPr="009F1CEB">
        <w:rPr>
          <w:rFonts w:ascii="Arial" w:hAnsi="Arial" w:cs="Arial" w:hint="eastAsia"/>
          <w:color w:val="000000" w:themeColor="text1"/>
          <w:sz w:val="21"/>
          <w:szCs w:val="21"/>
        </w:rPr>
        <w:t>。</w:t>
      </w:r>
      <w:r w:rsidR="00A06657" w:rsidRPr="009F1CEB">
        <w:rPr>
          <w:rFonts w:ascii="Arial" w:hAnsi="Arial" w:cs="Arial" w:hint="eastAsia"/>
          <w:color w:val="000000" w:themeColor="text1"/>
          <w:sz w:val="21"/>
          <w:szCs w:val="21"/>
        </w:rPr>
        <w:t>2021</w:t>
      </w:r>
      <w:r w:rsidR="00A06657" w:rsidRPr="009F1CEB">
        <w:rPr>
          <w:rFonts w:ascii="Arial" w:hAnsi="Arial" w:cs="Arial" w:hint="eastAsia"/>
          <w:color w:val="000000" w:themeColor="text1"/>
          <w:sz w:val="21"/>
          <w:szCs w:val="21"/>
        </w:rPr>
        <w:t>年</w:t>
      </w:r>
      <w:r w:rsidR="00475D00" w:rsidRPr="009F1CEB">
        <w:rPr>
          <w:rFonts w:ascii="Arial" w:hAnsi="Arial" w:cs="Arial" w:hint="eastAsia"/>
          <w:color w:val="000000" w:themeColor="text1"/>
          <w:sz w:val="21"/>
          <w:szCs w:val="21"/>
        </w:rPr>
        <w:t>上半年</w:t>
      </w:r>
      <w:r w:rsidR="00A06657" w:rsidRPr="009F1CEB">
        <w:rPr>
          <w:rFonts w:ascii="Arial" w:hAnsi="Arial" w:cs="Arial" w:hint="eastAsia"/>
          <w:color w:val="000000" w:themeColor="text1"/>
          <w:sz w:val="21"/>
          <w:szCs w:val="21"/>
        </w:rPr>
        <w:t>成交</w:t>
      </w:r>
      <w:proofErr w:type="gramStart"/>
      <w:r w:rsidR="00A06657" w:rsidRPr="009F1CEB">
        <w:rPr>
          <w:rFonts w:ascii="Arial" w:hAnsi="Arial" w:cs="Arial" w:hint="eastAsia"/>
          <w:color w:val="000000" w:themeColor="text1"/>
          <w:sz w:val="21"/>
          <w:szCs w:val="21"/>
        </w:rPr>
        <w:t>均价</w:t>
      </w:r>
      <w:r w:rsidR="00475D00" w:rsidRPr="009F1CEB">
        <w:rPr>
          <w:rFonts w:ascii="Arial" w:hAnsi="Arial" w:cs="Arial" w:hint="eastAsia"/>
          <w:color w:val="000000" w:themeColor="text1"/>
          <w:sz w:val="21"/>
          <w:szCs w:val="21"/>
        </w:rPr>
        <w:t>呈</w:t>
      </w:r>
      <w:proofErr w:type="gramEnd"/>
      <w:r w:rsidR="00475D00" w:rsidRPr="009F1CEB">
        <w:rPr>
          <w:rFonts w:ascii="Arial" w:hAnsi="Arial" w:cs="Arial" w:hint="eastAsia"/>
          <w:color w:val="000000" w:themeColor="text1"/>
          <w:sz w:val="21"/>
          <w:szCs w:val="21"/>
        </w:rPr>
        <w:t>波动趋势，截至到</w:t>
      </w:r>
      <w:r w:rsidR="00475D00" w:rsidRPr="009F1CEB">
        <w:rPr>
          <w:rFonts w:ascii="Arial" w:hAnsi="Arial" w:cs="Arial" w:hint="eastAsia"/>
          <w:color w:val="000000" w:themeColor="text1"/>
          <w:sz w:val="21"/>
          <w:szCs w:val="21"/>
        </w:rPr>
        <w:t>2021</w:t>
      </w:r>
      <w:r w:rsidR="00475D00" w:rsidRPr="009F1CEB">
        <w:rPr>
          <w:rFonts w:ascii="Arial" w:hAnsi="Arial" w:cs="Arial" w:hint="eastAsia"/>
          <w:color w:val="000000" w:themeColor="text1"/>
          <w:sz w:val="21"/>
          <w:szCs w:val="21"/>
        </w:rPr>
        <w:t>年</w:t>
      </w:r>
      <w:r w:rsidR="00475D00" w:rsidRPr="009F1CEB">
        <w:rPr>
          <w:rFonts w:ascii="Arial" w:hAnsi="Arial" w:cs="Arial" w:hint="eastAsia"/>
          <w:color w:val="000000" w:themeColor="text1"/>
          <w:sz w:val="21"/>
          <w:szCs w:val="21"/>
        </w:rPr>
        <w:t>6</w:t>
      </w:r>
      <w:r w:rsidR="00475D00" w:rsidRPr="009F1CEB">
        <w:rPr>
          <w:rFonts w:ascii="Arial" w:hAnsi="Arial" w:cs="Arial" w:hint="eastAsia"/>
          <w:color w:val="000000" w:themeColor="text1"/>
          <w:sz w:val="21"/>
          <w:szCs w:val="21"/>
        </w:rPr>
        <w:t>月成交均</w:t>
      </w:r>
      <w:r w:rsidR="00475D00" w:rsidRPr="009F1CEB">
        <w:rPr>
          <w:rFonts w:ascii="Arial" w:hAnsi="Arial" w:cs="Arial" w:hint="eastAsia"/>
          <w:color w:val="000000" w:themeColor="text1"/>
          <w:sz w:val="21"/>
          <w:szCs w:val="21"/>
        </w:rPr>
        <w:lastRenderedPageBreak/>
        <w:t>价</w:t>
      </w:r>
      <w:r w:rsidR="00475D00" w:rsidRPr="009F1CEB">
        <w:rPr>
          <w:rFonts w:ascii="Arial" w:hAnsi="Arial" w:cs="Arial" w:hint="eastAsia"/>
          <w:color w:val="000000" w:themeColor="text1"/>
          <w:sz w:val="21"/>
          <w:szCs w:val="21"/>
        </w:rPr>
        <w:t>24363</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平方米以上。</w:t>
      </w:r>
    </w:p>
    <w:p w14:paraId="783828C5" w14:textId="3FA1983F" w:rsidR="004C45E0" w:rsidRPr="009F1CEB" w:rsidRDefault="0083294E" w:rsidP="004C45E0">
      <w:pPr>
        <w:widowControl w:val="0"/>
        <w:adjustRightInd w:val="0"/>
        <w:snapToGrid w:val="0"/>
        <w:spacing w:line="480" w:lineRule="auto"/>
        <w:jc w:val="center"/>
        <w:rPr>
          <w:rFonts w:ascii="华文细黑" w:eastAsia="华文细黑" w:hAnsi="华文细黑" w:cs="Arial"/>
          <w:color w:val="000000" w:themeColor="text1"/>
          <w:sz w:val="15"/>
          <w:szCs w:val="15"/>
        </w:rPr>
      </w:pPr>
      <w:r w:rsidRPr="009F1CEB">
        <w:rPr>
          <w:noProof/>
          <w:color w:val="000000" w:themeColor="text1"/>
        </w:rPr>
        <w:drawing>
          <wp:inline distT="0" distB="0" distL="0" distR="0" wp14:anchorId="355A7205" wp14:editId="2EA499B2">
            <wp:extent cx="5486400" cy="2686050"/>
            <wp:effectExtent l="0" t="0" r="19050" b="19050"/>
            <wp:docPr id="5161" name="图表 51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8101A2" w14:textId="7A54F5FC" w:rsidR="004C45E0" w:rsidRPr="009F1CEB" w:rsidRDefault="004C45E0" w:rsidP="004C45E0">
      <w:pPr>
        <w:widowControl w:val="0"/>
        <w:adjustRightInd w:val="0"/>
        <w:snapToGrid w:val="0"/>
        <w:spacing w:line="480" w:lineRule="auto"/>
        <w:jc w:val="both"/>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w:t>
      </w:r>
      <w:r w:rsidR="00EE4496" w:rsidRPr="009F1CEB">
        <w:rPr>
          <w:rFonts w:ascii="Arial" w:eastAsia="华文细黑" w:hAnsi="Arial" w:cs="Arial" w:hint="eastAsia"/>
          <w:color w:val="000000" w:themeColor="text1"/>
          <w:sz w:val="15"/>
          <w:szCs w:val="15"/>
        </w:rPr>
        <w:t>克尔瑞</w:t>
      </w:r>
      <w:r w:rsidRPr="009F1CEB">
        <w:rPr>
          <w:rFonts w:ascii="华文细黑" w:eastAsia="华文细黑" w:hAnsi="华文细黑" w:cs="Arial" w:hint="eastAsia"/>
          <w:color w:val="000000" w:themeColor="text1"/>
          <w:sz w:val="15"/>
          <w:szCs w:val="15"/>
        </w:rPr>
        <w:t>数据</w:t>
      </w:r>
    </w:p>
    <w:p w14:paraId="173CFAA8" w14:textId="4EED1A7E" w:rsidR="00EE4496" w:rsidRPr="009F1CEB" w:rsidRDefault="00EE4496" w:rsidP="00EE449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根据克尔</w:t>
      </w:r>
      <w:proofErr w:type="gramStart"/>
      <w:r w:rsidRPr="009F1CEB">
        <w:rPr>
          <w:rFonts w:ascii="Arial" w:hAnsi="Arial" w:cs="Arial" w:hint="eastAsia"/>
          <w:color w:val="000000" w:themeColor="text1"/>
          <w:sz w:val="21"/>
          <w:szCs w:val="21"/>
        </w:rPr>
        <w:t>瑞</w:t>
      </w:r>
      <w:r w:rsidRPr="009F1CEB">
        <w:rPr>
          <w:rFonts w:ascii="Arial" w:hAnsi="Arial" w:cs="Arial"/>
          <w:color w:val="000000" w:themeColor="text1"/>
          <w:sz w:val="21"/>
          <w:szCs w:val="21"/>
        </w:rPr>
        <w:t>数据</w:t>
      </w:r>
      <w:proofErr w:type="gramEnd"/>
      <w:r w:rsidRPr="009F1CEB">
        <w:rPr>
          <w:rFonts w:ascii="Arial" w:hAnsi="Arial" w:cs="Arial" w:hint="eastAsia"/>
          <w:color w:val="000000" w:themeColor="text1"/>
          <w:sz w:val="21"/>
          <w:szCs w:val="21"/>
        </w:rPr>
        <w:t>显示</w:t>
      </w:r>
      <w:r w:rsidR="004E7D92"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月至</w:t>
      </w: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月，库存面积整体呈下降趋势，出清周期持续下降，</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12</w:t>
      </w:r>
      <w:r w:rsidRPr="009F1CEB">
        <w:rPr>
          <w:rFonts w:ascii="Arial" w:hAnsi="Arial" w:cs="Arial" w:hint="eastAsia"/>
          <w:color w:val="000000" w:themeColor="text1"/>
          <w:sz w:val="21"/>
          <w:szCs w:val="21"/>
        </w:rPr>
        <w:t>月商品住宅库房面积为</w:t>
      </w:r>
      <w:r w:rsidRPr="009F1CEB">
        <w:rPr>
          <w:rFonts w:ascii="Arial" w:hAnsi="Arial" w:cs="Arial" w:hint="eastAsia"/>
          <w:color w:val="000000" w:themeColor="text1"/>
          <w:sz w:val="21"/>
          <w:szCs w:val="21"/>
        </w:rPr>
        <w:t>90.49</w:t>
      </w:r>
      <w:r w:rsidRPr="009F1CEB">
        <w:rPr>
          <w:rFonts w:ascii="Arial" w:hAnsi="Arial" w:cs="Arial" w:hint="eastAsia"/>
          <w:color w:val="000000" w:themeColor="text1"/>
          <w:sz w:val="21"/>
          <w:szCs w:val="21"/>
        </w:rPr>
        <w:t>万平方米，出清周期缩短至</w:t>
      </w:r>
      <w:proofErr w:type="gramStart"/>
      <w:r w:rsidRPr="009F1CEB">
        <w:rPr>
          <w:rFonts w:ascii="Arial" w:hAnsi="Arial" w:cs="Arial" w:hint="eastAsia"/>
          <w:color w:val="000000" w:themeColor="text1"/>
          <w:sz w:val="21"/>
          <w:szCs w:val="21"/>
        </w:rPr>
        <w:t>至</w:t>
      </w:r>
      <w:proofErr w:type="gramEnd"/>
      <w:r w:rsidRPr="009F1CEB">
        <w:rPr>
          <w:rFonts w:ascii="Arial" w:hAnsi="Arial" w:cs="Arial" w:hint="eastAsia"/>
          <w:color w:val="000000" w:themeColor="text1"/>
          <w:sz w:val="21"/>
          <w:szCs w:val="21"/>
        </w:rPr>
        <w:t>0.85</w:t>
      </w:r>
      <w:r w:rsidRPr="009F1CEB">
        <w:rPr>
          <w:rFonts w:ascii="Arial" w:hAnsi="Arial" w:cs="Arial" w:hint="eastAsia"/>
          <w:color w:val="000000" w:themeColor="text1"/>
          <w:sz w:val="21"/>
          <w:szCs w:val="21"/>
        </w:rPr>
        <w:t>个月。截至到</w:t>
      </w: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天津</w:t>
      </w:r>
      <w:r w:rsidRPr="009F1CEB">
        <w:rPr>
          <w:rFonts w:ascii="Arial" w:hAnsi="Arial" w:cs="Arial"/>
          <w:color w:val="000000" w:themeColor="text1"/>
          <w:sz w:val="21"/>
          <w:szCs w:val="21"/>
        </w:rPr>
        <w:t>市</w:t>
      </w:r>
      <w:r w:rsidRPr="009F1CEB">
        <w:rPr>
          <w:rFonts w:ascii="Arial" w:hAnsi="Arial" w:cs="Arial" w:hint="eastAsia"/>
          <w:color w:val="000000" w:themeColor="text1"/>
          <w:sz w:val="21"/>
          <w:szCs w:val="21"/>
        </w:rPr>
        <w:t>西青区</w:t>
      </w:r>
      <w:r w:rsidRPr="009F1CEB">
        <w:rPr>
          <w:rFonts w:ascii="Arial" w:hAnsi="Arial" w:cs="Arial"/>
          <w:color w:val="000000" w:themeColor="text1"/>
          <w:sz w:val="21"/>
          <w:szCs w:val="21"/>
        </w:rPr>
        <w:t>商品住宅存量</w:t>
      </w:r>
      <w:r w:rsidRPr="009F1CEB">
        <w:rPr>
          <w:rFonts w:ascii="Arial" w:hAnsi="Arial" w:cs="Arial" w:hint="eastAsia"/>
          <w:color w:val="000000" w:themeColor="text1"/>
          <w:sz w:val="21"/>
          <w:szCs w:val="21"/>
        </w:rPr>
        <w:t>346.28</w:t>
      </w:r>
      <w:r w:rsidRPr="009F1CEB">
        <w:rPr>
          <w:rFonts w:ascii="Arial" w:hAnsi="Arial" w:cs="Arial" w:hint="eastAsia"/>
          <w:color w:val="000000" w:themeColor="text1"/>
          <w:sz w:val="21"/>
          <w:szCs w:val="21"/>
        </w:rPr>
        <w:t>万</w:t>
      </w:r>
      <w:r w:rsidRPr="009F1CEB">
        <w:rPr>
          <w:rFonts w:ascii="Arial" w:hAnsi="Arial" w:cs="Arial"/>
          <w:color w:val="000000" w:themeColor="text1"/>
          <w:sz w:val="21"/>
          <w:szCs w:val="21"/>
        </w:rPr>
        <w:t>平方米，</w:t>
      </w:r>
      <w:r w:rsidRPr="009F1CEB">
        <w:rPr>
          <w:rFonts w:ascii="Arial" w:hAnsi="Arial" w:cs="Arial" w:hint="eastAsia"/>
          <w:color w:val="000000" w:themeColor="text1"/>
          <w:sz w:val="21"/>
          <w:szCs w:val="21"/>
        </w:rPr>
        <w:t>同比</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月上涨</w:t>
      </w:r>
      <w:r w:rsidRPr="009F1CEB">
        <w:rPr>
          <w:rFonts w:ascii="Arial" w:hAnsi="Arial" w:cs="Arial" w:hint="eastAsia"/>
          <w:color w:val="000000" w:themeColor="text1"/>
          <w:sz w:val="21"/>
          <w:szCs w:val="21"/>
        </w:rPr>
        <w:t>1.6</w:t>
      </w:r>
      <w:r w:rsidRPr="009F1CEB">
        <w:rPr>
          <w:rFonts w:ascii="Arial" w:hAnsi="Arial" w:cs="Arial" w:hint="eastAsia"/>
          <w:color w:val="000000" w:themeColor="text1"/>
          <w:sz w:val="21"/>
          <w:szCs w:val="21"/>
        </w:rPr>
        <w:t>倍，相比</w:t>
      </w:r>
      <w:r w:rsidRPr="009F1CEB">
        <w:rPr>
          <w:rFonts w:ascii="Arial" w:hAnsi="Arial" w:cs="Arial" w:hint="eastAsia"/>
          <w:color w:val="000000" w:themeColor="text1"/>
          <w:sz w:val="21"/>
          <w:szCs w:val="21"/>
        </w:rPr>
        <w:t>2020</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12</w:t>
      </w:r>
      <w:r w:rsidRPr="009F1CEB">
        <w:rPr>
          <w:rFonts w:ascii="Arial" w:hAnsi="Arial" w:cs="Arial" w:hint="eastAsia"/>
          <w:color w:val="000000" w:themeColor="text1"/>
          <w:sz w:val="21"/>
          <w:szCs w:val="21"/>
        </w:rPr>
        <w:t>月上涨</w:t>
      </w:r>
      <w:r w:rsidRPr="009F1CEB">
        <w:rPr>
          <w:rFonts w:ascii="Arial" w:hAnsi="Arial" w:cs="Arial" w:hint="eastAsia"/>
          <w:color w:val="000000" w:themeColor="text1"/>
          <w:sz w:val="21"/>
          <w:szCs w:val="21"/>
        </w:rPr>
        <w:t>2.8</w:t>
      </w:r>
      <w:r w:rsidRPr="009F1CEB">
        <w:rPr>
          <w:rFonts w:ascii="Arial" w:hAnsi="Arial" w:cs="Arial" w:hint="eastAsia"/>
          <w:color w:val="000000" w:themeColor="text1"/>
          <w:sz w:val="21"/>
          <w:szCs w:val="21"/>
        </w:rPr>
        <w:t>倍，库存量呈上涨趋势。</w:t>
      </w:r>
    </w:p>
    <w:p w14:paraId="22DFADCB" w14:textId="791E3135" w:rsidR="00EE4496" w:rsidRPr="009F1CEB" w:rsidRDefault="00EE4496" w:rsidP="00EE4496">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年上半年，市场整体表现供略过于求，</w:t>
      </w: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月开始</w:t>
      </w:r>
      <w:proofErr w:type="gramStart"/>
      <w:r w:rsidRPr="009F1CEB">
        <w:rPr>
          <w:rFonts w:ascii="Arial" w:hAnsi="Arial" w:cs="Arial" w:hint="eastAsia"/>
          <w:color w:val="000000" w:themeColor="text1"/>
          <w:sz w:val="21"/>
          <w:szCs w:val="21"/>
        </w:rPr>
        <w:t>市场推货量</w:t>
      </w:r>
      <w:proofErr w:type="gramEnd"/>
      <w:r w:rsidRPr="009F1CEB">
        <w:rPr>
          <w:rFonts w:ascii="Arial" w:hAnsi="Arial" w:cs="Arial" w:hint="eastAsia"/>
          <w:color w:val="000000" w:themeColor="text1"/>
          <w:sz w:val="21"/>
          <w:szCs w:val="21"/>
        </w:rPr>
        <w:t>增加，库存量持续攀升，截至</w:t>
      </w:r>
      <w:r w:rsidR="00AB2CB8" w:rsidRPr="009F1CEB">
        <w:rPr>
          <w:rFonts w:ascii="Arial" w:hAnsi="Arial" w:cs="Arial" w:hint="eastAsia"/>
          <w:color w:val="000000" w:themeColor="text1"/>
          <w:sz w:val="21"/>
          <w:szCs w:val="21"/>
        </w:rPr>
        <w:t>2021</w:t>
      </w:r>
      <w:r w:rsidRPr="009F1CEB">
        <w:rPr>
          <w:rFonts w:ascii="Arial" w:hAnsi="Arial" w:cs="Arial" w:hint="eastAsia"/>
          <w:color w:val="000000" w:themeColor="text1"/>
          <w:sz w:val="21"/>
          <w:szCs w:val="21"/>
        </w:rPr>
        <w:t>年</w:t>
      </w:r>
      <w:r w:rsidRPr="009F1CEB">
        <w:rPr>
          <w:rFonts w:ascii="Arial" w:hAnsi="Arial" w:cs="Arial" w:hint="eastAsia"/>
          <w:color w:val="000000" w:themeColor="text1"/>
          <w:sz w:val="21"/>
          <w:szCs w:val="21"/>
        </w:rPr>
        <w:t>6</w:t>
      </w:r>
      <w:r w:rsidRPr="009F1CEB">
        <w:rPr>
          <w:rFonts w:ascii="Arial" w:hAnsi="Arial" w:cs="Arial" w:hint="eastAsia"/>
          <w:color w:val="000000" w:themeColor="text1"/>
          <w:sz w:val="21"/>
          <w:szCs w:val="21"/>
        </w:rPr>
        <w:t>月出清周期增加至</w:t>
      </w:r>
      <w:r w:rsidRPr="009F1CEB">
        <w:rPr>
          <w:rFonts w:ascii="Arial" w:hAnsi="Arial" w:cs="Arial" w:hint="eastAsia"/>
          <w:color w:val="000000" w:themeColor="text1"/>
          <w:sz w:val="21"/>
          <w:szCs w:val="21"/>
        </w:rPr>
        <w:t>2.92</w:t>
      </w:r>
      <w:r w:rsidRPr="009F1CEB">
        <w:rPr>
          <w:rFonts w:ascii="Arial" w:hAnsi="Arial" w:cs="Arial" w:hint="eastAsia"/>
          <w:color w:val="000000" w:themeColor="text1"/>
          <w:sz w:val="21"/>
          <w:szCs w:val="21"/>
        </w:rPr>
        <w:t>个月。</w:t>
      </w:r>
    </w:p>
    <w:p w14:paraId="3AB3C1B6" w14:textId="24537D3B" w:rsidR="00ED275D" w:rsidRPr="009F1CEB" w:rsidRDefault="00ED275D" w:rsidP="00ED275D">
      <w:pPr>
        <w:widowControl w:val="0"/>
        <w:adjustRightInd w:val="0"/>
        <w:snapToGrid w:val="0"/>
        <w:spacing w:line="480" w:lineRule="auto"/>
        <w:ind w:firstLineChars="200" w:firstLine="480"/>
        <w:rPr>
          <w:rFonts w:ascii="Arial" w:hAnsi="Arial" w:cs="Arial"/>
          <w:color w:val="000000" w:themeColor="text1"/>
          <w:sz w:val="21"/>
          <w:szCs w:val="21"/>
        </w:rPr>
      </w:pPr>
      <w:r w:rsidRPr="009F1CEB">
        <w:rPr>
          <w:noProof/>
          <w:color w:val="000000" w:themeColor="text1"/>
        </w:rPr>
        <w:drawing>
          <wp:inline distT="0" distB="0" distL="0" distR="0" wp14:anchorId="31F811BB" wp14:editId="162841D8">
            <wp:extent cx="5486400" cy="2343150"/>
            <wp:effectExtent l="0" t="0" r="19050" b="19050"/>
            <wp:docPr id="5164" name="图表 51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0B24FEE" w14:textId="5E4B4FAA" w:rsidR="00B21766" w:rsidRPr="009F1CEB" w:rsidRDefault="00B95D33" w:rsidP="00B21766">
      <w:pPr>
        <w:widowControl w:val="0"/>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w:t>
      </w:r>
      <w:r w:rsidR="00683AF4" w:rsidRPr="009F1CEB">
        <w:rPr>
          <w:rFonts w:ascii="Arial" w:hAnsi="Arial" w:cs="Arial" w:hint="eastAsia"/>
          <w:color w:val="000000" w:themeColor="text1"/>
          <w:sz w:val="21"/>
          <w:szCs w:val="21"/>
        </w:rPr>
        <w:t>项目周边部分在售居住项目分析</w:t>
      </w:r>
    </w:p>
    <w:p w14:paraId="039B7DC3" w14:textId="18AE06DD" w:rsidR="00E03B88" w:rsidRPr="009F1CEB" w:rsidRDefault="005F050D" w:rsidP="000B2C2D">
      <w:pPr>
        <w:widowControl w:val="0"/>
        <w:tabs>
          <w:tab w:val="left" w:pos="567"/>
        </w:tabs>
        <w:adjustRightInd w:val="0"/>
        <w:snapToGrid w:val="0"/>
        <w:spacing w:line="480" w:lineRule="auto"/>
        <w:ind w:firstLineChars="200" w:firstLine="420"/>
        <w:jc w:val="both"/>
        <w:rPr>
          <w:rFonts w:ascii="Arial" w:hAnsi="Arial" w:cs="Arial" w:hint="eastAsia"/>
          <w:color w:val="000000" w:themeColor="text1"/>
          <w:sz w:val="21"/>
          <w:szCs w:val="21"/>
        </w:rPr>
      </w:pPr>
      <w:r w:rsidRPr="009F1CEB">
        <w:rPr>
          <w:rFonts w:ascii="Arial" w:hAnsi="Arial" w:cs="Arial" w:hint="eastAsia"/>
          <w:color w:val="000000" w:themeColor="text1"/>
          <w:sz w:val="21"/>
          <w:szCs w:val="21"/>
        </w:rPr>
        <w:t>通过对项目周边住宅市场调研分析，所在区域住宅产品以</w:t>
      </w:r>
      <w:r w:rsidR="00A93326" w:rsidRPr="009F1CEB">
        <w:rPr>
          <w:rFonts w:ascii="Arial" w:hAnsi="Arial" w:cs="Arial" w:hint="eastAsia"/>
          <w:color w:val="000000" w:themeColor="text1"/>
          <w:sz w:val="21"/>
          <w:szCs w:val="21"/>
        </w:rPr>
        <w:t>中高端</w:t>
      </w:r>
      <w:r w:rsidR="00AD260B" w:rsidRPr="009F1CEB">
        <w:rPr>
          <w:rFonts w:ascii="Arial" w:hAnsi="Arial" w:cs="Arial" w:hint="eastAsia"/>
          <w:color w:val="000000" w:themeColor="text1"/>
          <w:sz w:val="21"/>
          <w:szCs w:val="21"/>
        </w:rPr>
        <w:t>高层、</w:t>
      </w:r>
      <w:r w:rsidR="00472AB9" w:rsidRPr="009F1CEB">
        <w:rPr>
          <w:rFonts w:ascii="Arial" w:hAnsi="Arial" w:cs="Arial" w:hint="eastAsia"/>
          <w:color w:val="000000" w:themeColor="text1"/>
          <w:sz w:val="21"/>
          <w:szCs w:val="21"/>
        </w:rPr>
        <w:t>洋房</w:t>
      </w:r>
      <w:r w:rsidR="00683AF4" w:rsidRPr="009F1CEB">
        <w:rPr>
          <w:rFonts w:ascii="Arial" w:hAnsi="Arial" w:cs="Arial" w:hint="eastAsia"/>
          <w:color w:val="000000" w:themeColor="text1"/>
          <w:sz w:val="21"/>
          <w:szCs w:val="21"/>
        </w:rPr>
        <w:t>为主，多为</w:t>
      </w:r>
      <w:r w:rsidR="00EC4F6D" w:rsidRPr="009F1CEB">
        <w:rPr>
          <w:rFonts w:ascii="Arial" w:hAnsi="Arial" w:cs="Arial" w:hint="eastAsia"/>
          <w:color w:val="000000" w:themeColor="text1"/>
          <w:sz w:val="21"/>
          <w:szCs w:val="21"/>
        </w:rPr>
        <w:t>精装修</w:t>
      </w:r>
      <w:r w:rsidRPr="009F1CEB">
        <w:rPr>
          <w:rFonts w:ascii="Arial" w:hAnsi="Arial" w:cs="Arial" w:hint="eastAsia"/>
          <w:color w:val="000000" w:themeColor="text1"/>
          <w:sz w:val="21"/>
          <w:szCs w:val="21"/>
        </w:rPr>
        <w:t>交</w:t>
      </w:r>
      <w:r w:rsidRPr="009F1CEB">
        <w:rPr>
          <w:rFonts w:ascii="Arial" w:hAnsi="Arial" w:cs="Arial" w:hint="eastAsia"/>
          <w:color w:val="000000" w:themeColor="text1"/>
          <w:sz w:val="21"/>
          <w:szCs w:val="21"/>
        </w:rPr>
        <w:lastRenderedPageBreak/>
        <w:t>付，</w:t>
      </w:r>
      <w:r w:rsidR="00D6767F" w:rsidRPr="009F1CEB">
        <w:rPr>
          <w:rFonts w:ascii="Arial" w:hAnsi="Arial" w:cs="Arial" w:hint="eastAsia"/>
          <w:color w:val="000000" w:themeColor="text1"/>
          <w:sz w:val="21"/>
          <w:szCs w:val="21"/>
        </w:rPr>
        <w:t>中高端</w:t>
      </w:r>
      <w:r w:rsidR="00683AF4" w:rsidRPr="009F1CEB">
        <w:rPr>
          <w:rFonts w:ascii="Arial" w:hAnsi="Arial" w:cs="Arial" w:hint="eastAsia"/>
          <w:color w:val="000000" w:themeColor="text1"/>
          <w:sz w:val="21"/>
          <w:szCs w:val="21"/>
        </w:rPr>
        <w:t>高层</w:t>
      </w:r>
      <w:r w:rsidR="00472AB9" w:rsidRPr="009F1CEB">
        <w:rPr>
          <w:rFonts w:ascii="Arial" w:hAnsi="Arial" w:cs="Arial" w:hint="eastAsia"/>
          <w:color w:val="000000" w:themeColor="text1"/>
          <w:sz w:val="21"/>
          <w:szCs w:val="21"/>
        </w:rPr>
        <w:t>住宅</w:t>
      </w:r>
      <w:r w:rsidR="00683AF4" w:rsidRPr="009F1CEB">
        <w:rPr>
          <w:rFonts w:ascii="Arial" w:hAnsi="Arial" w:cs="Arial" w:hint="eastAsia"/>
          <w:color w:val="000000" w:themeColor="text1"/>
          <w:sz w:val="21"/>
          <w:szCs w:val="21"/>
        </w:rPr>
        <w:t>售价水平</w:t>
      </w:r>
      <w:r w:rsidR="00D369A0" w:rsidRPr="009F1CEB">
        <w:rPr>
          <w:rFonts w:ascii="Arial" w:hAnsi="Arial" w:cs="Arial" w:hint="eastAsia"/>
          <w:color w:val="000000" w:themeColor="text1"/>
          <w:sz w:val="21"/>
          <w:szCs w:val="21"/>
        </w:rPr>
        <w:t>集中</w:t>
      </w:r>
      <w:r w:rsidR="00683AF4" w:rsidRPr="009F1CEB">
        <w:rPr>
          <w:rFonts w:ascii="Arial" w:hAnsi="Arial" w:cs="Arial" w:hint="eastAsia"/>
          <w:color w:val="000000" w:themeColor="text1"/>
          <w:sz w:val="21"/>
          <w:szCs w:val="21"/>
        </w:rPr>
        <w:t>在</w:t>
      </w:r>
      <w:r w:rsidR="00EC4F6D" w:rsidRPr="009F1CEB">
        <w:rPr>
          <w:rFonts w:ascii="Arial" w:hAnsi="Arial" w:cs="Arial"/>
          <w:color w:val="000000" w:themeColor="text1"/>
          <w:sz w:val="21"/>
          <w:szCs w:val="21"/>
        </w:rPr>
        <w:t>40</w:t>
      </w:r>
      <w:r w:rsidR="0015670C" w:rsidRPr="009F1CEB">
        <w:rPr>
          <w:rFonts w:ascii="Arial" w:hAnsi="Arial" w:cs="Arial" w:hint="eastAsia"/>
          <w:color w:val="000000" w:themeColor="text1"/>
          <w:sz w:val="21"/>
          <w:szCs w:val="21"/>
        </w:rPr>
        <w:t>000</w:t>
      </w:r>
      <w:r w:rsidR="00E12385" w:rsidRPr="009F1CEB">
        <w:rPr>
          <w:rFonts w:ascii="Arial" w:hAnsi="Arial" w:cs="Arial" w:hint="eastAsia"/>
          <w:color w:val="000000" w:themeColor="text1"/>
          <w:sz w:val="21"/>
          <w:szCs w:val="21"/>
        </w:rPr>
        <w:t>-</w:t>
      </w:r>
      <w:r w:rsidR="00A93326" w:rsidRPr="009F1CEB">
        <w:rPr>
          <w:rFonts w:ascii="Arial" w:hAnsi="Arial" w:cs="Arial"/>
          <w:color w:val="000000" w:themeColor="text1"/>
          <w:sz w:val="21"/>
          <w:szCs w:val="21"/>
        </w:rPr>
        <w:t>49</w:t>
      </w:r>
      <w:r w:rsidR="0020352E" w:rsidRPr="009F1CEB">
        <w:rPr>
          <w:rFonts w:ascii="Arial" w:hAnsi="Arial" w:cs="Arial" w:hint="eastAsia"/>
          <w:color w:val="000000" w:themeColor="text1"/>
          <w:sz w:val="21"/>
          <w:szCs w:val="21"/>
        </w:rPr>
        <w:t>000</w:t>
      </w:r>
      <w:r w:rsidR="00683AF4" w:rsidRPr="009F1CEB">
        <w:rPr>
          <w:rFonts w:ascii="Arial" w:hAnsi="Arial" w:cs="Arial" w:hint="eastAsia"/>
          <w:color w:val="000000" w:themeColor="text1"/>
          <w:sz w:val="21"/>
          <w:szCs w:val="21"/>
        </w:rPr>
        <w:t>元</w:t>
      </w:r>
      <w:r w:rsidR="00683AF4" w:rsidRPr="009F1CEB">
        <w:rPr>
          <w:rFonts w:ascii="Arial" w:hAnsi="Arial" w:cs="Arial" w:hint="eastAsia"/>
          <w:color w:val="000000" w:themeColor="text1"/>
          <w:sz w:val="21"/>
          <w:szCs w:val="21"/>
        </w:rPr>
        <w:t>/</w:t>
      </w:r>
      <w:r w:rsidR="00683AF4" w:rsidRPr="009F1CEB">
        <w:rPr>
          <w:rFonts w:ascii="Arial" w:hAnsi="Arial" w:cs="Arial" w:hint="eastAsia"/>
          <w:color w:val="000000" w:themeColor="text1"/>
          <w:sz w:val="21"/>
          <w:szCs w:val="21"/>
        </w:rPr>
        <w:t>平方米</w:t>
      </w:r>
      <w:r w:rsidR="00E9298F" w:rsidRPr="009F1CEB">
        <w:rPr>
          <w:rFonts w:ascii="Arial" w:hAnsi="Arial" w:cs="Arial" w:hint="eastAsia"/>
          <w:color w:val="000000" w:themeColor="text1"/>
          <w:sz w:val="21"/>
          <w:szCs w:val="21"/>
        </w:rPr>
        <w:t>左右</w:t>
      </w:r>
      <w:r w:rsidR="00E12385" w:rsidRPr="009F1CEB">
        <w:rPr>
          <w:rFonts w:ascii="Arial" w:hAnsi="Arial" w:cs="Arial" w:hint="eastAsia"/>
          <w:color w:val="000000" w:themeColor="text1"/>
          <w:sz w:val="21"/>
          <w:szCs w:val="21"/>
        </w:rPr>
        <w:t>，</w:t>
      </w:r>
      <w:r w:rsidR="00D6767F" w:rsidRPr="009F1CEB">
        <w:rPr>
          <w:rFonts w:ascii="Arial" w:hAnsi="Arial" w:cs="Arial" w:hint="eastAsia"/>
          <w:color w:val="000000" w:themeColor="text1"/>
          <w:sz w:val="21"/>
          <w:szCs w:val="21"/>
        </w:rPr>
        <w:t>中高端</w:t>
      </w:r>
      <w:r w:rsidR="00472AB9" w:rsidRPr="009F1CEB">
        <w:rPr>
          <w:rFonts w:ascii="Arial" w:hAnsi="Arial" w:cs="Arial" w:hint="eastAsia"/>
          <w:color w:val="000000" w:themeColor="text1"/>
          <w:sz w:val="21"/>
          <w:szCs w:val="21"/>
        </w:rPr>
        <w:t>洋房住宅售价水平</w:t>
      </w:r>
      <w:r w:rsidR="00D369A0" w:rsidRPr="009F1CEB">
        <w:rPr>
          <w:rFonts w:ascii="Arial" w:hAnsi="Arial" w:cs="Arial" w:hint="eastAsia"/>
          <w:color w:val="000000" w:themeColor="text1"/>
          <w:sz w:val="21"/>
          <w:szCs w:val="21"/>
        </w:rPr>
        <w:t>集中</w:t>
      </w:r>
      <w:r w:rsidR="00472AB9" w:rsidRPr="009F1CEB">
        <w:rPr>
          <w:rFonts w:ascii="Arial" w:hAnsi="Arial" w:cs="Arial" w:hint="eastAsia"/>
          <w:color w:val="000000" w:themeColor="text1"/>
          <w:sz w:val="21"/>
          <w:szCs w:val="21"/>
        </w:rPr>
        <w:t>在</w:t>
      </w:r>
      <w:r w:rsidR="00A93326" w:rsidRPr="009F1CEB">
        <w:rPr>
          <w:rFonts w:ascii="Arial" w:hAnsi="Arial" w:cs="Arial"/>
          <w:color w:val="000000" w:themeColor="text1"/>
          <w:sz w:val="21"/>
          <w:szCs w:val="21"/>
        </w:rPr>
        <w:t>45</w:t>
      </w:r>
      <w:r w:rsidR="00472AB9" w:rsidRPr="009F1CEB">
        <w:rPr>
          <w:rFonts w:ascii="Arial" w:hAnsi="Arial" w:cs="Arial" w:hint="eastAsia"/>
          <w:color w:val="000000" w:themeColor="text1"/>
          <w:sz w:val="21"/>
          <w:szCs w:val="21"/>
        </w:rPr>
        <w:t>000-</w:t>
      </w:r>
      <w:r w:rsidR="00A93326" w:rsidRPr="009F1CEB">
        <w:rPr>
          <w:rFonts w:ascii="Arial" w:hAnsi="Arial" w:cs="Arial"/>
          <w:color w:val="000000" w:themeColor="text1"/>
          <w:sz w:val="21"/>
          <w:szCs w:val="21"/>
        </w:rPr>
        <w:t>650</w:t>
      </w:r>
      <w:r w:rsidR="00472AB9" w:rsidRPr="009F1CEB">
        <w:rPr>
          <w:rFonts w:ascii="Arial" w:hAnsi="Arial" w:cs="Arial" w:hint="eastAsia"/>
          <w:color w:val="000000" w:themeColor="text1"/>
          <w:sz w:val="21"/>
          <w:szCs w:val="21"/>
        </w:rPr>
        <w:t>00</w:t>
      </w:r>
      <w:r w:rsidR="00472AB9" w:rsidRPr="009F1CEB">
        <w:rPr>
          <w:rFonts w:ascii="Arial" w:hAnsi="Arial" w:cs="Arial" w:hint="eastAsia"/>
          <w:color w:val="000000" w:themeColor="text1"/>
          <w:sz w:val="21"/>
          <w:szCs w:val="21"/>
        </w:rPr>
        <w:t>元</w:t>
      </w:r>
      <w:r w:rsidR="00472AB9" w:rsidRPr="009F1CEB">
        <w:rPr>
          <w:rFonts w:ascii="Arial" w:hAnsi="Arial" w:cs="Arial" w:hint="eastAsia"/>
          <w:color w:val="000000" w:themeColor="text1"/>
          <w:sz w:val="21"/>
          <w:szCs w:val="21"/>
        </w:rPr>
        <w:t>/</w:t>
      </w:r>
      <w:r w:rsidR="00472AB9" w:rsidRPr="009F1CEB">
        <w:rPr>
          <w:rFonts w:ascii="Arial" w:hAnsi="Arial" w:cs="Arial" w:hint="eastAsia"/>
          <w:color w:val="000000" w:themeColor="text1"/>
          <w:sz w:val="21"/>
          <w:szCs w:val="21"/>
        </w:rPr>
        <w:t>平方米左右，</w:t>
      </w:r>
      <w:r w:rsidR="00A93326" w:rsidRPr="009F1CEB">
        <w:rPr>
          <w:rFonts w:ascii="Arial" w:hAnsi="Arial" w:cs="Arial" w:hint="eastAsia"/>
          <w:color w:val="000000" w:themeColor="text1"/>
          <w:sz w:val="21"/>
          <w:szCs w:val="21"/>
        </w:rPr>
        <w:t>一层商业用房集中在</w:t>
      </w:r>
      <w:r w:rsidR="00D6767F" w:rsidRPr="009F1CEB">
        <w:rPr>
          <w:rFonts w:ascii="Arial" w:hAnsi="Arial" w:cs="Arial" w:hint="eastAsia"/>
          <w:color w:val="000000" w:themeColor="text1"/>
          <w:sz w:val="21"/>
          <w:szCs w:val="21"/>
        </w:rPr>
        <w:t>40000-50000</w:t>
      </w:r>
      <w:r w:rsidR="00D6767F" w:rsidRPr="009F1CEB">
        <w:rPr>
          <w:rFonts w:ascii="Arial" w:hAnsi="Arial" w:cs="Arial" w:hint="eastAsia"/>
          <w:color w:val="000000" w:themeColor="text1"/>
          <w:sz w:val="21"/>
          <w:szCs w:val="21"/>
        </w:rPr>
        <w:t>元</w:t>
      </w:r>
      <w:r w:rsidR="00D6767F" w:rsidRPr="009F1CEB">
        <w:rPr>
          <w:rFonts w:ascii="Arial" w:hAnsi="Arial" w:cs="Arial" w:hint="eastAsia"/>
          <w:color w:val="000000" w:themeColor="text1"/>
          <w:sz w:val="21"/>
          <w:szCs w:val="21"/>
        </w:rPr>
        <w:t>/</w:t>
      </w:r>
      <w:r w:rsidR="00D6767F" w:rsidRPr="009F1CEB">
        <w:rPr>
          <w:rFonts w:ascii="Arial" w:hAnsi="Arial" w:cs="Arial" w:hint="eastAsia"/>
          <w:color w:val="000000" w:themeColor="text1"/>
          <w:sz w:val="21"/>
          <w:szCs w:val="21"/>
        </w:rPr>
        <w:t>平方米</w:t>
      </w:r>
      <w:r w:rsidR="00A93326" w:rsidRPr="009F1CEB">
        <w:rPr>
          <w:rFonts w:ascii="Arial" w:hAnsi="Arial" w:cs="Arial" w:hint="eastAsia"/>
          <w:color w:val="000000" w:themeColor="text1"/>
          <w:sz w:val="21"/>
          <w:szCs w:val="21"/>
        </w:rPr>
        <w:t>，</w:t>
      </w:r>
      <w:r w:rsidR="00EE7F07" w:rsidRPr="009F1CEB">
        <w:rPr>
          <w:rFonts w:ascii="Arial" w:hAnsi="Arial" w:cs="Arial" w:hint="eastAsia"/>
          <w:color w:val="000000" w:themeColor="text1"/>
          <w:sz w:val="21"/>
          <w:szCs w:val="21"/>
        </w:rPr>
        <w:t>车库</w:t>
      </w:r>
      <w:r w:rsidR="00D369A0" w:rsidRPr="009F1CEB">
        <w:rPr>
          <w:rFonts w:ascii="Arial" w:hAnsi="Arial" w:cs="Arial" w:hint="eastAsia"/>
          <w:color w:val="000000" w:themeColor="text1"/>
          <w:sz w:val="21"/>
          <w:szCs w:val="21"/>
        </w:rPr>
        <w:t>集中</w:t>
      </w:r>
      <w:r w:rsidR="00EE7F07" w:rsidRPr="009F1CEB">
        <w:rPr>
          <w:rFonts w:ascii="Arial" w:hAnsi="Arial" w:cs="Arial" w:hint="eastAsia"/>
          <w:color w:val="000000" w:themeColor="text1"/>
          <w:sz w:val="21"/>
          <w:szCs w:val="21"/>
        </w:rPr>
        <w:t>在</w:t>
      </w:r>
      <w:r w:rsidR="00A93326" w:rsidRPr="009F1CEB">
        <w:rPr>
          <w:rFonts w:ascii="Arial" w:hAnsi="Arial" w:cs="Arial"/>
          <w:color w:val="000000" w:themeColor="text1"/>
          <w:sz w:val="21"/>
          <w:szCs w:val="21"/>
        </w:rPr>
        <w:t>25</w:t>
      </w:r>
      <w:r w:rsidR="00A93326" w:rsidRPr="009F1CEB">
        <w:rPr>
          <w:rFonts w:ascii="Arial" w:hAnsi="Arial" w:cs="Arial" w:hint="eastAsia"/>
          <w:color w:val="000000" w:themeColor="text1"/>
          <w:sz w:val="21"/>
          <w:szCs w:val="21"/>
        </w:rPr>
        <w:t>-</w:t>
      </w:r>
      <w:r w:rsidR="00A93326" w:rsidRPr="009F1CEB">
        <w:rPr>
          <w:rFonts w:ascii="Arial" w:hAnsi="Arial" w:cs="Arial"/>
          <w:color w:val="000000" w:themeColor="text1"/>
          <w:sz w:val="21"/>
          <w:szCs w:val="21"/>
        </w:rPr>
        <w:t>35</w:t>
      </w:r>
      <w:r w:rsidR="00EE7F07" w:rsidRPr="009F1CEB">
        <w:rPr>
          <w:rFonts w:ascii="Arial" w:hAnsi="Arial" w:cs="Arial" w:hint="eastAsia"/>
          <w:color w:val="000000" w:themeColor="text1"/>
          <w:sz w:val="21"/>
          <w:szCs w:val="21"/>
        </w:rPr>
        <w:t>万</w:t>
      </w:r>
      <w:r w:rsidR="00EE7F07" w:rsidRPr="009F1CEB">
        <w:rPr>
          <w:rFonts w:ascii="Arial" w:hAnsi="Arial" w:cs="Arial" w:hint="eastAsia"/>
          <w:color w:val="000000" w:themeColor="text1"/>
          <w:sz w:val="21"/>
          <w:szCs w:val="21"/>
        </w:rPr>
        <w:t>/</w:t>
      </w:r>
      <w:proofErr w:type="gramStart"/>
      <w:r w:rsidR="00EE7F07" w:rsidRPr="009F1CEB">
        <w:rPr>
          <w:rFonts w:ascii="Arial" w:hAnsi="Arial" w:cs="Arial" w:hint="eastAsia"/>
          <w:color w:val="000000" w:themeColor="text1"/>
          <w:sz w:val="21"/>
          <w:szCs w:val="21"/>
        </w:rPr>
        <w:t>个</w:t>
      </w:r>
      <w:proofErr w:type="gramEnd"/>
      <w:r w:rsidR="00EE7F07" w:rsidRPr="009F1CEB">
        <w:rPr>
          <w:rFonts w:ascii="Arial" w:hAnsi="Arial" w:cs="Arial" w:hint="eastAsia"/>
          <w:color w:val="000000" w:themeColor="text1"/>
          <w:sz w:val="21"/>
          <w:szCs w:val="21"/>
        </w:rPr>
        <w:t>左右</w:t>
      </w:r>
      <w:r w:rsidR="00683AF4" w:rsidRPr="009F1CEB">
        <w:rPr>
          <w:rFonts w:ascii="Arial" w:hAnsi="Arial" w:cs="Arial" w:hint="eastAsia"/>
          <w:color w:val="000000" w:themeColor="text1"/>
          <w:sz w:val="21"/>
          <w:szCs w:val="21"/>
        </w:rPr>
        <w:t>。</w:t>
      </w:r>
      <w:r w:rsidR="00E03B88" w:rsidRPr="009F1CEB">
        <w:rPr>
          <w:rFonts w:ascii="Arial" w:hAnsi="Arial" w:cs="Arial" w:hint="eastAsia"/>
          <w:color w:val="000000" w:themeColor="text1"/>
          <w:sz w:val="21"/>
          <w:szCs w:val="21"/>
        </w:rPr>
        <w:t>项目所在</w:t>
      </w:r>
      <w:r w:rsidR="00EE7F07" w:rsidRPr="009F1CEB">
        <w:rPr>
          <w:rFonts w:ascii="Arial" w:hAnsi="Arial" w:cs="Arial" w:hint="eastAsia"/>
          <w:color w:val="000000" w:themeColor="text1"/>
          <w:sz w:val="21"/>
          <w:szCs w:val="21"/>
        </w:rPr>
        <w:t>区域周边</w:t>
      </w:r>
      <w:r w:rsidR="009B430C" w:rsidRPr="009F1CEB">
        <w:rPr>
          <w:rFonts w:ascii="Arial" w:hAnsi="Arial" w:cs="Arial" w:hint="eastAsia"/>
          <w:color w:val="000000" w:themeColor="text1"/>
          <w:sz w:val="21"/>
          <w:szCs w:val="21"/>
        </w:rPr>
        <w:t>处于</w:t>
      </w:r>
      <w:r w:rsidR="00E9298F" w:rsidRPr="009F1CEB">
        <w:rPr>
          <w:rFonts w:ascii="Arial" w:hAnsi="Arial" w:cs="Arial" w:hint="eastAsia"/>
          <w:color w:val="000000" w:themeColor="text1"/>
          <w:sz w:val="21"/>
          <w:szCs w:val="21"/>
        </w:rPr>
        <w:t>开发建设</w:t>
      </w:r>
      <w:r w:rsidR="009B430C" w:rsidRPr="009F1CEB">
        <w:rPr>
          <w:rFonts w:ascii="Arial" w:hAnsi="Arial" w:cs="Arial" w:hint="eastAsia"/>
          <w:color w:val="000000" w:themeColor="text1"/>
          <w:sz w:val="21"/>
          <w:szCs w:val="21"/>
        </w:rPr>
        <w:t>较成熟</w:t>
      </w:r>
      <w:r w:rsidR="00E9298F" w:rsidRPr="009F1CEB">
        <w:rPr>
          <w:rFonts w:ascii="Arial" w:hAnsi="Arial" w:cs="Arial" w:hint="eastAsia"/>
          <w:color w:val="000000" w:themeColor="text1"/>
          <w:sz w:val="21"/>
          <w:szCs w:val="21"/>
        </w:rPr>
        <w:t>阶段，</w:t>
      </w:r>
      <w:proofErr w:type="gramStart"/>
      <w:r w:rsidR="00E9298F" w:rsidRPr="009F1CEB">
        <w:rPr>
          <w:rFonts w:ascii="Arial" w:hAnsi="Arial" w:cs="Arial" w:hint="eastAsia"/>
          <w:color w:val="000000" w:themeColor="text1"/>
          <w:sz w:val="21"/>
          <w:szCs w:val="21"/>
        </w:rPr>
        <w:t>本建设地块</w:t>
      </w:r>
      <w:r w:rsidR="006F05D3" w:rsidRPr="009F1CEB">
        <w:rPr>
          <w:rFonts w:ascii="Arial" w:hAnsi="Arial" w:cs="Arial" w:hint="eastAsia"/>
          <w:color w:val="000000" w:themeColor="text1"/>
          <w:sz w:val="21"/>
          <w:szCs w:val="21"/>
        </w:rPr>
        <w:t>北</w:t>
      </w:r>
      <w:r w:rsidR="00E9298F" w:rsidRPr="009F1CEB">
        <w:rPr>
          <w:rFonts w:ascii="Arial" w:hAnsi="Arial" w:cs="Arial" w:hint="eastAsia"/>
          <w:color w:val="000000" w:themeColor="text1"/>
          <w:sz w:val="21"/>
          <w:szCs w:val="21"/>
        </w:rPr>
        <w:t>区域</w:t>
      </w:r>
      <w:proofErr w:type="gramEnd"/>
      <w:r w:rsidR="00E03B88" w:rsidRPr="009F1CEB">
        <w:rPr>
          <w:rFonts w:ascii="Arial" w:hAnsi="Arial" w:cs="Arial" w:hint="eastAsia"/>
          <w:color w:val="000000" w:themeColor="text1"/>
          <w:sz w:val="21"/>
          <w:szCs w:val="21"/>
        </w:rPr>
        <w:t>在售新房项目有</w:t>
      </w:r>
      <w:r w:rsidR="00A93326" w:rsidRPr="009F1CEB">
        <w:rPr>
          <w:rFonts w:ascii="Arial" w:hAnsi="Arial" w:cs="Arial" w:hint="eastAsia"/>
          <w:color w:val="000000" w:themeColor="text1"/>
          <w:sz w:val="21"/>
          <w:szCs w:val="21"/>
        </w:rPr>
        <w:t>龙湖天</w:t>
      </w:r>
      <w:proofErr w:type="gramStart"/>
      <w:r w:rsidR="00A93326" w:rsidRPr="009F1CEB">
        <w:rPr>
          <w:rFonts w:ascii="Arial" w:hAnsi="Arial" w:cs="Arial" w:hint="eastAsia"/>
          <w:color w:val="000000" w:themeColor="text1"/>
          <w:sz w:val="21"/>
          <w:szCs w:val="21"/>
        </w:rPr>
        <w:t>曜</w:t>
      </w:r>
      <w:proofErr w:type="gramEnd"/>
      <w:r w:rsidR="00E03B88" w:rsidRPr="009F1CEB">
        <w:rPr>
          <w:rFonts w:ascii="Arial" w:hAnsi="Arial" w:cs="Arial" w:hint="eastAsia"/>
          <w:color w:val="000000" w:themeColor="text1"/>
          <w:sz w:val="21"/>
          <w:szCs w:val="21"/>
        </w:rPr>
        <w:t>、</w:t>
      </w:r>
      <w:r w:rsidR="00A93326" w:rsidRPr="009F1CEB">
        <w:rPr>
          <w:rFonts w:ascii="Arial" w:hAnsi="Arial" w:cs="Arial" w:hint="eastAsia"/>
          <w:color w:val="000000" w:themeColor="text1"/>
          <w:sz w:val="21"/>
          <w:szCs w:val="21"/>
        </w:rPr>
        <w:t>中海天空之镜</w:t>
      </w:r>
      <w:r w:rsidR="00E03B88" w:rsidRPr="009F1CEB">
        <w:rPr>
          <w:rFonts w:ascii="Arial" w:hAnsi="Arial" w:cs="Arial" w:hint="eastAsia"/>
          <w:color w:val="000000" w:themeColor="text1"/>
          <w:sz w:val="21"/>
          <w:szCs w:val="21"/>
        </w:rPr>
        <w:t>、</w:t>
      </w:r>
      <w:proofErr w:type="gramStart"/>
      <w:r w:rsidR="00A93326" w:rsidRPr="009F1CEB">
        <w:rPr>
          <w:rFonts w:ascii="Arial" w:hAnsi="Arial" w:cs="Arial" w:hint="eastAsia"/>
          <w:color w:val="000000" w:themeColor="text1"/>
          <w:sz w:val="21"/>
          <w:szCs w:val="21"/>
        </w:rPr>
        <w:t>体北鲁</w:t>
      </w:r>
      <w:proofErr w:type="gramEnd"/>
      <w:r w:rsidR="00A93326" w:rsidRPr="009F1CEB">
        <w:rPr>
          <w:rFonts w:ascii="Arial" w:hAnsi="Arial" w:cs="Arial" w:hint="eastAsia"/>
          <w:color w:val="000000" w:themeColor="text1"/>
          <w:sz w:val="21"/>
          <w:szCs w:val="21"/>
        </w:rPr>
        <w:t>能公馆</w:t>
      </w:r>
      <w:r w:rsidR="00E03B88" w:rsidRPr="009F1CEB">
        <w:rPr>
          <w:rFonts w:ascii="Arial" w:hAnsi="Arial" w:cs="Arial" w:hint="eastAsia"/>
          <w:color w:val="000000" w:themeColor="text1"/>
          <w:sz w:val="21"/>
          <w:szCs w:val="21"/>
        </w:rPr>
        <w:t>、</w:t>
      </w:r>
      <w:r w:rsidR="00A93326" w:rsidRPr="009F1CEB">
        <w:rPr>
          <w:rFonts w:ascii="Arial" w:hAnsi="Arial" w:cs="Arial" w:hint="eastAsia"/>
          <w:color w:val="000000" w:themeColor="text1"/>
          <w:sz w:val="21"/>
          <w:szCs w:val="21"/>
        </w:rPr>
        <w:t>格调初晴</w:t>
      </w:r>
      <w:r w:rsidR="00E03B88" w:rsidRPr="009F1CEB">
        <w:rPr>
          <w:rFonts w:ascii="Arial" w:hAnsi="Arial" w:cs="Arial" w:hint="eastAsia"/>
          <w:color w:val="000000" w:themeColor="text1"/>
          <w:sz w:val="21"/>
          <w:szCs w:val="21"/>
        </w:rPr>
        <w:t>、</w:t>
      </w:r>
      <w:r w:rsidR="00A93326" w:rsidRPr="009F1CEB">
        <w:rPr>
          <w:rFonts w:ascii="Arial" w:hAnsi="Arial" w:cs="Arial" w:hint="eastAsia"/>
          <w:color w:val="000000" w:themeColor="text1"/>
          <w:sz w:val="21"/>
          <w:szCs w:val="21"/>
        </w:rPr>
        <w:t>绿城天津诚园</w:t>
      </w:r>
      <w:r w:rsidR="00D369A0" w:rsidRPr="009F1CEB">
        <w:rPr>
          <w:rFonts w:ascii="Arial" w:hAnsi="Arial" w:cs="Arial" w:hint="eastAsia"/>
          <w:color w:val="000000" w:themeColor="text1"/>
          <w:sz w:val="21"/>
          <w:szCs w:val="21"/>
        </w:rPr>
        <w:t>等</w:t>
      </w:r>
      <w:r w:rsidR="00E03B88" w:rsidRPr="009F1CEB">
        <w:rPr>
          <w:rFonts w:ascii="Arial" w:hAnsi="Arial" w:cs="Arial" w:hint="eastAsia"/>
          <w:color w:val="000000" w:themeColor="text1"/>
          <w:sz w:val="21"/>
          <w:szCs w:val="21"/>
        </w:rPr>
        <w:t>。</w:t>
      </w:r>
    </w:p>
    <w:p w14:paraId="674A13FD" w14:textId="77777777" w:rsidR="009B430C" w:rsidRPr="009F1CEB" w:rsidRDefault="009B430C" w:rsidP="000B2C2D">
      <w:pPr>
        <w:widowControl w:val="0"/>
        <w:tabs>
          <w:tab w:val="left" w:pos="567"/>
        </w:tabs>
        <w:adjustRightInd w:val="0"/>
        <w:snapToGrid w:val="0"/>
        <w:spacing w:line="480" w:lineRule="auto"/>
        <w:ind w:firstLineChars="200" w:firstLine="420"/>
        <w:jc w:val="both"/>
        <w:rPr>
          <w:rFonts w:ascii="Arial" w:hAnsi="Arial" w:cs="Arial"/>
          <w:color w:val="000000" w:themeColor="text1"/>
          <w:sz w:val="21"/>
          <w:szCs w:val="21"/>
        </w:rPr>
      </w:pPr>
    </w:p>
    <w:p w14:paraId="6E20C75C" w14:textId="667D2D69" w:rsidR="00E779D2" w:rsidRPr="009F1CEB" w:rsidRDefault="00C97EC8" w:rsidP="00EE4496">
      <w:pPr>
        <w:widowControl w:val="0"/>
        <w:adjustRightInd w:val="0"/>
        <w:snapToGrid w:val="0"/>
        <w:spacing w:line="480" w:lineRule="auto"/>
        <w:ind w:firstLineChars="200" w:firstLine="420"/>
        <w:rPr>
          <w:color w:val="000000" w:themeColor="text1"/>
        </w:rPr>
      </w:pPr>
      <w:r w:rsidRPr="009F1CEB">
        <w:rPr>
          <w:rFonts w:ascii="Arial" w:hAnsi="Arial" w:cs="Arial"/>
          <w:color w:val="000000" w:themeColor="text1"/>
          <w:sz w:val="21"/>
          <w:szCs w:val="21"/>
        </w:rPr>
        <w:t>项目周边</w:t>
      </w:r>
      <w:r w:rsidRPr="009F1CEB">
        <w:rPr>
          <w:rFonts w:ascii="Arial" w:hAnsi="Arial" w:cs="Arial" w:hint="eastAsia"/>
          <w:color w:val="000000" w:themeColor="text1"/>
          <w:sz w:val="21"/>
          <w:szCs w:val="21"/>
        </w:rPr>
        <w:t>部分在售居住项目详情见下图及下表：</w:t>
      </w:r>
      <w:r w:rsidR="00EE4496" w:rsidRPr="009F1CEB">
        <w:rPr>
          <w:noProof/>
          <w:color w:val="000000" w:themeColor="text1"/>
        </w:rPr>
        <w:drawing>
          <wp:inline distT="0" distB="0" distL="0" distR="0" wp14:anchorId="06BAF817" wp14:editId="2B28BA52">
            <wp:extent cx="5904230" cy="4468079"/>
            <wp:effectExtent l="0" t="0" r="1270" b="8890"/>
            <wp:docPr id="5165" name="图片 5165" descr="C:\Users\ADMINI~1\AppData\Local\Temp\1626243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6243021(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230" cy="4468079"/>
                    </a:xfrm>
                    <a:prstGeom prst="rect">
                      <a:avLst/>
                    </a:prstGeom>
                    <a:noFill/>
                    <a:ln>
                      <a:noFill/>
                    </a:ln>
                  </pic:spPr>
                </pic:pic>
              </a:graphicData>
            </a:graphic>
          </wp:inline>
        </w:drawing>
      </w:r>
    </w:p>
    <w:p w14:paraId="27B15BAE" w14:textId="5457634F" w:rsidR="00472AB9" w:rsidRPr="009F1CEB" w:rsidRDefault="00472AB9" w:rsidP="00472AB9">
      <w:pPr>
        <w:rPr>
          <w:color w:val="000000" w:themeColor="text1"/>
        </w:rPr>
      </w:pPr>
    </w:p>
    <w:p w14:paraId="7C6F6C1C" w14:textId="3F815A47" w:rsidR="009E6721" w:rsidRPr="009F1CEB" w:rsidRDefault="009E6721" w:rsidP="008342FE">
      <w:pPr>
        <w:jc w:val="center"/>
        <w:rPr>
          <w:color w:val="000000" w:themeColor="text1"/>
        </w:rPr>
      </w:pPr>
    </w:p>
    <w:p w14:paraId="4D5025CB" w14:textId="18C45DE7" w:rsidR="00B21766" w:rsidRPr="009F1CEB" w:rsidRDefault="00B21766" w:rsidP="00B21766">
      <w:pPr>
        <w:widowControl w:val="0"/>
        <w:adjustRightInd w:val="0"/>
        <w:snapToGrid w:val="0"/>
        <w:spacing w:line="360" w:lineRule="auto"/>
        <w:jc w:val="center"/>
        <w:rPr>
          <w:rFonts w:ascii="Arial" w:hAnsi="Arial" w:cs="Arial"/>
          <w:color w:val="000000" w:themeColor="text1"/>
          <w:sz w:val="21"/>
          <w:szCs w:val="21"/>
        </w:rPr>
      </w:pPr>
    </w:p>
    <w:p w14:paraId="16C6C4F9" w14:textId="77777777" w:rsidR="00B21766" w:rsidRPr="009F1CEB"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27F5155" w14:textId="77777777" w:rsidR="00B21766" w:rsidRPr="009F1CEB" w:rsidRDefault="00B21766" w:rsidP="00B21766">
      <w:pPr>
        <w:widowControl w:val="0"/>
        <w:adjustRightInd w:val="0"/>
        <w:snapToGrid w:val="0"/>
        <w:spacing w:line="480" w:lineRule="auto"/>
        <w:ind w:firstLineChars="200" w:firstLine="420"/>
        <w:jc w:val="both"/>
        <w:rPr>
          <w:rFonts w:ascii="Arial" w:hAnsi="Arial" w:cs="Arial"/>
          <w:color w:val="000000" w:themeColor="text1"/>
          <w:sz w:val="21"/>
          <w:szCs w:val="21"/>
        </w:rPr>
      </w:pPr>
    </w:p>
    <w:p w14:paraId="2B5E24AE" w14:textId="77777777" w:rsidR="00E03EB1" w:rsidRPr="009F1CEB" w:rsidRDefault="00E03EB1"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74582E7" w14:textId="77777777" w:rsidR="00206447" w:rsidRPr="009F1CEB" w:rsidRDefault="00206447" w:rsidP="00E03EB1">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14FEB1E" w14:textId="77777777" w:rsidR="00206447" w:rsidRPr="009F1CEB" w:rsidRDefault="00206447" w:rsidP="00206447">
      <w:pPr>
        <w:widowControl w:val="0"/>
        <w:adjustRightInd w:val="0"/>
        <w:snapToGrid w:val="0"/>
        <w:spacing w:line="480" w:lineRule="auto"/>
        <w:ind w:firstLineChars="200" w:firstLine="420"/>
        <w:jc w:val="both"/>
        <w:rPr>
          <w:rFonts w:ascii="Arial" w:hAnsi="Arial" w:cs="Arial"/>
          <w:color w:val="000000" w:themeColor="text1"/>
          <w:sz w:val="21"/>
          <w:szCs w:val="21"/>
        </w:rPr>
        <w:sectPr w:rsidR="00206447" w:rsidRPr="009F1CEB" w:rsidSect="00F02B22">
          <w:pgSz w:w="11906" w:h="16838" w:code="9"/>
          <w:pgMar w:top="1843" w:right="1304" w:bottom="1134" w:left="1304" w:header="1134" w:footer="907" w:gutter="0"/>
          <w:cols w:space="425"/>
          <w:titlePg/>
          <w:docGrid w:linePitch="312"/>
        </w:sectPr>
      </w:pPr>
    </w:p>
    <w:tbl>
      <w:tblPr>
        <w:tblW w:w="5500" w:type="pct"/>
        <w:jc w:val="center"/>
        <w:tblCellMar>
          <w:top w:w="57" w:type="dxa"/>
          <w:left w:w="57" w:type="dxa"/>
          <w:bottom w:w="57" w:type="dxa"/>
          <w:right w:w="57" w:type="dxa"/>
        </w:tblCellMar>
        <w:tblLook w:val="04A0" w:firstRow="1" w:lastRow="0" w:firstColumn="1" w:lastColumn="0" w:noHBand="0" w:noVBand="1"/>
      </w:tblPr>
      <w:tblGrid>
        <w:gridCol w:w="901"/>
        <w:gridCol w:w="2226"/>
        <w:gridCol w:w="2402"/>
        <w:gridCol w:w="2412"/>
        <w:gridCol w:w="2412"/>
      </w:tblGrid>
      <w:tr w:rsidR="00A93326" w:rsidRPr="009F1CEB" w14:paraId="4C202C20" w14:textId="77777777" w:rsidTr="00A51571">
        <w:trPr>
          <w:cantSplit/>
          <w:trHeight w:val="283"/>
          <w:tblHeader/>
          <w:jc w:val="center"/>
        </w:trPr>
        <w:tc>
          <w:tcPr>
            <w:tcW w:w="435" w:type="pct"/>
            <w:tcBorders>
              <w:top w:val="single" w:sz="12" w:space="0" w:color="auto"/>
              <w:bottom w:val="single" w:sz="12" w:space="0" w:color="auto"/>
            </w:tcBorders>
            <w:shd w:val="clear" w:color="000000" w:fill="963634"/>
            <w:vAlign w:val="center"/>
            <w:hideMark/>
          </w:tcPr>
          <w:p w14:paraId="51FBC06E" w14:textId="77777777" w:rsidR="00A93326" w:rsidRPr="009F1CEB" w:rsidRDefault="00A93326" w:rsidP="00206447">
            <w:pPr>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lastRenderedPageBreak/>
              <w:t>项目名称</w:t>
            </w:r>
          </w:p>
        </w:tc>
        <w:tc>
          <w:tcPr>
            <w:tcW w:w="1075" w:type="pct"/>
            <w:tcBorders>
              <w:top w:val="single" w:sz="12" w:space="0" w:color="auto"/>
              <w:bottom w:val="single" w:sz="12" w:space="0" w:color="auto"/>
            </w:tcBorders>
            <w:shd w:val="clear" w:color="000000" w:fill="963634"/>
            <w:vAlign w:val="center"/>
          </w:tcPr>
          <w:p w14:paraId="42121055" w14:textId="440EB913"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梅江壹號院</w:t>
            </w:r>
          </w:p>
        </w:tc>
        <w:tc>
          <w:tcPr>
            <w:tcW w:w="1160" w:type="pct"/>
            <w:tcBorders>
              <w:top w:val="single" w:sz="12" w:space="0" w:color="auto"/>
              <w:bottom w:val="single" w:sz="12" w:space="0" w:color="auto"/>
            </w:tcBorders>
            <w:shd w:val="clear" w:color="000000" w:fill="963634"/>
            <w:vAlign w:val="center"/>
          </w:tcPr>
          <w:p w14:paraId="656BFC14" w14:textId="7986AFE6" w:rsidR="00A93326" w:rsidRPr="009F1CEB" w:rsidRDefault="00540478" w:rsidP="00206447">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龙湖天</w:t>
            </w:r>
            <w:proofErr w:type="gramStart"/>
            <w:r w:rsidRPr="009F1CEB">
              <w:rPr>
                <w:rFonts w:ascii="Arial" w:eastAsia="华文细黑" w:hAnsi="Arial" w:cs="Arial" w:hint="eastAsia"/>
                <w:b/>
                <w:bCs/>
                <w:color w:val="000000" w:themeColor="text1"/>
                <w:sz w:val="15"/>
                <w:szCs w:val="15"/>
              </w:rPr>
              <w:t>曜</w:t>
            </w:r>
            <w:proofErr w:type="gramEnd"/>
          </w:p>
        </w:tc>
        <w:tc>
          <w:tcPr>
            <w:tcW w:w="1165" w:type="pct"/>
            <w:tcBorders>
              <w:top w:val="single" w:sz="12" w:space="0" w:color="auto"/>
              <w:bottom w:val="single" w:sz="12" w:space="0" w:color="auto"/>
            </w:tcBorders>
            <w:shd w:val="clear" w:color="000000" w:fill="963634"/>
            <w:vAlign w:val="center"/>
          </w:tcPr>
          <w:p w14:paraId="4A095496" w14:textId="74489714" w:rsidR="00A93326" w:rsidRPr="009F1CEB" w:rsidRDefault="00540478" w:rsidP="00206447">
            <w:pPr>
              <w:jc w:val="both"/>
              <w:rPr>
                <w:rFonts w:ascii="Arial" w:eastAsia="华文细黑" w:hAnsi="Arial" w:cs="Arial"/>
                <w:b/>
                <w:bCs/>
                <w:color w:val="000000" w:themeColor="text1"/>
                <w:sz w:val="15"/>
                <w:szCs w:val="15"/>
              </w:rPr>
            </w:pPr>
            <w:proofErr w:type="gramStart"/>
            <w:r w:rsidRPr="009F1CEB">
              <w:rPr>
                <w:rFonts w:ascii="Arial" w:eastAsia="华文细黑" w:hAnsi="Arial" w:cs="Arial" w:hint="eastAsia"/>
                <w:b/>
                <w:bCs/>
                <w:color w:val="000000" w:themeColor="text1"/>
                <w:sz w:val="15"/>
                <w:szCs w:val="15"/>
              </w:rPr>
              <w:t>体北鲁</w:t>
            </w:r>
            <w:proofErr w:type="gramEnd"/>
            <w:r w:rsidRPr="009F1CEB">
              <w:rPr>
                <w:rFonts w:ascii="Arial" w:eastAsia="华文细黑" w:hAnsi="Arial" w:cs="Arial" w:hint="eastAsia"/>
                <w:b/>
                <w:bCs/>
                <w:color w:val="000000" w:themeColor="text1"/>
                <w:sz w:val="15"/>
                <w:szCs w:val="15"/>
              </w:rPr>
              <w:t>能公馆</w:t>
            </w:r>
          </w:p>
        </w:tc>
        <w:tc>
          <w:tcPr>
            <w:tcW w:w="1166" w:type="pct"/>
            <w:tcBorders>
              <w:top w:val="single" w:sz="12" w:space="0" w:color="auto"/>
              <w:bottom w:val="single" w:sz="12" w:space="0" w:color="auto"/>
            </w:tcBorders>
            <w:shd w:val="clear" w:color="000000" w:fill="963634"/>
            <w:vAlign w:val="center"/>
          </w:tcPr>
          <w:p w14:paraId="62FED1D0" w14:textId="644F9AA5" w:rsidR="00A93326" w:rsidRPr="009F1CEB" w:rsidRDefault="00540478" w:rsidP="00206447">
            <w:pPr>
              <w:jc w:val="both"/>
              <w:rPr>
                <w:rFonts w:ascii="Arial" w:eastAsia="华文细黑" w:hAnsi="Arial" w:cs="Arial"/>
                <w:b/>
                <w:bCs/>
                <w:color w:val="000000" w:themeColor="text1"/>
                <w:sz w:val="15"/>
                <w:szCs w:val="15"/>
              </w:rPr>
            </w:pPr>
            <w:proofErr w:type="gramStart"/>
            <w:r w:rsidRPr="009F1CEB">
              <w:rPr>
                <w:rFonts w:ascii="Arial" w:eastAsia="华文细黑" w:hAnsi="Arial" w:cs="Arial" w:hint="eastAsia"/>
                <w:b/>
                <w:bCs/>
                <w:color w:val="000000" w:themeColor="text1"/>
                <w:sz w:val="15"/>
                <w:szCs w:val="15"/>
              </w:rPr>
              <w:t>宾</w:t>
            </w:r>
            <w:proofErr w:type="gramEnd"/>
            <w:r w:rsidRPr="009F1CEB">
              <w:rPr>
                <w:rFonts w:ascii="Arial" w:eastAsia="华文细黑" w:hAnsi="Arial" w:cs="Arial" w:hint="eastAsia"/>
                <w:b/>
                <w:bCs/>
                <w:color w:val="000000" w:themeColor="text1"/>
                <w:sz w:val="15"/>
                <w:szCs w:val="15"/>
              </w:rPr>
              <w:t>西路</w:t>
            </w:r>
            <w:r w:rsidRPr="009F1CEB">
              <w:rPr>
                <w:rFonts w:ascii="Arial" w:eastAsia="华文细黑" w:hAnsi="Arial" w:cs="Arial"/>
                <w:b/>
                <w:bCs/>
                <w:color w:val="000000" w:themeColor="text1"/>
                <w:sz w:val="15"/>
                <w:szCs w:val="15"/>
              </w:rPr>
              <w:t>5</w:t>
            </w:r>
            <w:r w:rsidRPr="009F1CEB">
              <w:rPr>
                <w:rFonts w:ascii="Arial" w:eastAsia="华文细黑" w:hAnsi="Arial" w:cs="Arial"/>
                <w:b/>
                <w:bCs/>
                <w:color w:val="000000" w:themeColor="text1"/>
                <w:sz w:val="15"/>
                <w:szCs w:val="15"/>
              </w:rPr>
              <w:t>号</w:t>
            </w:r>
          </w:p>
        </w:tc>
      </w:tr>
      <w:tr w:rsidR="00A93326" w:rsidRPr="009F1CEB" w14:paraId="6FD37178" w14:textId="77777777" w:rsidTr="00A51571">
        <w:trPr>
          <w:cantSplit/>
          <w:trHeight w:val="283"/>
          <w:jc w:val="center"/>
        </w:trPr>
        <w:tc>
          <w:tcPr>
            <w:tcW w:w="435" w:type="pct"/>
            <w:shd w:val="clear" w:color="000000" w:fill="963634"/>
            <w:vAlign w:val="center"/>
            <w:hideMark/>
          </w:tcPr>
          <w:p w14:paraId="09499BA0" w14:textId="77777777" w:rsidR="00A93326" w:rsidRPr="009F1CEB" w:rsidRDefault="00A93326" w:rsidP="00206447">
            <w:pPr>
              <w:jc w:val="center"/>
              <w:rPr>
                <w:rFonts w:ascii="Arial" w:eastAsia="华文细黑" w:hAnsi="Arial" w:cs="Arial"/>
                <w:b/>
                <w:bCs/>
                <w:color w:val="000000" w:themeColor="text1"/>
                <w:sz w:val="15"/>
                <w:szCs w:val="15"/>
              </w:rPr>
            </w:pPr>
          </w:p>
        </w:tc>
        <w:tc>
          <w:tcPr>
            <w:tcW w:w="1075" w:type="pct"/>
            <w:shd w:val="clear" w:color="auto" w:fill="auto"/>
            <w:vAlign w:val="center"/>
          </w:tcPr>
          <w:p w14:paraId="67E3EDFD" w14:textId="77777777" w:rsidR="00A93326" w:rsidRPr="009F1CEB" w:rsidRDefault="00A93326" w:rsidP="00206447">
            <w:pPr>
              <w:jc w:val="center"/>
              <w:rPr>
                <w:rFonts w:ascii="Arial" w:eastAsia="华文细黑" w:hAnsi="Arial" w:cs="Arial"/>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58751C1C" wp14:editId="18CEA991">
                  <wp:extent cx="1312477" cy="984358"/>
                  <wp:effectExtent l="0" t="0" r="2540" b="6350"/>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2477" cy="984358"/>
                          </a:xfrm>
                          <a:prstGeom prst="rect">
                            <a:avLst/>
                          </a:prstGeom>
                        </pic:spPr>
                      </pic:pic>
                    </a:graphicData>
                  </a:graphic>
                </wp:inline>
              </w:drawing>
            </w:r>
          </w:p>
        </w:tc>
        <w:tc>
          <w:tcPr>
            <w:tcW w:w="1160" w:type="pct"/>
            <w:vAlign w:val="center"/>
          </w:tcPr>
          <w:p w14:paraId="2C9503AD" w14:textId="7C6669CE" w:rsidR="00A93326" w:rsidRPr="009F1CEB" w:rsidRDefault="00A93326" w:rsidP="00206447">
            <w:pPr>
              <w:jc w:val="center"/>
              <w:rPr>
                <w:rFonts w:ascii="Arial" w:eastAsia="华文细黑" w:hAnsi="Arial" w:cs="Arial"/>
                <w:noProof/>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7FF5EDDB" wp14:editId="640F3B30">
                  <wp:extent cx="1453445" cy="981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53604" cy="981182"/>
                          </a:xfrm>
                          <a:prstGeom prst="rect">
                            <a:avLst/>
                          </a:prstGeom>
                        </pic:spPr>
                      </pic:pic>
                    </a:graphicData>
                  </a:graphic>
                </wp:inline>
              </w:drawing>
            </w:r>
          </w:p>
        </w:tc>
        <w:tc>
          <w:tcPr>
            <w:tcW w:w="1165" w:type="pct"/>
            <w:shd w:val="clear" w:color="auto" w:fill="auto"/>
            <w:vAlign w:val="center"/>
          </w:tcPr>
          <w:p w14:paraId="2E2DEAD6" w14:textId="7AB27DE7" w:rsidR="00A93326" w:rsidRPr="009F1CEB" w:rsidRDefault="00A93326" w:rsidP="00206447">
            <w:pPr>
              <w:jc w:val="center"/>
              <w:rPr>
                <w:rFonts w:ascii="Arial" w:eastAsia="华文细黑" w:hAnsi="Arial" w:cs="Arial"/>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475A891B" wp14:editId="57D6ED9F">
                  <wp:extent cx="1348080" cy="1011060"/>
                  <wp:effectExtent l="0" t="0" r="5080" b="0"/>
                  <wp:docPr id="5158" name="图片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1166" w:type="pct"/>
            <w:vAlign w:val="center"/>
          </w:tcPr>
          <w:p w14:paraId="3296EB1C" w14:textId="77777777" w:rsidR="00A93326" w:rsidRPr="009F1CEB" w:rsidRDefault="00A93326" w:rsidP="00206447">
            <w:pPr>
              <w:jc w:val="center"/>
              <w:rPr>
                <w:rFonts w:ascii="Arial" w:eastAsia="华文细黑" w:hAnsi="Arial" w:cs="Arial"/>
                <w:noProof/>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048D4A7C" wp14:editId="3F7F87C8">
                  <wp:extent cx="1348080" cy="969091"/>
                  <wp:effectExtent l="0" t="0" r="5080" b="2540"/>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 name="图片 516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8080" cy="969091"/>
                          </a:xfrm>
                          <a:prstGeom prst="rect">
                            <a:avLst/>
                          </a:prstGeom>
                        </pic:spPr>
                      </pic:pic>
                    </a:graphicData>
                  </a:graphic>
                </wp:inline>
              </w:drawing>
            </w:r>
          </w:p>
        </w:tc>
      </w:tr>
      <w:tr w:rsidR="00A93326" w:rsidRPr="009F1CEB" w14:paraId="61D8102F" w14:textId="77777777" w:rsidTr="00A51571">
        <w:trPr>
          <w:cantSplit/>
          <w:trHeight w:val="452"/>
          <w:jc w:val="center"/>
        </w:trPr>
        <w:tc>
          <w:tcPr>
            <w:tcW w:w="435" w:type="pct"/>
            <w:shd w:val="clear" w:color="000000" w:fill="C0C0C0"/>
            <w:vAlign w:val="center"/>
            <w:hideMark/>
          </w:tcPr>
          <w:p w14:paraId="3A18B5A6"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开发商</w:t>
            </w:r>
          </w:p>
        </w:tc>
        <w:tc>
          <w:tcPr>
            <w:tcW w:w="1075" w:type="pct"/>
            <w:shd w:val="clear" w:color="auto" w:fill="auto"/>
            <w:vAlign w:val="center"/>
          </w:tcPr>
          <w:p w14:paraId="60FD72E6" w14:textId="32202D7C"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w:t>
            </w:r>
            <w:proofErr w:type="gramStart"/>
            <w:r w:rsidRPr="009F1CEB">
              <w:rPr>
                <w:rFonts w:ascii="Arial" w:eastAsia="华文细黑" w:hAnsi="Arial" w:cs="Arial" w:hint="eastAsia"/>
                <w:color w:val="000000" w:themeColor="text1"/>
                <w:sz w:val="15"/>
                <w:szCs w:val="15"/>
              </w:rPr>
              <w:t>融创从</w:t>
            </w:r>
            <w:proofErr w:type="gramEnd"/>
            <w:r w:rsidRPr="009F1CEB">
              <w:rPr>
                <w:rFonts w:ascii="Arial" w:eastAsia="华文细黑" w:hAnsi="Arial" w:cs="Arial" w:hint="eastAsia"/>
                <w:color w:val="000000" w:themeColor="text1"/>
                <w:sz w:val="15"/>
                <w:szCs w:val="15"/>
              </w:rPr>
              <w:t>景置业有限公司</w:t>
            </w:r>
          </w:p>
        </w:tc>
        <w:tc>
          <w:tcPr>
            <w:tcW w:w="1160" w:type="pct"/>
            <w:vAlign w:val="center"/>
          </w:tcPr>
          <w:p w14:paraId="7795E01C" w14:textId="153FD03B"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天津盛凯置业有限公司</w:t>
            </w:r>
          </w:p>
        </w:tc>
        <w:tc>
          <w:tcPr>
            <w:tcW w:w="1165" w:type="pct"/>
            <w:shd w:val="clear" w:color="auto" w:fill="auto"/>
            <w:vAlign w:val="center"/>
          </w:tcPr>
          <w:p w14:paraId="762DDA56" w14:textId="3ACE8626"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天津鲁能广宇房地产开发有限公司</w:t>
            </w:r>
          </w:p>
        </w:tc>
        <w:tc>
          <w:tcPr>
            <w:tcW w:w="1166" w:type="pct"/>
            <w:vAlign w:val="center"/>
          </w:tcPr>
          <w:p w14:paraId="581E0DF3" w14:textId="314BE9A7"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天津立达房地产投资有限公司</w:t>
            </w:r>
          </w:p>
        </w:tc>
      </w:tr>
      <w:tr w:rsidR="00A93326" w:rsidRPr="009F1CEB" w14:paraId="44765A43" w14:textId="77777777" w:rsidTr="00A51571">
        <w:trPr>
          <w:cantSplit/>
          <w:trHeight w:val="283"/>
          <w:jc w:val="center"/>
        </w:trPr>
        <w:tc>
          <w:tcPr>
            <w:tcW w:w="435" w:type="pct"/>
            <w:shd w:val="clear" w:color="000000" w:fill="C0C0C0"/>
            <w:vAlign w:val="center"/>
            <w:hideMark/>
          </w:tcPr>
          <w:p w14:paraId="38F1CC71"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项目位置</w:t>
            </w:r>
          </w:p>
        </w:tc>
        <w:tc>
          <w:tcPr>
            <w:tcW w:w="1075" w:type="pct"/>
            <w:shd w:val="clear" w:color="auto" w:fill="auto"/>
            <w:vAlign w:val="center"/>
          </w:tcPr>
          <w:p w14:paraId="2F3CDE13" w14:textId="0BF155B1"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梅江西路与郁江西道交口</w:t>
            </w:r>
          </w:p>
        </w:tc>
        <w:tc>
          <w:tcPr>
            <w:tcW w:w="1160" w:type="pct"/>
            <w:vAlign w:val="center"/>
          </w:tcPr>
          <w:p w14:paraId="29A23550" w14:textId="234DAE15"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梅江紫金山路与梅江道交口西南侧</w:t>
            </w:r>
          </w:p>
        </w:tc>
        <w:tc>
          <w:tcPr>
            <w:tcW w:w="1165" w:type="pct"/>
            <w:shd w:val="clear" w:color="auto" w:fill="auto"/>
            <w:vAlign w:val="center"/>
          </w:tcPr>
          <w:p w14:paraId="4D203C45" w14:textId="39BF4F24"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环湖中路（体育学院东侧）</w:t>
            </w:r>
          </w:p>
        </w:tc>
        <w:tc>
          <w:tcPr>
            <w:tcW w:w="1166" w:type="pct"/>
            <w:vAlign w:val="center"/>
          </w:tcPr>
          <w:p w14:paraId="68B4F3D6" w14:textId="5E122D92" w:rsidR="00A93326" w:rsidRPr="009F1CEB" w:rsidRDefault="00540478" w:rsidP="00206447">
            <w:pPr>
              <w:jc w:val="both"/>
              <w:rPr>
                <w:rFonts w:ascii="Arial" w:eastAsia="华文细黑" w:hAnsi="Arial" w:cs="Arial"/>
                <w:color w:val="000000" w:themeColor="text1"/>
                <w:sz w:val="15"/>
                <w:szCs w:val="15"/>
              </w:rPr>
            </w:pPr>
            <w:proofErr w:type="gramStart"/>
            <w:r w:rsidRPr="009F1CEB">
              <w:rPr>
                <w:rFonts w:ascii="Arial" w:eastAsia="华文细黑" w:hAnsi="Arial" w:cs="Arial" w:hint="eastAsia"/>
                <w:color w:val="000000" w:themeColor="text1"/>
                <w:sz w:val="15"/>
                <w:szCs w:val="15"/>
              </w:rPr>
              <w:t>叠彩道与</w:t>
            </w:r>
            <w:proofErr w:type="gramEnd"/>
            <w:r w:rsidRPr="009F1CEB">
              <w:rPr>
                <w:rFonts w:ascii="Arial" w:eastAsia="华文细黑" w:hAnsi="Arial" w:cs="Arial" w:hint="eastAsia"/>
                <w:color w:val="000000" w:themeColor="text1"/>
                <w:sz w:val="15"/>
                <w:szCs w:val="15"/>
              </w:rPr>
              <w:t>宾馆西路交口</w:t>
            </w:r>
          </w:p>
        </w:tc>
      </w:tr>
      <w:tr w:rsidR="00A93326" w:rsidRPr="009F1CEB" w14:paraId="5CD13A4D" w14:textId="77777777" w:rsidTr="00A51571">
        <w:trPr>
          <w:cantSplit/>
          <w:trHeight w:val="680"/>
          <w:jc w:val="center"/>
        </w:trPr>
        <w:tc>
          <w:tcPr>
            <w:tcW w:w="435" w:type="pct"/>
            <w:shd w:val="clear" w:color="000000" w:fill="C0C0C0"/>
            <w:vAlign w:val="center"/>
            <w:hideMark/>
          </w:tcPr>
          <w:p w14:paraId="0B71839A"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项目规模</w:t>
            </w:r>
          </w:p>
        </w:tc>
        <w:tc>
          <w:tcPr>
            <w:tcW w:w="1075" w:type="pct"/>
            <w:shd w:val="clear" w:color="auto" w:fill="auto"/>
            <w:vAlign w:val="center"/>
          </w:tcPr>
          <w:p w14:paraId="55B2AB9F" w14:textId="77777777" w:rsidR="00A93326" w:rsidRPr="009F1CEB" w:rsidRDefault="00A93326" w:rsidP="007C6754">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39765 </w:t>
            </w:r>
            <w:r w:rsidRPr="009F1CEB">
              <w:rPr>
                <w:rFonts w:ascii="Arial" w:eastAsia="华文细黑" w:hAnsi="Arial" w:cs="Arial"/>
                <w:color w:val="000000" w:themeColor="text1"/>
                <w:sz w:val="15"/>
                <w:szCs w:val="15"/>
              </w:rPr>
              <w:t>㎡</w:t>
            </w:r>
          </w:p>
          <w:p w14:paraId="4DB6A452" w14:textId="799B4BAA" w:rsidR="00A93326" w:rsidRPr="009F1CEB" w:rsidRDefault="00A93326" w:rsidP="007C6754">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99412.5 </w:t>
            </w:r>
            <w:r w:rsidRPr="009F1CEB">
              <w:rPr>
                <w:rFonts w:ascii="Arial" w:eastAsia="华文细黑" w:hAnsi="Arial" w:cs="Arial"/>
                <w:color w:val="000000" w:themeColor="text1"/>
                <w:sz w:val="15"/>
                <w:szCs w:val="15"/>
              </w:rPr>
              <w:t>㎡</w:t>
            </w:r>
          </w:p>
        </w:tc>
        <w:tc>
          <w:tcPr>
            <w:tcW w:w="1160" w:type="pct"/>
            <w:vAlign w:val="center"/>
          </w:tcPr>
          <w:p w14:paraId="56AF353B" w14:textId="77777777" w:rsidR="00540478"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28000 </w:t>
            </w:r>
            <w:r w:rsidRPr="009F1CEB">
              <w:rPr>
                <w:rFonts w:ascii="Arial" w:eastAsia="华文细黑" w:hAnsi="Arial" w:cs="Arial"/>
                <w:color w:val="000000" w:themeColor="text1"/>
                <w:sz w:val="15"/>
                <w:szCs w:val="15"/>
              </w:rPr>
              <w:t>㎡</w:t>
            </w:r>
          </w:p>
          <w:p w14:paraId="1C370FF8" w14:textId="758DA992"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70000 </w:t>
            </w:r>
            <w:r w:rsidRPr="009F1CEB">
              <w:rPr>
                <w:rFonts w:ascii="Arial" w:eastAsia="华文细黑" w:hAnsi="Arial" w:cs="Arial"/>
                <w:color w:val="000000" w:themeColor="text1"/>
                <w:sz w:val="15"/>
                <w:szCs w:val="15"/>
              </w:rPr>
              <w:t>㎡</w:t>
            </w:r>
          </w:p>
        </w:tc>
        <w:tc>
          <w:tcPr>
            <w:tcW w:w="1165" w:type="pct"/>
            <w:shd w:val="clear" w:color="auto" w:fill="auto"/>
            <w:vAlign w:val="center"/>
          </w:tcPr>
          <w:p w14:paraId="4449CB8A" w14:textId="77777777" w:rsidR="00540478"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91040 </w:t>
            </w:r>
            <w:r w:rsidRPr="009F1CEB">
              <w:rPr>
                <w:rFonts w:ascii="Arial" w:eastAsia="华文细黑" w:hAnsi="Arial" w:cs="Arial"/>
                <w:color w:val="000000" w:themeColor="text1"/>
                <w:sz w:val="15"/>
                <w:szCs w:val="15"/>
              </w:rPr>
              <w:t>㎡</w:t>
            </w:r>
          </w:p>
          <w:p w14:paraId="6507B7C3" w14:textId="5046B991"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184801 </w:t>
            </w:r>
            <w:r w:rsidRPr="009F1CEB">
              <w:rPr>
                <w:rFonts w:ascii="Arial" w:eastAsia="华文细黑" w:hAnsi="Arial" w:cs="Arial"/>
                <w:color w:val="000000" w:themeColor="text1"/>
                <w:sz w:val="15"/>
                <w:szCs w:val="15"/>
              </w:rPr>
              <w:t>㎡</w:t>
            </w:r>
          </w:p>
        </w:tc>
        <w:tc>
          <w:tcPr>
            <w:tcW w:w="1166" w:type="pct"/>
            <w:vAlign w:val="center"/>
          </w:tcPr>
          <w:p w14:paraId="59FA5478" w14:textId="77777777" w:rsidR="00540478"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24012 </w:t>
            </w:r>
            <w:r w:rsidRPr="009F1CEB">
              <w:rPr>
                <w:rFonts w:ascii="Arial" w:eastAsia="华文细黑" w:hAnsi="Arial" w:cs="Arial"/>
                <w:color w:val="000000" w:themeColor="text1"/>
                <w:sz w:val="15"/>
                <w:szCs w:val="15"/>
              </w:rPr>
              <w:t>㎡</w:t>
            </w:r>
          </w:p>
          <w:p w14:paraId="4AD9E91E" w14:textId="3EDDB1C9"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48025 </w:t>
            </w:r>
            <w:r w:rsidRPr="009F1CEB">
              <w:rPr>
                <w:rFonts w:ascii="Arial" w:eastAsia="华文细黑" w:hAnsi="Arial" w:cs="Arial"/>
                <w:color w:val="000000" w:themeColor="text1"/>
                <w:sz w:val="15"/>
                <w:szCs w:val="15"/>
              </w:rPr>
              <w:t>㎡</w:t>
            </w:r>
          </w:p>
        </w:tc>
      </w:tr>
      <w:tr w:rsidR="00A93326" w:rsidRPr="009F1CEB" w14:paraId="4929232A" w14:textId="77777777" w:rsidTr="00A51571">
        <w:trPr>
          <w:cantSplit/>
          <w:trHeight w:val="334"/>
          <w:jc w:val="center"/>
        </w:trPr>
        <w:tc>
          <w:tcPr>
            <w:tcW w:w="435" w:type="pct"/>
            <w:shd w:val="clear" w:color="000000" w:fill="C0C0C0"/>
            <w:vAlign w:val="center"/>
            <w:hideMark/>
          </w:tcPr>
          <w:p w14:paraId="61B688EB"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项目容积率</w:t>
            </w:r>
          </w:p>
        </w:tc>
        <w:tc>
          <w:tcPr>
            <w:tcW w:w="1075" w:type="pct"/>
            <w:shd w:val="clear" w:color="auto" w:fill="auto"/>
            <w:vAlign w:val="center"/>
          </w:tcPr>
          <w:p w14:paraId="32AF88B9" w14:textId="324CA35B"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r w:rsidRPr="009F1CEB">
              <w:rPr>
                <w:rFonts w:ascii="Arial" w:eastAsia="华文细黑" w:hAnsi="Arial" w:cs="Arial"/>
                <w:color w:val="000000" w:themeColor="text1"/>
                <w:sz w:val="15"/>
                <w:szCs w:val="15"/>
              </w:rPr>
              <w:t>5</w:t>
            </w:r>
          </w:p>
        </w:tc>
        <w:tc>
          <w:tcPr>
            <w:tcW w:w="1160" w:type="pct"/>
            <w:vAlign w:val="center"/>
          </w:tcPr>
          <w:p w14:paraId="618CA083" w14:textId="56E8ECC8"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r w:rsidRPr="009F1CEB">
              <w:rPr>
                <w:rFonts w:ascii="Arial" w:eastAsia="华文细黑" w:hAnsi="Arial" w:cs="Arial"/>
                <w:color w:val="000000" w:themeColor="text1"/>
                <w:sz w:val="15"/>
                <w:szCs w:val="15"/>
              </w:rPr>
              <w:t>.5</w:t>
            </w:r>
          </w:p>
        </w:tc>
        <w:tc>
          <w:tcPr>
            <w:tcW w:w="1165" w:type="pct"/>
            <w:shd w:val="clear" w:color="auto" w:fill="auto"/>
            <w:vAlign w:val="center"/>
          </w:tcPr>
          <w:p w14:paraId="131CE386" w14:textId="71E5C0A6"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r w:rsidR="00540478" w:rsidRPr="009F1CEB">
              <w:rPr>
                <w:rFonts w:ascii="Arial" w:eastAsia="华文细黑" w:hAnsi="Arial" w:cs="Arial"/>
                <w:color w:val="000000" w:themeColor="text1"/>
                <w:sz w:val="15"/>
                <w:szCs w:val="15"/>
              </w:rPr>
              <w:t>05</w:t>
            </w:r>
          </w:p>
        </w:tc>
        <w:tc>
          <w:tcPr>
            <w:tcW w:w="1166" w:type="pct"/>
            <w:vAlign w:val="center"/>
          </w:tcPr>
          <w:p w14:paraId="565135A3" w14:textId="2BAF7B4A"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p>
        </w:tc>
      </w:tr>
      <w:tr w:rsidR="00A93326" w:rsidRPr="009F1CEB" w14:paraId="7B3F3C41" w14:textId="77777777" w:rsidTr="00A51571">
        <w:trPr>
          <w:cantSplit/>
          <w:trHeight w:val="687"/>
          <w:jc w:val="center"/>
        </w:trPr>
        <w:tc>
          <w:tcPr>
            <w:tcW w:w="435" w:type="pct"/>
            <w:shd w:val="clear" w:color="000000" w:fill="C0C0C0"/>
            <w:vAlign w:val="center"/>
          </w:tcPr>
          <w:p w14:paraId="61018F0D"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楼栋</w:t>
            </w:r>
            <w:r w:rsidRPr="009F1CEB">
              <w:rPr>
                <w:rFonts w:ascii="Arial" w:eastAsia="华文细黑" w:hAnsi="Arial" w:cs="Arial" w:hint="eastAsia"/>
                <w:b/>
                <w:bCs/>
                <w:color w:val="000000" w:themeColor="text1"/>
                <w:sz w:val="15"/>
                <w:szCs w:val="15"/>
              </w:rPr>
              <w:t>楼层</w:t>
            </w:r>
          </w:p>
          <w:p w14:paraId="4A36EDA1" w14:textId="13D9D718"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情况</w:t>
            </w:r>
          </w:p>
        </w:tc>
        <w:tc>
          <w:tcPr>
            <w:tcW w:w="1075" w:type="pct"/>
            <w:shd w:val="clear" w:color="auto" w:fill="auto"/>
            <w:vAlign w:val="center"/>
          </w:tcPr>
          <w:p w14:paraId="38471E7E" w14:textId="7CE4617A"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一期共规划</w:t>
            </w:r>
            <w:r w:rsidRPr="009F1CEB">
              <w:rPr>
                <w:rFonts w:ascii="Arial" w:eastAsia="华文细黑" w:hAnsi="Arial" w:cs="Arial"/>
                <w:color w:val="000000" w:themeColor="text1"/>
                <w:sz w:val="15"/>
                <w:szCs w:val="15"/>
              </w:rPr>
              <w:t>15</w:t>
            </w:r>
            <w:r w:rsidRPr="009F1CEB">
              <w:rPr>
                <w:rFonts w:ascii="Arial" w:eastAsia="华文细黑" w:hAnsi="Arial" w:cs="Arial"/>
                <w:color w:val="000000" w:themeColor="text1"/>
                <w:sz w:val="15"/>
                <w:szCs w:val="15"/>
              </w:rPr>
              <w:t>栋楼</w:t>
            </w:r>
            <w:r w:rsidRPr="009F1CEB">
              <w:rPr>
                <w:rFonts w:ascii="Arial" w:eastAsia="华文细黑" w:hAnsi="Arial" w:cs="Arial" w:hint="eastAsia"/>
                <w:color w:val="000000" w:themeColor="text1"/>
                <w:sz w:val="15"/>
                <w:szCs w:val="15"/>
              </w:rPr>
              <w:t>、二期？</w:t>
            </w:r>
          </w:p>
        </w:tc>
        <w:tc>
          <w:tcPr>
            <w:tcW w:w="1160" w:type="pct"/>
            <w:vAlign w:val="center"/>
          </w:tcPr>
          <w:p w14:paraId="12A431E7" w14:textId="4ED2E13D"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12</w:t>
            </w:r>
            <w:r w:rsidRPr="009F1CEB">
              <w:rPr>
                <w:rFonts w:ascii="Arial" w:eastAsia="华文细黑" w:hAnsi="Arial" w:cs="Arial"/>
                <w:color w:val="000000" w:themeColor="text1"/>
                <w:sz w:val="15"/>
                <w:szCs w:val="15"/>
              </w:rPr>
              <w:t>层</w:t>
            </w:r>
            <w:r w:rsidRPr="009F1CEB">
              <w:rPr>
                <w:rFonts w:ascii="Arial" w:eastAsia="华文细黑" w:hAnsi="Arial" w:cs="Arial"/>
                <w:color w:val="000000" w:themeColor="text1"/>
                <w:sz w:val="15"/>
                <w:szCs w:val="15"/>
              </w:rPr>
              <w:t>~17</w:t>
            </w:r>
            <w:r w:rsidRPr="009F1CEB">
              <w:rPr>
                <w:rFonts w:ascii="Arial" w:eastAsia="华文细黑" w:hAnsi="Arial" w:cs="Arial"/>
                <w:color w:val="000000" w:themeColor="text1"/>
                <w:sz w:val="15"/>
                <w:szCs w:val="15"/>
              </w:rPr>
              <w:t>层的小高层；</w:t>
            </w: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24</w:t>
            </w:r>
            <w:r w:rsidRPr="009F1CEB">
              <w:rPr>
                <w:rFonts w:ascii="Arial" w:eastAsia="华文细黑" w:hAnsi="Arial" w:cs="Arial"/>
                <w:color w:val="000000" w:themeColor="text1"/>
                <w:sz w:val="15"/>
                <w:szCs w:val="15"/>
              </w:rPr>
              <w:t>层</w:t>
            </w:r>
            <w:r w:rsidRPr="009F1CEB">
              <w:rPr>
                <w:rFonts w:ascii="Arial" w:eastAsia="华文细黑" w:hAnsi="Arial" w:cs="Arial"/>
                <w:color w:val="000000" w:themeColor="text1"/>
                <w:sz w:val="15"/>
                <w:szCs w:val="15"/>
              </w:rPr>
              <w:t>~26</w:t>
            </w:r>
            <w:r w:rsidRPr="009F1CEB">
              <w:rPr>
                <w:rFonts w:ascii="Arial" w:eastAsia="华文细黑" w:hAnsi="Arial" w:cs="Arial"/>
                <w:color w:val="000000" w:themeColor="text1"/>
                <w:sz w:val="15"/>
                <w:szCs w:val="15"/>
              </w:rPr>
              <w:t>层高层</w:t>
            </w:r>
          </w:p>
        </w:tc>
        <w:tc>
          <w:tcPr>
            <w:tcW w:w="1165" w:type="pct"/>
            <w:shd w:val="clear" w:color="auto" w:fill="auto"/>
            <w:vAlign w:val="center"/>
          </w:tcPr>
          <w:p w14:paraId="1B699BEC" w14:textId="7B67683F"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11</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18</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82</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97</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107</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120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135</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xml:space="preserve"> </w:t>
            </w:r>
            <w:r w:rsidRPr="009F1CEB">
              <w:rPr>
                <w:rFonts w:ascii="Arial" w:eastAsia="华文细黑" w:hAnsi="Arial" w:cs="Arial"/>
                <w:color w:val="000000" w:themeColor="text1"/>
                <w:sz w:val="15"/>
                <w:szCs w:val="15"/>
              </w:rPr>
              <w:t>小高层：</w:t>
            </w:r>
            <w:r w:rsidRPr="009F1CEB">
              <w:rPr>
                <w:rFonts w:ascii="Arial" w:eastAsia="华文细黑" w:hAnsi="Arial" w:cs="Arial"/>
                <w:color w:val="000000" w:themeColor="text1"/>
                <w:sz w:val="15"/>
                <w:szCs w:val="15"/>
              </w:rPr>
              <w:t>6</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10-15</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135</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xml:space="preserve"> </w:t>
            </w:r>
            <w:r w:rsidRPr="009F1CEB">
              <w:rPr>
                <w:rFonts w:ascii="Arial" w:eastAsia="华文细黑" w:hAnsi="Arial" w:cs="Arial"/>
                <w:color w:val="000000" w:themeColor="text1"/>
                <w:sz w:val="15"/>
                <w:szCs w:val="15"/>
              </w:rPr>
              <w:t>洋房：</w:t>
            </w: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160</w:t>
            </w:r>
            <w:r w:rsidRPr="009F1CEB">
              <w:rPr>
                <w:rFonts w:ascii="Arial" w:eastAsia="华文细黑" w:hAnsi="Arial" w:cs="Arial"/>
                <w:color w:val="000000" w:themeColor="text1"/>
                <w:sz w:val="15"/>
                <w:szCs w:val="15"/>
              </w:rPr>
              <w:t>㎡</w:t>
            </w:r>
          </w:p>
        </w:tc>
        <w:tc>
          <w:tcPr>
            <w:tcW w:w="1166" w:type="pct"/>
            <w:vAlign w:val="center"/>
          </w:tcPr>
          <w:p w14:paraId="3D8F5F89" w14:textId="4DF78475"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5</w:t>
            </w:r>
            <w:r w:rsidRPr="009F1CEB">
              <w:rPr>
                <w:rFonts w:ascii="Arial" w:eastAsia="华文细黑" w:hAnsi="Arial" w:cs="Arial"/>
                <w:color w:val="000000" w:themeColor="text1"/>
                <w:sz w:val="15"/>
                <w:szCs w:val="15"/>
              </w:rPr>
              <w:t>栋楼，高层</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栋均为</w:t>
            </w:r>
            <w:r w:rsidRPr="009F1CEB">
              <w:rPr>
                <w:rFonts w:ascii="Arial" w:eastAsia="华文细黑" w:hAnsi="Arial" w:cs="Arial"/>
                <w:color w:val="000000" w:themeColor="text1"/>
                <w:sz w:val="15"/>
                <w:szCs w:val="15"/>
              </w:rPr>
              <w:t>27</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2T2</w:t>
            </w:r>
            <w:r w:rsidRPr="009F1CEB">
              <w:rPr>
                <w:rFonts w:ascii="Arial" w:eastAsia="华文细黑" w:hAnsi="Arial" w:cs="Arial"/>
                <w:color w:val="000000" w:themeColor="text1"/>
                <w:sz w:val="15"/>
                <w:szCs w:val="15"/>
              </w:rPr>
              <w:t>户；洋房</w:t>
            </w: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栋均为</w:t>
            </w: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1T2</w:t>
            </w:r>
            <w:r w:rsidRPr="009F1CEB">
              <w:rPr>
                <w:rFonts w:ascii="Arial" w:eastAsia="华文细黑" w:hAnsi="Arial" w:cs="Arial"/>
                <w:color w:val="000000" w:themeColor="text1"/>
                <w:sz w:val="15"/>
                <w:szCs w:val="15"/>
              </w:rPr>
              <w:t>户；正南北朝向。</w:t>
            </w:r>
          </w:p>
        </w:tc>
      </w:tr>
      <w:tr w:rsidR="00A93326" w:rsidRPr="009F1CEB" w14:paraId="6C4B031C" w14:textId="77777777" w:rsidTr="00A51571">
        <w:trPr>
          <w:cantSplit/>
          <w:trHeight w:val="613"/>
          <w:jc w:val="center"/>
        </w:trPr>
        <w:tc>
          <w:tcPr>
            <w:tcW w:w="435" w:type="pct"/>
            <w:shd w:val="clear" w:color="000000" w:fill="C0C0C0"/>
            <w:vAlign w:val="center"/>
          </w:tcPr>
          <w:p w14:paraId="34BE71AC"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首次开盘时间</w:t>
            </w:r>
          </w:p>
        </w:tc>
        <w:tc>
          <w:tcPr>
            <w:tcW w:w="1075" w:type="pct"/>
            <w:shd w:val="clear" w:color="auto" w:fill="auto"/>
            <w:vAlign w:val="center"/>
          </w:tcPr>
          <w:p w14:paraId="091BA216" w14:textId="44A4F11C"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2019/9/27</w:t>
            </w:r>
          </w:p>
        </w:tc>
        <w:tc>
          <w:tcPr>
            <w:tcW w:w="1160" w:type="pct"/>
            <w:vAlign w:val="center"/>
          </w:tcPr>
          <w:p w14:paraId="6BD71572" w14:textId="0E7C07E0"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2021</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6</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27</w:t>
            </w:r>
            <w:r w:rsidRPr="009F1CEB">
              <w:rPr>
                <w:rFonts w:ascii="Arial" w:eastAsia="华文细黑" w:hAnsi="Arial" w:cs="Arial"/>
                <w:color w:val="000000" w:themeColor="text1"/>
                <w:sz w:val="15"/>
                <w:szCs w:val="15"/>
              </w:rPr>
              <w:t>日首开</w:t>
            </w:r>
          </w:p>
        </w:tc>
        <w:tc>
          <w:tcPr>
            <w:tcW w:w="1165" w:type="pct"/>
            <w:shd w:val="clear" w:color="auto" w:fill="auto"/>
            <w:vAlign w:val="center"/>
          </w:tcPr>
          <w:p w14:paraId="0425EE3A" w14:textId="02CC4014"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2021</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5</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23</w:t>
            </w:r>
            <w:r w:rsidRPr="009F1CEB">
              <w:rPr>
                <w:rFonts w:ascii="Arial" w:eastAsia="华文细黑" w:hAnsi="Arial" w:cs="Arial"/>
                <w:color w:val="000000" w:themeColor="text1"/>
                <w:sz w:val="15"/>
                <w:szCs w:val="15"/>
              </w:rPr>
              <w:t>日开盘</w:t>
            </w:r>
          </w:p>
        </w:tc>
        <w:tc>
          <w:tcPr>
            <w:tcW w:w="1166" w:type="pct"/>
            <w:vAlign w:val="center"/>
          </w:tcPr>
          <w:p w14:paraId="3E30DE71" w14:textId="67363103" w:rsidR="00A93326" w:rsidRPr="009F1CEB" w:rsidRDefault="00540478" w:rsidP="00BC57FA">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2019/9/19</w:t>
            </w:r>
          </w:p>
        </w:tc>
      </w:tr>
      <w:tr w:rsidR="00A93326" w:rsidRPr="009F1CEB" w14:paraId="73BC1E3B" w14:textId="77777777" w:rsidTr="00A51571">
        <w:trPr>
          <w:cantSplit/>
          <w:trHeight w:val="866"/>
          <w:jc w:val="center"/>
        </w:trPr>
        <w:tc>
          <w:tcPr>
            <w:tcW w:w="435" w:type="pct"/>
            <w:shd w:val="clear" w:color="000000" w:fill="C0C0C0"/>
            <w:vAlign w:val="center"/>
            <w:hideMark/>
          </w:tcPr>
          <w:p w14:paraId="14C32AF5"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主力产品</w:t>
            </w:r>
          </w:p>
        </w:tc>
        <w:tc>
          <w:tcPr>
            <w:tcW w:w="1075" w:type="pct"/>
            <w:shd w:val="clear" w:color="auto" w:fill="auto"/>
            <w:vAlign w:val="center"/>
          </w:tcPr>
          <w:p w14:paraId="665ED0AF" w14:textId="77777777" w:rsidR="00A93326" w:rsidRPr="009F1CEB" w:rsidRDefault="00A93326" w:rsidP="00886F5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1E53AE21" w14:textId="38AE3692" w:rsidR="00A93326" w:rsidRPr="009F1CEB" w:rsidRDefault="00A93326" w:rsidP="00886F5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193</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193</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4</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00540478" w:rsidRPr="009F1CEB">
              <w:rPr>
                <w:rFonts w:ascii="Arial" w:eastAsia="华文细黑" w:hAnsi="Arial" w:cs="Arial"/>
                <w:color w:val="000000" w:themeColor="text1"/>
                <w:sz w:val="15"/>
                <w:szCs w:val="15"/>
              </w:rPr>
              <w:t>252</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160" w:type="pct"/>
            <w:vAlign w:val="center"/>
          </w:tcPr>
          <w:p w14:paraId="559A9C99" w14:textId="77777777" w:rsidR="00A93326" w:rsidRPr="009F1CEB" w:rsidRDefault="00540478" w:rsidP="005637FC">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、小高层</w:t>
            </w:r>
          </w:p>
          <w:p w14:paraId="0D06A35B" w14:textId="373D1BCE" w:rsidR="00540478" w:rsidRPr="009F1CEB" w:rsidRDefault="00540478" w:rsidP="005637FC">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143</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168</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4</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230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165" w:type="pct"/>
            <w:shd w:val="clear" w:color="auto" w:fill="auto"/>
            <w:vAlign w:val="center"/>
          </w:tcPr>
          <w:p w14:paraId="28180A00" w14:textId="355EB305" w:rsidR="00A93326" w:rsidRPr="009F1CEB" w:rsidRDefault="00A93326" w:rsidP="005637FC">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0B4BF984" w14:textId="1DC6C6E7" w:rsidR="00A93326" w:rsidRPr="009F1CEB" w:rsidRDefault="00540478" w:rsidP="005637FC">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81</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101</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107</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166" w:type="pct"/>
            <w:vAlign w:val="center"/>
          </w:tcPr>
          <w:p w14:paraId="43D2A5D2" w14:textId="77777777" w:rsidR="00A93326" w:rsidRPr="009F1CEB" w:rsidRDefault="00A93326" w:rsidP="005637FC">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7CAFE20A" w14:textId="5EAB0199" w:rsidR="00A93326" w:rsidRPr="009F1CEB" w:rsidRDefault="00540478" w:rsidP="005637FC">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145</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4</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225</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180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r>
      <w:tr w:rsidR="00A93326" w:rsidRPr="009F1CEB" w14:paraId="5A60DF55" w14:textId="77777777" w:rsidTr="00A51571">
        <w:trPr>
          <w:cantSplit/>
          <w:trHeight w:val="323"/>
          <w:jc w:val="center"/>
        </w:trPr>
        <w:tc>
          <w:tcPr>
            <w:tcW w:w="435" w:type="pct"/>
            <w:shd w:val="clear" w:color="000000" w:fill="C0C0C0"/>
            <w:vAlign w:val="center"/>
          </w:tcPr>
          <w:p w14:paraId="12E0B6D3"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总户数</w:t>
            </w:r>
          </w:p>
        </w:tc>
        <w:tc>
          <w:tcPr>
            <w:tcW w:w="1075" w:type="pct"/>
            <w:shd w:val="clear" w:color="auto" w:fill="auto"/>
            <w:vAlign w:val="center"/>
          </w:tcPr>
          <w:p w14:paraId="51D26A95" w14:textId="5A682873"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464</w:t>
            </w:r>
            <w:r w:rsidRPr="009F1CEB">
              <w:rPr>
                <w:rFonts w:ascii="Arial" w:eastAsia="华文细黑" w:hAnsi="Arial" w:cs="Arial"/>
                <w:color w:val="000000" w:themeColor="text1"/>
                <w:sz w:val="15"/>
                <w:szCs w:val="15"/>
              </w:rPr>
              <w:t>户</w:t>
            </w:r>
          </w:p>
        </w:tc>
        <w:tc>
          <w:tcPr>
            <w:tcW w:w="1160" w:type="pct"/>
            <w:vAlign w:val="center"/>
          </w:tcPr>
          <w:p w14:paraId="1BE39CD9" w14:textId="431217CF"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451</w:t>
            </w:r>
            <w:r w:rsidRPr="009F1CEB">
              <w:rPr>
                <w:rFonts w:ascii="Arial" w:eastAsia="华文细黑" w:hAnsi="Arial" w:cs="Arial"/>
                <w:color w:val="000000" w:themeColor="text1"/>
                <w:sz w:val="15"/>
                <w:szCs w:val="15"/>
              </w:rPr>
              <w:t>户</w:t>
            </w:r>
          </w:p>
        </w:tc>
        <w:tc>
          <w:tcPr>
            <w:tcW w:w="1165" w:type="pct"/>
            <w:shd w:val="clear" w:color="auto" w:fill="auto"/>
            <w:vAlign w:val="center"/>
          </w:tcPr>
          <w:p w14:paraId="104FBD3C" w14:textId="0B3125BD"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1036</w:t>
            </w:r>
            <w:r w:rsidRPr="009F1CEB">
              <w:rPr>
                <w:rFonts w:ascii="Arial" w:eastAsia="华文细黑" w:hAnsi="Arial" w:cs="Arial"/>
                <w:color w:val="000000" w:themeColor="text1"/>
                <w:sz w:val="15"/>
                <w:szCs w:val="15"/>
              </w:rPr>
              <w:t>户</w:t>
            </w:r>
          </w:p>
        </w:tc>
        <w:tc>
          <w:tcPr>
            <w:tcW w:w="1166" w:type="pct"/>
            <w:vAlign w:val="center"/>
          </w:tcPr>
          <w:p w14:paraId="5E1B57E0" w14:textId="66AABFF0" w:rsidR="00A93326" w:rsidRPr="009F1CEB" w:rsidRDefault="00540478" w:rsidP="0020644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216</w:t>
            </w:r>
            <w:r w:rsidRPr="009F1CEB">
              <w:rPr>
                <w:rFonts w:ascii="Arial" w:eastAsia="华文细黑" w:hAnsi="Arial" w:cs="Arial"/>
                <w:color w:val="000000" w:themeColor="text1"/>
                <w:sz w:val="15"/>
                <w:szCs w:val="15"/>
              </w:rPr>
              <w:t>户</w:t>
            </w:r>
          </w:p>
        </w:tc>
      </w:tr>
      <w:tr w:rsidR="00A93326" w:rsidRPr="009F1CEB" w14:paraId="0222E0EC" w14:textId="77777777" w:rsidTr="00A51571">
        <w:trPr>
          <w:cantSplit/>
          <w:trHeight w:val="462"/>
          <w:jc w:val="center"/>
        </w:trPr>
        <w:tc>
          <w:tcPr>
            <w:tcW w:w="435" w:type="pct"/>
            <w:shd w:val="clear" w:color="000000" w:fill="C0C0C0"/>
            <w:vAlign w:val="center"/>
            <w:hideMark/>
          </w:tcPr>
          <w:p w14:paraId="5164A87A" w14:textId="77777777"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交房时间</w:t>
            </w:r>
          </w:p>
        </w:tc>
        <w:tc>
          <w:tcPr>
            <w:tcW w:w="1075" w:type="pct"/>
            <w:shd w:val="clear" w:color="auto" w:fill="auto"/>
            <w:vAlign w:val="center"/>
          </w:tcPr>
          <w:p w14:paraId="1DA0400A" w14:textId="6265EA41"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2022</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12</w:t>
            </w:r>
            <w:r w:rsidRPr="009F1CEB">
              <w:rPr>
                <w:rFonts w:ascii="Arial" w:eastAsia="华文细黑" w:hAnsi="Arial" w:cs="Arial"/>
                <w:color w:val="000000" w:themeColor="text1"/>
                <w:sz w:val="15"/>
                <w:szCs w:val="15"/>
              </w:rPr>
              <w:t>月交房</w:t>
            </w:r>
          </w:p>
        </w:tc>
        <w:tc>
          <w:tcPr>
            <w:tcW w:w="1160" w:type="pct"/>
            <w:vAlign w:val="center"/>
          </w:tcPr>
          <w:p w14:paraId="04FF5924" w14:textId="5F18EDD0" w:rsidR="00A93326" w:rsidRPr="009F1CEB" w:rsidRDefault="00540478" w:rsidP="002F1B25">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2023</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5</w:t>
            </w:r>
            <w:r w:rsidRPr="009F1CEB">
              <w:rPr>
                <w:rFonts w:ascii="Arial" w:eastAsia="华文细黑" w:hAnsi="Arial" w:cs="Arial"/>
                <w:color w:val="000000" w:themeColor="text1"/>
                <w:sz w:val="15"/>
                <w:szCs w:val="15"/>
              </w:rPr>
              <w:t>月交房</w:t>
            </w:r>
          </w:p>
        </w:tc>
        <w:tc>
          <w:tcPr>
            <w:tcW w:w="1165" w:type="pct"/>
            <w:shd w:val="clear" w:color="auto" w:fill="auto"/>
            <w:vAlign w:val="center"/>
          </w:tcPr>
          <w:p w14:paraId="27C592CE" w14:textId="0564DBE0" w:rsidR="00A93326" w:rsidRPr="009F1CEB" w:rsidRDefault="00540478" w:rsidP="002F1B25">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2023</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31</w:t>
            </w:r>
            <w:r w:rsidRPr="009F1CEB">
              <w:rPr>
                <w:rFonts w:ascii="Arial" w:eastAsia="华文细黑" w:hAnsi="Arial" w:cs="Arial"/>
                <w:color w:val="000000" w:themeColor="text1"/>
                <w:sz w:val="15"/>
                <w:szCs w:val="15"/>
              </w:rPr>
              <w:t>日交房</w:t>
            </w:r>
          </w:p>
        </w:tc>
        <w:tc>
          <w:tcPr>
            <w:tcW w:w="1166" w:type="pct"/>
            <w:vAlign w:val="center"/>
          </w:tcPr>
          <w:p w14:paraId="619DB423" w14:textId="5831561F" w:rsidR="00A93326" w:rsidRPr="009F1CEB" w:rsidRDefault="00540478" w:rsidP="00BC57FA">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2022</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6</w:t>
            </w:r>
            <w:r w:rsidRPr="009F1CEB">
              <w:rPr>
                <w:rFonts w:ascii="Arial" w:eastAsia="华文细黑" w:hAnsi="Arial" w:cs="Arial"/>
                <w:color w:val="000000" w:themeColor="text1"/>
                <w:sz w:val="15"/>
                <w:szCs w:val="15"/>
              </w:rPr>
              <w:t>月交房</w:t>
            </w:r>
          </w:p>
        </w:tc>
      </w:tr>
      <w:tr w:rsidR="00A93326" w:rsidRPr="009F1CEB" w14:paraId="1F7B4B5C" w14:textId="77777777" w:rsidTr="00A51571">
        <w:trPr>
          <w:cantSplit/>
          <w:trHeight w:val="661"/>
          <w:jc w:val="center"/>
        </w:trPr>
        <w:tc>
          <w:tcPr>
            <w:tcW w:w="435" w:type="pct"/>
            <w:shd w:val="clear" w:color="000000" w:fill="C0C0C0"/>
            <w:vAlign w:val="center"/>
          </w:tcPr>
          <w:p w14:paraId="6656A6DE" w14:textId="53486BEA" w:rsidR="00A93326" w:rsidRPr="009F1CEB" w:rsidRDefault="00A93326" w:rsidP="00206447">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购房客群</w:t>
            </w:r>
          </w:p>
        </w:tc>
        <w:tc>
          <w:tcPr>
            <w:tcW w:w="1075" w:type="pct"/>
            <w:shd w:val="clear" w:color="auto" w:fill="auto"/>
            <w:vAlign w:val="center"/>
          </w:tcPr>
          <w:p w14:paraId="254C8C5F" w14:textId="093F0351" w:rsidR="00A93326" w:rsidRPr="009F1CEB" w:rsidRDefault="00A93326" w:rsidP="002064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本地客户，改善型</w:t>
            </w:r>
          </w:p>
        </w:tc>
        <w:tc>
          <w:tcPr>
            <w:tcW w:w="1160" w:type="pct"/>
            <w:vAlign w:val="center"/>
          </w:tcPr>
          <w:p w14:paraId="7A343E36" w14:textId="61821F6C" w:rsidR="00A93326" w:rsidRPr="009F1CEB" w:rsidRDefault="00540478" w:rsidP="002F1B25">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本地客户，改善型</w:t>
            </w:r>
          </w:p>
        </w:tc>
        <w:tc>
          <w:tcPr>
            <w:tcW w:w="1165" w:type="pct"/>
            <w:shd w:val="clear" w:color="auto" w:fill="auto"/>
            <w:vAlign w:val="center"/>
          </w:tcPr>
          <w:p w14:paraId="04B1E218" w14:textId="530B792B" w:rsidR="00A93326" w:rsidRPr="009F1CEB" w:rsidRDefault="00A93326" w:rsidP="002F1B25">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本地客户为主</w:t>
            </w:r>
          </w:p>
        </w:tc>
        <w:tc>
          <w:tcPr>
            <w:tcW w:w="1166" w:type="pct"/>
            <w:vAlign w:val="center"/>
          </w:tcPr>
          <w:p w14:paraId="373B746F" w14:textId="3F618EB1" w:rsidR="00A93326" w:rsidRPr="009F1CEB" w:rsidRDefault="00540478" w:rsidP="005637FC">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本地客户为主</w:t>
            </w:r>
            <w:r w:rsidR="00A93326" w:rsidRPr="009F1CEB">
              <w:rPr>
                <w:rFonts w:ascii="Arial" w:eastAsia="华文细黑" w:hAnsi="Arial" w:cs="Arial" w:hint="eastAsia"/>
                <w:color w:val="000000" w:themeColor="text1"/>
                <w:sz w:val="15"/>
                <w:szCs w:val="15"/>
              </w:rPr>
              <w:t>，中高端收入群体</w:t>
            </w:r>
            <w:r w:rsidR="00A93326" w:rsidRPr="009F1CEB">
              <w:rPr>
                <w:rFonts w:ascii="Arial" w:eastAsia="华文细黑" w:hAnsi="Arial" w:cs="Arial"/>
                <w:color w:val="000000" w:themeColor="text1"/>
                <w:sz w:val="15"/>
                <w:szCs w:val="15"/>
              </w:rPr>
              <w:t>。</w:t>
            </w:r>
          </w:p>
        </w:tc>
      </w:tr>
      <w:tr w:rsidR="00540478" w:rsidRPr="009F1CEB" w14:paraId="562D779A" w14:textId="77777777" w:rsidTr="00A51571">
        <w:trPr>
          <w:cantSplit/>
          <w:trHeight w:val="288"/>
          <w:jc w:val="center"/>
        </w:trPr>
        <w:tc>
          <w:tcPr>
            <w:tcW w:w="435" w:type="pct"/>
            <w:shd w:val="clear" w:color="000000" w:fill="C0C0C0"/>
            <w:vAlign w:val="center"/>
            <w:hideMark/>
          </w:tcPr>
          <w:p w14:paraId="0F1B69B8" w14:textId="77777777" w:rsidR="00540478" w:rsidRPr="009F1CEB" w:rsidRDefault="00540478" w:rsidP="00540478">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装修情况</w:t>
            </w:r>
          </w:p>
        </w:tc>
        <w:tc>
          <w:tcPr>
            <w:tcW w:w="1075" w:type="pct"/>
            <w:shd w:val="clear" w:color="auto" w:fill="auto"/>
            <w:vAlign w:val="center"/>
          </w:tcPr>
          <w:p w14:paraId="29B3833A" w14:textId="341B02DD"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精装修</w:t>
            </w:r>
          </w:p>
        </w:tc>
        <w:tc>
          <w:tcPr>
            <w:tcW w:w="1160" w:type="pct"/>
            <w:vAlign w:val="center"/>
          </w:tcPr>
          <w:p w14:paraId="563BDECD" w14:textId="7CFAB51D"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精装修</w:t>
            </w:r>
          </w:p>
        </w:tc>
        <w:tc>
          <w:tcPr>
            <w:tcW w:w="1165" w:type="pct"/>
            <w:shd w:val="clear" w:color="auto" w:fill="auto"/>
            <w:vAlign w:val="center"/>
          </w:tcPr>
          <w:p w14:paraId="66BE0835" w14:textId="761B294F"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精装修</w:t>
            </w:r>
          </w:p>
        </w:tc>
        <w:tc>
          <w:tcPr>
            <w:tcW w:w="1166" w:type="pct"/>
            <w:vAlign w:val="center"/>
          </w:tcPr>
          <w:p w14:paraId="234DC5AD" w14:textId="5A2BDEF9"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精装修</w:t>
            </w:r>
          </w:p>
        </w:tc>
      </w:tr>
      <w:tr w:rsidR="00540478" w:rsidRPr="009F1CEB" w14:paraId="3EC18749" w14:textId="77777777" w:rsidTr="00A51571">
        <w:trPr>
          <w:cantSplit/>
          <w:trHeight w:val="458"/>
          <w:jc w:val="center"/>
        </w:trPr>
        <w:tc>
          <w:tcPr>
            <w:tcW w:w="435" w:type="pct"/>
            <w:shd w:val="clear" w:color="000000" w:fill="C0C0C0"/>
            <w:vAlign w:val="center"/>
          </w:tcPr>
          <w:p w14:paraId="29522D6E" w14:textId="77777777" w:rsidR="00540478" w:rsidRPr="009F1CEB" w:rsidRDefault="00540478" w:rsidP="00540478">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销售状态</w:t>
            </w:r>
          </w:p>
        </w:tc>
        <w:tc>
          <w:tcPr>
            <w:tcW w:w="1075" w:type="pct"/>
            <w:shd w:val="clear" w:color="auto" w:fill="auto"/>
            <w:vAlign w:val="center"/>
          </w:tcPr>
          <w:p w14:paraId="50A5B0AC" w14:textId="686B5ED8"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c>
          <w:tcPr>
            <w:tcW w:w="1160" w:type="pct"/>
            <w:vAlign w:val="center"/>
          </w:tcPr>
          <w:p w14:paraId="7DD32BF6" w14:textId="3CBED5C7"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c>
          <w:tcPr>
            <w:tcW w:w="1165" w:type="pct"/>
            <w:shd w:val="clear" w:color="auto" w:fill="auto"/>
            <w:vAlign w:val="center"/>
          </w:tcPr>
          <w:p w14:paraId="7F779CE8" w14:textId="51DF47D2"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c>
          <w:tcPr>
            <w:tcW w:w="1166" w:type="pct"/>
            <w:vAlign w:val="center"/>
          </w:tcPr>
          <w:p w14:paraId="2ACB7C19" w14:textId="77777777"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r>
      <w:tr w:rsidR="00540478" w:rsidRPr="009F1CEB" w14:paraId="5E404525" w14:textId="77777777" w:rsidTr="00A51571">
        <w:trPr>
          <w:cantSplit/>
          <w:trHeight w:val="444"/>
          <w:jc w:val="center"/>
        </w:trPr>
        <w:tc>
          <w:tcPr>
            <w:tcW w:w="435" w:type="pct"/>
            <w:shd w:val="clear" w:color="000000" w:fill="C0C0C0"/>
            <w:vAlign w:val="center"/>
            <w:hideMark/>
          </w:tcPr>
          <w:p w14:paraId="216FDD74" w14:textId="2E14CE52" w:rsidR="00540478" w:rsidRPr="009F1CEB" w:rsidRDefault="00540478" w:rsidP="00540478">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住宅销售情况（报价）</w:t>
            </w:r>
          </w:p>
        </w:tc>
        <w:tc>
          <w:tcPr>
            <w:tcW w:w="1075" w:type="pct"/>
            <w:shd w:val="clear" w:color="auto" w:fill="auto"/>
            <w:vAlign w:val="center"/>
          </w:tcPr>
          <w:p w14:paraId="2EFE554F" w14:textId="77777777"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47000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5B8F6E20" w14:textId="7066B36D"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洋房</w:t>
            </w:r>
            <w:r w:rsidRPr="009F1CEB">
              <w:rPr>
                <w:rFonts w:ascii="Arial" w:eastAsia="华文细黑" w:hAnsi="Arial" w:cs="Arial"/>
                <w:color w:val="000000" w:themeColor="text1"/>
                <w:sz w:val="15"/>
                <w:szCs w:val="15"/>
              </w:rPr>
              <w:t>60000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c>
          <w:tcPr>
            <w:tcW w:w="1160" w:type="pct"/>
            <w:vAlign w:val="center"/>
          </w:tcPr>
          <w:p w14:paraId="126E4BD3" w14:textId="77777777"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40000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282CAF23" w14:textId="5B8B84B0"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小高层</w:t>
            </w:r>
            <w:r w:rsidRPr="009F1CEB">
              <w:rPr>
                <w:rFonts w:ascii="Arial" w:eastAsia="华文细黑" w:hAnsi="Arial" w:cs="Arial"/>
                <w:color w:val="000000" w:themeColor="text1"/>
                <w:sz w:val="15"/>
                <w:szCs w:val="15"/>
              </w:rPr>
              <w:t>45000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c>
          <w:tcPr>
            <w:tcW w:w="1165" w:type="pct"/>
            <w:shd w:val="clear" w:color="auto" w:fill="auto"/>
            <w:vAlign w:val="center"/>
          </w:tcPr>
          <w:p w14:paraId="4539D7AF" w14:textId="77777777"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49000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2880AA4D" w14:textId="11FA2A6A"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洋房</w:t>
            </w:r>
            <w:r w:rsidRPr="009F1CEB">
              <w:rPr>
                <w:rFonts w:ascii="Arial" w:eastAsia="华文细黑" w:hAnsi="Arial" w:cs="Arial"/>
                <w:color w:val="000000" w:themeColor="text1"/>
                <w:sz w:val="15"/>
                <w:szCs w:val="15"/>
              </w:rPr>
              <w:t>67000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c>
          <w:tcPr>
            <w:tcW w:w="1166" w:type="pct"/>
            <w:vAlign w:val="center"/>
          </w:tcPr>
          <w:p w14:paraId="048E1D09" w14:textId="43D897C2"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高层已售罄</w:t>
            </w:r>
          </w:p>
          <w:p w14:paraId="6B121C4B" w14:textId="42C99A6E"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洋房</w:t>
            </w:r>
            <w:r w:rsidRPr="009F1CEB">
              <w:rPr>
                <w:rFonts w:ascii="Arial" w:eastAsia="华文细黑" w:hAnsi="Arial" w:cs="Arial"/>
                <w:color w:val="000000" w:themeColor="text1"/>
                <w:sz w:val="15"/>
                <w:szCs w:val="15"/>
              </w:rPr>
              <w:t>65000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r>
      <w:tr w:rsidR="00540478" w:rsidRPr="009F1CEB" w14:paraId="2DAC612C" w14:textId="77777777" w:rsidTr="00A51571">
        <w:trPr>
          <w:cantSplit/>
          <w:trHeight w:val="394"/>
          <w:jc w:val="center"/>
        </w:trPr>
        <w:tc>
          <w:tcPr>
            <w:tcW w:w="435" w:type="pct"/>
            <w:shd w:val="clear" w:color="000000" w:fill="C0C0C0"/>
            <w:vAlign w:val="center"/>
          </w:tcPr>
          <w:p w14:paraId="62B4C5D2" w14:textId="5114BC0D" w:rsidR="00540478" w:rsidRPr="009F1CEB" w:rsidRDefault="00540478" w:rsidP="00540478">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装修标准</w:t>
            </w:r>
          </w:p>
        </w:tc>
        <w:tc>
          <w:tcPr>
            <w:tcW w:w="1075" w:type="pct"/>
            <w:shd w:val="clear" w:color="auto" w:fill="auto"/>
            <w:vAlign w:val="center"/>
          </w:tcPr>
          <w:p w14:paraId="4C15FEDA" w14:textId="1B32AD26"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成本</w:t>
            </w:r>
            <w:r w:rsidRPr="009F1CEB">
              <w:rPr>
                <w:rFonts w:ascii="Arial" w:eastAsia="华文细黑" w:hAnsi="Arial" w:cs="Arial" w:hint="eastAsia"/>
                <w:color w:val="000000" w:themeColor="text1"/>
                <w:sz w:val="15"/>
                <w:szCs w:val="15"/>
              </w:rPr>
              <w:t>4</w:t>
            </w:r>
            <w:r w:rsidRPr="009F1CEB">
              <w:rPr>
                <w:rFonts w:ascii="Arial" w:eastAsia="华文细黑" w:hAnsi="Arial" w:cs="Arial"/>
                <w:color w:val="000000" w:themeColor="text1"/>
                <w:sz w:val="15"/>
                <w:szCs w:val="15"/>
              </w:rPr>
              <w:t>000</w:t>
            </w:r>
            <w:r w:rsidRPr="009F1CEB">
              <w:rPr>
                <w:rFonts w:ascii="Arial" w:eastAsia="华文细黑" w:hAnsi="Arial" w:cs="Arial" w:hint="eastAsia"/>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160" w:type="pct"/>
            <w:vAlign w:val="center"/>
          </w:tcPr>
          <w:p w14:paraId="376DF0B4" w14:textId="7FA639CB"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c>
          <w:tcPr>
            <w:tcW w:w="1165" w:type="pct"/>
            <w:shd w:val="clear" w:color="auto" w:fill="auto"/>
            <w:vAlign w:val="center"/>
          </w:tcPr>
          <w:p w14:paraId="02DECAD0" w14:textId="55479D64"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c>
          <w:tcPr>
            <w:tcW w:w="1166" w:type="pct"/>
            <w:vAlign w:val="center"/>
          </w:tcPr>
          <w:p w14:paraId="38174A55" w14:textId="138CFB5C" w:rsidR="00540478" w:rsidRPr="009F1CEB" w:rsidRDefault="00540478"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r>
      <w:tr w:rsidR="00A51571" w:rsidRPr="009F1CEB" w14:paraId="4EADABF0" w14:textId="77777777" w:rsidTr="00A51571">
        <w:trPr>
          <w:cantSplit/>
          <w:trHeight w:val="474"/>
          <w:jc w:val="center"/>
        </w:trPr>
        <w:tc>
          <w:tcPr>
            <w:tcW w:w="435" w:type="pct"/>
            <w:shd w:val="clear" w:color="000000" w:fill="C0C0C0"/>
            <w:vAlign w:val="center"/>
          </w:tcPr>
          <w:p w14:paraId="62A98EC8" w14:textId="6F3BE4DF" w:rsidR="00A51571" w:rsidRPr="009F1CEB" w:rsidRDefault="00A51571" w:rsidP="00540478">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商业销售情况（报价）</w:t>
            </w:r>
          </w:p>
        </w:tc>
        <w:tc>
          <w:tcPr>
            <w:tcW w:w="1075" w:type="pct"/>
            <w:shd w:val="clear" w:color="auto" w:fill="auto"/>
            <w:vAlign w:val="center"/>
          </w:tcPr>
          <w:p w14:paraId="1DD76F8A" w14:textId="6F3A70E4"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一期商铺</w:t>
            </w:r>
            <w:r w:rsidRPr="009F1CEB">
              <w:rPr>
                <w:rFonts w:ascii="Arial" w:eastAsia="华文细黑" w:hAnsi="Arial" w:cs="Arial"/>
                <w:color w:val="000000" w:themeColor="text1"/>
                <w:sz w:val="15"/>
                <w:szCs w:val="15"/>
              </w:rPr>
              <w:t>48000-49000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c>
          <w:tcPr>
            <w:tcW w:w="1160" w:type="pct"/>
            <w:vAlign w:val="center"/>
          </w:tcPr>
          <w:p w14:paraId="1D4D4F0E" w14:textId="428F5561"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w:t>
            </w:r>
            <w:r w:rsidRPr="009F1CEB">
              <w:rPr>
                <w:rFonts w:ascii="Arial" w:eastAsia="华文细黑" w:hAnsi="Arial" w:cs="Arial"/>
                <w:color w:val="000000" w:themeColor="text1"/>
                <w:sz w:val="15"/>
                <w:szCs w:val="15"/>
              </w:rPr>
              <w:t>层商铺</w:t>
            </w:r>
            <w:r w:rsidRPr="009F1CEB">
              <w:rPr>
                <w:rFonts w:ascii="Arial" w:eastAsia="华文细黑" w:hAnsi="Arial" w:cs="Arial"/>
                <w:color w:val="000000" w:themeColor="text1"/>
                <w:sz w:val="15"/>
                <w:szCs w:val="15"/>
              </w:rPr>
              <w:t>40000-45000</w:t>
            </w:r>
          </w:p>
        </w:tc>
        <w:tc>
          <w:tcPr>
            <w:tcW w:w="1165" w:type="pct"/>
            <w:shd w:val="clear" w:color="auto" w:fill="auto"/>
            <w:vAlign w:val="center"/>
          </w:tcPr>
          <w:p w14:paraId="6CDED5A6" w14:textId="0C734745"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尚未开始销售</w:t>
            </w:r>
          </w:p>
        </w:tc>
        <w:tc>
          <w:tcPr>
            <w:tcW w:w="1166" w:type="pct"/>
            <w:vAlign w:val="center"/>
          </w:tcPr>
          <w:p w14:paraId="3BB73D50" w14:textId="5AE2CEA0"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销售未透露相关信息</w:t>
            </w:r>
          </w:p>
        </w:tc>
      </w:tr>
      <w:tr w:rsidR="00A51571" w:rsidRPr="009F1CEB" w14:paraId="16800F6E" w14:textId="77777777" w:rsidTr="00A51571">
        <w:trPr>
          <w:cantSplit/>
          <w:trHeight w:val="566"/>
          <w:jc w:val="center"/>
        </w:trPr>
        <w:tc>
          <w:tcPr>
            <w:tcW w:w="435" w:type="pct"/>
            <w:shd w:val="clear" w:color="000000" w:fill="C0C0C0"/>
            <w:vAlign w:val="center"/>
          </w:tcPr>
          <w:p w14:paraId="77A9F1AC" w14:textId="3AF27C17" w:rsidR="00A51571" w:rsidRPr="009F1CEB" w:rsidRDefault="00A51571" w:rsidP="00540478">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车库销售情况（报价）</w:t>
            </w:r>
          </w:p>
        </w:tc>
        <w:tc>
          <w:tcPr>
            <w:tcW w:w="1075" w:type="pct"/>
            <w:shd w:val="clear" w:color="auto" w:fill="auto"/>
            <w:vAlign w:val="center"/>
          </w:tcPr>
          <w:p w14:paraId="4DA94B5E" w14:textId="79F27C1A"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30-40</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160" w:type="pct"/>
            <w:vAlign w:val="center"/>
          </w:tcPr>
          <w:p w14:paraId="27B6AA26" w14:textId="24BAEFFD"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大约</w:t>
            </w:r>
            <w:r w:rsidRPr="009F1CEB">
              <w:rPr>
                <w:rFonts w:ascii="Arial" w:eastAsia="华文细黑" w:hAnsi="Arial" w:cs="Arial"/>
                <w:color w:val="000000" w:themeColor="text1"/>
                <w:sz w:val="15"/>
                <w:szCs w:val="15"/>
              </w:rPr>
              <w:t>20</w:t>
            </w:r>
            <w:r w:rsidRPr="009F1CEB">
              <w:rPr>
                <w:rFonts w:ascii="Arial" w:eastAsia="华文细黑" w:hAnsi="Arial" w:cs="Arial"/>
                <w:color w:val="000000" w:themeColor="text1"/>
                <w:sz w:val="15"/>
                <w:szCs w:val="15"/>
              </w:rPr>
              <w:t>多万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165" w:type="pct"/>
            <w:shd w:val="clear" w:color="auto" w:fill="auto"/>
            <w:vAlign w:val="center"/>
          </w:tcPr>
          <w:p w14:paraId="72BD46F6" w14:textId="6D70A9F4"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30</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166" w:type="pct"/>
            <w:vAlign w:val="center"/>
          </w:tcPr>
          <w:p w14:paraId="62584832" w14:textId="5FD90C0D"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35</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r>
      <w:tr w:rsidR="00A51571" w:rsidRPr="009F1CEB" w14:paraId="72C3166A" w14:textId="77777777" w:rsidTr="00A51571">
        <w:trPr>
          <w:cantSplit/>
          <w:trHeight w:val="283"/>
          <w:jc w:val="center"/>
        </w:trPr>
        <w:tc>
          <w:tcPr>
            <w:tcW w:w="435" w:type="pct"/>
            <w:tcBorders>
              <w:bottom w:val="single" w:sz="12" w:space="0" w:color="auto"/>
            </w:tcBorders>
            <w:shd w:val="clear" w:color="000000" w:fill="C0C0C0"/>
            <w:vAlign w:val="center"/>
            <w:hideMark/>
          </w:tcPr>
          <w:p w14:paraId="49DCAC54" w14:textId="77777777" w:rsidR="00A51571" w:rsidRPr="009F1CEB" w:rsidRDefault="00A51571" w:rsidP="00540478">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去化情况</w:t>
            </w:r>
          </w:p>
        </w:tc>
        <w:tc>
          <w:tcPr>
            <w:tcW w:w="1075" w:type="pct"/>
            <w:tcBorders>
              <w:bottom w:val="single" w:sz="12" w:space="0" w:color="auto"/>
            </w:tcBorders>
            <w:shd w:val="clear" w:color="auto" w:fill="auto"/>
            <w:vAlign w:val="center"/>
          </w:tcPr>
          <w:p w14:paraId="31CBE34A" w14:textId="2A0950C0"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分批次开盘，</w:t>
            </w:r>
            <w:r w:rsidRPr="009F1CEB">
              <w:rPr>
                <w:rFonts w:ascii="Arial" w:eastAsia="华文细黑" w:hAnsi="Arial" w:cs="Arial"/>
                <w:color w:val="000000" w:themeColor="text1"/>
                <w:sz w:val="15"/>
                <w:szCs w:val="15"/>
              </w:rPr>
              <w:t>二期去</w:t>
            </w:r>
            <w:r w:rsidRPr="009F1CEB">
              <w:rPr>
                <w:rFonts w:ascii="Arial" w:eastAsia="华文细黑" w:hAnsi="Arial" w:cs="Arial" w:hint="eastAsia"/>
                <w:color w:val="000000" w:themeColor="text1"/>
                <w:sz w:val="15"/>
                <w:szCs w:val="15"/>
              </w:rPr>
              <w:t>化约</w:t>
            </w:r>
            <w:r w:rsidRPr="009F1CEB">
              <w:rPr>
                <w:rFonts w:ascii="Arial" w:eastAsia="华文细黑" w:hAnsi="Arial" w:cs="Arial"/>
                <w:color w:val="000000" w:themeColor="text1"/>
                <w:sz w:val="15"/>
                <w:szCs w:val="15"/>
              </w:rPr>
              <w:t>80%</w:t>
            </w:r>
            <w:r w:rsidRPr="009F1CEB">
              <w:rPr>
                <w:rFonts w:ascii="Arial" w:eastAsia="华文细黑" w:hAnsi="Arial" w:cs="Arial" w:hint="eastAsia"/>
                <w:color w:val="000000" w:themeColor="text1"/>
                <w:sz w:val="15"/>
                <w:szCs w:val="15"/>
              </w:rPr>
              <w:t>，月均</w:t>
            </w:r>
            <w:r w:rsidRPr="009F1CEB">
              <w:rPr>
                <w:rFonts w:ascii="Arial" w:eastAsia="华文细黑" w:hAnsi="Arial" w:cs="Arial"/>
                <w:color w:val="000000" w:themeColor="text1"/>
                <w:sz w:val="15"/>
                <w:szCs w:val="15"/>
              </w:rPr>
              <w:t>40-50</w:t>
            </w:r>
            <w:r w:rsidRPr="009F1CEB">
              <w:rPr>
                <w:rFonts w:ascii="Arial" w:eastAsia="华文细黑" w:hAnsi="Arial" w:cs="Arial"/>
                <w:color w:val="000000" w:themeColor="text1"/>
                <w:sz w:val="15"/>
                <w:szCs w:val="15"/>
              </w:rPr>
              <w:t>套、</w:t>
            </w:r>
          </w:p>
        </w:tc>
        <w:tc>
          <w:tcPr>
            <w:tcW w:w="1160" w:type="pct"/>
            <w:tcBorders>
              <w:bottom w:val="single" w:sz="12" w:space="0" w:color="auto"/>
            </w:tcBorders>
            <w:vAlign w:val="center"/>
          </w:tcPr>
          <w:p w14:paraId="112F6797" w14:textId="6C4E11C0"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6</w:t>
            </w:r>
            <w:r w:rsidRPr="009F1CEB">
              <w:rPr>
                <w:rFonts w:ascii="Arial" w:eastAsia="华文细黑" w:hAnsi="Arial" w:cs="Arial" w:hint="eastAsia"/>
                <w:color w:val="000000" w:themeColor="text1"/>
                <w:sz w:val="15"/>
                <w:szCs w:val="15"/>
              </w:rPr>
              <w:t>月底刚刚开盘，中指数据</w:t>
            </w:r>
            <w:r w:rsidRPr="009F1CEB">
              <w:rPr>
                <w:rFonts w:ascii="Arial" w:eastAsia="华文细黑" w:hAnsi="Arial" w:cs="Arial" w:hint="eastAsia"/>
                <w:color w:val="000000" w:themeColor="text1"/>
                <w:sz w:val="15"/>
                <w:szCs w:val="15"/>
              </w:rPr>
              <w:t>6</w:t>
            </w:r>
            <w:r w:rsidRPr="009F1CEB">
              <w:rPr>
                <w:rFonts w:ascii="Arial" w:eastAsia="华文细黑" w:hAnsi="Arial" w:cs="Arial" w:hint="eastAsia"/>
                <w:color w:val="000000" w:themeColor="text1"/>
                <w:sz w:val="15"/>
                <w:szCs w:val="15"/>
              </w:rPr>
              <w:t>月成交</w:t>
            </w:r>
            <w:r w:rsidRPr="009F1CEB">
              <w:rPr>
                <w:rFonts w:ascii="Arial" w:eastAsia="华文细黑" w:hAnsi="Arial" w:cs="Arial" w:hint="eastAsia"/>
                <w:color w:val="000000" w:themeColor="text1"/>
                <w:sz w:val="15"/>
                <w:szCs w:val="15"/>
              </w:rPr>
              <w:t>22</w:t>
            </w:r>
            <w:r w:rsidRPr="009F1CEB">
              <w:rPr>
                <w:rFonts w:ascii="Arial" w:eastAsia="华文细黑" w:hAnsi="Arial" w:cs="Arial" w:hint="eastAsia"/>
                <w:color w:val="000000" w:themeColor="text1"/>
                <w:sz w:val="15"/>
                <w:szCs w:val="15"/>
              </w:rPr>
              <w:t>套</w:t>
            </w:r>
          </w:p>
        </w:tc>
        <w:tc>
          <w:tcPr>
            <w:tcW w:w="1165" w:type="pct"/>
            <w:tcBorders>
              <w:bottom w:val="single" w:sz="12" w:space="0" w:color="auto"/>
            </w:tcBorders>
            <w:shd w:val="clear" w:color="auto" w:fill="auto"/>
            <w:vAlign w:val="center"/>
          </w:tcPr>
          <w:p w14:paraId="75DB6060" w14:textId="3B6B7C31"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5</w:t>
            </w:r>
            <w:r w:rsidRPr="009F1CEB">
              <w:rPr>
                <w:rFonts w:ascii="Arial" w:eastAsia="华文细黑" w:hAnsi="Arial" w:cs="Arial" w:hint="eastAsia"/>
                <w:color w:val="000000" w:themeColor="text1"/>
                <w:sz w:val="15"/>
                <w:szCs w:val="15"/>
              </w:rPr>
              <w:t>月底开盘，开业当天卖了</w:t>
            </w:r>
            <w:r w:rsidRPr="009F1CEB">
              <w:rPr>
                <w:rFonts w:ascii="Arial" w:eastAsia="华文细黑" w:hAnsi="Arial" w:cs="Arial"/>
                <w:color w:val="000000" w:themeColor="text1"/>
                <w:sz w:val="15"/>
                <w:szCs w:val="15"/>
              </w:rPr>
              <w:t>120</w:t>
            </w:r>
            <w:r w:rsidRPr="009F1CEB">
              <w:rPr>
                <w:rFonts w:ascii="Arial" w:eastAsia="华文细黑" w:hAnsi="Arial" w:cs="Arial"/>
                <w:color w:val="000000" w:themeColor="text1"/>
                <w:sz w:val="15"/>
                <w:szCs w:val="15"/>
              </w:rPr>
              <w:t>套</w:t>
            </w:r>
          </w:p>
        </w:tc>
        <w:tc>
          <w:tcPr>
            <w:tcW w:w="1166" w:type="pct"/>
            <w:tcBorders>
              <w:bottom w:val="single" w:sz="12" w:space="0" w:color="auto"/>
            </w:tcBorders>
            <w:vAlign w:val="center"/>
          </w:tcPr>
          <w:p w14:paraId="7C0D428D" w14:textId="16ACDB5F" w:rsidR="00A51571" w:rsidRPr="009F1CEB" w:rsidRDefault="00A51571" w:rsidP="0054047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分批次开盘，本次推盘去化约</w:t>
            </w:r>
            <w:r w:rsidRPr="009F1CEB">
              <w:rPr>
                <w:rFonts w:ascii="Arial" w:eastAsia="华文细黑" w:hAnsi="Arial" w:cs="Arial"/>
                <w:color w:val="000000" w:themeColor="text1"/>
                <w:sz w:val="15"/>
                <w:szCs w:val="15"/>
              </w:rPr>
              <w:t>95</w:t>
            </w:r>
            <w:r w:rsidRPr="009F1CEB">
              <w:rPr>
                <w:rFonts w:ascii="Arial" w:eastAsia="华文细黑" w:hAnsi="Arial" w:cs="Arial" w:hint="eastAsia"/>
                <w:color w:val="000000" w:themeColor="text1"/>
                <w:sz w:val="15"/>
                <w:szCs w:val="15"/>
              </w:rPr>
              <w:t>%</w:t>
            </w:r>
            <w:r w:rsidRPr="009F1CEB">
              <w:rPr>
                <w:rFonts w:ascii="Arial" w:eastAsia="华文细黑" w:hAnsi="Arial" w:cs="Arial" w:hint="eastAsia"/>
                <w:color w:val="000000" w:themeColor="text1"/>
                <w:sz w:val="15"/>
                <w:szCs w:val="15"/>
              </w:rPr>
              <w:t>，月均</w:t>
            </w:r>
            <w:r w:rsidRPr="009F1CEB">
              <w:rPr>
                <w:rFonts w:ascii="Arial" w:eastAsia="华文细黑" w:hAnsi="Arial" w:cs="Arial"/>
                <w:color w:val="000000" w:themeColor="text1"/>
                <w:sz w:val="15"/>
                <w:szCs w:val="15"/>
              </w:rPr>
              <w:t>15</w:t>
            </w:r>
            <w:r w:rsidRPr="009F1CEB">
              <w:rPr>
                <w:rFonts w:ascii="Arial" w:eastAsia="华文细黑" w:hAnsi="Arial" w:cs="Arial" w:hint="eastAsia"/>
                <w:color w:val="000000" w:themeColor="text1"/>
                <w:sz w:val="15"/>
                <w:szCs w:val="15"/>
              </w:rPr>
              <w:t>套左右</w:t>
            </w:r>
          </w:p>
        </w:tc>
      </w:tr>
    </w:tbl>
    <w:p w14:paraId="413FD971" w14:textId="77777777" w:rsidR="00206447" w:rsidRPr="009F1CEB" w:rsidRDefault="00206447" w:rsidP="00206447">
      <w:pPr>
        <w:spacing w:line="360" w:lineRule="auto"/>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资料来源：市场调研资料</w:t>
      </w:r>
    </w:p>
    <w:p w14:paraId="4985A455" w14:textId="00688044" w:rsidR="00206447" w:rsidRPr="009F1CEB" w:rsidRDefault="00206447" w:rsidP="00206447">
      <w:pPr>
        <w:rPr>
          <w:rFonts w:ascii="华文细黑" w:eastAsia="华文细黑" w:hAnsi="华文细黑" w:cs="Arial"/>
          <w:color w:val="000000" w:themeColor="text1"/>
          <w:sz w:val="15"/>
          <w:szCs w:val="15"/>
        </w:rPr>
      </w:pPr>
    </w:p>
    <w:p w14:paraId="440D5F62" w14:textId="77777777" w:rsidR="00540478" w:rsidRPr="009F1CEB" w:rsidRDefault="00540478" w:rsidP="00206447">
      <w:pPr>
        <w:rPr>
          <w:rFonts w:ascii="华文细黑" w:eastAsia="华文细黑" w:hAnsi="华文细黑" w:cs="Arial"/>
          <w:color w:val="000000" w:themeColor="text1"/>
          <w:sz w:val="15"/>
          <w:szCs w:val="15"/>
        </w:rPr>
      </w:pPr>
    </w:p>
    <w:tbl>
      <w:tblPr>
        <w:tblW w:w="5000" w:type="pct"/>
        <w:jc w:val="center"/>
        <w:tblCellMar>
          <w:top w:w="57" w:type="dxa"/>
          <w:left w:w="57" w:type="dxa"/>
          <w:bottom w:w="57" w:type="dxa"/>
          <w:right w:w="57" w:type="dxa"/>
        </w:tblCellMar>
        <w:tblLook w:val="04A0" w:firstRow="1" w:lastRow="0" w:firstColumn="1" w:lastColumn="0" w:noHBand="0" w:noVBand="1"/>
      </w:tblPr>
      <w:tblGrid>
        <w:gridCol w:w="1218"/>
        <w:gridCol w:w="2620"/>
        <w:gridCol w:w="2807"/>
        <w:gridCol w:w="2767"/>
      </w:tblGrid>
      <w:tr w:rsidR="00E779D2" w:rsidRPr="009F1CEB" w14:paraId="16A49518" w14:textId="77777777" w:rsidTr="00E779D2">
        <w:trPr>
          <w:cantSplit/>
          <w:trHeight w:val="283"/>
          <w:tblHeader/>
          <w:jc w:val="center"/>
        </w:trPr>
        <w:tc>
          <w:tcPr>
            <w:tcW w:w="647" w:type="pct"/>
            <w:tcBorders>
              <w:top w:val="single" w:sz="12" w:space="0" w:color="auto"/>
              <w:bottom w:val="single" w:sz="12" w:space="0" w:color="auto"/>
            </w:tcBorders>
            <w:shd w:val="clear" w:color="000000" w:fill="963634"/>
            <w:vAlign w:val="center"/>
            <w:hideMark/>
          </w:tcPr>
          <w:p w14:paraId="56384480" w14:textId="77777777" w:rsidR="00E779D2" w:rsidRPr="009F1CEB" w:rsidRDefault="00E779D2" w:rsidP="00426F32">
            <w:pPr>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lastRenderedPageBreak/>
              <w:t>项目名称</w:t>
            </w:r>
          </w:p>
        </w:tc>
        <w:tc>
          <w:tcPr>
            <w:tcW w:w="1392" w:type="pct"/>
            <w:tcBorders>
              <w:top w:val="single" w:sz="12" w:space="0" w:color="auto"/>
              <w:bottom w:val="single" w:sz="12" w:space="0" w:color="auto"/>
            </w:tcBorders>
            <w:shd w:val="clear" w:color="000000" w:fill="963634"/>
            <w:vAlign w:val="center"/>
          </w:tcPr>
          <w:p w14:paraId="47A8C2B5" w14:textId="0BEB2DA6" w:rsidR="00E779D2" w:rsidRPr="009F1CEB" w:rsidRDefault="00540478"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格调初晴</w:t>
            </w:r>
          </w:p>
        </w:tc>
        <w:tc>
          <w:tcPr>
            <w:tcW w:w="1491" w:type="pct"/>
            <w:tcBorders>
              <w:top w:val="single" w:sz="12" w:space="0" w:color="auto"/>
              <w:bottom w:val="single" w:sz="12" w:space="0" w:color="auto"/>
            </w:tcBorders>
            <w:shd w:val="clear" w:color="000000" w:fill="963634"/>
            <w:vAlign w:val="center"/>
          </w:tcPr>
          <w:p w14:paraId="0C746004" w14:textId="23B71D9B" w:rsidR="00E779D2" w:rsidRPr="009F1CEB" w:rsidRDefault="00263975"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中海天空之镜</w:t>
            </w:r>
          </w:p>
        </w:tc>
        <w:tc>
          <w:tcPr>
            <w:tcW w:w="1470" w:type="pct"/>
            <w:tcBorders>
              <w:top w:val="single" w:sz="12" w:space="0" w:color="auto"/>
              <w:bottom w:val="single" w:sz="12" w:space="0" w:color="auto"/>
            </w:tcBorders>
            <w:shd w:val="clear" w:color="000000" w:fill="963634"/>
            <w:vAlign w:val="center"/>
          </w:tcPr>
          <w:p w14:paraId="01A6D0E5" w14:textId="38639D59" w:rsidR="00E779D2" w:rsidRPr="009F1CEB" w:rsidRDefault="00263975"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御江臺</w:t>
            </w:r>
          </w:p>
        </w:tc>
      </w:tr>
      <w:tr w:rsidR="00E779D2" w:rsidRPr="009F1CEB" w14:paraId="01D7ECB7" w14:textId="77777777" w:rsidTr="00E779D2">
        <w:trPr>
          <w:cantSplit/>
          <w:trHeight w:val="283"/>
          <w:jc w:val="center"/>
        </w:trPr>
        <w:tc>
          <w:tcPr>
            <w:tcW w:w="647" w:type="pct"/>
            <w:shd w:val="clear" w:color="000000" w:fill="963634"/>
            <w:vAlign w:val="center"/>
            <w:hideMark/>
          </w:tcPr>
          <w:p w14:paraId="42F87822" w14:textId="77777777" w:rsidR="00E779D2" w:rsidRPr="009F1CEB" w:rsidRDefault="00E779D2" w:rsidP="00426F32">
            <w:pPr>
              <w:jc w:val="center"/>
              <w:rPr>
                <w:rFonts w:ascii="Arial" w:eastAsia="华文细黑" w:hAnsi="Arial" w:cs="Arial"/>
                <w:b/>
                <w:bCs/>
                <w:color w:val="000000" w:themeColor="text1"/>
                <w:sz w:val="15"/>
                <w:szCs w:val="15"/>
              </w:rPr>
            </w:pPr>
          </w:p>
        </w:tc>
        <w:tc>
          <w:tcPr>
            <w:tcW w:w="1392" w:type="pct"/>
            <w:shd w:val="clear" w:color="auto" w:fill="auto"/>
            <w:vAlign w:val="center"/>
          </w:tcPr>
          <w:p w14:paraId="512595F4" w14:textId="77777777" w:rsidR="00E779D2" w:rsidRPr="009F1CEB" w:rsidRDefault="00E779D2" w:rsidP="00426F32">
            <w:pPr>
              <w:jc w:val="center"/>
              <w:rPr>
                <w:rFonts w:ascii="Arial" w:eastAsia="华文细黑" w:hAnsi="Arial" w:cs="Arial"/>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2EF5169A" wp14:editId="03B009C3">
                  <wp:extent cx="1264034" cy="948026"/>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64034" cy="948026"/>
                          </a:xfrm>
                          <a:prstGeom prst="rect">
                            <a:avLst/>
                          </a:prstGeom>
                        </pic:spPr>
                      </pic:pic>
                    </a:graphicData>
                  </a:graphic>
                </wp:inline>
              </w:drawing>
            </w:r>
          </w:p>
        </w:tc>
        <w:tc>
          <w:tcPr>
            <w:tcW w:w="1491" w:type="pct"/>
            <w:vAlign w:val="center"/>
          </w:tcPr>
          <w:p w14:paraId="386D3093" w14:textId="21E47E65" w:rsidR="00E779D2" w:rsidRPr="009F1CEB" w:rsidRDefault="00E779D2" w:rsidP="00426F32">
            <w:pPr>
              <w:jc w:val="center"/>
              <w:rPr>
                <w:rFonts w:ascii="Arial" w:eastAsia="华文细黑" w:hAnsi="Arial" w:cs="Arial"/>
                <w:noProof/>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55D1A2FC" wp14:editId="2907B1F3">
                  <wp:extent cx="1320184" cy="990138"/>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图片 515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20184" cy="990138"/>
                          </a:xfrm>
                          <a:prstGeom prst="rect">
                            <a:avLst/>
                          </a:prstGeom>
                        </pic:spPr>
                      </pic:pic>
                    </a:graphicData>
                  </a:graphic>
                </wp:inline>
              </w:drawing>
            </w:r>
          </w:p>
        </w:tc>
        <w:tc>
          <w:tcPr>
            <w:tcW w:w="1470" w:type="pct"/>
            <w:vAlign w:val="center"/>
          </w:tcPr>
          <w:p w14:paraId="74122B2E" w14:textId="317E88C2" w:rsidR="00E779D2" w:rsidRPr="009F1CEB" w:rsidRDefault="004A0E48" w:rsidP="00426F32">
            <w:pPr>
              <w:jc w:val="center"/>
              <w:rPr>
                <w:rFonts w:ascii="Arial" w:eastAsia="华文细黑" w:hAnsi="Arial" w:cs="Arial"/>
                <w:noProof/>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4D1B7833" wp14:editId="283333CB">
                  <wp:extent cx="1318858" cy="989144"/>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4523593(1).p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18858" cy="989144"/>
                          </a:xfrm>
                          <a:prstGeom prst="rect">
                            <a:avLst/>
                          </a:prstGeom>
                          <a:noFill/>
                          <a:ln>
                            <a:noFill/>
                          </a:ln>
                        </pic:spPr>
                      </pic:pic>
                    </a:graphicData>
                  </a:graphic>
                </wp:inline>
              </w:drawing>
            </w:r>
          </w:p>
        </w:tc>
      </w:tr>
      <w:tr w:rsidR="00E779D2" w:rsidRPr="009F1CEB" w14:paraId="733E8F0E" w14:textId="77777777" w:rsidTr="00E779D2">
        <w:trPr>
          <w:cantSplit/>
          <w:trHeight w:val="452"/>
          <w:jc w:val="center"/>
        </w:trPr>
        <w:tc>
          <w:tcPr>
            <w:tcW w:w="647" w:type="pct"/>
            <w:shd w:val="clear" w:color="000000" w:fill="C0C0C0"/>
            <w:vAlign w:val="center"/>
            <w:hideMark/>
          </w:tcPr>
          <w:p w14:paraId="7381319A"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开发商</w:t>
            </w:r>
          </w:p>
        </w:tc>
        <w:tc>
          <w:tcPr>
            <w:tcW w:w="1392" w:type="pct"/>
            <w:shd w:val="clear" w:color="auto" w:fill="auto"/>
            <w:vAlign w:val="center"/>
          </w:tcPr>
          <w:p w14:paraId="3E58C99F" w14:textId="25523FF3" w:rsidR="00E779D2" w:rsidRPr="009F1CEB" w:rsidRDefault="00540478"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w:t>
            </w:r>
            <w:proofErr w:type="gramStart"/>
            <w:r w:rsidRPr="009F1CEB">
              <w:rPr>
                <w:rFonts w:ascii="Arial" w:eastAsia="华文细黑" w:hAnsi="Arial" w:cs="Arial" w:hint="eastAsia"/>
                <w:color w:val="000000" w:themeColor="text1"/>
                <w:sz w:val="15"/>
                <w:szCs w:val="15"/>
              </w:rPr>
              <w:t>津滨时代</w:t>
            </w:r>
            <w:proofErr w:type="gramEnd"/>
            <w:r w:rsidRPr="009F1CEB">
              <w:rPr>
                <w:rFonts w:ascii="Arial" w:eastAsia="华文细黑" w:hAnsi="Arial" w:cs="Arial" w:hint="eastAsia"/>
                <w:color w:val="000000" w:themeColor="text1"/>
                <w:sz w:val="15"/>
                <w:szCs w:val="15"/>
              </w:rPr>
              <w:t>置业投资有限公司</w:t>
            </w:r>
          </w:p>
        </w:tc>
        <w:tc>
          <w:tcPr>
            <w:tcW w:w="1491" w:type="pct"/>
            <w:vAlign w:val="center"/>
          </w:tcPr>
          <w:p w14:paraId="5FFED5ED" w14:textId="1E82C21E"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天津中海海朝地产有限公司</w:t>
            </w:r>
          </w:p>
        </w:tc>
        <w:tc>
          <w:tcPr>
            <w:tcW w:w="1470" w:type="pct"/>
            <w:vAlign w:val="center"/>
          </w:tcPr>
          <w:p w14:paraId="5ED55FE9" w14:textId="06B8A52B"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天津佳意房地产开发有限公司</w:t>
            </w:r>
          </w:p>
        </w:tc>
      </w:tr>
      <w:tr w:rsidR="00E779D2" w:rsidRPr="009F1CEB" w14:paraId="3AE30D36" w14:textId="77777777" w:rsidTr="00E779D2">
        <w:trPr>
          <w:cantSplit/>
          <w:trHeight w:val="283"/>
          <w:jc w:val="center"/>
        </w:trPr>
        <w:tc>
          <w:tcPr>
            <w:tcW w:w="647" w:type="pct"/>
            <w:shd w:val="clear" w:color="000000" w:fill="C0C0C0"/>
            <w:vAlign w:val="center"/>
            <w:hideMark/>
          </w:tcPr>
          <w:p w14:paraId="420313EE"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项目位置</w:t>
            </w:r>
          </w:p>
        </w:tc>
        <w:tc>
          <w:tcPr>
            <w:tcW w:w="1392" w:type="pct"/>
            <w:shd w:val="clear" w:color="auto" w:fill="auto"/>
            <w:vAlign w:val="center"/>
          </w:tcPr>
          <w:p w14:paraId="0B207771" w14:textId="7401D131" w:rsidR="00E779D2" w:rsidRPr="009F1CEB" w:rsidRDefault="00540478"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江</w:t>
            </w:r>
            <w:proofErr w:type="gramStart"/>
            <w:r w:rsidRPr="009F1CEB">
              <w:rPr>
                <w:rFonts w:ascii="Arial" w:eastAsia="华文细黑" w:hAnsi="Arial" w:cs="Arial" w:hint="eastAsia"/>
                <w:color w:val="000000" w:themeColor="text1"/>
                <w:sz w:val="15"/>
                <w:szCs w:val="15"/>
              </w:rPr>
              <w:t>湾路</w:t>
            </w:r>
            <w:proofErr w:type="gramEnd"/>
            <w:r w:rsidRPr="009F1CEB">
              <w:rPr>
                <w:rFonts w:ascii="Arial" w:eastAsia="华文细黑" w:hAnsi="Arial" w:cs="Arial" w:hint="eastAsia"/>
                <w:color w:val="000000" w:themeColor="text1"/>
                <w:sz w:val="15"/>
                <w:szCs w:val="15"/>
              </w:rPr>
              <w:t>与兰波路交口</w:t>
            </w:r>
          </w:p>
        </w:tc>
        <w:tc>
          <w:tcPr>
            <w:tcW w:w="1491" w:type="pct"/>
            <w:vAlign w:val="center"/>
          </w:tcPr>
          <w:p w14:paraId="16CCF007" w14:textId="2307310E" w:rsidR="00E779D2" w:rsidRPr="009F1CEB" w:rsidRDefault="00263975" w:rsidP="00426F32">
            <w:pPr>
              <w:jc w:val="both"/>
              <w:rPr>
                <w:rFonts w:ascii="Arial" w:eastAsia="华文细黑" w:hAnsi="Arial" w:cs="Arial"/>
                <w:color w:val="000000" w:themeColor="text1"/>
                <w:sz w:val="15"/>
                <w:szCs w:val="15"/>
              </w:rPr>
            </w:pPr>
            <w:proofErr w:type="gramStart"/>
            <w:r w:rsidRPr="009F1CEB">
              <w:rPr>
                <w:rFonts w:ascii="Arial" w:eastAsia="华文细黑" w:hAnsi="Arial" w:cs="Arial" w:hint="eastAsia"/>
                <w:color w:val="000000" w:themeColor="text1"/>
                <w:sz w:val="15"/>
                <w:szCs w:val="15"/>
              </w:rPr>
              <w:t>太湖路</w:t>
            </w:r>
            <w:proofErr w:type="gramEnd"/>
            <w:r w:rsidRPr="009F1CEB">
              <w:rPr>
                <w:rFonts w:ascii="Arial" w:eastAsia="华文细黑" w:hAnsi="Arial" w:cs="Arial" w:hint="eastAsia"/>
                <w:color w:val="000000" w:themeColor="text1"/>
                <w:sz w:val="15"/>
                <w:szCs w:val="15"/>
              </w:rPr>
              <w:t>与梦湖西道交口</w:t>
            </w:r>
          </w:p>
        </w:tc>
        <w:tc>
          <w:tcPr>
            <w:tcW w:w="1470" w:type="pct"/>
            <w:vAlign w:val="center"/>
          </w:tcPr>
          <w:p w14:paraId="5982A79E" w14:textId="6967D90E"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新梅江沂山路与梦湖西道交口</w:t>
            </w:r>
          </w:p>
        </w:tc>
      </w:tr>
      <w:tr w:rsidR="00E779D2" w:rsidRPr="009F1CEB" w14:paraId="4ABD8ADB" w14:textId="77777777" w:rsidTr="00E779D2">
        <w:trPr>
          <w:cantSplit/>
          <w:trHeight w:val="680"/>
          <w:jc w:val="center"/>
        </w:trPr>
        <w:tc>
          <w:tcPr>
            <w:tcW w:w="647" w:type="pct"/>
            <w:shd w:val="clear" w:color="000000" w:fill="C0C0C0"/>
            <w:vAlign w:val="center"/>
            <w:hideMark/>
          </w:tcPr>
          <w:p w14:paraId="337E9806"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项目规模</w:t>
            </w:r>
          </w:p>
        </w:tc>
        <w:tc>
          <w:tcPr>
            <w:tcW w:w="1392" w:type="pct"/>
            <w:shd w:val="clear" w:color="auto" w:fill="auto"/>
            <w:vAlign w:val="center"/>
          </w:tcPr>
          <w:p w14:paraId="432CC26C" w14:textId="77777777" w:rsidR="00540478" w:rsidRPr="009F1CEB" w:rsidRDefault="00540478"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115000 </w:t>
            </w:r>
            <w:r w:rsidRPr="009F1CEB">
              <w:rPr>
                <w:rFonts w:ascii="Arial" w:eastAsia="华文细黑" w:hAnsi="Arial" w:cs="Arial"/>
                <w:color w:val="000000" w:themeColor="text1"/>
                <w:sz w:val="15"/>
                <w:szCs w:val="15"/>
              </w:rPr>
              <w:t>㎡</w:t>
            </w:r>
          </w:p>
          <w:p w14:paraId="46C202A2" w14:textId="12F7B022" w:rsidR="00E779D2" w:rsidRPr="009F1CEB" w:rsidRDefault="00540478"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95000 </w:t>
            </w:r>
            <w:r w:rsidRPr="009F1CEB">
              <w:rPr>
                <w:rFonts w:ascii="Arial" w:eastAsia="华文细黑" w:hAnsi="Arial" w:cs="Arial"/>
                <w:color w:val="000000" w:themeColor="text1"/>
                <w:sz w:val="15"/>
                <w:szCs w:val="15"/>
              </w:rPr>
              <w:t>㎡</w:t>
            </w:r>
          </w:p>
        </w:tc>
        <w:tc>
          <w:tcPr>
            <w:tcW w:w="1491" w:type="pct"/>
            <w:vAlign w:val="center"/>
          </w:tcPr>
          <w:p w14:paraId="5D47FFDB" w14:textId="77777777" w:rsidR="00263975"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136773 </w:t>
            </w:r>
            <w:r w:rsidRPr="009F1CEB">
              <w:rPr>
                <w:rFonts w:ascii="Arial" w:eastAsia="华文细黑" w:hAnsi="Arial" w:cs="Arial"/>
                <w:color w:val="000000" w:themeColor="text1"/>
                <w:sz w:val="15"/>
                <w:szCs w:val="15"/>
              </w:rPr>
              <w:t>㎡</w:t>
            </w:r>
          </w:p>
          <w:p w14:paraId="3D62A477" w14:textId="7D450E71"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157000 </w:t>
            </w:r>
            <w:r w:rsidRPr="009F1CEB">
              <w:rPr>
                <w:rFonts w:ascii="Arial" w:eastAsia="华文细黑" w:hAnsi="Arial" w:cs="Arial"/>
                <w:color w:val="000000" w:themeColor="text1"/>
                <w:sz w:val="15"/>
                <w:szCs w:val="15"/>
              </w:rPr>
              <w:t>㎡</w:t>
            </w:r>
          </w:p>
        </w:tc>
        <w:tc>
          <w:tcPr>
            <w:tcW w:w="1470" w:type="pct"/>
            <w:vAlign w:val="center"/>
          </w:tcPr>
          <w:p w14:paraId="15F3A042" w14:textId="77777777" w:rsidR="00263975"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41500 </w:t>
            </w:r>
            <w:r w:rsidRPr="009F1CEB">
              <w:rPr>
                <w:rFonts w:ascii="Arial" w:eastAsia="华文细黑" w:hAnsi="Arial" w:cs="Arial"/>
                <w:color w:val="000000" w:themeColor="text1"/>
                <w:sz w:val="15"/>
                <w:szCs w:val="15"/>
              </w:rPr>
              <w:t>㎡</w:t>
            </w:r>
          </w:p>
          <w:p w14:paraId="228917AD" w14:textId="4780095A"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76600 </w:t>
            </w:r>
            <w:r w:rsidRPr="009F1CEB">
              <w:rPr>
                <w:rFonts w:ascii="Arial" w:eastAsia="华文细黑" w:hAnsi="Arial" w:cs="Arial"/>
                <w:color w:val="000000" w:themeColor="text1"/>
                <w:sz w:val="15"/>
                <w:szCs w:val="15"/>
              </w:rPr>
              <w:t>㎡</w:t>
            </w:r>
          </w:p>
        </w:tc>
      </w:tr>
      <w:tr w:rsidR="00E779D2" w:rsidRPr="009F1CEB" w14:paraId="12C0F1A6" w14:textId="77777777" w:rsidTr="00E779D2">
        <w:trPr>
          <w:cantSplit/>
          <w:trHeight w:val="334"/>
          <w:jc w:val="center"/>
        </w:trPr>
        <w:tc>
          <w:tcPr>
            <w:tcW w:w="647" w:type="pct"/>
            <w:shd w:val="clear" w:color="000000" w:fill="C0C0C0"/>
            <w:vAlign w:val="center"/>
            <w:hideMark/>
          </w:tcPr>
          <w:p w14:paraId="6484CAB3"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项目容积率</w:t>
            </w:r>
          </w:p>
        </w:tc>
        <w:tc>
          <w:tcPr>
            <w:tcW w:w="1392" w:type="pct"/>
            <w:shd w:val="clear" w:color="auto" w:fill="auto"/>
            <w:vAlign w:val="center"/>
          </w:tcPr>
          <w:p w14:paraId="55611862" w14:textId="6D02ABC5"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0.83</w:t>
            </w:r>
          </w:p>
        </w:tc>
        <w:tc>
          <w:tcPr>
            <w:tcW w:w="1491" w:type="pct"/>
            <w:vAlign w:val="center"/>
          </w:tcPr>
          <w:p w14:paraId="61999F08" w14:textId="6BBBFD44"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1.9</w:t>
            </w:r>
          </w:p>
        </w:tc>
        <w:tc>
          <w:tcPr>
            <w:tcW w:w="1470" w:type="pct"/>
            <w:vAlign w:val="center"/>
          </w:tcPr>
          <w:p w14:paraId="2993A74B" w14:textId="0344E95D"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1.9</w:t>
            </w:r>
          </w:p>
        </w:tc>
      </w:tr>
      <w:tr w:rsidR="00E779D2" w:rsidRPr="009F1CEB" w14:paraId="3D1773E1" w14:textId="77777777" w:rsidTr="00E779D2">
        <w:trPr>
          <w:cantSplit/>
          <w:trHeight w:val="778"/>
          <w:jc w:val="center"/>
        </w:trPr>
        <w:tc>
          <w:tcPr>
            <w:tcW w:w="647" w:type="pct"/>
            <w:shd w:val="clear" w:color="000000" w:fill="C0C0C0"/>
            <w:vAlign w:val="center"/>
          </w:tcPr>
          <w:p w14:paraId="24644D58" w14:textId="77777777" w:rsidR="00E779D2" w:rsidRPr="009F1CEB" w:rsidRDefault="00E779D2" w:rsidP="00E6653C">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楼栋</w:t>
            </w:r>
            <w:r w:rsidRPr="009F1CEB">
              <w:rPr>
                <w:rFonts w:ascii="Arial" w:eastAsia="华文细黑" w:hAnsi="Arial" w:cs="Arial" w:hint="eastAsia"/>
                <w:b/>
                <w:bCs/>
                <w:color w:val="000000" w:themeColor="text1"/>
                <w:sz w:val="15"/>
                <w:szCs w:val="15"/>
              </w:rPr>
              <w:t>楼层</w:t>
            </w:r>
          </w:p>
          <w:p w14:paraId="0F032F8B" w14:textId="36F7F34C" w:rsidR="00E779D2" w:rsidRPr="009F1CEB" w:rsidRDefault="00E779D2" w:rsidP="00E6653C">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情况</w:t>
            </w:r>
          </w:p>
        </w:tc>
        <w:tc>
          <w:tcPr>
            <w:tcW w:w="1392" w:type="pct"/>
            <w:shd w:val="clear" w:color="auto" w:fill="auto"/>
            <w:vAlign w:val="center"/>
          </w:tcPr>
          <w:p w14:paraId="0843B0DB" w14:textId="403A770C"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9-10</w:t>
            </w:r>
            <w:r w:rsidRPr="009F1CEB">
              <w:rPr>
                <w:rFonts w:ascii="Arial" w:eastAsia="华文细黑" w:hAnsi="Arial" w:cs="Arial"/>
                <w:color w:val="000000" w:themeColor="text1"/>
                <w:sz w:val="15"/>
                <w:szCs w:val="15"/>
              </w:rPr>
              <w:t>层小高；</w:t>
            </w:r>
            <w:r w:rsidRPr="009F1CEB">
              <w:rPr>
                <w:rFonts w:ascii="Arial" w:eastAsia="华文细黑" w:hAnsi="Arial" w:cs="Arial"/>
                <w:color w:val="000000" w:themeColor="text1"/>
                <w:sz w:val="15"/>
                <w:szCs w:val="15"/>
              </w:rPr>
              <w:t>4-7</w:t>
            </w:r>
            <w:r w:rsidRPr="009F1CEB">
              <w:rPr>
                <w:rFonts w:ascii="Arial" w:eastAsia="华文细黑" w:hAnsi="Arial" w:cs="Arial"/>
                <w:color w:val="000000" w:themeColor="text1"/>
                <w:sz w:val="15"/>
                <w:szCs w:val="15"/>
              </w:rPr>
              <w:t>层洋房；</w:t>
            </w:r>
            <w:r w:rsidRPr="009F1CEB">
              <w:rPr>
                <w:rFonts w:ascii="Arial" w:eastAsia="华文细黑" w:hAnsi="Arial" w:cs="Arial"/>
                <w:color w:val="000000" w:themeColor="text1"/>
                <w:sz w:val="15"/>
                <w:szCs w:val="15"/>
              </w:rPr>
              <w:t>4</w:t>
            </w:r>
            <w:r w:rsidRPr="009F1CEB">
              <w:rPr>
                <w:rFonts w:ascii="Arial" w:eastAsia="华文细黑" w:hAnsi="Arial" w:cs="Arial"/>
                <w:color w:val="000000" w:themeColor="text1"/>
                <w:sz w:val="15"/>
                <w:szCs w:val="15"/>
              </w:rPr>
              <w:t>层叠拼</w:t>
            </w:r>
          </w:p>
        </w:tc>
        <w:tc>
          <w:tcPr>
            <w:tcW w:w="1491" w:type="pct"/>
            <w:vAlign w:val="center"/>
          </w:tcPr>
          <w:p w14:paraId="3653D2C9" w14:textId="3AB02050" w:rsidR="00E779D2" w:rsidRPr="009F1CEB" w:rsidRDefault="00263975" w:rsidP="006D434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共</w:t>
            </w:r>
            <w:r w:rsidRPr="009F1CEB">
              <w:rPr>
                <w:rFonts w:ascii="Arial" w:eastAsia="华文细黑" w:hAnsi="Arial" w:cs="Arial"/>
                <w:color w:val="000000" w:themeColor="text1"/>
                <w:sz w:val="15"/>
                <w:szCs w:val="15"/>
              </w:rPr>
              <w:t>24</w:t>
            </w:r>
            <w:r w:rsidRPr="009F1CEB">
              <w:rPr>
                <w:rFonts w:ascii="Arial" w:eastAsia="华文细黑" w:hAnsi="Arial" w:cs="Arial"/>
                <w:color w:val="000000" w:themeColor="text1"/>
                <w:sz w:val="15"/>
                <w:szCs w:val="15"/>
              </w:rPr>
              <w:t>栋，楼层为</w:t>
            </w:r>
            <w:r w:rsidRPr="009F1CEB">
              <w:rPr>
                <w:rFonts w:ascii="Arial" w:eastAsia="华文细黑" w:hAnsi="Arial" w:cs="Arial"/>
                <w:color w:val="000000" w:themeColor="text1"/>
                <w:sz w:val="15"/>
                <w:szCs w:val="15"/>
              </w:rPr>
              <w:t>15-17</w:t>
            </w:r>
            <w:r w:rsidRPr="009F1CEB">
              <w:rPr>
                <w:rFonts w:ascii="Arial" w:eastAsia="华文细黑" w:hAnsi="Arial" w:cs="Arial"/>
                <w:color w:val="000000" w:themeColor="text1"/>
                <w:sz w:val="15"/>
                <w:szCs w:val="15"/>
              </w:rPr>
              <w:t>层</w:t>
            </w:r>
          </w:p>
        </w:tc>
        <w:tc>
          <w:tcPr>
            <w:tcW w:w="1470" w:type="pct"/>
            <w:vAlign w:val="center"/>
          </w:tcPr>
          <w:p w14:paraId="55F5AABB" w14:textId="7E806B04"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社区由两栋高层，五栋小高层和八栋洋房组成</w:t>
            </w:r>
          </w:p>
        </w:tc>
      </w:tr>
      <w:tr w:rsidR="00E779D2" w:rsidRPr="009F1CEB" w14:paraId="3F267C8A" w14:textId="77777777" w:rsidTr="00E779D2">
        <w:trPr>
          <w:cantSplit/>
          <w:trHeight w:val="420"/>
          <w:jc w:val="center"/>
        </w:trPr>
        <w:tc>
          <w:tcPr>
            <w:tcW w:w="647" w:type="pct"/>
            <w:shd w:val="clear" w:color="000000" w:fill="C0C0C0"/>
            <w:vAlign w:val="center"/>
          </w:tcPr>
          <w:p w14:paraId="39151BE6"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首次开盘时间</w:t>
            </w:r>
          </w:p>
        </w:tc>
        <w:tc>
          <w:tcPr>
            <w:tcW w:w="1392" w:type="pct"/>
            <w:shd w:val="clear" w:color="auto" w:fill="auto"/>
            <w:vAlign w:val="center"/>
          </w:tcPr>
          <w:p w14:paraId="79DC1BD2" w14:textId="76569061"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2020</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11</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6</w:t>
            </w:r>
            <w:r w:rsidRPr="009F1CEB">
              <w:rPr>
                <w:rFonts w:ascii="Arial" w:eastAsia="华文细黑" w:hAnsi="Arial" w:cs="Arial"/>
                <w:color w:val="000000" w:themeColor="text1"/>
                <w:sz w:val="15"/>
                <w:szCs w:val="15"/>
              </w:rPr>
              <w:t>日已首开</w:t>
            </w:r>
            <w:proofErr w:type="gramStart"/>
            <w:r w:rsidRPr="009F1CEB">
              <w:rPr>
                <w:rFonts w:ascii="Arial" w:eastAsia="华文细黑" w:hAnsi="Arial" w:cs="Arial"/>
                <w:color w:val="000000" w:themeColor="text1"/>
                <w:sz w:val="15"/>
                <w:szCs w:val="15"/>
              </w:rPr>
              <w:t>叠拼产品</w:t>
            </w:r>
            <w:proofErr w:type="gramEnd"/>
          </w:p>
        </w:tc>
        <w:tc>
          <w:tcPr>
            <w:tcW w:w="1491" w:type="pct"/>
            <w:vAlign w:val="center"/>
          </w:tcPr>
          <w:p w14:paraId="12CCDF96" w14:textId="7823BDFB"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2021</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28</w:t>
            </w:r>
            <w:r w:rsidRPr="009F1CEB">
              <w:rPr>
                <w:rFonts w:ascii="Arial" w:eastAsia="华文细黑" w:hAnsi="Arial" w:cs="Arial"/>
                <w:color w:val="000000" w:themeColor="text1"/>
                <w:sz w:val="15"/>
                <w:szCs w:val="15"/>
              </w:rPr>
              <w:t>日首开</w:t>
            </w:r>
          </w:p>
        </w:tc>
        <w:tc>
          <w:tcPr>
            <w:tcW w:w="1470" w:type="pct"/>
            <w:vAlign w:val="center"/>
          </w:tcPr>
          <w:p w14:paraId="652851EB" w14:textId="6D5CE623" w:rsidR="00E779D2" w:rsidRPr="009F1CEB" w:rsidRDefault="00263975" w:rsidP="00E779D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2019/8/31</w:t>
            </w:r>
          </w:p>
        </w:tc>
      </w:tr>
      <w:tr w:rsidR="00E779D2" w:rsidRPr="009F1CEB" w14:paraId="7AC523AF" w14:textId="77777777" w:rsidTr="00E779D2">
        <w:trPr>
          <w:cantSplit/>
          <w:trHeight w:val="442"/>
          <w:jc w:val="center"/>
        </w:trPr>
        <w:tc>
          <w:tcPr>
            <w:tcW w:w="647" w:type="pct"/>
            <w:shd w:val="clear" w:color="000000" w:fill="C0C0C0"/>
            <w:vAlign w:val="center"/>
            <w:hideMark/>
          </w:tcPr>
          <w:p w14:paraId="42847D6B"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主力产品</w:t>
            </w:r>
          </w:p>
        </w:tc>
        <w:tc>
          <w:tcPr>
            <w:tcW w:w="1392" w:type="pct"/>
            <w:shd w:val="clear" w:color="auto" w:fill="auto"/>
            <w:vAlign w:val="center"/>
          </w:tcPr>
          <w:p w14:paraId="1254BC3D" w14:textId="77777777" w:rsidR="00E779D2" w:rsidRPr="009F1CEB" w:rsidRDefault="00E779D2" w:rsidP="00A63E6E">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6FCC500E" w14:textId="2EAF86BC" w:rsidR="00E779D2" w:rsidRPr="009F1CEB" w:rsidRDefault="00263975" w:rsidP="00A63E6E">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120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144</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160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491" w:type="pct"/>
            <w:vAlign w:val="center"/>
          </w:tcPr>
          <w:p w14:paraId="2D8C026D" w14:textId="77777777" w:rsidR="00263975" w:rsidRPr="009F1CEB" w:rsidRDefault="00E779D2" w:rsidP="00263975">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p>
          <w:p w14:paraId="17EE202F" w14:textId="2C36003F" w:rsidR="00E779D2" w:rsidRPr="009F1CEB" w:rsidRDefault="00263975" w:rsidP="00263975">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128</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143</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4</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169</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)4</w:t>
            </w:r>
            <w:r w:rsidRPr="009F1CEB">
              <w:rPr>
                <w:rFonts w:ascii="Arial" w:eastAsia="华文细黑" w:hAnsi="Arial" w:cs="Arial" w:hint="eastAsia"/>
                <w:color w:val="000000" w:themeColor="text1"/>
                <w:sz w:val="15"/>
                <w:szCs w:val="15"/>
              </w:rPr>
              <w:t>居（</w:t>
            </w:r>
            <w:proofErr w:type="gramStart"/>
            <w:r w:rsidRPr="009F1CEB">
              <w:rPr>
                <w:rFonts w:ascii="Arial" w:eastAsia="华文细黑" w:hAnsi="Arial" w:cs="Arial" w:hint="eastAsia"/>
                <w:color w:val="000000" w:themeColor="text1"/>
                <w:sz w:val="15"/>
                <w:szCs w:val="15"/>
              </w:rPr>
              <w:t>建面</w:t>
            </w:r>
            <w:proofErr w:type="gramEnd"/>
            <w:r w:rsidRPr="009F1CEB">
              <w:rPr>
                <w:rFonts w:ascii="Arial" w:eastAsia="华文细黑" w:hAnsi="Arial" w:cs="Arial" w:hint="eastAsia"/>
                <w:color w:val="000000" w:themeColor="text1"/>
                <w:sz w:val="15"/>
                <w:szCs w:val="15"/>
              </w:rPr>
              <w:t>2</w:t>
            </w:r>
            <w:r w:rsidRPr="009F1CEB">
              <w:rPr>
                <w:rFonts w:ascii="Arial" w:eastAsia="华文细黑" w:hAnsi="Arial" w:cs="Arial"/>
                <w:color w:val="000000" w:themeColor="text1"/>
                <w:sz w:val="15"/>
                <w:szCs w:val="15"/>
              </w:rPr>
              <w:t>08</w:t>
            </w:r>
            <w:r w:rsidRPr="009F1CEB">
              <w:rPr>
                <w:rFonts w:ascii="Arial" w:eastAsia="华文细黑" w:hAnsi="Arial" w:cs="Arial" w:hint="eastAsia"/>
                <w:color w:val="000000" w:themeColor="text1"/>
                <w:sz w:val="15"/>
                <w:szCs w:val="15"/>
              </w:rPr>
              <w:t>㎡）</w:t>
            </w:r>
          </w:p>
        </w:tc>
        <w:tc>
          <w:tcPr>
            <w:tcW w:w="1470" w:type="pct"/>
            <w:vAlign w:val="center"/>
          </w:tcPr>
          <w:p w14:paraId="037264FD" w14:textId="77777777" w:rsidR="00E779D2" w:rsidRPr="009F1CEB" w:rsidRDefault="00E779D2" w:rsidP="005C3E2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77DF5A6D" w14:textId="40FEED0C" w:rsidR="00E779D2" w:rsidRPr="009F1CEB" w:rsidRDefault="00263975" w:rsidP="005C3E2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126</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4</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138</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r>
      <w:tr w:rsidR="00E779D2" w:rsidRPr="009F1CEB" w14:paraId="164A951F" w14:textId="77777777" w:rsidTr="00E779D2">
        <w:trPr>
          <w:cantSplit/>
          <w:trHeight w:val="323"/>
          <w:jc w:val="center"/>
        </w:trPr>
        <w:tc>
          <w:tcPr>
            <w:tcW w:w="647" w:type="pct"/>
            <w:shd w:val="clear" w:color="000000" w:fill="C0C0C0"/>
            <w:vAlign w:val="center"/>
          </w:tcPr>
          <w:p w14:paraId="77F6DD11"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总户数</w:t>
            </w:r>
          </w:p>
        </w:tc>
        <w:tc>
          <w:tcPr>
            <w:tcW w:w="1392" w:type="pct"/>
            <w:shd w:val="clear" w:color="auto" w:fill="auto"/>
            <w:vAlign w:val="center"/>
          </w:tcPr>
          <w:p w14:paraId="548BD5FA" w14:textId="3E1C8A84"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512</w:t>
            </w:r>
            <w:r w:rsidRPr="009F1CEB">
              <w:rPr>
                <w:rFonts w:ascii="Arial" w:eastAsia="华文细黑" w:hAnsi="Arial" w:cs="Arial"/>
                <w:color w:val="000000" w:themeColor="text1"/>
                <w:sz w:val="15"/>
                <w:szCs w:val="15"/>
              </w:rPr>
              <w:t>户</w:t>
            </w:r>
          </w:p>
        </w:tc>
        <w:tc>
          <w:tcPr>
            <w:tcW w:w="1491" w:type="pct"/>
            <w:vAlign w:val="center"/>
          </w:tcPr>
          <w:p w14:paraId="5B9F84C6" w14:textId="2CEF266F"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1148</w:t>
            </w:r>
            <w:r w:rsidRPr="009F1CEB">
              <w:rPr>
                <w:rFonts w:ascii="Arial" w:eastAsia="华文细黑" w:hAnsi="Arial" w:cs="Arial"/>
                <w:color w:val="000000" w:themeColor="text1"/>
                <w:sz w:val="15"/>
                <w:szCs w:val="15"/>
              </w:rPr>
              <w:t>户</w:t>
            </w:r>
          </w:p>
        </w:tc>
        <w:tc>
          <w:tcPr>
            <w:tcW w:w="1470" w:type="pct"/>
            <w:vAlign w:val="center"/>
          </w:tcPr>
          <w:p w14:paraId="7EBCE207" w14:textId="45C6844C"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628</w:t>
            </w:r>
            <w:r w:rsidRPr="009F1CEB">
              <w:rPr>
                <w:rFonts w:ascii="Arial" w:eastAsia="华文细黑" w:hAnsi="Arial" w:cs="Arial"/>
                <w:color w:val="000000" w:themeColor="text1"/>
                <w:sz w:val="15"/>
                <w:szCs w:val="15"/>
              </w:rPr>
              <w:t>户</w:t>
            </w:r>
          </w:p>
        </w:tc>
      </w:tr>
      <w:tr w:rsidR="00E779D2" w:rsidRPr="009F1CEB" w14:paraId="26AC42CE" w14:textId="77777777" w:rsidTr="00E779D2">
        <w:trPr>
          <w:cantSplit/>
          <w:trHeight w:val="462"/>
          <w:jc w:val="center"/>
        </w:trPr>
        <w:tc>
          <w:tcPr>
            <w:tcW w:w="647" w:type="pct"/>
            <w:shd w:val="clear" w:color="000000" w:fill="C0C0C0"/>
            <w:vAlign w:val="center"/>
            <w:hideMark/>
          </w:tcPr>
          <w:p w14:paraId="46478A4C"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交房时间</w:t>
            </w:r>
          </w:p>
        </w:tc>
        <w:tc>
          <w:tcPr>
            <w:tcW w:w="1392" w:type="pct"/>
            <w:shd w:val="clear" w:color="auto" w:fill="auto"/>
            <w:vAlign w:val="center"/>
          </w:tcPr>
          <w:p w14:paraId="41915CC0" w14:textId="321E7FA3"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2023</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10</w:t>
            </w:r>
            <w:r w:rsidRPr="009F1CEB">
              <w:rPr>
                <w:rFonts w:ascii="Arial" w:eastAsia="华文细黑" w:hAnsi="Arial" w:cs="Arial"/>
                <w:color w:val="000000" w:themeColor="text1"/>
                <w:sz w:val="15"/>
                <w:szCs w:val="15"/>
              </w:rPr>
              <w:t>月部分楼栋交房</w:t>
            </w:r>
          </w:p>
        </w:tc>
        <w:tc>
          <w:tcPr>
            <w:tcW w:w="1491" w:type="pct"/>
            <w:vAlign w:val="center"/>
          </w:tcPr>
          <w:p w14:paraId="7E0F7E11" w14:textId="53E87908"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2022</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10</w:t>
            </w:r>
            <w:r w:rsidRPr="009F1CEB">
              <w:rPr>
                <w:rFonts w:ascii="Arial" w:eastAsia="华文细黑" w:hAnsi="Arial" w:cs="Arial"/>
                <w:color w:val="000000" w:themeColor="text1"/>
                <w:sz w:val="15"/>
                <w:szCs w:val="15"/>
              </w:rPr>
              <w:t>月底交房</w:t>
            </w:r>
          </w:p>
        </w:tc>
        <w:tc>
          <w:tcPr>
            <w:tcW w:w="1470" w:type="pct"/>
            <w:vAlign w:val="center"/>
          </w:tcPr>
          <w:p w14:paraId="1856811B" w14:textId="735DEECB"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2021</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12</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30</w:t>
            </w:r>
            <w:r w:rsidRPr="009F1CEB">
              <w:rPr>
                <w:rFonts w:ascii="Arial" w:eastAsia="华文细黑" w:hAnsi="Arial" w:cs="Arial"/>
                <w:color w:val="000000" w:themeColor="text1"/>
                <w:sz w:val="15"/>
                <w:szCs w:val="15"/>
              </w:rPr>
              <w:t>日全部交房</w:t>
            </w:r>
          </w:p>
        </w:tc>
      </w:tr>
      <w:tr w:rsidR="00E779D2" w:rsidRPr="009F1CEB" w14:paraId="3F69C7BD" w14:textId="77777777" w:rsidTr="00E779D2">
        <w:trPr>
          <w:cantSplit/>
          <w:trHeight w:val="661"/>
          <w:jc w:val="center"/>
        </w:trPr>
        <w:tc>
          <w:tcPr>
            <w:tcW w:w="647" w:type="pct"/>
            <w:shd w:val="clear" w:color="000000" w:fill="C0C0C0"/>
            <w:vAlign w:val="center"/>
          </w:tcPr>
          <w:p w14:paraId="398B9A06"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购房客群</w:t>
            </w:r>
          </w:p>
        </w:tc>
        <w:tc>
          <w:tcPr>
            <w:tcW w:w="1392" w:type="pct"/>
            <w:shd w:val="clear" w:color="auto" w:fill="auto"/>
            <w:vAlign w:val="center"/>
          </w:tcPr>
          <w:p w14:paraId="1F0279AE" w14:textId="63901020"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w:t>
            </w:r>
            <w:r w:rsidR="00E779D2" w:rsidRPr="009F1CEB">
              <w:rPr>
                <w:rFonts w:ascii="Arial" w:eastAsia="华文细黑" w:hAnsi="Arial" w:cs="Arial" w:hint="eastAsia"/>
                <w:color w:val="000000" w:themeColor="text1"/>
                <w:sz w:val="15"/>
                <w:szCs w:val="15"/>
              </w:rPr>
              <w:t>中高端收入人群</w:t>
            </w:r>
            <w:r w:rsidRPr="009F1CEB">
              <w:rPr>
                <w:rFonts w:ascii="Arial" w:eastAsia="华文细黑" w:hAnsi="Arial" w:cs="Arial" w:hint="eastAsia"/>
                <w:color w:val="000000" w:themeColor="text1"/>
                <w:sz w:val="15"/>
                <w:szCs w:val="15"/>
              </w:rPr>
              <w:t>、改善</w:t>
            </w:r>
            <w:proofErr w:type="gramStart"/>
            <w:r w:rsidRPr="009F1CEB">
              <w:rPr>
                <w:rFonts w:ascii="Arial" w:eastAsia="华文细黑" w:hAnsi="Arial" w:cs="Arial" w:hint="eastAsia"/>
                <w:color w:val="000000" w:themeColor="text1"/>
                <w:sz w:val="15"/>
                <w:szCs w:val="15"/>
              </w:rPr>
              <w:t>型居民</w:t>
            </w:r>
            <w:proofErr w:type="gramEnd"/>
          </w:p>
        </w:tc>
        <w:tc>
          <w:tcPr>
            <w:tcW w:w="1491" w:type="pct"/>
            <w:vAlign w:val="center"/>
          </w:tcPr>
          <w:p w14:paraId="28A55CD6" w14:textId="24F23450"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本地客户、中高端收入人群</w:t>
            </w:r>
          </w:p>
        </w:tc>
        <w:tc>
          <w:tcPr>
            <w:tcW w:w="1470" w:type="pct"/>
            <w:vAlign w:val="center"/>
          </w:tcPr>
          <w:p w14:paraId="4DDA1853" w14:textId="59C7CA8D" w:rsidR="00E779D2" w:rsidRPr="009F1CEB" w:rsidRDefault="00263975"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本地客户、</w:t>
            </w:r>
            <w:proofErr w:type="gramStart"/>
            <w:r w:rsidR="00E779D2" w:rsidRPr="009F1CEB">
              <w:rPr>
                <w:rFonts w:ascii="Arial" w:eastAsia="华文细黑" w:hAnsi="Arial" w:cs="Arial" w:hint="eastAsia"/>
                <w:color w:val="000000" w:themeColor="text1"/>
                <w:sz w:val="15"/>
                <w:szCs w:val="15"/>
              </w:rPr>
              <w:t>刚需</w:t>
            </w:r>
            <w:r w:rsidRPr="009F1CEB">
              <w:rPr>
                <w:rFonts w:ascii="Arial" w:eastAsia="华文细黑" w:hAnsi="Arial" w:cs="Arial" w:hint="eastAsia"/>
                <w:color w:val="000000" w:themeColor="text1"/>
                <w:sz w:val="15"/>
                <w:szCs w:val="15"/>
              </w:rPr>
              <w:t>或</w:t>
            </w:r>
            <w:r w:rsidR="00E779D2" w:rsidRPr="009F1CEB">
              <w:rPr>
                <w:rFonts w:ascii="Arial" w:eastAsia="华文细黑" w:hAnsi="Arial" w:cs="Arial" w:hint="eastAsia"/>
                <w:color w:val="000000" w:themeColor="text1"/>
                <w:sz w:val="15"/>
                <w:szCs w:val="15"/>
              </w:rPr>
              <w:t>改善型居民</w:t>
            </w:r>
            <w:proofErr w:type="gramEnd"/>
          </w:p>
        </w:tc>
      </w:tr>
      <w:tr w:rsidR="00E779D2" w:rsidRPr="009F1CEB" w14:paraId="5E5E345C" w14:textId="77777777" w:rsidTr="00E779D2">
        <w:trPr>
          <w:cantSplit/>
          <w:trHeight w:val="288"/>
          <w:jc w:val="center"/>
        </w:trPr>
        <w:tc>
          <w:tcPr>
            <w:tcW w:w="647" w:type="pct"/>
            <w:shd w:val="clear" w:color="000000" w:fill="C0C0C0"/>
            <w:vAlign w:val="center"/>
            <w:hideMark/>
          </w:tcPr>
          <w:p w14:paraId="582082BD"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装修情况</w:t>
            </w:r>
          </w:p>
        </w:tc>
        <w:tc>
          <w:tcPr>
            <w:tcW w:w="1392" w:type="pct"/>
            <w:shd w:val="clear" w:color="auto" w:fill="auto"/>
            <w:vAlign w:val="center"/>
          </w:tcPr>
          <w:p w14:paraId="724467C5" w14:textId="3771B010"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毛坯</w:t>
            </w:r>
          </w:p>
        </w:tc>
        <w:tc>
          <w:tcPr>
            <w:tcW w:w="1491" w:type="pct"/>
            <w:vAlign w:val="center"/>
          </w:tcPr>
          <w:p w14:paraId="474BA9FC" w14:textId="079FA422"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精装</w:t>
            </w:r>
          </w:p>
        </w:tc>
        <w:tc>
          <w:tcPr>
            <w:tcW w:w="1470" w:type="pct"/>
            <w:vAlign w:val="center"/>
          </w:tcPr>
          <w:p w14:paraId="59628F97" w14:textId="60C0534E"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毛坯</w:t>
            </w:r>
            <w:r w:rsidR="00263975" w:rsidRPr="009F1CEB">
              <w:rPr>
                <w:rFonts w:ascii="Arial" w:eastAsia="华文细黑" w:hAnsi="Arial" w:cs="Arial" w:hint="eastAsia"/>
                <w:color w:val="000000" w:themeColor="text1"/>
                <w:sz w:val="15"/>
                <w:szCs w:val="15"/>
              </w:rPr>
              <w:t>、可定制装修</w:t>
            </w:r>
          </w:p>
        </w:tc>
      </w:tr>
      <w:tr w:rsidR="00E779D2" w:rsidRPr="009F1CEB" w14:paraId="36C2A43D" w14:textId="77777777" w:rsidTr="00E779D2">
        <w:trPr>
          <w:cantSplit/>
          <w:trHeight w:val="458"/>
          <w:jc w:val="center"/>
        </w:trPr>
        <w:tc>
          <w:tcPr>
            <w:tcW w:w="647" w:type="pct"/>
            <w:shd w:val="clear" w:color="000000" w:fill="C0C0C0"/>
            <w:vAlign w:val="center"/>
          </w:tcPr>
          <w:p w14:paraId="5F0B9B1E"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销售状态</w:t>
            </w:r>
          </w:p>
        </w:tc>
        <w:tc>
          <w:tcPr>
            <w:tcW w:w="1392" w:type="pct"/>
            <w:shd w:val="clear" w:color="auto" w:fill="auto"/>
            <w:vAlign w:val="center"/>
          </w:tcPr>
          <w:p w14:paraId="5B4AA4BD" w14:textId="2562DB5B"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c>
          <w:tcPr>
            <w:tcW w:w="1491" w:type="pct"/>
            <w:vAlign w:val="center"/>
          </w:tcPr>
          <w:p w14:paraId="6AC5FAFB" w14:textId="12685EDB"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c>
          <w:tcPr>
            <w:tcW w:w="1470" w:type="pct"/>
            <w:vAlign w:val="center"/>
          </w:tcPr>
          <w:p w14:paraId="3D4B3DA4" w14:textId="77777777"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r>
      <w:tr w:rsidR="00E779D2" w:rsidRPr="009F1CEB" w14:paraId="7E0793F9" w14:textId="77777777" w:rsidTr="00E779D2">
        <w:trPr>
          <w:cantSplit/>
          <w:trHeight w:val="444"/>
          <w:jc w:val="center"/>
        </w:trPr>
        <w:tc>
          <w:tcPr>
            <w:tcW w:w="647" w:type="pct"/>
            <w:shd w:val="clear" w:color="000000" w:fill="C0C0C0"/>
            <w:vAlign w:val="center"/>
            <w:hideMark/>
          </w:tcPr>
          <w:p w14:paraId="642396B8"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住宅销售情况（报价）</w:t>
            </w:r>
          </w:p>
        </w:tc>
        <w:tc>
          <w:tcPr>
            <w:tcW w:w="1392" w:type="pct"/>
            <w:shd w:val="clear" w:color="auto" w:fill="auto"/>
            <w:vAlign w:val="center"/>
          </w:tcPr>
          <w:p w14:paraId="015C88EC" w14:textId="77777777" w:rsidR="00E779D2" w:rsidRPr="009F1CEB" w:rsidRDefault="00263975" w:rsidP="00A63E6E">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38000-40000</w:t>
            </w:r>
            <w:r w:rsidRPr="009F1CEB">
              <w:rPr>
                <w:rFonts w:ascii="Arial" w:eastAsia="华文细黑" w:hAnsi="Arial" w:cs="Arial"/>
                <w:color w:val="000000" w:themeColor="text1"/>
                <w:sz w:val="15"/>
                <w:szCs w:val="15"/>
              </w:rPr>
              <w:t>；洋房（上叠</w:t>
            </w:r>
            <w:r w:rsidRPr="009F1CEB">
              <w:rPr>
                <w:rFonts w:ascii="Arial" w:eastAsia="华文细黑" w:hAnsi="Arial" w:cs="Arial"/>
                <w:color w:val="000000" w:themeColor="text1"/>
                <w:sz w:val="15"/>
                <w:szCs w:val="15"/>
              </w:rPr>
              <w:t>45000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roofErr w:type="gramStart"/>
            <w:r w:rsidRPr="009F1CEB">
              <w:rPr>
                <w:rFonts w:ascii="Arial" w:eastAsia="华文细黑" w:hAnsi="Arial" w:cs="Arial"/>
                <w:color w:val="000000" w:themeColor="text1"/>
                <w:sz w:val="15"/>
                <w:szCs w:val="15"/>
              </w:rPr>
              <w:t>下叠</w:t>
            </w:r>
            <w:r w:rsidRPr="009F1CEB">
              <w:rPr>
                <w:rFonts w:ascii="Arial" w:eastAsia="华文细黑" w:hAnsi="Arial" w:cs="Arial"/>
                <w:color w:val="000000" w:themeColor="text1"/>
                <w:sz w:val="15"/>
                <w:szCs w:val="15"/>
              </w:rPr>
              <w:t>55000</w:t>
            </w:r>
            <w:r w:rsidRPr="009F1CEB">
              <w:rPr>
                <w:rFonts w:ascii="Arial" w:eastAsia="华文细黑" w:hAnsi="Arial" w:cs="Arial"/>
                <w:color w:val="000000" w:themeColor="text1"/>
                <w:sz w:val="15"/>
                <w:szCs w:val="15"/>
              </w:rPr>
              <w:t>元</w:t>
            </w:r>
            <w:proofErr w:type="gramEnd"/>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4459F386" w14:textId="3F954DD8" w:rsidR="00263975" w:rsidRPr="009F1CEB" w:rsidRDefault="00263975" w:rsidP="00A63E6E">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需验资后交订金</w:t>
            </w:r>
            <w:proofErr w:type="gramStart"/>
            <w:r w:rsidRPr="009F1CEB">
              <w:rPr>
                <w:rFonts w:ascii="Arial" w:eastAsia="华文细黑" w:hAnsi="Arial" w:cs="Arial" w:hint="eastAsia"/>
                <w:color w:val="000000" w:themeColor="text1"/>
                <w:sz w:val="15"/>
                <w:szCs w:val="15"/>
              </w:rPr>
              <w:t>参与抢房</w:t>
            </w:r>
            <w:proofErr w:type="gramEnd"/>
          </w:p>
        </w:tc>
        <w:tc>
          <w:tcPr>
            <w:tcW w:w="1491" w:type="pct"/>
            <w:vAlign w:val="center"/>
          </w:tcPr>
          <w:p w14:paraId="22CA5B3F" w14:textId="77777777" w:rsidR="00263975" w:rsidRPr="009F1CEB" w:rsidRDefault="00263975" w:rsidP="005C3E2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45000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050F37DF" w14:textId="3BCF8266" w:rsidR="00E779D2" w:rsidRPr="009F1CEB" w:rsidRDefault="00263975" w:rsidP="005C3E27">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200</w:t>
            </w:r>
            <w:r w:rsidRPr="009F1CEB">
              <w:rPr>
                <w:rFonts w:ascii="Arial" w:eastAsia="华文细黑" w:hAnsi="Arial" w:cs="Arial"/>
                <w:color w:val="000000" w:themeColor="text1"/>
                <w:sz w:val="15"/>
                <w:szCs w:val="15"/>
              </w:rPr>
              <w:t>平米高层</w:t>
            </w:r>
            <w:r w:rsidRPr="009F1CEB">
              <w:rPr>
                <w:rFonts w:ascii="Arial" w:eastAsia="华文细黑" w:hAnsi="Arial" w:cs="Arial"/>
                <w:color w:val="000000" w:themeColor="text1"/>
                <w:sz w:val="15"/>
                <w:szCs w:val="15"/>
              </w:rPr>
              <w:t>46000-47000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c>
          <w:tcPr>
            <w:tcW w:w="1470" w:type="pct"/>
            <w:vAlign w:val="center"/>
          </w:tcPr>
          <w:p w14:paraId="7947D3E1" w14:textId="65865EDE" w:rsidR="00263975" w:rsidRPr="009F1CEB" w:rsidRDefault="00263975" w:rsidP="00E779D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40000-45000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12B180F3" w14:textId="0D9BA440" w:rsidR="00E779D2" w:rsidRPr="009F1CEB" w:rsidRDefault="00263975" w:rsidP="00E779D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洋房</w:t>
            </w:r>
            <w:r w:rsidRPr="009F1CEB">
              <w:rPr>
                <w:rFonts w:ascii="Arial" w:eastAsia="华文细黑" w:hAnsi="Arial" w:cs="Arial" w:hint="eastAsia"/>
                <w:color w:val="000000" w:themeColor="text1"/>
                <w:sz w:val="15"/>
                <w:szCs w:val="15"/>
              </w:rPr>
              <w:t>4</w:t>
            </w:r>
            <w:r w:rsidRPr="009F1CEB">
              <w:rPr>
                <w:rFonts w:ascii="Arial" w:eastAsia="华文细黑" w:hAnsi="Arial" w:cs="Arial"/>
                <w:color w:val="000000" w:themeColor="text1"/>
                <w:sz w:val="15"/>
                <w:szCs w:val="15"/>
              </w:rPr>
              <w:t>5000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r>
      <w:tr w:rsidR="00E779D2" w:rsidRPr="009F1CEB" w14:paraId="2AA99E74" w14:textId="77777777" w:rsidTr="00E779D2">
        <w:trPr>
          <w:cantSplit/>
          <w:trHeight w:val="394"/>
          <w:jc w:val="center"/>
        </w:trPr>
        <w:tc>
          <w:tcPr>
            <w:tcW w:w="647" w:type="pct"/>
            <w:shd w:val="clear" w:color="000000" w:fill="C0C0C0"/>
            <w:vAlign w:val="center"/>
          </w:tcPr>
          <w:p w14:paraId="03C4B591" w14:textId="77777777" w:rsidR="00E779D2" w:rsidRPr="009F1CEB" w:rsidRDefault="00E779D2"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装修标准</w:t>
            </w:r>
          </w:p>
        </w:tc>
        <w:tc>
          <w:tcPr>
            <w:tcW w:w="1392" w:type="pct"/>
            <w:shd w:val="clear" w:color="auto" w:fill="auto"/>
            <w:vAlign w:val="center"/>
          </w:tcPr>
          <w:p w14:paraId="2C7623C4" w14:textId="3B06E14A" w:rsidR="00E779D2" w:rsidRPr="009F1CEB" w:rsidRDefault="00E779D2"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c>
          <w:tcPr>
            <w:tcW w:w="1491" w:type="pct"/>
            <w:vAlign w:val="center"/>
          </w:tcPr>
          <w:p w14:paraId="0FC50EE3" w14:textId="6837C689" w:rsidR="00E779D2" w:rsidRPr="009F1CEB" w:rsidRDefault="00263975" w:rsidP="0053088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c>
          <w:tcPr>
            <w:tcW w:w="1470" w:type="pct"/>
            <w:vAlign w:val="center"/>
          </w:tcPr>
          <w:p w14:paraId="76B97E1C" w14:textId="1CA38AFC" w:rsidR="00E779D2" w:rsidRPr="009F1CEB" w:rsidRDefault="00E779D2" w:rsidP="00F9260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r>
      <w:tr w:rsidR="00A51571" w:rsidRPr="009F1CEB" w14:paraId="6189CDE6" w14:textId="77777777" w:rsidTr="00E779D2">
        <w:trPr>
          <w:cantSplit/>
          <w:trHeight w:val="474"/>
          <w:jc w:val="center"/>
        </w:trPr>
        <w:tc>
          <w:tcPr>
            <w:tcW w:w="647" w:type="pct"/>
            <w:shd w:val="clear" w:color="000000" w:fill="C0C0C0"/>
            <w:vAlign w:val="center"/>
          </w:tcPr>
          <w:p w14:paraId="48308655" w14:textId="77777777" w:rsidR="00A51571" w:rsidRPr="009F1CEB" w:rsidRDefault="00A51571"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商业销售情况（报价）</w:t>
            </w:r>
          </w:p>
        </w:tc>
        <w:tc>
          <w:tcPr>
            <w:tcW w:w="1392" w:type="pct"/>
            <w:shd w:val="clear" w:color="auto" w:fill="auto"/>
            <w:vAlign w:val="center"/>
          </w:tcPr>
          <w:p w14:paraId="089E3B95" w14:textId="3154DC9A" w:rsidR="00A51571" w:rsidRPr="009F1CEB" w:rsidRDefault="00A51571" w:rsidP="000A76BC">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无商铺</w:t>
            </w:r>
          </w:p>
        </w:tc>
        <w:tc>
          <w:tcPr>
            <w:tcW w:w="1491" w:type="pct"/>
            <w:vAlign w:val="center"/>
          </w:tcPr>
          <w:p w14:paraId="3CF65EF8" w14:textId="447512BB" w:rsidR="00A51571" w:rsidRPr="009F1CEB" w:rsidRDefault="00A51571" w:rsidP="00530888">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尚未开始销售</w:t>
            </w:r>
          </w:p>
        </w:tc>
        <w:tc>
          <w:tcPr>
            <w:tcW w:w="1470" w:type="pct"/>
            <w:vAlign w:val="center"/>
          </w:tcPr>
          <w:p w14:paraId="428DE2AF" w14:textId="76D03FAB" w:rsidR="00A51571" w:rsidRPr="009F1CEB" w:rsidRDefault="009E1AC9" w:rsidP="00F9260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无商铺</w:t>
            </w:r>
          </w:p>
        </w:tc>
      </w:tr>
      <w:tr w:rsidR="00A51571" w:rsidRPr="009F1CEB" w14:paraId="4ADC07D5" w14:textId="77777777" w:rsidTr="00E779D2">
        <w:trPr>
          <w:cantSplit/>
          <w:trHeight w:val="566"/>
          <w:jc w:val="center"/>
        </w:trPr>
        <w:tc>
          <w:tcPr>
            <w:tcW w:w="647" w:type="pct"/>
            <w:shd w:val="clear" w:color="000000" w:fill="C0C0C0"/>
            <w:vAlign w:val="center"/>
          </w:tcPr>
          <w:p w14:paraId="7EACD0C2" w14:textId="77777777" w:rsidR="00A51571" w:rsidRPr="009F1CEB" w:rsidRDefault="00A51571" w:rsidP="00426F32">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车库销售情况（报价）</w:t>
            </w:r>
          </w:p>
        </w:tc>
        <w:tc>
          <w:tcPr>
            <w:tcW w:w="1392" w:type="pct"/>
            <w:shd w:val="clear" w:color="auto" w:fill="auto"/>
            <w:vAlign w:val="center"/>
          </w:tcPr>
          <w:p w14:paraId="46D1AB5F" w14:textId="6CB75834" w:rsidR="00A51571" w:rsidRPr="009F1CEB" w:rsidRDefault="00A51571" w:rsidP="00426F32">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车库</w:t>
            </w:r>
            <w:r w:rsidRPr="009F1CEB">
              <w:rPr>
                <w:rFonts w:ascii="Arial" w:eastAsia="华文细黑" w:hAnsi="Arial" w:cs="Arial"/>
                <w:color w:val="000000" w:themeColor="text1"/>
                <w:sz w:val="15"/>
                <w:szCs w:val="15"/>
              </w:rPr>
              <w:t>15</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491" w:type="pct"/>
            <w:vAlign w:val="center"/>
          </w:tcPr>
          <w:p w14:paraId="4A0879FD" w14:textId="7C51A8E3" w:rsidR="00A51571" w:rsidRPr="009F1CEB" w:rsidRDefault="00A51571"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27-32</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470" w:type="pct"/>
            <w:vAlign w:val="center"/>
          </w:tcPr>
          <w:p w14:paraId="734498AD" w14:textId="7A27F413" w:rsidR="00A51571" w:rsidRPr="009F1CEB" w:rsidRDefault="00A51571" w:rsidP="00426F32">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30</w:t>
            </w:r>
            <w:r w:rsidRPr="009F1CEB">
              <w:rPr>
                <w:rFonts w:ascii="Arial" w:eastAsia="华文细黑" w:hAnsi="Arial" w:cs="Arial"/>
                <w:color w:val="000000" w:themeColor="text1"/>
                <w:sz w:val="15"/>
                <w:szCs w:val="15"/>
              </w:rPr>
              <w:t>万左右</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r>
      <w:tr w:rsidR="00A51571" w:rsidRPr="009F1CEB" w14:paraId="44DB5FC0" w14:textId="77777777" w:rsidTr="00E779D2">
        <w:trPr>
          <w:cantSplit/>
          <w:trHeight w:val="283"/>
          <w:jc w:val="center"/>
        </w:trPr>
        <w:tc>
          <w:tcPr>
            <w:tcW w:w="647" w:type="pct"/>
            <w:tcBorders>
              <w:bottom w:val="single" w:sz="12" w:space="0" w:color="auto"/>
            </w:tcBorders>
            <w:shd w:val="clear" w:color="000000" w:fill="C0C0C0"/>
            <w:vAlign w:val="center"/>
            <w:hideMark/>
          </w:tcPr>
          <w:p w14:paraId="76256079" w14:textId="77777777" w:rsidR="00A51571" w:rsidRPr="009F1CEB" w:rsidRDefault="00A51571" w:rsidP="00426F32">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去化情况</w:t>
            </w:r>
          </w:p>
        </w:tc>
        <w:tc>
          <w:tcPr>
            <w:tcW w:w="1392" w:type="pct"/>
            <w:tcBorders>
              <w:bottom w:val="single" w:sz="12" w:space="0" w:color="auto"/>
            </w:tcBorders>
            <w:shd w:val="clear" w:color="auto" w:fill="auto"/>
            <w:vAlign w:val="center"/>
          </w:tcPr>
          <w:p w14:paraId="12F309F4" w14:textId="01ED5AA2" w:rsidR="00A51571" w:rsidRPr="009F1CEB" w:rsidRDefault="00A51571" w:rsidP="005C3E2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分批次开盘，基本每次开盘当天就会卖完</w:t>
            </w:r>
          </w:p>
        </w:tc>
        <w:tc>
          <w:tcPr>
            <w:tcW w:w="1491" w:type="pct"/>
            <w:tcBorders>
              <w:bottom w:val="single" w:sz="12" w:space="0" w:color="auto"/>
            </w:tcBorders>
            <w:vAlign w:val="center"/>
          </w:tcPr>
          <w:p w14:paraId="308AF846" w14:textId="0FC59DBA" w:rsidR="00A51571" w:rsidRPr="009F1CEB" w:rsidRDefault="00A51571" w:rsidP="005C3E2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分批次开盘，整体去化约</w:t>
            </w:r>
            <w:r w:rsidRPr="009F1CEB">
              <w:rPr>
                <w:rFonts w:ascii="Arial" w:eastAsia="华文细黑" w:hAnsi="Arial" w:cs="Arial"/>
                <w:color w:val="000000" w:themeColor="text1"/>
                <w:sz w:val="15"/>
                <w:szCs w:val="15"/>
              </w:rPr>
              <w:t>37</w:t>
            </w:r>
            <w:r w:rsidRPr="009F1CEB">
              <w:rPr>
                <w:rFonts w:ascii="Arial" w:eastAsia="华文细黑" w:hAnsi="Arial" w:cs="Arial" w:hint="eastAsia"/>
                <w:color w:val="000000" w:themeColor="text1"/>
                <w:sz w:val="15"/>
                <w:szCs w:val="15"/>
              </w:rPr>
              <w:t>%</w:t>
            </w:r>
            <w:r w:rsidRPr="009F1CEB">
              <w:rPr>
                <w:rFonts w:ascii="Arial" w:eastAsia="华文细黑" w:hAnsi="Arial" w:cs="Arial" w:hint="eastAsia"/>
                <w:color w:val="000000" w:themeColor="text1"/>
                <w:sz w:val="15"/>
                <w:szCs w:val="15"/>
              </w:rPr>
              <w:t>，月均</w:t>
            </w:r>
            <w:r w:rsidRPr="009F1CEB">
              <w:rPr>
                <w:rFonts w:ascii="Arial" w:eastAsia="华文细黑" w:hAnsi="Arial" w:cs="Arial" w:hint="eastAsia"/>
                <w:color w:val="000000" w:themeColor="text1"/>
                <w:sz w:val="15"/>
                <w:szCs w:val="15"/>
              </w:rPr>
              <w:t>40</w:t>
            </w:r>
            <w:r w:rsidRPr="009F1CEB">
              <w:rPr>
                <w:rFonts w:ascii="Arial" w:eastAsia="华文细黑" w:hAnsi="Arial" w:cs="Arial" w:hint="eastAsia"/>
                <w:color w:val="000000" w:themeColor="text1"/>
                <w:sz w:val="15"/>
                <w:szCs w:val="15"/>
              </w:rPr>
              <w:t>套左右</w:t>
            </w:r>
          </w:p>
        </w:tc>
        <w:tc>
          <w:tcPr>
            <w:tcW w:w="1470" w:type="pct"/>
            <w:tcBorders>
              <w:bottom w:val="single" w:sz="12" w:space="0" w:color="auto"/>
            </w:tcBorders>
            <w:vAlign w:val="center"/>
          </w:tcPr>
          <w:p w14:paraId="556E6890" w14:textId="1814D5C0" w:rsidR="00A51571" w:rsidRPr="009F1CEB" w:rsidRDefault="00A51571" w:rsidP="005C3E27">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分批次开盘，整体去化约</w:t>
            </w:r>
            <w:r w:rsidRPr="009F1CEB">
              <w:rPr>
                <w:rFonts w:ascii="Arial" w:eastAsia="华文细黑" w:hAnsi="Arial" w:cs="Arial"/>
                <w:color w:val="000000" w:themeColor="text1"/>
                <w:sz w:val="15"/>
                <w:szCs w:val="15"/>
              </w:rPr>
              <w:t>78</w:t>
            </w:r>
            <w:r w:rsidRPr="009F1CEB">
              <w:rPr>
                <w:rFonts w:ascii="Arial" w:eastAsia="华文细黑" w:hAnsi="Arial" w:cs="Arial" w:hint="eastAsia"/>
                <w:color w:val="000000" w:themeColor="text1"/>
                <w:sz w:val="15"/>
                <w:szCs w:val="15"/>
              </w:rPr>
              <w:t>%</w:t>
            </w:r>
            <w:r w:rsidRPr="009F1CEB">
              <w:rPr>
                <w:rFonts w:ascii="Arial" w:eastAsia="华文细黑" w:hAnsi="Arial" w:cs="Arial" w:hint="eastAsia"/>
                <w:color w:val="000000" w:themeColor="text1"/>
                <w:sz w:val="15"/>
                <w:szCs w:val="15"/>
              </w:rPr>
              <w:t>，月均</w:t>
            </w:r>
            <w:r w:rsidRPr="009F1CEB">
              <w:rPr>
                <w:rFonts w:ascii="Arial" w:eastAsia="华文细黑" w:hAnsi="Arial" w:cs="Arial"/>
                <w:color w:val="000000" w:themeColor="text1"/>
                <w:sz w:val="15"/>
                <w:szCs w:val="15"/>
              </w:rPr>
              <w:t>2</w:t>
            </w:r>
            <w:r w:rsidRPr="009F1CEB">
              <w:rPr>
                <w:rFonts w:ascii="Arial" w:eastAsia="华文细黑" w:hAnsi="Arial" w:cs="Arial" w:hint="eastAsia"/>
                <w:color w:val="000000" w:themeColor="text1"/>
                <w:sz w:val="15"/>
                <w:szCs w:val="15"/>
              </w:rPr>
              <w:t>0</w:t>
            </w:r>
            <w:r w:rsidRPr="009F1CEB">
              <w:rPr>
                <w:rFonts w:ascii="Arial" w:eastAsia="华文细黑" w:hAnsi="Arial" w:cs="Arial" w:hint="eastAsia"/>
                <w:color w:val="000000" w:themeColor="text1"/>
                <w:sz w:val="15"/>
                <w:szCs w:val="15"/>
              </w:rPr>
              <w:t>套左右</w:t>
            </w:r>
          </w:p>
        </w:tc>
      </w:tr>
    </w:tbl>
    <w:p w14:paraId="33685315" w14:textId="09BAB612" w:rsidR="00206447" w:rsidRPr="009F1CEB" w:rsidRDefault="00206447" w:rsidP="00887E84">
      <w:pPr>
        <w:spacing w:line="360" w:lineRule="auto"/>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资料来源：市场调研资料</w:t>
      </w:r>
    </w:p>
    <w:p w14:paraId="5AE79360" w14:textId="010DBB9C" w:rsidR="00263975" w:rsidRPr="009F1CEB" w:rsidRDefault="00263975" w:rsidP="00887E84">
      <w:pPr>
        <w:spacing w:line="360" w:lineRule="auto"/>
        <w:rPr>
          <w:rFonts w:ascii="华文细黑" w:eastAsia="华文细黑" w:hAnsi="华文细黑" w:cs="Arial"/>
          <w:color w:val="000000" w:themeColor="text1"/>
          <w:sz w:val="15"/>
          <w:szCs w:val="15"/>
        </w:rPr>
      </w:pPr>
    </w:p>
    <w:p w14:paraId="06E30FE4" w14:textId="69CB8665" w:rsidR="00263975" w:rsidRPr="009F1CEB" w:rsidRDefault="00263975" w:rsidP="00887E84">
      <w:pPr>
        <w:spacing w:line="360" w:lineRule="auto"/>
        <w:rPr>
          <w:rFonts w:ascii="华文细黑" w:eastAsia="华文细黑" w:hAnsi="华文细黑" w:cs="Arial"/>
          <w:color w:val="000000" w:themeColor="text1"/>
          <w:sz w:val="15"/>
          <w:szCs w:val="15"/>
        </w:rPr>
      </w:pPr>
    </w:p>
    <w:p w14:paraId="3FEFB685" w14:textId="77777777" w:rsidR="00263975" w:rsidRPr="009F1CEB" w:rsidRDefault="00263975" w:rsidP="00887E84">
      <w:pPr>
        <w:spacing w:line="360" w:lineRule="auto"/>
        <w:rPr>
          <w:rFonts w:ascii="华文细黑" w:eastAsia="华文细黑" w:hAnsi="华文细黑" w:cs="Arial"/>
          <w:color w:val="000000" w:themeColor="text1"/>
          <w:sz w:val="15"/>
          <w:szCs w:val="15"/>
        </w:rPr>
      </w:pPr>
    </w:p>
    <w:tbl>
      <w:tblPr>
        <w:tblW w:w="4999" w:type="pct"/>
        <w:jc w:val="center"/>
        <w:tblCellMar>
          <w:top w:w="57" w:type="dxa"/>
          <w:left w:w="57" w:type="dxa"/>
          <w:bottom w:w="57" w:type="dxa"/>
          <w:right w:w="57" w:type="dxa"/>
        </w:tblCellMar>
        <w:tblLook w:val="04A0" w:firstRow="1" w:lastRow="0" w:firstColumn="1" w:lastColumn="0" w:noHBand="0" w:noVBand="1"/>
      </w:tblPr>
      <w:tblGrid>
        <w:gridCol w:w="1218"/>
        <w:gridCol w:w="2618"/>
        <w:gridCol w:w="2804"/>
        <w:gridCol w:w="2770"/>
      </w:tblGrid>
      <w:tr w:rsidR="00E779D2" w:rsidRPr="009F1CEB" w14:paraId="003245A0" w14:textId="77777777" w:rsidTr="00E779D2">
        <w:trPr>
          <w:cantSplit/>
          <w:trHeight w:val="283"/>
          <w:tblHeader/>
          <w:jc w:val="center"/>
        </w:trPr>
        <w:tc>
          <w:tcPr>
            <w:tcW w:w="647" w:type="pct"/>
            <w:tcBorders>
              <w:top w:val="single" w:sz="12" w:space="0" w:color="auto"/>
              <w:bottom w:val="single" w:sz="12" w:space="0" w:color="auto"/>
            </w:tcBorders>
            <w:shd w:val="clear" w:color="000000" w:fill="963634"/>
            <w:vAlign w:val="center"/>
            <w:hideMark/>
          </w:tcPr>
          <w:p w14:paraId="2403E19D" w14:textId="77777777" w:rsidR="00E779D2" w:rsidRPr="009F1CEB" w:rsidRDefault="00E779D2" w:rsidP="009903A1">
            <w:pPr>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lastRenderedPageBreak/>
              <w:t>项目名称</w:t>
            </w:r>
          </w:p>
        </w:tc>
        <w:tc>
          <w:tcPr>
            <w:tcW w:w="1391" w:type="pct"/>
            <w:tcBorders>
              <w:top w:val="single" w:sz="12" w:space="0" w:color="auto"/>
              <w:bottom w:val="single" w:sz="12" w:space="0" w:color="auto"/>
            </w:tcBorders>
            <w:shd w:val="clear" w:color="000000" w:fill="963634"/>
            <w:vAlign w:val="center"/>
          </w:tcPr>
          <w:p w14:paraId="43F319AE" w14:textId="3A21DAC5" w:rsidR="00E779D2" w:rsidRPr="009F1CEB" w:rsidRDefault="00263975"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仁恒公园世纪</w:t>
            </w:r>
          </w:p>
        </w:tc>
        <w:tc>
          <w:tcPr>
            <w:tcW w:w="1490" w:type="pct"/>
            <w:tcBorders>
              <w:top w:val="single" w:sz="12" w:space="0" w:color="auto"/>
              <w:bottom w:val="single" w:sz="12" w:space="0" w:color="auto"/>
            </w:tcBorders>
            <w:shd w:val="clear" w:color="000000" w:fill="963634"/>
            <w:vAlign w:val="center"/>
          </w:tcPr>
          <w:p w14:paraId="602CF34A" w14:textId="06C15D97" w:rsidR="00E779D2" w:rsidRPr="009F1CEB" w:rsidRDefault="00700279"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绿城天津诚园</w:t>
            </w:r>
          </w:p>
        </w:tc>
        <w:tc>
          <w:tcPr>
            <w:tcW w:w="1472" w:type="pct"/>
            <w:tcBorders>
              <w:top w:val="single" w:sz="12" w:space="0" w:color="auto"/>
              <w:bottom w:val="single" w:sz="12" w:space="0" w:color="auto"/>
            </w:tcBorders>
            <w:shd w:val="clear" w:color="000000" w:fill="963634"/>
            <w:vAlign w:val="center"/>
          </w:tcPr>
          <w:p w14:paraId="5EECB5B0" w14:textId="33EB9E75" w:rsidR="00E779D2" w:rsidRPr="009F1CEB" w:rsidRDefault="00700279"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中交富力天禧</w:t>
            </w:r>
          </w:p>
        </w:tc>
      </w:tr>
      <w:tr w:rsidR="00E779D2" w:rsidRPr="009F1CEB" w14:paraId="2E82B4A1" w14:textId="77777777" w:rsidTr="00E779D2">
        <w:trPr>
          <w:cantSplit/>
          <w:trHeight w:val="283"/>
          <w:jc w:val="center"/>
        </w:trPr>
        <w:tc>
          <w:tcPr>
            <w:tcW w:w="647" w:type="pct"/>
            <w:shd w:val="clear" w:color="000000" w:fill="963634"/>
            <w:vAlign w:val="center"/>
            <w:hideMark/>
          </w:tcPr>
          <w:p w14:paraId="23A5B5E9" w14:textId="77777777" w:rsidR="00E779D2" w:rsidRPr="009F1CEB" w:rsidRDefault="00E779D2" w:rsidP="009903A1">
            <w:pPr>
              <w:jc w:val="center"/>
              <w:rPr>
                <w:rFonts w:ascii="Arial" w:eastAsia="华文细黑" w:hAnsi="Arial" w:cs="Arial"/>
                <w:b/>
                <w:bCs/>
                <w:color w:val="000000" w:themeColor="text1"/>
                <w:sz w:val="15"/>
                <w:szCs w:val="15"/>
              </w:rPr>
            </w:pPr>
          </w:p>
        </w:tc>
        <w:tc>
          <w:tcPr>
            <w:tcW w:w="1391" w:type="pct"/>
            <w:shd w:val="clear" w:color="auto" w:fill="auto"/>
            <w:vAlign w:val="center"/>
          </w:tcPr>
          <w:p w14:paraId="27407A9F" w14:textId="77777777" w:rsidR="00E779D2" w:rsidRPr="009F1CEB" w:rsidRDefault="00E779D2" w:rsidP="009903A1">
            <w:pPr>
              <w:jc w:val="center"/>
              <w:rPr>
                <w:rFonts w:ascii="Arial" w:eastAsia="华文细黑" w:hAnsi="Arial" w:cs="Arial"/>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348A9579" wp14:editId="4ED6D4F7">
                  <wp:extent cx="1312477" cy="984357"/>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图片 515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12477" cy="984357"/>
                          </a:xfrm>
                          <a:prstGeom prst="rect">
                            <a:avLst/>
                          </a:prstGeom>
                        </pic:spPr>
                      </pic:pic>
                    </a:graphicData>
                  </a:graphic>
                </wp:inline>
              </w:drawing>
            </w:r>
          </w:p>
        </w:tc>
        <w:tc>
          <w:tcPr>
            <w:tcW w:w="1490" w:type="pct"/>
            <w:shd w:val="clear" w:color="auto" w:fill="auto"/>
            <w:vAlign w:val="center"/>
          </w:tcPr>
          <w:p w14:paraId="6FACF8DB" w14:textId="77777777" w:rsidR="00E779D2" w:rsidRPr="009F1CEB" w:rsidRDefault="00E779D2" w:rsidP="009903A1">
            <w:pPr>
              <w:jc w:val="center"/>
              <w:rPr>
                <w:rFonts w:ascii="Arial" w:eastAsia="华文细黑" w:hAnsi="Arial" w:cs="Arial"/>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4BBAC18E" wp14:editId="13D36675">
                  <wp:extent cx="1348080" cy="101106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48080" cy="1011060"/>
                          </a:xfrm>
                          <a:prstGeom prst="rect">
                            <a:avLst/>
                          </a:prstGeom>
                        </pic:spPr>
                      </pic:pic>
                    </a:graphicData>
                  </a:graphic>
                </wp:inline>
              </w:drawing>
            </w:r>
          </w:p>
        </w:tc>
        <w:tc>
          <w:tcPr>
            <w:tcW w:w="1472" w:type="pct"/>
            <w:vAlign w:val="center"/>
          </w:tcPr>
          <w:p w14:paraId="2277B225" w14:textId="5BB4091A" w:rsidR="00E779D2" w:rsidRPr="009F1CEB" w:rsidRDefault="00E779D2" w:rsidP="009903A1">
            <w:pPr>
              <w:jc w:val="center"/>
              <w:rPr>
                <w:rFonts w:ascii="Arial" w:eastAsia="华文细黑" w:hAnsi="Arial" w:cs="Arial"/>
                <w:noProof/>
                <w:color w:val="000000" w:themeColor="text1"/>
                <w:sz w:val="15"/>
                <w:szCs w:val="15"/>
              </w:rPr>
            </w:pPr>
            <w:r w:rsidRPr="009F1CEB">
              <w:rPr>
                <w:rFonts w:ascii="Arial" w:eastAsia="华文细黑" w:hAnsi="Arial" w:cs="Arial"/>
                <w:noProof/>
                <w:color w:val="000000" w:themeColor="text1"/>
                <w:sz w:val="15"/>
                <w:szCs w:val="15"/>
              </w:rPr>
              <w:drawing>
                <wp:inline distT="0" distB="0" distL="0" distR="0" wp14:anchorId="24CE17D8" wp14:editId="2A6E939B">
                  <wp:extent cx="1316905" cy="987679"/>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图片 515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16905" cy="987679"/>
                          </a:xfrm>
                          <a:prstGeom prst="rect">
                            <a:avLst/>
                          </a:prstGeom>
                        </pic:spPr>
                      </pic:pic>
                    </a:graphicData>
                  </a:graphic>
                </wp:inline>
              </w:drawing>
            </w:r>
          </w:p>
        </w:tc>
      </w:tr>
      <w:tr w:rsidR="00E779D2" w:rsidRPr="009F1CEB" w14:paraId="797EDFF5" w14:textId="77777777" w:rsidTr="00E779D2">
        <w:trPr>
          <w:cantSplit/>
          <w:trHeight w:val="452"/>
          <w:jc w:val="center"/>
        </w:trPr>
        <w:tc>
          <w:tcPr>
            <w:tcW w:w="647" w:type="pct"/>
            <w:shd w:val="clear" w:color="000000" w:fill="C0C0C0"/>
            <w:vAlign w:val="center"/>
            <w:hideMark/>
          </w:tcPr>
          <w:p w14:paraId="6758575B"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开发商</w:t>
            </w:r>
          </w:p>
        </w:tc>
        <w:tc>
          <w:tcPr>
            <w:tcW w:w="1391" w:type="pct"/>
            <w:shd w:val="clear" w:color="auto" w:fill="auto"/>
            <w:vAlign w:val="center"/>
          </w:tcPr>
          <w:p w14:paraId="431C3A37" w14:textId="56FF639B" w:rsidR="00E779D2" w:rsidRPr="009F1CEB" w:rsidRDefault="00263975"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天津市晟林房地产开发有限公司</w:t>
            </w:r>
          </w:p>
        </w:tc>
        <w:tc>
          <w:tcPr>
            <w:tcW w:w="1490" w:type="pct"/>
            <w:shd w:val="clear" w:color="auto" w:fill="auto"/>
            <w:vAlign w:val="center"/>
          </w:tcPr>
          <w:p w14:paraId="2CF228FF" w14:textId="78A0A7A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天津中交绿城城市建设发展有限公司</w:t>
            </w:r>
          </w:p>
        </w:tc>
        <w:tc>
          <w:tcPr>
            <w:tcW w:w="1472" w:type="pct"/>
            <w:vAlign w:val="center"/>
          </w:tcPr>
          <w:p w14:paraId="63BF61A7" w14:textId="3BD57B1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富力集团</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中</w:t>
            </w:r>
            <w:proofErr w:type="gramStart"/>
            <w:r w:rsidRPr="009F1CEB">
              <w:rPr>
                <w:rFonts w:ascii="Arial" w:eastAsia="华文细黑" w:hAnsi="Arial" w:cs="Arial"/>
                <w:color w:val="000000" w:themeColor="text1"/>
                <w:sz w:val="15"/>
                <w:szCs w:val="15"/>
              </w:rPr>
              <w:t>交集团</w:t>
            </w:r>
            <w:proofErr w:type="gramEnd"/>
          </w:p>
        </w:tc>
      </w:tr>
      <w:tr w:rsidR="00E779D2" w:rsidRPr="009F1CEB" w14:paraId="19554BC2" w14:textId="77777777" w:rsidTr="00E779D2">
        <w:trPr>
          <w:cantSplit/>
          <w:trHeight w:val="283"/>
          <w:jc w:val="center"/>
        </w:trPr>
        <w:tc>
          <w:tcPr>
            <w:tcW w:w="647" w:type="pct"/>
            <w:shd w:val="clear" w:color="000000" w:fill="C0C0C0"/>
            <w:vAlign w:val="center"/>
            <w:hideMark/>
          </w:tcPr>
          <w:p w14:paraId="1362AA79"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项目位置</w:t>
            </w:r>
          </w:p>
        </w:tc>
        <w:tc>
          <w:tcPr>
            <w:tcW w:w="1391" w:type="pct"/>
            <w:shd w:val="clear" w:color="auto" w:fill="auto"/>
            <w:vAlign w:val="center"/>
          </w:tcPr>
          <w:p w14:paraId="4B32B029" w14:textId="10B6D9B5" w:rsidR="00E779D2" w:rsidRPr="009F1CEB" w:rsidRDefault="00263975" w:rsidP="009903A1">
            <w:pPr>
              <w:jc w:val="both"/>
              <w:rPr>
                <w:rFonts w:ascii="Arial" w:eastAsia="华文细黑" w:hAnsi="Arial" w:cs="Arial"/>
                <w:color w:val="000000" w:themeColor="text1"/>
                <w:sz w:val="15"/>
                <w:szCs w:val="15"/>
              </w:rPr>
            </w:pPr>
            <w:proofErr w:type="gramStart"/>
            <w:r w:rsidRPr="009F1CEB">
              <w:rPr>
                <w:rFonts w:ascii="Arial" w:eastAsia="华文细黑" w:hAnsi="Arial" w:cs="Arial" w:hint="eastAsia"/>
                <w:color w:val="000000" w:themeColor="text1"/>
                <w:sz w:val="15"/>
                <w:szCs w:val="15"/>
              </w:rPr>
              <w:t>浯</w:t>
            </w:r>
            <w:proofErr w:type="gramEnd"/>
            <w:r w:rsidRPr="009F1CEB">
              <w:rPr>
                <w:rFonts w:ascii="Arial" w:eastAsia="华文细黑" w:hAnsi="Arial" w:cs="Arial" w:hint="eastAsia"/>
                <w:color w:val="000000" w:themeColor="text1"/>
                <w:sz w:val="15"/>
                <w:szCs w:val="15"/>
              </w:rPr>
              <w:t>水道与洞庭路交口</w:t>
            </w:r>
          </w:p>
        </w:tc>
        <w:tc>
          <w:tcPr>
            <w:tcW w:w="1490" w:type="pct"/>
            <w:shd w:val="clear" w:color="auto" w:fill="auto"/>
            <w:vAlign w:val="center"/>
          </w:tcPr>
          <w:p w14:paraId="729CE451" w14:textId="4F4D97CE"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东江道与春海路交口</w:t>
            </w:r>
          </w:p>
        </w:tc>
        <w:tc>
          <w:tcPr>
            <w:tcW w:w="1472" w:type="pct"/>
            <w:vAlign w:val="center"/>
          </w:tcPr>
          <w:p w14:paraId="1330A852" w14:textId="05202C69"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规划郁江道与</w:t>
            </w:r>
            <w:proofErr w:type="gramStart"/>
            <w:r w:rsidRPr="009F1CEB">
              <w:rPr>
                <w:rFonts w:ascii="Arial" w:eastAsia="华文细黑" w:hAnsi="Arial" w:cs="Arial" w:hint="eastAsia"/>
                <w:color w:val="000000" w:themeColor="text1"/>
                <w:sz w:val="15"/>
                <w:szCs w:val="15"/>
              </w:rPr>
              <w:t>规划嘉江道</w:t>
            </w:r>
            <w:proofErr w:type="gramEnd"/>
            <w:r w:rsidRPr="009F1CEB">
              <w:rPr>
                <w:rFonts w:ascii="Arial" w:eastAsia="华文细黑" w:hAnsi="Arial" w:cs="Arial" w:hint="eastAsia"/>
                <w:color w:val="000000" w:themeColor="text1"/>
                <w:sz w:val="15"/>
                <w:szCs w:val="15"/>
              </w:rPr>
              <w:t>交口东北侧</w:t>
            </w:r>
          </w:p>
        </w:tc>
      </w:tr>
      <w:tr w:rsidR="00E779D2" w:rsidRPr="009F1CEB" w14:paraId="0D07BE1A" w14:textId="77777777" w:rsidTr="00E779D2">
        <w:trPr>
          <w:cantSplit/>
          <w:trHeight w:val="680"/>
          <w:jc w:val="center"/>
        </w:trPr>
        <w:tc>
          <w:tcPr>
            <w:tcW w:w="647" w:type="pct"/>
            <w:shd w:val="clear" w:color="000000" w:fill="C0C0C0"/>
            <w:vAlign w:val="center"/>
            <w:hideMark/>
          </w:tcPr>
          <w:p w14:paraId="784818F4"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项目规模</w:t>
            </w:r>
          </w:p>
        </w:tc>
        <w:tc>
          <w:tcPr>
            <w:tcW w:w="1391" w:type="pct"/>
            <w:shd w:val="clear" w:color="auto" w:fill="auto"/>
            <w:vAlign w:val="center"/>
          </w:tcPr>
          <w:p w14:paraId="67CB948D" w14:textId="77777777" w:rsidR="00263975" w:rsidRPr="009F1CEB" w:rsidRDefault="00263975"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68101 </w:t>
            </w:r>
            <w:r w:rsidRPr="009F1CEB">
              <w:rPr>
                <w:rFonts w:ascii="Arial" w:eastAsia="华文细黑" w:hAnsi="Arial" w:cs="Arial"/>
                <w:color w:val="000000" w:themeColor="text1"/>
                <w:sz w:val="15"/>
                <w:szCs w:val="15"/>
              </w:rPr>
              <w:t>㎡</w:t>
            </w:r>
          </w:p>
          <w:p w14:paraId="6B850555" w14:textId="477B7F33" w:rsidR="00E779D2" w:rsidRPr="009F1CEB" w:rsidRDefault="00263975"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152100 </w:t>
            </w:r>
            <w:r w:rsidRPr="009F1CEB">
              <w:rPr>
                <w:rFonts w:ascii="Arial" w:eastAsia="华文细黑" w:hAnsi="Arial" w:cs="Arial"/>
                <w:color w:val="000000" w:themeColor="text1"/>
                <w:sz w:val="15"/>
                <w:szCs w:val="15"/>
              </w:rPr>
              <w:t>㎡</w:t>
            </w:r>
          </w:p>
        </w:tc>
        <w:tc>
          <w:tcPr>
            <w:tcW w:w="1490" w:type="pct"/>
            <w:shd w:val="clear" w:color="auto" w:fill="auto"/>
            <w:vAlign w:val="center"/>
          </w:tcPr>
          <w:p w14:paraId="0B7B5BB2" w14:textId="77777777" w:rsidR="00700279"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38875 </w:t>
            </w:r>
            <w:r w:rsidRPr="009F1CEB">
              <w:rPr>
                <w:rFonts w:ascii="Arial" w:eastAsia="华文细黑" w:hAnsi="Arial" w:cs="Arial"/>
                <w:color w:val="000000" w:themeColor="text1"/>
                <w:sz w:val="15"/>
                <w:szCs w:val="15"/>
              </w:rPr>
              <w:t>㎡</w:t>
            </w:r>
          </w:p>
          <w:p w14:paraId="1DA59ADB" w14:textId="79C1663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77750 </w:t>
            </w:r>
            <w:r w:rsidRPr="009F1CEB">
              <w:rPr>
                <w:rFonts w:ascii="Arial" w:eastAsia="华文细黑" w:hAnsi="Arial" w:cs="Arial"/>
                <w:color w:val="000000" w:themeColor="text1"/>
                <w:sz w:val="15"/>
                <w:szCs w:val="15"/>
              </w:rPr>
              <w:t>㎡</w:t>
            </w:r>
          </w:p>
        </w:tc>
        <w:tc>
          <w:tcPr>
            <w:tcW w:w="1472" w:type="pct"/>
            <w:vAlign w:val="center"/>
          </w:tcPr>
          <w:p w14:paraId="3C6948AD" w14:textId="77777777" w:rsidR="00700279"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占地面积：</w:t>
            </w:r>
            <w:r w:rsidRPr="009F1CEB">
              <w:rPr>
                <w:rFonts w:ascii="Arial" w:eastAsia="华文细黑" w:hAnsi="Arial" w:cs="Arial"/>
                <w:color w:val="000000" w:themeColor="text1"/>
                <w:sz w:val="15"/>
                <w:szCs w:val="15"/>
              </w:rPr>
              <w:t xml:space="preserve">38090.1 </w:t>
            </w:r>
            <w:r w:rsidRPr="009F1CEB">
              <w:rPr>
                <w:rFonts w:ascii="Arial" w:eastAsia="华文细黑" w:hAnsi="Arial" w:cs="Arial"/>
                <w:color w:val="000000" w:themeColor="text1"/>
                <w:sz w:val="15"/>
                <w:szCs w:val="15"/>
              </w:rPr>
              <w:t>㎡</w:t>
            </w:r>
          </w:p>
          <w:p w14:paraId="0208446F" w14:textId="0991E0CA"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建筑面积：</w:t>
            </w:r>
            <w:r w:rsidRPr="009F1CEB">
              <w:rPr>
                <w:rFonts w:ascii="Arial" w:eastAsia="华文细黑" w:hAnsi="Arial" w:cs="Arial"/>
                <w:color w:val="000000" w:themeColor="text1"/>
                <w:sz w:val="15"/>
                <w:szCs w:val="15"/>
              </w:rPr>
              <w:t xml:space="preserve">101268.23 </w:t>
            </w:r>
            <w:r w:rsidRPr="009F1CEB">
              <w:rPr>
                <w:rFonts w:ascii="Arial" w:eastAsia="华文细黑" w:hAnsi="Arial" w:cs="Arial"/>
                <w:color w:val="000000" w:themeColor="text1"/>
                <w:sz w:val="15"/>
                <w:szCs w:val="15"/>
              </w:rPr>
              <w:t>㎡</w:t>
            </w:r>
          </w:p>
        </w:tc>
      </w:tr>
      <w:tr w:rsidR="00E779D2" w:rsidRPr="009F1CEB" w14:paraId="2BA90590" w14:textId="77777777" w:rsidTr="00E779D2">
        <w:trPr>
          <w:cantSplit/>
          <w:trHeight w:val="334"/>
          <w:jc w:val="center"/>
        </w:trPr>
        <w:tc>
          <w:tcPr>
            <w:tcW w:w="647" w:type="pct"/>
            <w:shd w:val="clear" w:color="000000" w:fill="C0C0C0"/>
            <w:vAlign w:val="center"/>
            <w:hideMark/>
          </w:tcPr>
          <w:p w14:paraId="7D149CBF"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项目容积率</w:t>
            </w:r>
          </w:p>
        </w:tc>
        <w:tc>
          <w:tcPr>
            <w:tcW w:w="1391" w:type="pct"/>
            <w:shd w:val="clear" w:color="auto" w:fill="auto"/>
            <w:vAlign w:val="center"/>
          </w:tcPr>
          <w:p w14:paraId="1ACE3929" w14:textId="069B5CEA"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r w:rsidR="00700279" w:rsidRPr="009F1CEB">
              <w:rPr>
                <w:rFonts w:ascii="Arial" w:eastAsia="华文细黑" w:hAnsi="Arial" w:cs="Arial"/>
                <w:color w:val="000000" w:themeColor="text1"/>
                <w:sz w:val="15"/>
                <w:szCs w:val="15"/>
              </w:rPr>
              <w:t>23</w:t>
            </w:r>
          </w:p>
        </w:tc>
        <w:tc>
          <w:tcPr>
            <w:tcW w:w="1490" w:type="pct"/>
            <w:shd w:val="clear" w:color="auto" w:fill="auto"/>
            <w:vAlign w:val="center"/>
          </w:tcPr>
          <w:p w14:paraId="7473916A" w14:textId="4DE86FE2"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p>
        </w:tc>
        <w:tc>
          <w:tcPr>
            <w:tcW w:w="1472" w:type="pct"/>
            <w:vAlign w:val="center"/>
          </w:tcPr>
          <w:p w14:paraId="3E1A2F89" w14:textId="0981ABB1"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2</w:t>
            </w:r>
          </w:p>
        </w:tc>
      </w:tr>
      <w:tr w:rsidR="00E779D2" w:rsidRPr="009F1CEB" w14:paraId="749E653E" w14:textId="77777777" w:rsidTr="00E779D2">
        <w:trPr>
          <w:cantSplit/>
          <w:trHeight w:val="778"/>
          <w:jc w:val="center"/>
        </w:trPr>
        <w:tc>
          <w:tcPr>
            <w:tcW w:w="647" w:type="pct"/>
            <w:shd w:val="clear" w:color="000000" w:fill="C0C0C0"/>
            <w:vAlign w:val="center"/>
          </w:tcPr>
          <w:p w14:paraId="0E472169"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楼栋</w:t>
            </w:r>
            <w:r w:rsidRPr="009F1CEB">
              <w:rPr>
                <w:rFonts w:ascii="Arial" w:eastAsia="华文细黑" w:hAnsi="Arial" w:cs="Arial" w:hint="eastAsia"/>
                <w:b/>
                <w:bCs/>
                <w:color w:val="000000" w:themeColor="text1"/>
                <w:sz w:val="15"/>
                <w:szCs w:val="15"/>
              </w:rPr>
              <w:t>楼层</w:t>
            </w:r>
          </w:p>
          <w:p w14:paraId="59D9602E"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情况</w:t>
            </w:r>
          </w:p>
        </w:tc>
        <w:tc>
          <w:tcPr>
            <w:tcW w:w="1391" w:type="pct"/>
            <w:shd w:val="clear" w:color="auto" w:fill="auto"/>
            <w:vAlign w:val="center"/>
          </w:tcPr>
          <w:p w14:paraId="034BB6E8" w14:textId="19FC62E2"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11</w:t>
            </w:r>
            <w:r w:rsidRPr="009F1CEB">
              <w:rPr>
                <w:rFonts w:ascii="Arial" w:eastAsia="华文细黑" w:hAnsi="Arial" w:cs="Arial"/>
                <w:color w:val="000000" w:themeColor="text1"/>
                <w:sz w:val="15"/>
                <w:szCs w:val="15"/>
              </w:rPr>
              <w:t>栋高层，</w:t>
            </w:r>
            <w:r w:rsidRPr="009F1CEB">
              <w:rPr>
                <w:rFonts w:ascii="Arial" w:eastAsia="华文细黑" w:hAnsi="Arial" w:cs="Arial"/>
                <w:color w:val="000000" w:themeColor="text1"/>
                <w:sz w:val="15"/>
                <w:szCs w:val="15"/>
              </w:rPr>
              <w:t>24-32</w:t>
            </w:r>
            <w:r w:rsidRPr="009F1CEB">
              <w:rPr>
                <w:rFonts w:ascii="Arial" w:eastAsia="华文细黑" w:hAnsi="Arial" w:cs="Arial"/>
                <w:color w:val="000000" w:themeColor="text1"/>
                <w:sz w:val="15"/>
                <w:szCs w:val="15"/>
              </w:rPr>
              <w:t>层到顶</w:t>
            </w:r>
          </w:p>
        </w:tc>
        <w:tc>
          <w:tcPr>
            <w:tcW w:w="1490" w:type="pct"/>
            <w:shd w:val="clear" w:color="auto" w:fill="auto"/>
            <w:vAlign w:val="center"/>
          </w:tcPr>
          <w:p w14:paraId="0AB48EDE" w14:textId="1DE641A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项目分为</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个地块：</w:t>
            </w:r>
            <w:r w:rsidRPr="009F1CEB">
              <w:rPr>
                <w:rFonts w:ascii="Arial" w:eastAsia="华文细黑" w:hAnsi="Arial" w:cs="Arial"/>
                <w:color w:val="000000" w:themeColor="text1"/>
                <w:sz w:val="15"/>
                <w:szCs w:val="15"/>
              </w:rPr>
              <w:t>w1</w:t>
            </w:r>
            <w:r w:rsidRPr="009F1CEB">
              <w:rPr>
                <w:rFonts w:ascii="Arial" w:eastAsia="华文细黑" w:hAnsi="Arial" w:cs="Arial"/>
                <w:color w:val="000000" w:themeColor="text1"/>
                <w:sz w:val="15"/>
                <w:szCs w:val="15"/>
              </w:rPr>
              <w:t>地块</w:t>
            </w: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栋楼，</w:t>
            </w:r>
            <w:r w:rsidRPr="009F1CEB">
              <w:rPr>
                <w:rFonts w:ascii="Arial" w:eastAsia="华文细黑" w:hAnsi="Arial" w:cs="Arial"/>
                <w:color w:val="000000" w:themeColor="text1"/>
                <w:sz w:val="15"/>
                <w:szCs w:val="15"/>
              </w:rPr>
              <w:t>5</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15</w:t>
            </w:r>
            <w:r w:rsidRPr="009F1CEB">
              <w:rPr>
                <w:rFonts w:ascii="Arial" w:eastAsia="华文细黑" w:hAnsi="Arial" w:cs="Arial"/>
                <w:color w:val="000000" w:themeColor="text1"/>
                <w:sz w:val="15"/>
                <w:szCs w:val="15"/>
              </w:rPr>
              <w:t>层小高，</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层洋房；</w:t>
            </w:r>
            <w:r w:rsidRPr="009F1CEB">
              <w:rPr>
                <w:rFonts w:ascii="Arial" w:eastAsia="华文细黑" w:hAnsi="Arial" w:cs="Arial"/>
                <w:color w:val="000000" w:themeColor="text1"/>
                <w:sz w:val="15"/>
                <w:szCs w:val="15"/>
              </w:rPr>
              <w:t>W2</w:t>
            </w:r>
            <w:r w:rsidRPr="009F1CEB">
              <w:rPr>
                <w:rFonts w:ascii="Arial" w:eastAsia="华文细黑" w:hAnsi="Arial" w:cs="Arial"/>
                <w:color w:val="000000" w:themeColor="text1"/>
                <w:sz w:val="15"/>
                <w:szCs w:val="15"/>
              </w:rPr>
              <w:t>地块</w:t>
            </w:r>
            <w:r w:rsidRPr="009F1CEB">
              <w:rPr>
                <w:rFonts w:ascii="Arial" w:eastAsia="华文细黑" w:hAnsi="Arial" w:cs="Arial"/>
                <w:color w:val="000000" w:themeColor="text1"/>
                <w:sz w:val="15"/>
                <w:szCs w:val="15"/>
              </w:rPr>
              <w:t>9</w:t>
            </w:r>
            <w:r w:rsidRPr="009F1CEB">
              <w:rPr>
                <w:rFonts w:ascii="Arial" w:eastAsia="华文细黑" w:hAnsi="Arial" w:cs="Arial"/>
                <w:color w:val="000000" w:themeColor="text1"/>
                <w:sz w:val="15"/>
                <w:szCs w:val="15"/>
              </w:rPr>
              <w:t>栋楼，</w:t>
            </w:r>
            <w:r w:rsidRPr="009F1CEB">
              <w:rPr>
                <w:rFonts w:ascii="Arial" w:eastAsia="华文细黑" w:hAnsi="Arial" w:cs="Arial"/>
                <w:color w:val="000000" w:themeColor="text1"/>
                <w:sz w:val="15"/>
                <w:szCs w:val="15"/>
              </w:rPr>
              <w:t>4</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7</w:t>
            </w:r>
            <w:r w:rsidRPr="009F1CEB">
              <w:rPr>
                <w:rFonts w:ascii="Arial" w:eastAsia="华文细黑" w:hAnsi="Arial" w:cs="Arial"/>
                <w:color w:val="000000" w:themeColor="text1"/>
                <w:sz w:val="15"/>
                <w:szCs w:val="15"/>
              </w:rPr>
              <w:t>层及以下洋房，</w:t>
            </w:r>
            <w:r w:rsidRPr="009F1CEB">
              <w:rPr>
                <w:rFonts w:ascii="Arial" w:eastAsia="华文细黑" w:hAnsi="Arial" w:cs="Arial"/>
                <w:color w:val="000000" w:themeColor="text1"/>
                <w:sz w:val="15"/>
                <w:szCs w:val="15"/>
              </w:rPr>
              <w:t>5</w:t>
            </w:r>
            <w:r w:rsidRPr="009F1CEB">
              <w:rPr>
                <w:rFonts w:ascii="Arial" w:eastAsia="华文细黑" w:hAnsi="Arial" w:cs="Arial"/>
                <w:color w:val="000000" w:themeColor="text1"/>
                <w:sz w:val="15"/>
                <w:szCs w:val="15"/>
              </w:rPr>
              <w:t>栋</w:t>
            </w:r>
            <w:r w:rsidRPr="009F1CEB">
              <w:rPr>
                <w:rFonts w:ascii="Arial" w:eastAsia="华文细黑" w:hAnsi="Arial" w:cs="Arial"/>
                <w:color w:val="000000" w:themeColor="text1"/>
                <w:sz w:val="15"/>
                <w:szCs w:val="15"/>
              </w:rPr>
              <w:t>15</w:t>
            </w:r>
            <w:r w:rsidRPr="009F1CEB">
              <w:rPr>
                <w:rFonts w:ascii="Arial" w:eastAsia="华文细黑" w:hAnsi="Arial" w:cs="Arial"/>
                <w:color w:val="000000" w:themeColor="text1"/>
                <w:sz w:val="15"/>
                <w:szCs w:val="15"/>
              </w:rPr>
              <w:t>层小高</w:t>
            </w:r>
          </w:p>
        </w:tc>
        <w:tc>
          <w:tcPr>
            <w:tcW w:w="1472" w:type="pct"/>
            <w:vAlign w:val="center"/>
          </w:tcPr>
          <w:p w14:paraId="12681C4C" w14:textId="536454E2"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共</w:t>
            </w:r>
            <w:r w:rsidRPr="009F1CEB">
              <w:rPr>
                <w:rFonts w:ascii="Arial" w:eastAsia="华文细黑" w:hAnsi="Arial" w:cs="Arial"/>
                <w:color w:val="000000" w:themeColor="text1"/>
                <w:sz w:val="15"/>
                <w:szCs w:val="15"/>
              </w:rPr>
              <w:t>10</w:t>
            </w:r>
            <w:r w:rsidRPr="009F1CEB">
              <w:rPr>
                <w:rFonts w:ascii="Arial" w:eastAsia="华文细黑" w:hAnsi="Arial" w:cs="Arial"/>
                <w:color w:val="000000" w:themeColor="text1"/>
                <w:sz w:val="15"/>
                <w:szCs w:val="15"/>
              </w:rPr>
              <w:t>栋楼，高层</w:t>
            </w:r>
            <w:r w:rsidRPr="009F1CEB">
              <w:rPr>
                <w:rFonts w:ascii="Arial" w:eastAsia="华文细黑" w:hAnsi="Arial" w:cs="Arial"/>
                <w:color w:val="000000" w:themeColor="text1"/>
                <w:sz w:val="15"/>
                <w:szCs w:val="15"/>
              </w:rPr>
              <w:t>16-18</w:t>
            </w:r>
            <w:r w:rsidRPr="009F1CEB">
              <w:rPr>
                <w:rFonts w:ascii="Arial" w:eastAsia="华文细黑" w:hAnsi="Arial" w:cs="Arial"/>
                <w:color w:val="000000" w:themeColor="text1"/>
                <w:sz w:val="15"/>
                <w:szCs w:val="15"/>
              </w:rPr>
              <w:t>层，</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梯</w:t>
            </w:r>
            <w:r w:rsidRPr="009F1CEB">
              <w:rPr>
                <w:rFonts w:ascii="Arial" w:eastAsia="华文细黑" w:hAnsi="Arial" w:cs="Arial"/>
                <w:color w:val="000000" w:themeColor="text1"/>
                <w:sz w:val="15"/>
                <w:szCs w:val="15"/>
              </w:rPr>
              <w:t>4</w:t>
            </w:r>
            <w:r w:rsidRPr="009F1CEB">
              <w:rPr>
                <w:rFonts w:ascii="Arial" w:eastAsia="华文细黑" w:hAnsi="Arial" w:cs="Arial"/>
                <w:color w:val="000000" w:themeColor="text1"/>
                <w:sz w:val="15"/>
                <w:szCs w:val="15"/>
              </w:rPr>
              <w:t>户；小高</w:t>
            </w:r>
            <w:r w:rsidRPr="009F1CEB">
              <w:rPr>
                <w:rFonts w:ascii="Arial" w:eastAsia="华文细黑" w:hAnsi="Arial" w:cs="Arial"/>
                <w:color w:val="000000" w:themeColor="text1"/>
                <w:sz w:val="15"/>
                <w:szCs w:val="15"/>
              </w:rPr>
              <w:t>11</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1</w:t>
            </w:r>
            <w:r w:rsidRPr="009F1CEB">
              <w:rPr>
                <w:rFonts w:ascii="Arial" w:eastAsia="华文细黑" w:hAnsi="Arial" w:cs="Arial"/>
                <w:color w:val="000000" w:themeColor="text1"/>
                <w:sz w:val="15"/>
                <w:szCs w:val="15"/>
              </w:rPr>
              <w:t>梯</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户；洋房</w:t>
            </w:r>
            <w:r w:rsidRPr="009F1CEB">
              <w:rPr>
                <w:rFonts w:ascii="Arial" w:eastAsia="华文细黑" w:hAnsi="Arial" w:cs="Arial"/>
                <w:color w:val="000000" w:themeColor="text1"/>
                <w:sz w:val="15"/>
                <w:szCs w:val="15"/>
              </w:rPr>
              <w:t>8</w:t>
            </w:r>
            <w:r w:rsidRPr="009F1CEB">
              <w:rPr>
                <w:rFonts w:ascii="Arial" w:eastAsia="华文细黑" w:hAnsi="Arial" w:cs="Arial"/>
                <w:color w:val="000000" w:themeColor="text1"/>
                <w:sz w:val="15"/>
                <w:szCs w:val="15"/>
              </w:rPr>
              <w:t>层到顶，</w:t>
            </w:r>
            <w:r w:rsidRPr="009F1CEB">
              <w:rPr>
                <w:rFonts w:ascii="Arial" w:eastAsia="华文细黑" w:hAnsi="Arial" w:cs="Arial"/>
                <w:color w:val="000000" w:themeColor="text1"/>
                <w:sz w:val="15"/>
                <w:szCs w:val="15"/>
              </w:rPr>
              <w:t>1</w:t>
            </w:r>
            <w:r w:rsidRPr="009F1CEB">
              <w:rPr>
                <w:rFonts w:ascii="Arial" w:eastAsia="华文细黑" w:hAnsi="Arial" w:cs="Arial"/>
                <w:color w:val="000000" w:themeColor="text1"/>
                <w:sz w:val="15"/>
                <w:szCs w:val="15"/>
              </w:rPr>
              <w:t>梯</w:t>
            </w: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户</w:t>
            </w:r>
          </w:p>
        </w:tc>
      </w:tr>
      <w:tr w:rsidR="00E779D2" w:rsidRPr="009F1CEB" w14:paraId="67010CA3" w14:textId="77777777" w:rsidTr="00E779D2">
        <w:trPr>
          <w:cantSplit/>
          <w:trHeight w:val="420"/>
          <w:jc w:val="center"/>
        </w:trPr>
        <w:tc>
          <w:tcPr>
            <w:tcW w:w="647" w:type="pct"/>
            <w:shd w:val="clear" w:color="000000" w:fill="C0C0C0"/>
            <w:vAlign w:val="center"/>
          </w:tcPr>
          <w:p w14:paraId="7B9F0204"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首次开盘时间</w:t>
            </w:r>
          </w:p>
        </w:tc>
        <w:tc>
          <w:tcPr>
            <w:tcW w:w="1391" w:type="pct"/>
            <w:shd w:val="clear" w:color="auto" w:fill="auto"/>
            <w:vAlign w:val="center"/>
          </w:tcPr>
          <w:p w14:paraId="1E1D5575" w14:textId="70729FFA"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2018/7/15</w:t>
            </w:r>
          </w:p>
        </w:tc>
        <w:tc>
          <w:tcPr>
            <w:tcW w:w="1490" w:type="pct"/>
            <w:shd w:val="clear" w:color="auto" w:fill="auto"/>
            <w:vAlign w:val="center"/>
          </w:tcPr>
          <w:p w14:paraId="666422AC" w14:textId="326E95D5"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2019/6/8</w:t>
            </w:r>
          </w:p>
        </w:tc>
        <w:tc>
          <w:tcPr>
            <w:tcW w:w="1472" w:type="pct"/>
            <w:vAlign w:val="center"/>
          </w:tcPr>
          <w:p w14:paraId="3A3CF952" w14:textId="6B50D16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2021/5/29</w:t>
            </w:r>
          </w:p>
        </w:tc>
      </w:tr>
      <w:tr w:rsidR="00E779D2" w:rsidRPr="009F1CEB" w14:paraId="287BDB41" w14:textId="77777777" w:rsidTr="00E779D2">
        <w:trPr>
          <w:cantSplit/>
          <w:trHeight w:val="442"/>
          <w:jc w:val="center"/>
        </w:trPr>
        <w:tc>
          <w:tcPr>
            <w:tcW w:w="647" w:type="pct"/>
            <w:shd w:val="clear" w:color="000000" w:fill="C0C0C0"/>
            <w:vAlign w:val="center"/>
            <w:hideMark/>
          </w:tcPr>
          <w:p w14:paraId="2E4EB3EA"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主力产品</w:t>
            </w:r>
          </w:p>
        </w:tc>
        <w:tc>
          <w:tcPr>
            <w:tcW w:w="1391" w:type="pct"/>
            <w:shd w:val="clear" w:color="auto" w:fill="auto"/>
            <w:vAlign w:val="center"/>
          </w:tcPr>
          <w:p w14:paraId="0097B629" w14:textId="77777777" w:rsidR="00700279"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p>
          <w:p w14:paraId="1948FA45" w14:textId="10F9A65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127</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141</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490" w:type="pct"/>
            <w:shd w:val="clear" w:color="auto" w:fill="auto"/>
            <w:vAlign w:val="center"/>
          </w:tcPr>
          <w:p w14:paraId="1FB5D880" w14:textId="77777777"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1E3F5927" w14:textId="31FFE189"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88</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90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102</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c>
          <w:tcPr>
            <w:tcW w:w="1472" w:type="pct"/>
            <w:vAlign w:val="center"/>
          </w:tcPr>
          <w:p w14:paraId="2F3C3C67" w14:textId="77777777" w:rsidR="00E779D2" w:rsidRPr="009F1CEB" w:rsidRDefault="00E779D2" w:rsidP="00A9364E">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高层、洋房</w:t>
            </w:r>
          </w:p>
          <w:p w14:paraId="325873BB" w14:textId="36ACCB93"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80</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111</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 3</w:t>
            </w:r>
            <w:r w:rsidRPr="009F1CEB">
              <w:rPr>
                <w:rFonts w:ascii="Arial" w:eastAsia="华文细黑" w:hAnsi="Arial" w:cs="Arial"/>
                <w:color w:val="000000" w:themeColor="text1"/>
                <w:sz w:val="15"/>
                <w:szCs w:val="15"/>
              </w:rPr>
              <w:t>居</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建面</w:t>
            </w:r>
            <w:proofErr w:type="gramEnd"/>
            <w:r w:rsidRPr="009F1CEB">
              <w:rPr>
                <w:rFonts w:ascii="Arial" w:eastAsia="华文细黑" w:hAnsi="Arial" w:cs="Arial"/>
                <w:color w:val="000000" w:themeColor="text1"/>
                <w:sz w:val="15"/>
                <w:szCs w:val="15"/>
              </w:rPr>
              <w:t>97</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tc>
      </w:tr>
      <w:tr w:rsidR="00E779D2" w:rsidRPr="009F1CEB" w14:paraId="69B96ADF" w14:textId="77777777" w:rsidTr="00E779D2">
        <w:trPr>
          <w:cantSplit/>
          <w:trHeight w:val="323"/>
          <w:jc w:val="center"/>
        </w:trPr>
        <w:tc>
          <w:tcPr>
            <w:tcW w:w="647" w:type="pct"/>
            <w:shd w:val="clear" w:color="000000" w:fill="C0C0C0"/>
            <w:vAlign w:val="center"/>
          </w:tcPr>
          <w:p w14:paraId="329718BE"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总户数</w:t>
            </w:r>
          </w:p>
        </w:tc>
        <w:tc>
          <w:tcPr>
            <w:tcW w:w="1391" w:type="pct"/>
            <w:shd w:val="clear" w:color="auto" w:fill="auto"/>
            <w:vAlign w:val="center"/>
          </w:tcPr>
          <w:p w14:paraId="699CF97A" w14:textId="39079E6C"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1072</w:t>
            </w:r>
            <w:r w:rsidRPr="009F1CEB">
              <w:rPr>
                <w:rFonts w:ascii="Arial" w:eastAsia="华文细黑" w:hAnsi="Arial" w:cs="Arial"/>
                <w:color w:val="000000" w:themeColor="text1"/>
                <w:sz w:val="15"/>
                <w:szCs w:val="15"/>
              </w:rPr>
              <w:t>户</w:t>
            </w:r>
          </w:p>
        </w:tc>
        <w:tc>
          <w:tcPr>
            <w:tcW w:w="1490" w:type="pct"/>
            <w:shd w:val="clear" w:color="auto" w:fill="auto"/>
            <w:vAlign w:val="center"/>
          </w:tcPr>
          <w:p w14:paraId="461BAFF6" w14:textId="464E38C2"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565</w:t>
            </w:r>
            <w:r w:rsidRPr="009F1CEB">
              <w:rPr>
                <w:rFonts w:ascii="Arial" w:eastAsia="华文细黑" w:hAnsi="Arial" w:cs="Arial"/>
                <w:color w:val="000000" w:themeColor="text1"/>
                <w:sz w:val="15"/>
                <w:szCs w:val="15"/>
              </w:rPr>
              <w:t>户</w:t>
            </w:r>
          </w:p>
        </w:tc>
        <w:tc>
          <w:tcPr>
            <w:tcW w:w="1472" w:type="pct"/>
            <w:vAlign w:val="center"/>
          </w:tcPr>
          <w:p w14:paraId="2B1ACFBE" w14:textId="5DE83F8C"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532</w:t>
            </w:r>
            <w:r w:rsidRPr="009F1CEB">
              <w:rPr>
                <w:rFonts w:ascii="Arial" w:eastAsia="华文细黑" w:hAnsi="Arial" w:cs="Arial"/>
                <w:color w:val="000000" w:themeColor="text1"/>
                <w:sz w:val="15"/>
                <w:szCs w:val="15"/>
              </w:rPr>
              <w:t>户</w:t>
            </w:r>
          </w:p>
        </w:tc>
      </w:tr>
      <w:tr w:rsidR="00E779D2" w:rsidRPr="009F1CEB" w14:paraId="514D8C4A" w14:textId="77777777" w:rsidTr="00E779D2">
        <w:trPr>
          <w:cantSplit/>
          <w:trHeight w:val="462"/>
          <w:jc w:val="center"/>
        </w:trPr>
        <w:tc>
          <w:tcPr>
            <w:tcW w:w="647" w:type="pct"/>
            <w:shd w:val="clear" w:color="000000" w:fill="C0C0C0"/>
            <w:vAlign w:val="center"/>
            <w:hideMark/>
          </w:tcPr>
          <w:p w14:paraId="0945EA85"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交房时间</w:t>
            </w:r>
          </w:p>
        </w:tc>
        <w:tc>
          <w:tcPr>
            <w:tcW w:w="1391" w:type="pct"/>
            <w:shd w:val="clear" w:color="auto" w:fill="auto"/>
            <w:vAlign w:val="center"/>
          </w:tcPr>
          <w:p w14:paraId="5A42AD4F" w14:textId="3185B6CE"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2021</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10</w:t>
            </w:r>
            <w:r w:rsidRPr="009F1CEB">
              <w:rPr>
                <w:rFonts w:ascii="Arial" w:eastAsia="华文细黑" w:hAnsi="Arial" w:cs="Arial"/>
                <w:color w:val="000000" w:themeColor="text1"/>
                <w:sz w:val="15"/>
                <w:szCs w:val="15"/>
              </w:rPr>
              <w:t>月底交房</w:t>
            </w:r>
          </w:p>
        </w:tc>
        <w:tc>
          <w:tcPr>
            <w:tcW w:w="1490" w:type="pct"/>
            <w:shd w:val="clear" w:color="auto" w:fill="auto"/>
            <w:vAlign w:val="center"/>
          </w:tcPr>
          <w:p w14:paraId="4AFF83FE" w14:textId="5828850E"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00700279" w:rsidRPr="009F1CEB">
              <w:rPr>
                <w:rFonts w:ascii="Arial" w:eastAsia="华文细黑" w:hAnsi="Arial" w:cs="Arial"/>
                <w:color w:val="000000" w:themeColor="text1"/>
                <w:sz w:val="15"/>
                <w:szCs w:val="15"/>
              </w:rPr>
              <w:t>2022</w:t>
            </w:r>
            <w:r w:rsidR="00700279" w:rsidRPr="009F1CEB">
              <w:rPr>
                <w:rFonts w:ascii="Arial" w:eastAsia="华文细黑" w:hAnsi="Arial" w:cs="Arial"/>
                <w:color w:val="000000" w:themeColor="text1"/>
                <w:sz w:val="15"/>
                <w:szCs w:val="15"/>
              </w:rPr>
              <w:t>年</w:t>
            </w:r>
            <w:r w:rsidR="00700279" w:rsidRPr="009F1CEB">
              <w:rPr>
                <w:rFonts w:ascii="Arial" w:eastAsia="华文细黑" w:hAnsi="Arial" w:cs="Arial"/>
                <w:color w:val="000000" w:themeColor="text1"/>
                <w:sz w:val="15"/>
                <w:szCs w:val="15"/>
              </w:rPr>
              <w:t>12</w:t>
            </w:r>
            <w:r w:rsidR="00700279"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交房</w:t>
            </w:r>
          </w:p>
        </w:tc>
        <w:tc>
          <w:tcPr>
            <w:tcW w:w="1472" w:type="pct"/>
            <w:vAlign w:val="center"/>
          </w:tcPr>
          <w:p w14:paraId="2BEF26FB" w14:textId="03D3CFF1"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预计</w:t>
            </w:r>
            <w:r w:rsidRPr="009F1CEB">
              <w:rPr>
                <w:rFonts w:ascii="Arial" w:eastAsia="华文细黑" w:hAnsi="Arial" w:cs="Arial"/>
                <w:color w:val="000000" w:themeColor="text1"/>
                <w:sz w:val="15"/>
                <w:szCs w:val="15"/>
              </w:rPr>
              <w:t>2023</w:t>
            </w:r>
            <w:r w:rsidRPr="009F1CEB">
              <w:rPr>
                <w:rFonts w:ascii="Arial" w:eastAsia="华文细黑" w:hAnsi="Arial" w:cs="Arial"/>
                <w:color w:val="000000" w:themeColor="text1"/>
                <w:sz w:val="15"/>
                <w:szCs w:val="15"/>
              </w:rPr>
              <w:t>年</w:t>
            </w:r>
            <w:r w:rsidRPr="009F1CEB">
              <w:rPr>
                <w:rFonts w:ascii="Arial" w:eastAsia="华文细黑" w:hAnsi="Arial" w:cs="Arial"/>
                <w:color w:val="000000" w:themeColor="text1"/>
                <w:sz w:val="15"/>
                <w:szCs w:val="15"/>
              </w:rPr>
              <w:t>10</w:t>
            </w:r>
            <w:r w:rsidRPr="009F1CEB">
              <w:rPr>
                <w:rFonts w:ascii="Arial" w:eastAsia="华文细黑" w:hAnsi="Arial" w:cs="Arial"/>
                <w:color w:val="000000" w:themeColor="text1"/>
                <w:sz w:val="15"/>
                <w:szCs w:val="15"/>
              </w:rPr>
              <w:t>月</w:t>
            </w:r>
            <w:r w:rsidRPr="009F1CEB">
              <w:rPr>
                <w:rFonts w:ascii="Arial" w:eastAsia="华文细黑" w:hAnsi="Arial" w:cs="Arial"/>
                <w:color w:val="000000" w:themeColor="text1"/>
                <w:sz w:val="15"/>
                <w:szCs w:val="15"/>
              </w:rPr>
              <w:t>30</w:t>
            </w:r>
            <w:r w:rsidRPr="009F1CEB">
              <w:rPr>
                <w:rFonts w:ascii="Arial" w:eastAsia="华文细黑" w:hAnsi="Arial" w:cs="Arial"/>
                <w:color w:val="000000" w:themeColor="text1"/>
                <w:sz w:val="15"/>
                <w:szCs w:val="15"/>
              </w:rPr>
              <w:t>日交房</w:t>
            </w:r>
          </w:p>
        </w:tc>
      </w:tr>
      <w:tr w:rsidR="00E779D2" w:rsidRPr="009F1CEB" w14:paraId="30EC472D" w14:textId="77777777" w:rsidTr="00E779D2">
        <w:trPr>
          <w:cantSplit/>
          <w:trHeight w:val="661"/>
          <w:jc w:val="center"/>
        </w:trPr>
        <w:tc>
          <w:tcPr>
            <w:tcW w:w="647" w:type="pct"/>
            <w:shd w:val="clear" w:color="000000" w:fill="C0C0C0"/>
            <w:vAlign w:val="center"/>
          </w:tcPr>
          <w:p w14:paraId="270BDD0F"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购房客群</w:t>
            </w:r>
          </w:p>
        </w:tc>
        <w:tc>
          <w:tcPr>
            <w:tcW w:w="1391" w:type="pct"/>
            <w:shd w:val="clear" w:color="auto" w:fill="auto"/>
            <w:vAlign w:val="center"/>
          </w:tcPr>
          <w:p w14:paraId="0D2C4AB0" w14:textId="6B6981B9"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销售未透露相关信息</w:t>
            </w:r>
          </w:p>
        </w:tc>
        <w:tc>
          <w:tcPr>
            <w:tcW w:w="1490" w:type="pct"/>
            <w:shd w:val="clear" w:color="auto" w:fill="auto"/>
            <w:vAlign w:val="center"/>
          </w:tcPr>
          <w:p w14:paraId="773A0B4A" w14:textId="6F337896"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以本地客户</w:t>
            </w:r>
            <w:r w:rsidR="00700279" w:rsidRPr="009F1CEB">
              <w:rPr>
                <w:rFonts w:ascii="Arial" w:eastAsia="华文细黑" w:hAnsi="Arial" w:cs="Arial" w:hint="eastAsia"/>
                <w:color w:val="000000" w:themeColor="text1"/>
                <w:sz w:val="15"/>
                <w:szCs w:val="15"/>
              </w:rPr>
              <w:t>，</w:t>
            </w:r>
            <w:proofErr w:type="gramStart"/>
            <w:r w:rsidR="00700279" w:rsidRPr="009F1CEB">
              <w:rPr>
                <w:rFonts w:ascii="Arial" w:eastAsia="华文细黑" w:hAnsi="Arial" w:cs="Arial" w:hint="eastAsia"/>
                <w:color w:val="000000" w:themeColor="text1"/>
                <w:sz w:val="15"/>
                <w:szCs w:val="15"/>
              </w:rPr>
              <w:t>刚需</w:t>
            </w:r>
            <w:r w:rsidRPr="009F1CEB">
              <w:rPr>
                <w:rFonts w:ascii="Arial" w:eastAsia="华文细黑" w:hAnsi="Arial" w:cs="Arial" w:hint="eastAsia"/>
                <w:color w:val="000000" w:themeColor="text1"/>
                <w:sz w:val="15"/>
                <w:szCs w:val="15"/>
              </w:rPr>
              <w:t>为主</w:t>
            </w:r>
            <w:proofErr w:type="gramEnd"/>
          </w:p>
        </w:tc>
        <w:tc>
          <w:tcPr>
            <w:tcW w:w="1472" w:type="pct"/>
            <w:vAlign w:val="center"/>
          </w:tcPr>
          <w:p w14:paraId="5F67654D" w14:textId="539A8932"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以本地客户，</w:t>
            </w:r>
            <w:proofErr w:type="gramStart"/>
            <w:r w:rsidRPr="009F1CEB">
              <w:rPr>
                <w:rFonts w:ascii="Arial" w:eastAsia="华文细黑" w:hAnsi="Arial" w:cs="Arial" w:hint="eastAsia"/>
                <w:color w:val="000000" w:themeColor="text1"/>
                <w:sz w:val="15"/>
                <w:szCs w:val="15"/>
              </w:rPr>
              <w:t>刚需为主</w:t>
            </w:r>
            <w:proofErr w:type="gramEnd"/>
          </w:p>
        </w:tc>
      </w:tr>
      <w:tr w:rsidR="00E779D2" w:rsidRPr="009F1CEB" w14:paraId="3F94AC8A" w14:textId="77777777" w:rsidTr="00E779D2">
        <w:trPr>
          <w:cantSplit/>
          <w:trHeight w:val="288"/>
          <w:jc w:val="center"/>
        </w:trPr>
        <w:tc>
          <w:tcPr>
            <w:tcW w:w="647" w:type="pct"/>
            <w:shd w:val="clear" w:color="000000" w:fill="C0C0C0"/>
            <w:vAlign w:val="center"/>
            <w:hideMark/>
          </w:tcPr>
          <w:p w14:paraId="737351E0"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装修情况</w:t>
            </w:r>
          </w:p>
        </w:tc>
        <w:tc>
          <w:tcPr>
            <w:tcW w:w="1391" w:type="pct"/>
            <w:shd w:val="clear" w:color="auto" w:fill="auto"/>
            <w:vAlign w:val="center"/>
          </w:tcPr>
          <w:p w14:paraId="2A18F7FC" w14:textId="28568CDA"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精装修</w:t>
            </w:r>
          </w:p>
        </w:tc>
        <w:tc>
          <w:tcPr>
            <w:tcW w:w="1490" w:type="pct"/>
            <w:shd w:val="clear" w:color="auto" w:fill="auto"/>
            <w:vAlign w:val="center"/>
          </w:tcPr>
          <w:p w14:paraId="1AEE50E5" w14:textId="20D519BA"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毛坯</w:t>
            </w:r>
          </w:p>
        </w:tc>
        <w:tc>
          <w:tcPr>
            <w:tcW w:w="1472" w:type="pct"/>
            <w:vAlign w:val="center"/>
          </w:tcPr>
          <w:p w14:paraId="2E0B581C" w14:textId="21ED2398"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毛坯</w:t>
            </w:r>
          </w:p>
        </w:tc>
      </w:tr>
      <w:tr w:rsidR="00E779D2" w:rsidRPr="009F1CEB" w14:paraId="57246E37" w14:textId="77777777" w:rsidTr="00E779D2">
        <w:trPr>
          <w:cantSplit/>
          <w:trHeight w:val="458"/>
          <w:jc w:val="center"/>
        </w:trPr>
        <w:tc>
          <w:tcPr>
            <w:tcW w:w="647" w:type="pct"/>
            <w:shd w:val="clear" w:color="000000" w:fill="C0C0C0"/>
            <w:vAlign w:val="center"/>
          </w:tcPr>
          <w:p w14:paraId="45ABF942"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销售状态</w:t>
            </w:r>
          </w:p>
        </w:tc>
        <w:tc>
          <w:tcPr>
            <w:tcW w:w="1391" w:type="pct"/>
            <w:shd w:val="clear" w:color="auto" w:fill="auto"/>
            <w:vAlign w:val="center"/>
          </w:tcPr>
          <w:p w14:paraId="71862B9F" w14:textId="4525E8CE"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尾盘，</w:t>
            </w:r>
            <w:r w:rsidR="00700279" w:rsidRPr="009F1CEB">
              <w:rPr>
                <w:rFonts w:ascii="Arial" w:eastAsia="华文细黑" w:hAnsi="Arial" w:cs="Arial" w:hint="eastAsia"/>
                <w:color w:val="000000" w:themeColor="text1"/>
                <w:sz w:val="15"/>
                <w:szCs w:val="15"/>
              </w:rPr>
              <w:t>仅剩</w:t>
            </w:r>
            <w:r w:rsidR="00700279" w:rsidRPr="009F1CEB">
              <w:rPr>
                <w:rFonts w:ascii="Arial" w:eastAsia="华文细黑" w:hAnsi="Arial" w:cs="Arial"/>
                <w:color w:val="000000" w:themeColor="text1"/>
                <w:sz w:val="15"/>
                <w:szCs w:val="15"/>
              </w:rPr>
              <w:t>11</w:t>
            </w:r>
            <w:r w:rsidR="00700279" w:rsidRPr="009F1CEB">
              <w:rPr>
                <w:rFonts w:ascii="Arial" w:eastAsia="华文细黑" w:hAnsi="Arial" w:cs="Arial"/>
                <w:color w:val="000000" w:themeColor="text1"/>
                <w:sz w:val="15"/>
                <w:szCs w:val="15"/>
              </w:rPr>
              <w:t>套房子</w:t>
            </w:r>
          </w:p>
        </w:tc>
        <w:tc>
          <w:tcPr>
            <w:tcW w:w="1490" w:type="pct"/>
            <w:shd w:val="clear" w:color="auto" w:fill="auto"/>
            <w:vAlign w:val="center"/>
          </w:tcPr>
          <w:p w14:paraId="43445A03" w14:textId="77777777"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c>
          <w:tcPr>
            <w:tcW w:w="1472" w:type="pct"/>
            <w:vAlign w:val="center"/>
          </w:tcPr>
          <w:p w14:paraId="25E9C425" w14:textId="40D406B4"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期房</w:t>
            </w:r>
            <w:r w:rsidRPr="009F1CEB">
              <w:rPr>
                <w:rFonts w:ascii="Arial" w:eastAsia="华文细黑" w:hAnsi="Arial" w:cs="Arial"/>
                <w:color w:val="000000" w:themeColor="text1"/>
                <w:sz w:val="15"/>
                <w:szCs w:val="15"/>
              </w:rPr>
              <w:t>在售</w:t>
            </w:r>
          </w:p>
        </w:tc>
      </w:tr>
      <w:tr w:rsidR="00E779D2" w:rsidRPr="009F1CEB" w14:paraId="4954F778" w14:textId="77777777" w:rsidTr="00E779D2">
        <w:trPr>
          <w:cantSplit/>
          <w:trHeight w:val="444"/>
          <w:jc w:val="center"/>
        </w:trPr>
        <w:tc>
          <w:tcPr>
            <w:tcW w:w="647" w:type="pct"/>
            <w:shd w:val="clear" w:color="000000" w:fill="C0C0C0"/>
            <w:vAlign w:val="center"/>
            <w:hideMark/>
          </w:tcPr>
          <w:p w14:paraId="2BA51EE8"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住宅销售情况（报价）</w:t>
            </w:r>
          </w:p>
        </w:tc>
        <w:tc>
          <w:tcPr>
            <w:tcW w:w="1391" w:type="pct"/>
            <w:shd w:val="clear" w:color="auto" w:fill="auto"/>
            <w:vAlign w:val="center"/>
          </w:tcPr>
          <w:p w14:paraId="1604BFD5" w14:textId="0D6908C4" w:rsidR="00E779D2" w:rsidRPr="009F1CEB" w:rsidRDefault="00700279" w:rsidP="00CF380A">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42000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c>
          <w:tcPr>
            <w:tcW w:w="1490" w:type="pct"/>
            <w:shd w:val="clear" w:color="auto" w:fill="auto"/>
            <w:vAlign w:val="center"/>
          </w:tcPr>
          <w:p w14:paraId="038FBA36" w14:textId="77777777" w:rsidR="00E779D2" w:rsidRPr="009F1CEB" w:rsidRDefault="00E779D2" w:rsidP="00700279">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00700279" w:rsidRPr="009F1CEB">
              <w:rPr>
                <w:rFonts w:ascii="Arial" w:eastAsia="华文细黑" w:hAnsi="Arial" w:cs="Arial"/>
                <w:color w:val="000000" w:themeColor="text1"/>
                <w:sz w:val="15"/>
                <w:szCs w:val="15"/>
              </w:rPr>
              <w:t>4300</w:t>
            </w:r>
            <w:r w:rsidRPr="009F1CEB">
              <w:rPr>
                <w:rFonts w:ascii="Arial" w:eastAsia="华文细黑" w:hAnsi="Arial" w:cs="Arial" w:hint="eastAsia"/>
                <w:color w:val="000000" w:themeColor="text1"/>
                <w:sz w:val="15"/>
                <w:szCs w:val="15"/>
              </w:rPr>
              <w:t>0</w:t>
            </w:r>
            <w:r w:rsidRPr="009F1CEB">
              <w:rPr>
                <w:rFonts w:ascii="Arial" w:eastAsia="华文细黑" w:hAnsi="Arial" w:cs="Arial" w:hint="eastAsia"/>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w:t>
            </w:r>
          </w:p>
          <w:p w14:paraId="6526C525" w14:textId="36E54824" w:rsidR="00700279" w:rsidRPr="009F1CEB" w:rsidRDefault="00700279" w:rsidP="00700279">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洋房已售罄</w:t>
            </w:r>
          </w:p>
        </w:tc>
        <w:tc>
          <w:tcPr>
            <w:tcW w:w="1472" w:type="pct"/>
            <w:vAlign w:val="center"/>
          </w:tcPr>
          <w:p w14:paraId="294D1301" w14:textId="77777777" w:rsidR="00700279"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高层</w:t>
            </w:r>
            <w:r w:rsidRPr="009F1CEB">
              <w:rPr>
                <w:rFonts w:ascii="Arial" w:eastAsia="华文细黑" w:hAnsi="Arial" w:cs="Arial"/>
                <w:color w:val="000000" w:themeColor="text1"/>
                <w:sz w:val="15"/>
                <w:szCs w:val="15"/>
              </w:rPr>
              <w:t>41000-42000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p w14:paraId="3ECD15D1" w14:textId="483B62E0"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洋房</w:t>
            </w:r>
            <w:r w:rsidRPr="009F1CEB">
              <w:rPr>
                <w:rFonts w:ascii="Arial" w:eastAsia="华文细黑" w:hAnsi="Arial" w:cs="Arial"/>
                <w:color w:val="000000" w:themeColor="text1"/>
                <w:sz w:val="15"/>
                <w:szCs w:val="15"/>
              </w:rPr>
              <w:t>41000-43000</w:t>
            </w:r>
            <w:r w:rsidRPr="009F1CEB">
              <w:rPr>
                <w:rFonts w:ascii="Arial" w:eastAsia="华文细黑" w:hAnsi="Arial" w:cs="Arial"/>
                <w:color w:val="000000" w:themeColor="text1"/>
                <w:sz w:val="15"/>
                <w:szCs w:val="15"/>
              </w:rPr>
              <w:t>元</w:t>
            </w:r>
            <w:r w:rsidRPr="009F1CEB">
              <w:rPr>
                <w:rFonts w:ascii="Arial" w:eastAsia="华文细黑" w:hAnsi="Arial" w:cs="Arial"/>
                <w:color w:val="000000" w:themeColor="text1"/>
                <w:sz w:val="15"/>
                <w:szCs w:val="15"/>
              </w:rPr>
              <w:t>/</w:t>
            </w:r>
            <w:r w:rsidRPr="009F1CEB">
              <w:rPr>
                <w:rFonts w:ascii="Arial" w:eastAsia="华文细黑" w:hAnsi="Arial" w:cs="Arial"/>
                <w:color w:val="000000" w:themeColor="text1"/>
                <w:sz w:val="15"/>
                <w:szCs w:val="15"/>
              </w:rPr>
              <w:t>平方米</w:t>
            </w:r>
          </w:p>
        </w:tc>
      </w:tr>
      <w:tr w:rsidR="00E779D2" w:rsidRPr="009F1CEB" w14:paraId="4A81EA9E" w14:textId="77777777" w:rsidTr="00E779D2">
        <w:trPr>
          <w:cantSplit/>
          <w:trHeight w:val="394"/>
          <w:jc w:val="center"/>
        </w:trPr>
        <w:tc>
          <w:tcPr>
            <w:tcW w:w="647" w:type="pct"/>
            <w:shd w:val="clear" w:color="000000" w:fill="C0C0C0"/>
            <w:vAlign w:val="center"/>
          </w:tcPr>
          <w:p w14:paraId="5BA6924E"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装修标准</w:t>
            </w:r>
          </w:p>
        </w:tc>
        <w:tc>
          <w:tcPr>
            <w:tcW w:w="1391" w:type="pct"/>
            <w:shd w:val="clear" w:color="auto" w:fill="auto"/>
            <w:vAlign w:val="center"/>
          </w:tcPr>
          <w:p w14:paraId="2047A0C4" w14:textId="77777777"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c>
          <w:tcPr>
            <w:tcW w:w="1490" w:type="pct"/>
            <w:shd w:val="clear" w:color="auto" w:fill="auto"/>
            <w:vAlign w:val="center"/>
          </w:tcPr>
          <w:p w14:paraId="76EF3E4A" w14:textId="33FB8116"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c>
          <w:tcPr>
            <w:tcW w:w="1472" w:type="pct"/>
            <w:vAlign w:val="center"/>
          </w:tcPr>
          <w:p w14:paraId="6974E003" w14:textId="5E02A8ED"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w:t>
            </w:r>
          </w:p>
        </w:tc>
      </w:tr>
      <w:tr w:rsidR="00E779D2" w:rsidRPr="009F1CEB" w14:paraId="4A5D678F" w14:textId="77777777" w:rsidTr="00E779D2">
        <w:trPr>
          <w:cantSplit/>
          <w:trHeight w:val="474"/>
          <w:jc w:val="center"/>
        </w:trPr>
        <w:tc>
          <w:tcPr>
            <w:tcW w:w="647" w:type="pct"/>
            <w:shd w:val="clear" w:color="000000" w:fill="C0C0C0"/>
            <w:vAlign w:val="center"/>
          </w:tcPr>
          <w:p w14:paraId="7512984C"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商业销售情况（报价）</w:t>
            </w:r>
          </w:p>
        </w:tc>
        <w:tc>
          <w:tcPr>
            <w:tcW w:w="1391" w:type="pct"/>
            <w:shd w:val="clear" w:color="auto" w:fill="auto"/>
            <w:vAlign w:val="center"/>
          </w:tcPr>
          <w:p w14:paraId="656980D6" w14:textId="36C3444E" w:rsidR="00E779D2" w:rsidRPr="009F1CEB" w:rsidRDefault="009E1AC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1</w:t>
            </w:r>
            <w:r w:rsidRPr="009F1CEB">
              <w:rPr>
                <w:rFonts w:ascii="Arial" w:eastAsia="华文细黑" w:hAnsi="Arial" w:cs="Arial"/>
                <w:color w:val="000000" w:themeColor="text1"/>
                <w:sz w:val="15"/>
                <w:szCs w:val="15"/>
              </w:rPr>
              <w:t>层商铺</w:t>
            </w:r>
            <w:r w:rsidRPr="009F1CEB">
              <w:rPr>
                <w:rFonts w:ascii="Arial" w:eastAsia="华文细黑" w:hAnsi="Arial" w:cs="Arial"/>
                <w:color w:val="000000" w:themeColor="text1"/>
                <w:sz w:val="15"/>
                <w:szCs w:val="15"/>
              </w:rPr>
              <w:t>40000-45000</w:t>
            </w:r>
          </w:p>
        </w:tc>
        <w:tc>
          <w:tcPr>
            <w:tcW w:w="1490" w:type="pct"/>
            <w:shd w:val="clear" w:color="auto" w:fill="auto"/>
            <w:vAlign w:val="center"/>
          </w:tcPr>
          <w:p w14:paraId="1B807ADE" w14:textId="71AA56F1" w:rsidR="00E779D2" w:rsidRPr="009F1CEB" w:rsidRDefault="00965B63"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尚未开始销售</w:t>
            </w:r>
          </w:p>
        </w:tc>
        <w:tc>
          <w:tcPr>
            <w:tcW w:w="1472" w:type="pct"/>
            <w:vAlign w:val="center"/>
          </w:tcPr>
          <w:p w14:paraId="2389FD6C" w14:textId="6CC4F850" w:rsidR="00E779D2" w:rsidRPr="009F1CEB" w:rsidRDefault="00965B63"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尚未开始销售</w:t>
            </w:r>
          </w:p>
        </w:tc>
      </w:tr>
      <w:tr w:rsidR="00E779D2" w:rsidRPr="009F1CEB" w14:paraId="22F031D6" w14:textId="77777777" w:rsidTr="00E779D2">
        <w:trPr>
          <w:cantSplit/>
          <w:trHeight w:val="566"/>
          <w:jc w:val="center"/>
        </w:trPr>
        <w:tc>
          <w:tcPr>
            <w:tcW w:w="647" w:type="pct"/>
            <w:shd w:val="clear" w:color="000000" w:fill="C0C0C0"/>
            <w:vAlign w:val="center"/>
          </w:tcPr>
          <w:p w14:paraId="7C5AA6DF"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hint="eastAsia"/>
                <w:b/>
                <w:bCs/>
                <w:color w:val="000000" w:themeColor="text1"/>
                <w:sz w:val="15"/>
                <w:szCs w:val="15"/>
              </w:rPr>
              <w:t>车库销售情况（报价）</w:t>
            </w:r>
          </w:p>
        </w:tc>
        <w:tc>
          <w:tcPr>
            <w:tcW w:w="1391" w:type="pct"/>
            <w:shd w:val="clear" w:color="auto" w:fill="auto"/>
            <w:vAlign w:val="center"/>
          </w:tcPr>
          <w:p w14:paraId="3CC0B59E" w14:textId="2A4E22E1"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23</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490" w:type="pct"/>
            <w:shd w:val="clear" w:color="auto" w:fill="auto"/>
            <w:vAlign w:val="center"/>
          </w:tcPr>
          <w:p w14:paraId="48044AEF" w14:textId="4AA6F219" w:rsidR="00E779D2" w:rsidRPr="009F1CEB" w:rsidRDefault="00700279" w:rsidP="009903A1">
            <w:pPr>
              <w:jc w:val="both"/>
              <w:rPr>
                <w:rFonts w:ascii="Arial" w:eastAsia="华文细黑" w:hAnsi="Arial" w:cs="Arial"/>
                <w:color w:val="000000" w:themeColor="text1"/>
                <w:sz w:val="15"/>
                <w:szCs w:val="15"/>
              </w:rPr>
            </w:pPr>
            <w:r w:rsidRPr="009F1CEB">
              <w:rPr>
                <w:rFonts w:ascii="Arial" w:eastAsia="华文细黑" w:hAnsi="Arial" w:cs="Arial"/>
                <w:color w:val="000000" w:themeColor="text1"/>
                <w:sz w:val="15"/>
                <w:szCs w:val="15"/>
              </w:rPr>
              <w:t>20</w:t>
            </w:r>
            <w:r w:rsidRPr="009F1CEB">
              <w:rPr>
                <w:rFonts w:ascii="Arial" w:eastAsia="华文细黑" w:hAnsi="Arial" w:cs="Arial"/>
                <w:color w:val="000000" w:themeColor="text1"/>
                <w:sz w:val="15"/>
                <w:szCs w:val="15"/>
              </w:rPr>
              <w:t>万</w:t>
            </w:r>
            <w:r w:rsidRPr="009F1CEB">
              <w:rPr>
                <w:rFonts w:ascii="Arial" w:eastAsia="华文细黑" w:hAnsi="Arial" w:cs="Arial"/>
                <w:color w:val="000000" w:themeColor="text1"/>
                <w:sz w:val="15"/>
                <w:szCs w:val="15"/>
              </w:rPr>
              <w:t>/</w:t>
            </w:r>
            <w:proofErr w:type="gramStart"/>
            <w:r w:rsidRPr="009F1CEB">
              <w:rPr>
                <w:rFonts w:ascii="Arial" w:eastAsia="华文细黑" w:hAnsi="Arial" w:cs="Arial"/>
                <w:color w:val="000000" w:themeColor="text1"/>
                <w:sz w:val="15"/>
                <w:szCs w:val="15"/>
              </w:rPr>
              <w:t>个</w:t>
            </w:r>
            <w:proofErr w:type="gramEnd"/>
          </w:p>
        </w:tc>
        <w:tc>
          <w:tcPr>
            <w:tcW w:w="1472" w:type="pct"/>
            <w:vAlign w:val="center"/>
          </w:tcPr>
          <w:p w14:paraId="4994C84E" w14:textId="0E61E001" w:rsidR="00E779D2" w:rsidRPr="009F1CEB" w:rsidRDefault="00E779D2" w:rsidP="009903A1">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尚未开始销售</w:t>
            </w:r>
          </w:p>
        </w:tc>
      </w:tr>
      <w:tr w:rsidR="00E779D2" w:rsidRPr="009F1CEB" w14:paraId="7492887A" w14:textId="77777777" w:rsidTr="00E779D2">
        <w:trPr>
          <w:cantSplit/>
          <w:trHeight w:val="283"/>
          <w:jc w:val="center"/>
        </w:trPr>
        <w:tc>
          <w:tcPr>
            <w:tcW w:w="647" w:type="pct"/>
            <w:tcBorders>
              <w:bottom w:val="single" w:sz="12" w:space="0" w:color="auto"/>
            </w:tcBorders>
            <w:shd w:val="clear" w:color="000000" w:fill="C0C0C0"/>
            <w:vAlign w:val="center"/>
            <w:hideMark/>
          </w:tcPr>
          <w:p w14:paraId="73B49417" w14:textId="77777777" w:rsidR="00E779D2" w:rsidRPr="009F1CEB" w:rsidRDefault="00E779D2" w:rsidP="009903A1">
            <w:pPr>
              <w:jc w:val="both"/>
              <w:rPr>
                <w:rFonts w:ascii="Arial" w:eastAsia="华文细黑" w:hAnsi="Arial" w:cs="Arial"/>
                <w:b/>
                <w:bCs/>
                <w:color w:val="000000" w:themeColor="text1"/>
                <w:sz w:val="15"/>
                <w:szCs w:val="15"/>
              </w:rPr>
            </w:pPr>
            <w:r w:rsidRPr="009F1CEB">
              <w:rPr>
                <w:rFonts w:ascii="Arial" w:eastAsia="华文细黑" w:hAnsi="Arial" w:cs="Arial"/>
                <w:b/>
                <w:bCs/>
                <w:color w:val="000000" w:themeColor="text1"/>
                <w:sz w:val="15"/>
                <w:szCs w:val="15"/>
              </w:rPr>
              <w:t>去化情况</w:t>
            </w:r>
          </w:p>
        </w:tc>
        <w:tc>
          <w:tcPr>
            <w:tcW w:w="1391" w:type="pct"/>
            <w:tcBorders>
              <w:bottom w:val="single" w:sz="12" w:space="0" w:color="auto"/>
            </w:tcBorders>
            <w:shd w:val="clear" w:color="auto" w:fill="auto"/>
            <w:vAlign w:val="center"/>
          </w:tcPr>
          <w:p w14:paraId="71A21CC8" w14:textId="7C696627" w:rsidR="00E779D2" w:rsidRPr="009F1CEB" w:rsidRDefault="00E779D2" w:rsidP="00CF380A">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月均</w:t>
            </w:r>
            <w:r w:rsidR="00700279" w:rsidRPr="009F1CEB">
              <w:rPr>
                <w:rFonts w:ascii="Arial" w:eastAsia="华文细黑" w:hAnsi="Arial" w:cs="Arial"/>
                <w:color w:val="000000" w:themeColor="text1"/>
                <w:sz w:val="15"/>
                <w:szCs w:val="15"/>
              </w:rPr>
              <w:t>20</w:t>
            </w:r>
            <w:r w:rsidR="00700279" w:rsidRPr="009F1CEB">
              <w:rPr>
                <w:rFonts w:ascii="Arial" w:eastAsia="华文细黑" w:hAnsi="Arial" w:cs="Arial" w:hint="eastAsia"/>
                <w:color w:val="000000" w:themeColor="text1"/>
                <w:sz w:val="15"/>
                <w:szCs w:val="15"/>
              </w:rPr>
              <w:t>-</w:t>
            </w:r>
            <w:r w:rsidR="00700279" w:rsidRPr="009F1CEB">
              <w:rPr>
                <w:rFonts w:ascii="Arial" w:eastAsia="华文细黑" w:hAnsi="Arial" w:cs="Arial"/>
                <w:color w:val="000000" w:themeColor="text1"/>
                <w:sz w:val="15"/>
                <w:szCs w:val="15"/>
              </w:rPr>
              <w:t>30</w:t>
            </w:r>
            <w:r w:rsidRPr="009F1CEB">
              <w:rPr>
                <w:rFonts w:ascii="Arial" w:eastAsia="华文细黑" w:hAnsi="Arial" w:cs="Arial" w:hint="eastAsia"/>
                <w:color w:val="000000" w:themeColor="text1"/>
                <w:sz w:val="15"/>
                <w:szCs w:val="15"/>
              </w:rPr>
              <w:t>套左右</w:t>
            </w:r>
          </w:p>
        </w:tc>
        <w:tc>
          <w:tcPr>
            <w:tcW w:w="1490" w:type="pct"/>
            <w:tcBorders>
              <w:bottom w:val="single" w:sz="12" w:space="0" w:color="auto"/>
            </w:tcBorders>
            <w:shd w:val="clear" w:color="auto" w:fill="auto"/>
            <w:vAlign w:val="center"/>
          </w:tcPr>
          <w:p w14:paraId="73370A2E" w14:textId="1E42515A" w:rsidR="00E779D2" w:rsidRPr="009F1CEB" w:rsidRDefault="00E779D2" w:rsidP="00CF380A">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分批次开盘，</w:t>
            </w:r>
            <w:r w:rsidR="00700279" w:rsidRPr="009F1CEB">
              <w:rPr>
                <w:rFonts w:ascii="Arial" w:eastAsia="华文细黑" w:hAnsi="Arial" w:cs="Arial" w:hint="eastAsia"/>
                <w:color w:val="000000" w:themeColor="text1"/>
                <w:sz w:val="15"/>
                <w:szCs w:val="15"/>
              </w:rPr>
              <w:t>整体</w:t>
            </w:r>
            <w:r w:rsidRPr="009F1CEB">
              <w:rPr>
                <w:rFonts w:ascii="Arial" w:eastAsia="华文细黑" w:hAnsi="Arial" w:cs="Arial" w:hint="eastAsia"/>
                <w:color w:val="000000" w:themeColor="text1"/>
                <w:sz w:val="15"/>
                <w:szCs w:val="15"/>
              </w:rPr>
              <w:t>去化约</w:t>
            </w:r>
            <w:r w:rsidR="00700279" w:rsidRPr="009F1CEB">
              <w:rPr>
                <w:rFonts w:ascii="Arial" w:eastAsia="华文细黑" w:hAnsi="Arial" w:cs="Arial"/>
                <w:color w:val="000000" w:themeColor="text1"/>
                <w:sz w:val="15"/>
                <w:szCs w:val="15"/>
              </w:rPr>
              <w:t>80</w:t>
            </w:r>
            <w:r w:rsidRPr="009F1CEB">
              <w:rPr>
                <w:rFonts w:ascii="Arial" w:eastAsia="华文细黑" w:hAnsi="Arial" w:cs="Arial" w:hint="eastAsia"/>
                <w:color w:val="000000" w:themeColor="text1"/>
                <w:sz w:val="15"/>
                <w:szCs w:val="15"/>
              </w:rPr>
              <w:t>%</w:t>
            </w:r>
            <w:r w:rsidRPr="009F1CEB">
              <w:rPr>
                <w:rFonts w:ascii="Arial" w:eastAsia="华文细黑" w:hAnsi="Arial" w:cs="Arial" w:hint="eastAsia"/>
                <w:color w:val="000000" w:themeColor="text1"/>
                <w:sz w:val="15"/>
                <w:szCs w:val="15"/>
              </w:rPr>
              <w:t>，月均</w:t>
            </w:r>
            <w:r w:rsidR="00700279" w:rsidRPr="009F1CEB">
              <w:rPr>
                <w:rFonts w:ascii="Arial" w:eastAsia="华文细黑" w:hAnsi="Arial" w:cs="Arial"/>
                <w:color w:val="000000" w:themeColor="text1"/>
                <w:sz w:val="15"/>
                <w:szCs w:val="15"/>
              </w:rPr>
              <w:t>40</w:t>
            </w:r>
            <w:r w:rsidRPr="009F1CEB">
              <w:rPr>
                <w:rFonts w:ascii="Arial" w:eastAsia="华文细黑" w:hAnsi="Arial" w:cs="Arial" w:hint="eastAsia"/>
                <w:color w:val="000000" w:themeColor="text1"/>
                <w:sz w:val="15"/>
                <w:szCs w:val="15"/>
              </w:rPr>
              <w:t>套左右</w:t>
            </w:r>
          </w:p>
        </w:tc>
        <w:tc>
          <w:tcPr>
            <w:tcW w:w="1472" w:type="pct"/>
            <w:tcBorders>
              <w:bottom w:val="single" w:sz="12" w:space="0" w:color="auto"/>
            </w:tcBorders>
            <w:vAlign w:val="center"/>
          </w:tcPr>
          <w:p w14:paraId="6CB37CDD" w14:textId="356043B5" w:rsidR="00E779D2" w:rsidRPr="009F1CEB" w:rsidRDefault="00700279" w:rsidP="00CF380A">
            <w:pPr>
              <w:jc w:val="both"/>
              <w:rPr>
                <w:rFonts w:ascii="Arial" w:eastAsia="华文细黑" w:hAnsi="Arial" w:cs="Arial"/>
                <w:color w:val="000000" w:themeColor="text1"/>
                <w:sz w:val="15"/>
                <w:szCs w:val="15"/>
              </w:rPr>
            </w:pPr>
            <w:r w:rsidRPr="009F1CEB">
              <w:rPr>
                <w:rFonts w:ascii="Arial" w:eastAsia="华文细黑" w:hAnsi="Arial" w:cs="Arial" w:hint="eastAsia"/>
                <w:color w:val="000000" w:themeColor="text1"/>
                <w:sz w:val="15"/>
                <w:szCs w:val="15"/>
              </w:rPr>
              <w:t>开盘到现在大概卖了</w:t>
            </w:r>
            <w:r w:rsidRPr="009F1CEB">
              <w:rPr>
                <w:rFonts w:ascii="Arial" w:eastAsia="华文细黑" w:hAnsi="Arial" w:cs="Arial"/>
                <w:color w:val="000000" w:themeColor="text1"/>
                <w:sz w:val="15"/>
                <w:szCs w:val="15"/>
              </w:rPr>
              <w:t>50</w:t>
            </w:r>
            <w:r w:rsidRPr="009F1CEB">
              <w:rPr>
                <w:rFonts w:ascii="Arial" w:eastAsia="华文细黑" w:hAnsi="Arial" w:cs="Arial"/>
                <w:color w:val="000000" w:themeColor="text1"/>
                <w:sz w:val="15"/>
                <w:szCs w:val="15"/>
              </w:rPr>
              <w:t>多套</w:t>
            </w:r>
          </w:p>
        </w:tc>
      </w:tr>
    </w:tbl>
    <w:p w14:paraId="55AF2928" w14:textId="77777777" w:rsidR="005C3E27" w:rsidRPr="009F1CEB" w:rsidRDefault="005C3E27" w:rsidP="005C3E27">
      <w:pPr>
        <w:spacing w:line="360" w:lineRule="auto"/>
        <w:rPr>
          <w:rFonts w:ascii="华文细黑" w:eastAsia="华文细黑" w:hAnsi="华文细黑" w:cs="Arial"/>
          <w:color w:val="000000" w:themeColor="text1"/>
          <w:sz w:val="15"/>
          <w:szCs w:val="15"/>
        </w:rPr>
      </w:pPr>
      <w:r w:rsidRPr="009F1CEB">
        <w:rPr>
          <w:rFonts w:ascii="华文细黑" w:eastAsia="华文细黑" w:hAnsi="华文细黑" w:cs="Arial" w:hint="eastAsia"/>
          <w:color w:val="000000" w:themeColor="text1"/>
          <w:sz w:val="15"/>
          <w:szCs w:val="15"/>
        </w:rPr>
        <w:t>资料来源：市场调研资料</w:t>
      </w:r>
    </w:p>
    <w:p w14:paraId="7FD95985" w14:textId="77777777" w:rsidR="00425A12" w:rsidRPr="009F1CEB" w:rsidRDefault="00425A12" w:rsidP="00C96DA1">
      <w:pPr>
        <w:widowControl w:val="0"/>
        <w:adjustRightInd w:val="0"/>
        <w:snapToGrid w:val="0"/>
        <w:spacing w:line="480" w:lineRule="auto"/>
        <w:ind w:firstLineChars="200" w:firstLine="420"/>
        <w:jc w:val="both"/>
        <w:rPr>
          <w:rFonts w:ascii="Arial" w:hAnsi="Arial" w:cs="Arial"/>
          <w:color w:val="000000" w:themeColor="text1"/>
          <w:sz w:val="21"/>
          <w:szCs w:val="21"/>
        </w:rPr>
        <w:sectPr w:rsidR="00425A12" w:rsidRPr="009F1CEB" w:rsidSect="00F02B22">
          <w:headerReference w:type="even" r:id="rId68"/>
          <w:headerReference w:type="default" r:id="rId69"/>
          <w:headerReference w:type="first" r:id="rId70"/>
          <w:pgSz w:w="11906" w:h="16838" w:code="9"/>
          <w:pgMar w:top="1843" w:right="1304" w:bottom="1134" w:left="1304" w:header="1134" w:footer="907" w:gutter="0"/>
          <w:cols w:space="425"/>
          <w:titlePg/>
          <w:docGrid w:linePitch="326"/>
        </w:sectPr>
      </w:pPr>
    </w:p>
    <w:p w14:paraId="0BC6AF4A" w14:textId="77777777" w:rsidR="0040379B" w:rsidRPr="009F1CEB" w:rsidRDefault="0040379B" w:rsidP="0040379B">
      <w:pPr>
        <w:pStyle w:val="2"/>
        <w:snapToGrid w:val="0"/>
        <w:spacing w:before="0" w:after="0" w:line="480" w:lineRule="auto"/>
        <w:jc w:val="both"/>
        <w:rPr>
          <w:rFonts w:eastAsia="宋体" w:cs="Arial"/>
          <w:color w:val="000000" w:themeColor="text1"/>
          <w:sz w:val="21"/>
          <w:szCs w:val="21"/>
        </w:rPr>
      </w:pPr>
      <w:bookmarkStart w:id="109" w:name="_Toc7550648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31"/>
      <w:r w:rsidRPr="009F1CEB">
        <w:rPr>
          <w:rFonts w:eastAsia="宋体" w:cs="Arial"/>
          <w:color w:val="000000" w:themeColor="text1"/>
          <w:sz w:val="21"/>
          <w:szCs w:val="21"/>
        </w:rPr>
        <w:lastRenderedPageBreak/>
        <w:t>二、项目市场竞争能力分析</w:t>
      </w:r>
      <w:bookmarkEnd w:id="109"/>
    </w:p>
    <w:p w14:paraId="603F6F7D" w14:textId="77777777" w:rsidR="0040379B" w:rsidRPr="009F1CEB" w:rsidRDefault="0040379B" w:rsidP="009B430C">
      <w:pPr>
        <w:pStyle w:val="2"/>
        <w:snapToGrid w:val="0"/>
        <w:spacing w:before="0" w:after="0" w:line="480" w:lineRule="auto"/>
        <w:ind w:firstLineChars="98" w:firstLine="207"/>
        <w:jc w:val="both"/>
        <w:rPr>
          <w:rFonts w:eastAsia="宋体" w:cs="Arial"/>
          <w:color w:val="000000" w:themeColor="text1"/>
          <w:sz w:val="21"/>
          <w:szCs w:val="21"/>
        </w:rPr>
      </w:pPr>
      <w:bookmarkStart w:id="110" w:name="_Toc75506489"/>
      <w:r w:rsidRPr="009F1CEB">
        <w:rPr>
          <w:rFonts w:eastAsia="宋体" w:cs="Arial"/>
          <w:color w:val="000000" w:themeColor="text1"/>
          <w:sz w:val="21"/>
          <w:szCs w:val="21"/>
        </w:rPr>
        <w:t>（一）优势</w:t>
      </w:r>
      <w:bookmarkEnd w:id="110"/>
    </w:p>
    <w:p w14:paraId="7CA504CB" w14:textId="3ACD4E8F" w:rsidR="0040379B" w:rsidRPr="009F1CEB"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hint="eastAsia"/>
          <w:color w:val="000000" w:themeColor="text1"/>
          <w:sz w:val="21"/>
          <w:szCs w:val="21"/>
        </w:rPr>
        <w:t>、</w:t>
      </w:r>
      <w:r w:rsidR="00E12385" w:rsidRPr="009F1CEB">
        <w:rPr>
          <w:rFonts w:ascii="Arial" w:hAnsi="Arial" w:cs="Arial" w:hint="eastAsia"/>
          <w:color w:val="000000" w:themeColor="text1"/>
          <w:sz w:val="21"/>
          <w:szCs w:val="21"/>
        </w:rPr>
        <w:t>区位优势</w:t>
      </w:r>
    </w:p>
    <w:p w14:paraId="554C9F89" w14:textId="1FEDCA99" w:rsidR="00DF0832" w:rsidRPr="009F1CEB" w:rsidRDefault="0090723C" w:rsidP="009C5267">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建设项目位于</w:t>
      </w:r>
      <w:r w:rsidR="002E6822" w:rsidRPr="009F1CEB">
        <w:rPr>
          <w:rFonts w:ascii="Arial" w:hAnsi="Arial" w:cs="Arial" w:hint="eastAsia"/>
          <w:color w:val="000000" w:themeColor="text1"/>
          <w:sz w:val="21"/>
          <w:szCs w:val="21"/>
        </w:rPr>
        <w:t>梅江生态居住区，地处河西区、津南区、西青区交汇处</w:t>
      </w:r>
      <w:r w:rsidR="00DF0832" w:rsidRPr="009F1CEB">
        <w:rPr>
          <w:rFonts w:ascii="Arial" w:hAnsi="Arial" w:cs="Arial" w:hint="eastAsia"/>
          <w:color w:val="000000" w:themeColor="text1"/>
          <w:sz w:val="21"/>
          <w:szCs w:val="21"/>
        </w:rPr>
        <w:t>，是天津最早形成的富人居住区，坐拥梅江风景区，是天津著名的不可复制的生态宜居居住区，区域内别墅、洋房及高层住宅用房对应的客群几乎都是天津高端化的聚集地。</w:t>
      </w:r>
    </w:p>
    <w:p w14:paraId="38AC86C5" w14:textId="35FE7754" w:rsidR="009C5267" w:rsidRPr="009F1CEB" w:rsidRDefault="00DF0832" w:rsidP="009C5267">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建设项目位于西青区</w:t>
      </w:r>
      <w:r w:rsidR="002E6822" w:rsidRPr="009F1CEB">
        <w:rPr>
          <w:rFonts w:ascii="Arial" w:hAnsi="Arial" w:cs="Arial" w:hint="eastAsia"/>
          <w:color w:val="000000" w:themeColor="text1"/>
          <w:sz w:val="21"/>
          <w:szCs w:val="21"/>
        </w:rPr>
        <w:t>老梅江板块</w:t>
      </w:r>
      <w:r w:rsidR="0090723C"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老梅江板块开发已接近尾声，几乎没有新增供应土地，土地资源十分稀缺</w:t>
      </w:r>
      <w:r w:rsidR="009C5267"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项目</w:t>
      </w:r>
      <w:r w:rsidRPr="009F1CEB">
        <w:rPr>
          <w:rFonts w:cs="Arial" w:hint="eastAsia"/>
          <w:color w:val="000000" w:themeColor="text1"/>
          <w:sz w:val="21"/>
          <w:szCs w:val="21"/>
        </w:rPr>
        <w:t>东侧临在建的市政府家属楼项目、</w:t>
      </w:r>
      <w:proofErr w:type="gramStart"/>
      <w:r w:rsidRPr="009F1CEB">
        <w:rPr>
          <w:rFonts w:cs="Arial" w:hint="eastAsia"/>
          <w:color w:val="000000" w:themeColor="text1"/>
          <w:sz w:val="21"/>
          <w:szCs w:val="21"/>
        </w:rPr>
        <w:t>在建龙湖住宅</w:t>
      </w:r>
      <w:proofErr w:type="gramEnd"/>
      <w:r w:rsidRPr="009F1CEB">
        <w:rPr>
          <w:rFonts w:cs="Arial" w:hint="eastAsia"/>
          <w:color w:val="000000" w:themeColor="text1"/>
          <w:sz w:val="21"/>
          <w:szCs w:val="21"/>
        </w:rPr>
        <w:t>及商业项目，</w:t>
      </w:r>
      <w:r w:rsidRPr="009F1CEB">
        <w:rPr>
          <w:rFonts w:ascii="Arial" w:hAnsi="Arial" w:cs="Arial" w:hint="eastAsia"/>
          <w:color w:val="000000" w:themeColor="text1"/>
          <w:sz w:val="21"/>
          <w:szCs w:val="21"/>
        </w:rPr>
        <w:t>地理位置优越。</w:t>
      </w:r>
    </w:p>
    <w:p w14:paraId="504374EB" w14:textId="77777777" w:rsidR="009C5267" w:rsidRPr="009F1CEB" w:rsidRDefault="007447DB" w:rsidP="009C5267">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2</w:t>
      </w:r>
      <w:r w:rsidR="005A548E" w:rsidRPr="009F1CEB">
        <w:rPr>
          <w:rFonts w:ascii="Arial" w:hAnsi="Arial" w:cs="Arial" w:hint="eastAsia"/>
          <w:color w:val="000000" w:themeColor="text1"/>
          <w:sz w:val="21"/>
          <w:szCs w:val="21"/>
        </w:rPr>
        <w:t>、交通、</w:t>
      </w:r>
      <w:r w:rsidR="0090723C" w:rsidRPr="009F1CEB">
        <w:rPr>
          <w:rFonts w:ascii="Arial" w:hAnsi="Arial" w:cs="Arial" w:hint="eastAsia"/>
          <w:color w:val="000000" w:themeColor="text1"/>
          <w:sz w:val="21"/>
          <w:szCs w:val="21"/>
        </w:rPr>
        <w:t>教育</w:t>
      </w:r>
      <w:r w:rsidRPr="009F1CEB">
        <w:rPr>
          <w:rFonts w:ascii="Arial" w:hAnsi="Arial" w:cs="Arial" w:hint="eastAsia"/>
          <w:color w:val="000000" w:themeColor="text1"/>
          <w:sz w:val="21"/>
          <w:szCs w:val="21"/>
        </w:rPr>
        <w:t>优势：</w:t>
      </w:r>
    </w:p>
    <w:p w14:paraId="59B6AE24" w14:textId="5D846E55" w:rsidR="009C5267" w:rsidRPr="009F1CEB" w:rsidRDefault="009C5267" w:rsidP="009C5267">
      <w:pPr>
        <w:widowControl w:val="0"/>
        <w:spacing w:line="480" w:lineRule="auto"/>
        <w:ind w:firstLineChars="200" w:firstLine="420"/>
        <w:jc w:val="both"/>
        <w:rPr>
          <w:rFonts w:ascii="Arial" w:hAnsi="Arial" w:cs="Arial"/>
          <w:color w:val="000000" w:themeColor="text1"/>
          <w:sz w:val="21"/>
          <w:szCs w:val="21"/>
        </w:rPr>
      </w:pPr>
      <w:r w:rsidRPr="009F1CEB">
        <w:rPr>
          <w:rFonts w:cs="Arial" w:hint="eastAsia"/>
          <w:color w:val="000000" w:themeColor="text1"/>
          <w:sz w:val="21"/>
          <w:szCs w:val="21"/>
        </w:rPr>
        <w:t>调研对象周边道路系统较完备，整体道路环境较好，项目地块</w:t>
      </w:r>
      <w:r w:rsidR="00DF0832" w:rsidRPr="009F1CEB">
        <w:rPr>
          <w:rFonts w:ascii="Arial" w:hAnsi="Arial" w:cs="Arial" w:hint="eastAsia"/>
          <w:color w:val="000000" w:themeColor="text1"/>
          <w:sz w:val="21"/>
          <w:szCs w:val="21"/>
        </w:rPr>
        <w:t>东</w:t>
      </w:r>
      <w:r w:rsidR="00DF0832" w:rsidRPr="009F1CEB">
        <w:rPr>
          <w:rFonts w:ascii="Arial" w:hAnsi="Arial" w:cs="Arial"/>
          <w:color w:val="000000" w:themeColor="text1"/>
          <w:sz w:val="21"/>
          <w:szCs w:val="21"/>
        </w:rPr>
        <w:t>至</w:t>
      </w:r>
      <w:r w:rsidR="00DF0832" w:rsidRPr="009F1CEB">
        <w:rPr>
          <w:rFonts w:ascii="Arial" w:hAnsi="Arial" w:cs="Arial" w:hint="eastAsia"/>
          <w:color w:val="000000" w:themeColor="text1"/>
          <w:sz w:val="21"/>
          <w:szCs w:val="21"/>
        </w:rPr>
        <w:t>现状规划道路，南</w:t>
      </w:r>
      <w:r w:rsidR="00DF0832" w:rsidRPr="009F1CEB">
        <w:rPr>
          <w:rFonts w:ascii="Arial" w:hAnsi="Arial" w:cs="Arial"/>
          <w:color w:val="000000" w:themeColor="text1"/>
          <w:sz w:val="21"/>
          <w:szCs w:val="21"/>
        </w:rPr>
        <w:t>至</w:t>
      </w:r>
      <w:r w:rsidR="00DF0832" w:rsidRPr="009F1CEB">
        <w:rPr>
          <w:rFonts w:ascii="Arial" w:hAnsi="Arial" w:cs="Arial" w:hint="eastAsia"/>
          <w:color w:val="000000" w:themeColor="text1"/>
          <w:sz w:val="21"/>
          <w:szCs w:val="21"/>
        </w:rPr>
        <w:t>丽江道</w:t>
      </w:r>
      <w:r w:rsidR="00DF0832" w:rsidRPr="009F1CEB">
        <w:rPr>
          <w:rFonts w:ascii="Arial" w:hAnsi="Arial" w:cs="Arial"/>
          <w:color w:val="000000" w:themeColor="text1"/>
          <w:sz w:val="21"/>
          <w:szCs w:val="21"/>
        </w:rPr>
        <w:t>，</w:t>
      </w:r>
      <w:r w:rsidR="00DF0832" w:rsidRPr="009F1CEB">
        <w:rPr>
          <w:rFonts w:ascii="Arial" w:hAnsi="Arial" w:cs="Arial" w:hint="eastAsia"/>
          <w:color w:val="000000" w:themeColor="text1"/>
          <w:sz w:val="21"/>
          <w:szCs w:val="21"/>
        </w:rPr>
        <w:t>北</w:t>
      </w:r>
      <w:r w:rsidR="00DF0832" w:rsidRPr="009F1CEB">
        <w:rPr>
          <w:rFonts w:ascii="Arial" w:hAnsi="Arial" w:cs="Arial"/>
          <w:color w:val="000000" w:themeColor="text1"/>
          <w:sz w:val="21"/>
          <w:szCs w:val="21"/>
        </w:rPr>
        <w:t>至</w:t>
      </w:r>
      <w:r w:rsidR="00DF0832" w:rsidRPr="009F1CEB">
        <w:rPr>
          <w:rFonts w:ascii="Arial" w:hAnsi="Arial" w:cs="Arial" w:hint="eastAsia"/>
          <w:color w:val="000000" w:themeColor="text1"/>
          <w:sz w:val="21"/>
          <w:szCs w:val="21"/>
        </w:rPr>
        <w:t>现状规划道路</w:t>
      </w:r>
      <w:r w:rsidR="00DF0832" w:rsidRPr="009F1CEB">
        <w:rPr>
          <w:rFonts w:ascii="Arial" w:hAnsi="Arial" w:cs="Arial"/>
          <w:color w:val="000000" w:themeColor="text1"/>
          <w:sz w:val="21"/>
          <w:szCs w:val="21"/>
        </w:rPr>
        <w:t>，西至</w:t>
      </w:r>
      <w:r w:rsidR="00DF0832" w:rsidRPr="009F1CEB">
        <w:rPr>
          <w:rFonts w:ascii="Arial" w:hAnsi="Arial" w:cs="Arial" w:hint="eastAsia"/>
          <w:color w:val="000000" w:themeColor="text1"/>
          <w:sz w:val="21"/>
          <w:szCs w:val="21"/>
        </w:rPr>
        <w:t>梅江西路</w:t>
      </w:r>
      <w:r w:rsidRPr="009F1CEB">
        <w:rPr>
          <w:rFonts w:cs="Arial" w:hint="eastAsia"/>
          <w:color w:val="000000" w:themeColor="text1"/>
          <w:sz w:val="21"/>
          <w:szCs w:val="21"/>
        </w:rPr>
        <w:t>，周边有</w:t>
      </w:r>
      <w:r w:rsidR="00DF0832" w:rsidRPr="009F1CEB">
        <w:rPr>
          <w:rFonts w:ascii="Arial" w:hAnsi="Arial" w:cs="Arial" w:hint="eastAsia"/>
          <w:color w:val="000000" w:themeColor="text1"/>
          <w:sz w:val="21"/>
          <w:szCs w:val="21"/>
        </w:rPr>
        <w:t>卫津南路</w:t>
      </w:r>
      <w:r w:rsidR="00DF0832" w:rsidRPr="009F1CEB">
        <w:rPr>
          <w:rFonts w:ascii="Arial" w:hAnsi="Arial" w:cs="Arial"/>
          <w:color w:val="000000" w:themeColor="text1"/>
          <w:sz w:val="21"/>
          <w:szCs w:val="21"/>
        </w:rPr>
        <w:t>、</w:t>
      </w:r>
      <w:r w:rsidR="00DF0832" w:rsidRPr="009F1CEB">
        <w:rPr>
          <w:rFonts w:ascii="Arial" w:hAnsi="Arial" w:cs="Arial" w:hint="eastAsia"/>
          <w:color w:val="000000" w:themeColor="text1"/>
          <w:sz w:val="21"/>
          <w:szCs w:val="21"/>
        </w:rPr>
        <w:t>黑牛街道</w:t>
      </w:r>
      <w:r w:rsidR="00DF0832" w:rsidRPr="009F1CEB">
        <w:rPr>
          <w:rFonts w:ascii="Arial" w:hAnsi="Arial" w:cs="Arial"/>
          <w:color w:val="000000" w:themeColor="text1"/>
          <w:sz w:val="21"/>
          <w:szCs w:val="21"/>
        </w:rPr>
        <w:t>、</w:t>
      </w:r>
      <w:r w:rsidR="00DF0832" w:rsidRPr="009F1CEB">
        <w:rPr>
          <w:rFonts w:ascii="Arial" w:hAnsi="Arial" w:cs="Arial" w:hint="eastAsia"/>
          <w:color w:val="000000" w:themeColor="text1"/>
          <w:sz w:val="21"/>
          <w:szCs w:val="21"/>
        </w:rPr>
        <w:t>友谊南路</w:t>
      </w:r>
      <w:r w:rsidRPr="009F1CEB">
        <w:rPr>
          <w:rFonts w:cs="Arial" w:hint="eastAsia"/>
          <w:color w:val="000000" w:themeColor="text1"/>
          <w:sz w:val="21"/>
          <w:szCs w:val="21"/>
        </w:rPr>
        <w:t>等多条城市主干道，交通通达性较好，</w:t>
      </w:r>
      <w:r w:rsidRPr="009F1CEB">
        <w:rPr>
          <w:rFonts w:ascii="Arial" w:hAnsi="Arial" w:cs="Arial" w:hint="eastAsia"/>
          <w:color w:val="000000" w:themeColor="text1"/>
          <w:sz w:val="21"/>
          <w:szCs w:val="21"/>
        </w:rPr>
        <w:t>行车出行较为便捷，周边有</w:t>
      </w:r>
      <w:r w:rsidR="00DF0832" w:rsidRPr="009F1CEB">
        <w:rPr>
          <w:rFonts w:ascii="Arial" w:hAnsi="Arial" w:cs="Arial" w:hint="eastAsia"/>
          <w:color w:val="000000" w:themeColor="text1"/>
          <w:sz w:val="21"/>
          <w:szCs w:val="21"/>
        </w:rPr>
        <w:t>161</w:t>
      </w:r>
      <w:r w:rsidR="00DF0832" w:rsidRPr="009F1CEB">
        <w:rPr>
          <w:rFonts w:ascii="Arial" w:hAnsi="Arial" w:cs="Arial" w:hint="eastAsia"/>
          <w:color w:val="000000" w:themeColor="text1"/>
          <w:sz w:val="21"/>
          <w:szCs w:val="21"/>
        </w:rPr>
        <w:t>、</w:t>
      </w:r>
      <w:r w:rsidR="00DF0832" w:rsidRPr="009F1CEB">
        <w:rPr>
          <w:rFonts w:ascii="Arial" w:hAnsi="Arial" w:cs="Arial" w:hint="eastAsia"/>
          <w:color w:val="000000" w:themeColor="text1"/>
          <w:sz w:val="21"/>
          <w:szCs w:val="21"/>
        </w:rPr>
        <w:t>310</w:t>
      </w:r>
      <w:r w:rsidR="00DF0832" w:rsidRPr="009F1CEB">
        <w:rPr>
          <w:rFonts w:ascii="Arial" w:hAnsi="Arial" w:cs="Arial" w:hint="eastAsia"/>
          <w:color w:val="000000" w:themeColor="text1"/>
          <w:sz w:val="21"/>
          <w:szCs w:val="21"/>
        </w:rPr>
        <w:t>、</w:t>
      </w:r>
      <w:r w:rsidR="00DF0832" w:rsidRPr="009F1CEB">
        <w:rPr>
          <w:rFonts w:ascii="Arial" w:hAnsi="Arial" w:cs="Arial" w:hint="eastAsia"/>
          <w:color w:val="000000" w:themeColor="text1"/>
          <w:sz w:val="21"/>
          <w:szCs w:val="21"/>
        </w:rPr>
        <w:t>658</w:t>
      </w:r>
      <w:r w:rsidR="00DF0832" w:rsidRPr="009F1CEB">
        <w:rPr>
          <w:rFonts w:ascii="Arial" w:hAnsi="Arial" w:cs="Arial" w:hint="eastAsia"/>
          <w:color w:val="000000" w:themeColor="text1"/>
          <w:sz w:val="21"/>
          <w:szCs w:val="21"/>
        </w:rPr>
        <w:t>、</w:t>
      </w:r>
      <w:r w:rsidR="00DF0832" w:rsidRPr="009F1CEB">
        <w:rPr>
          <w:rFonts w:ascii="Arial" w:hAnsi="Arial" w:cs="Arial" w:hint="eastAsia"/>
          <w:color w:val="000000" w:themeColor="text1"/>
          <w:sz w:val="21"/>
          <w:szCs w:val="21"/>
        </w:rPr>
        <w:t>753</w:t>
      </w:r>
      <w:r w:rsidRPr="009F1CEB">
        <w:rPr>
          <w:rFonts w:ascii="Arial" w:hAnsi="Arial" w:cs="Arial" w:hint="eastAsia"/>
          <w:color w:val="000000" w:themeColor="text1"/>
          <w:sz w:val="21"/>
          <w:szCs w:val="21"/>
        </w:rPr>
        <w:t>路公交站点</w:t>
      </w:r>
      <w:r w:rsidR="00DF0832" w:rsidRPr="009F1CEB">
        <w:rPr>
          <w:rFonts w:ascii="Arial" w:hAnsi="Arial" w:cs="Arial" w:hint="eastAsia"/>
          <w:color w:val="000000" w:themeColor="text1"/>
          <w:sz w:val="21"/>
          <w:szCs w:val="21"/>
        </w:rPr>
        <w:t>及地铁</w:t>
      </w:r>
      <w:r w:rsidR="00DF0832" w:rsidRPr="009F1CEB">
        <w:rPr>
          <w:rFonts w:ascii="Arial" w:hAnsi="Arial" w:cs="Arial" w:hint="eastAsia"/>
          <w:color w:val="000000" w:themeColor="text1"/>
          <w:sz w:val="21"/>
          <w:szCs w:val="21"/>
        </w:rPr>
        <w:t>5</w:t>
      </w:r>
      <w:r w:rsidR="00DF0832" w:rsidRPr="009F1CEB">
        <w:rPr>
          <w:rFonts w:ascii="Arial" w:hAnsi="Arial" w:cs="Arial" w:hint="eastAsia"/>
          <w:color w:val="000000" w:themeColor="text1"/>
          <w:sz w:val="21"/>
          <w:szCs w:val="21"/>
        </w:rPr>
        <w:t>、</w:t>
      </w:r>
      <w:r w:rsidR="00DF0832" w:rsidRPr="009F1CEB">
        <w:rPr>
          <w:rFonts w:ascii="Arial" w:hAnsi="Arial" w:cs="Arial" w:hint="eastAsia"/>
          <w:color w:val="000000" w:themeColor="text1"/>
          <w:sz w:val="21"/>
          <w:szCs w:val="21"/>
        </w:rPr>
        <w:t>6</w:t>
      </w:r>
      <w:r w:rsidR="00DF0832" w:rsidRPr="009F1CEB">
        <w:rPr>
          <w:rFonts w:ascii="Arial" w:hAnsi="Arial" w:cs="Arial" w:hint="eastAsia"/>
          <w:color w:val="000000" w:themeColor="text1"/>
          <w:sz w:val="21"/>
          <w:szCs w:val="21"/>
        </w:rPr>
        <w:t>号线</w:t>
      </w:r>
      <w:r w:rsidRPr="009F1CEB">
        <w:rPr>
          <w:rFonts w:ascii="Arial" w:hAnsi="Arial" w:cs="Arial" w:hint="eastAsia"/>
          <w:color w:val="000000" w:themeColor="text1"/>
          <w:sz w:val="21"/>
          <w:szCs w:val="21"/>
        </w:rPr>
        <w:t>，出行可依托于城市公共交通</w:t>
      </w:r>
      <w:r w:rsidRPr="009F1CEB">
        <w:rPr>
          <w:rFonts w:cs="Arial" w:hint="eastAsia"/>
          <w:color w:val="000000" w:themeColor="text1"/>
          <w:sz w:val="21"/>
          <w:szCs w:val="21"/>
        </w:rPr>
        <w:t>。</w:t>
      </w:r>
    </w:p>
    <w:p w14:paraId="6C5AAE44" w14:textId="19122A35" w:rsidR="009C5267" w:rsidRPr="009F1CEB" w:rsidRDefault="009C5267" w:rsidP="009C5267">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cs="Arial" w:hint="eastAsia"/>
          <w:color w:val="000000" w:themeColor="text1"/>
          <w:sz w:val="21"/>
          <w:szCs w:val="21"/>
        </w:rPr>
        <w:t>建设项目现阶段建设项目</w:t>
      </w:r>
      <w:r w:rsidRPr="009F1CEB">
        <w:rPr>
          <w:rFonts w:ascii="Arial" w:hAnsi="Arial" w:cs="Arial" w:hint="eastAsia"/>
          <w:color w:val="000000" w:themeColor="text1"/>
          <w:sz w:val="21"/>
          <w:szCs w:val="21"/>
        </w:rPr>
        <w:t>周边</w:t>
      </w:r>
      <w:r w:rsidR="00DF0832"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公里有</w:t>
      </w:r>
      <w:r w:rsidR="00DF0832" w:rsidRPr="009F1CEB">
        <w:rPr>
          <w:rFonts w:ascii="Arial" w:hAnsi="Arial" w:cs="Arial" w:hint="eastAsia"/>
          <w:color w:val="000000" w:themeColor="text1"/>
          <w:sz w:val="21"/>
          <w:szCs w:val="21"/>
        </w:rPr>
        <w:t>津衡中学、梅江富力小学、梅江中学、西青富力中学、华兰萨顿国际学校、河西区中心小学（梅江校区）</w:t>
      </w:r>
      <w:r w:rsidRPr="009F1CEB">
        <w:rPr>
          <w:rFonts w:ascii="Arial" w:hAnsi="Arial" w:cs="Arial" w:hint="eastAsia"/>
          <w:color w:val="000000" w:themeColor="text1"/>
          <w:sz w:val="21"/>
          <w:szCs w:val="21"/>
        </w:rPr>
        <w:t>等多所学校。</w:t>
      </w:r>
    </w:p>
    <w:p w14:paraId="52F09849" w14:textId="77777777" w:rsidR="00277CED" w:rsidRPr="009F1CEB" w:rsidRDefault="00277CED" w:rsidP="00277CED">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、项目</w:t>
      </w:r>
      <w:r w:rsidRPr="009F1CEB">
        <w:rPr>
          <w:rFonts w:cs="Arial" w:hint="eastAsia"/>
          <w:color w:val="000000" w:themeColor="text1"/>
          <w:sz w:val="21"/>
          <w:szCs w:val="21"/>
        </w:rPr>
        <w:t>地块平整条件较好，红线内无不利因素。</w:t>
      </w:r>
    </w:p>
    <w:p w14:paraId="22645A5A" w14:textId="0F31A4CC" w:rsidR="00277CED" w:rsidRPr="009F1CEB" w:rsidRDefault="00277CED" w:rsidP="00277CED">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4</w:t>
      </w:r>
      <w:r w:rsidRPr="009F1CEB">
        <w:rPr>
          <w:rFonts w:ascii="Arial" w:hAnsi="Arial" w:cs="Arial" w:hint="eastAsia"/>
          <w:color w:val="000000" w:themeColor="text1"/>
          <w:sz w:val="21"/>
          <w:szCs w:val="21"/>
        </w:rPr>
        <w:t>、预售政策较为宽松，</w:t>
      </w:r>
      <w:r w:rsidR="00F8416E" w:rsidRPr="009F1CEB">
        <w:rPr>
          <w:rFonts w:ascii="Arial" w:hAnsi="Arial" w:cs="Arial" w:hint="eastAsia"/>
          <w:color w:val="000000" w:themeColor="text1"/>
          <w:sz w:val="21"/>
          <w:szCs w:val="21"/>
        </w:rPr>
        <w:t>施工至</w:t>
      </w:r>
      <w:proofErr w:type="gramStart"/>
      <w:r w:rsidR="00F8416E" w:rsidRPr="009F1CEB">
        <w:rPr>
          <w:rFonts w:ascii="Arial" w:hAnsi="Arial" w:cs="Arial" w:hint="eastAsia"/>
          <w:color w:val="000000" w:themeColor="text1"/>
          <w:sz w:val="21"/>
          <w:szCs w:val="21"/>
        </w:rPr>
        <w:t>正负零</w:t>
      </w:r>
      <w:r w:rsidR="007D2734" w:rsidRPr="009F1CEB">
        <w:rPr>
          <w:rFonts w:ascii="Arial" w:hAnsi="Arial" w:cs="Arial" w:hint="eastAsia"/>
          <w:color w:val="000000" w:themeColor="text1"/>
          <w:sz w:val="21"/>
          <w:szCs w:val="21"/>
        </w:rPr>
        <w:t>即可取</w:t>
      </w:r>
      <w:proofErr w:type="gramEnd"/>
      <w:r w:rsidR="007D2734" w:rsidRPr="009F1CEB">
        <w:rPr>
          <w:rFonts w:ascii="Arial" w:hAnsi="Arial" w:cs="Arial" w:hint="eastAsia"/>
          <w:color w:val="000000" w:themeColor="text1"/>
          <w:sz w:val="21"/>
          <w:szCs w:val="21"/>
        </w:rPr>
        <w:t>得</w:t>
      </w:r>
      <w:r w:rsidRPr="009F1CEB">
        <w:rPr>
          <w:rFonts w:ascii="Arial" w:hAnsi="Arial" w:cs="Arial" w:hint="eastAsia"/>
          <w:color w:val="000000" w:themeColor="text1"/>
          <w:sz w:val="21"/>
          <w:szCs w:val="21"/>
        </w:rPr>
        <w:t>预售证，对于项目销售回款利好。</w:t>
      </w:r>
    </w:p>
    <w:p w14:paraId="6FCCAB09" w14:textId="7A1585F3" w:rsidR="00DF0832" w:rsidRPr="009F1CEB" w:rsidRDefault="00DF0832" w:rsidP="00277CED">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、建设项目</w:t>
      </w:r>
      <w:r w:rsidR="00DF2547" w:rsidRPr="009F1CEB">
        <w:rPr>
          <w:rFonts w:ascii="Arial" w:hAnsi="Arial" w:cs="Arial" w:hint="eastAsia"/>
          <w:color w:val="000000" w:themeColor="text1"/>
          <w:sz w:val="21"/>
          <w:szCs w:val="21"/>
        </w:rPr>
        <w:t>定位中高端改善型</w:t>
      </w:r>
      <w:r w:rsidRPr="009F1CEB">
        <w:rPr>
          <w:rFonts w:ascii="Arial" w:hAnsi="Arial" w:cs="Arial" w:hint="eastAsia"/>
          <w:color w:val="000000" w:themeColor="text1"/>
          <w:sz w:val="21"/>
          <w:szCs w:val="21"/>
        </w:rPr>
        <w:t>住宅</w:t>
      </w:r>
      <w:r w:rsidR="00DF2547"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主力户型为建筑面积</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98</w:t>
      </w:r>
      <w:r w:rsidRPr="009F1CEB">
        <w:rPr>
          <w:rFonts w:ascii="Arial" w:hAnsi="Arial" w:cs="Arial" w:hint="eastAsia"/>
          <w:color w:val="000000" w:themeColor="text1"/>
          <w:sz w:val="21"/>
          <w:szCs w:val="21"/>
        </w:rPr>
        <w:t>至</w:t>
      </w: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55</w:t>
      </w:r>
      <w:r w:rsidRPr="009F1CEB">
        <w:rPr>
          <w:rFonts w:ascii="Arial" w:hAnsi="Arial" w:cs="Arial" w:hint="eastAsia"/>
          <w:color w:val="000000" w:themeColor="text1"/>
          <w:sz w:val="21"/>
          <w:szCs w:val="21"/>
        </w:rPr>
        <w:t>平方米</w:t>
      </w:r>
      <w:r w:rsidR="00DF2547" w:rsidRPr="009F1CEB">
        <w:rPr>
          <w:rFonts w:ascii="Arial" w:hAnsi="Arial" w:cs="Arial" w:hint="eastAsia"/>
          <w:color w:val="000000" w:themeColor="text1"/>
          <w:sz w:val="21"/>
          <w:szCs w:val="21"/>
        </w:rPr>
        <w:t>，</w:t>
      </w:r>
      <w:r w:rsidR="007D2734" w:rsidRPr="009F1CEB">
        <w:rPr>
          <w:rFonts w:ascii="Arial" w:hAnsi="Arial" w:cs="Arial" w:hint="eastAsia"/>
          <w:color w:val="000000" w:themeColor="text1"/>
          <w:sz w:val="21"/>
          <w:szCs w:val="21"/>
        </w:rPr>
        <w:t>区域内同类产品较为稀缺，</w:t>
      </w:r>
      <w:r w:rsidR="00DF2547" w:rsidRPr="009F1CEB">
        <w:rPr>
          <w:rFonts w:ascii="Arial" w:hAnsi="Arial" w:cs="Arial" w:hint="eastAsia"/>
          <w:color w:val="000000" w:themeColor="text1"/>
          <w:sz w:val="21"/>
          <w:szCs w:val="21"/>
        </w:rPr>
        <w:t>市场定位准确。</w:t>
      </w:r>
    </w:p>
    <w:p w14:paraId="1ABE6023" w14:textId="29E24859" w:rsidR="00F8416E" w:rsidRPr="009F1CEB" w:rsidRDefault="00DF0832" w:rsidP="00277CED">
      <w:pPr>
        <w:widowControl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6</w:t>
      </w:r>
      <w:r w:rsidR="00F8416E" w:rsidRPr="009F1CEB">
        <w:rPr>
          <w:rFonts w:ascii="Arial" w:hAnsi="Arial" w:cs="Arial" w:hint="eastAsia"/>
          <w:color w:val="000000" w:themeColor="text1"/>
          <w:sz w:val="21"/>
          <w:szCs w:val="21"/>
        </w:rPr>
        <w:t>、品牌优势：建设单位在天津市有多个项目，综合实力较强</w:t>
      </w:r>
      <w:proofErr w:type="gramStart"/>
      <w:r w:rsidR="00F8416E" w:rsidRPr="009F1CEB">
        <w:rPr>
          <w:rFonts w:ascii="Arial" w:hAnsi="Arial" w:cs="Arial" w:hint="eastAsia"/>
          <w:color w:val="000000" w:themeColor="text1"/>
          <w:sz w:val="21"/>
          <w:szCs w:val="21"/>
        </w:rPr>
        <w:t>且品牌</w:t>
      </w:r>
      <w:proofErr w:type="gramEnd"/>
      <w:r w:rsidR="00F8416E" w:rsidRPr="009F1CEB">
        <w:rPr>
          <w:rFonts w:ascii="Arial" w:hAnsi="Arial" w:cs="Arial" w:hint="eastAsia"/>
          <w:color w:val="000000" w:themeColor="text1"/>
          <w:sz w:val="21"/>
          <w:szCs w:val="21"/>
        </w:rPr>
        <w:t>在当地整体客户产品认可度、品牌认可度较好，有一定的客户和口碑基础。</w:t>
      </w:r>
    </w:p>
    <w:p w14:paraId="44240328" w14:textId="77777777" w:rsidR="0040379B" w:rsidRPr="009F1CEB" w:rsidRDefault="0040379B" w:rsidP="001E3160">
      <w:pPr>
        <w:pStyle w:val="2"/>
        <w:snapToGrid w:val="0"/>
        <w:spacing w:before="0" w:after="0" w:line="480" w:lineRule="auto"/>
        <w:ind w:firstLineChars="98" w:firstLine="207"/>
        <w:jc w:val="both"/>
        <w:rPr>
          <w:rFonts w:eastAsia="宋体" w:cs="Arial"/>
          <w:color w:val="000000" w:themeColor="text1"/>
          <w:sz w:val="21"/>
          <w:szCs w:val="21"/>
        </w:rPr>
      </w:pPr>
      <w:bookmarkStart w:id="111" w:name="_Toc75506490"/>
      <w:r w:rsidRPr="009F1CEB">
        <w:rPr>
          <w:rFonts w:eastAsia="宋体" w:cs="Arial"/>
          <w:color w:val="000000" w:themeColor="text1"/>
          <w:sz w:val="21"/>
          <w:szCs w:val="21"/>
        </w:rPr>
        <w:t>（二）劣势</w:t>
      </w:r>
      <w:bookmarkEnd w:id="111"/>
    </w:p>
    <w:p w14:paraId="459E3919" w14:textId="77777777" w:rsidR="00F8416E" w:rsidRPr="009F1CEB" w:rsidRDefault="00F8416E" w:rsidP="00F8416E">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建设项目住宅产品仅有高层住宅一种模式，住宅产品种类比较单一。</w:t>
      </w:r>
    </w:p>
    <w:p w14:paraId="0F19915A" w14:textId="1E92EA0C" w:rsidR="0040379B" w:rsidRPr="009F1CEB" w:rsidRDefault="0040379B" w:rsidP="001E3160">
      <w:pPr>
        <w:widowControl w:val="0"/>
        <w:adjustRightInd w:val="0"/>
        <w:snapToGrid w:val="0"/>
        <w:spacing w:line="480" w:lineRule="auto"/>
        <w:ind w:firstLineChars="98" w:firstLine="207"/>
        <w:jc w:val="both"/>
        <w:rPr>
          <w:rFonts w:cs="Arial"/>
          <w:b/>
          <w:color w:val="000000" w:themeColor="text1"/>
          <w:sz w:val="21"/>
          <w:szCs w:val="21"/>
        </w:rPr>
      </w:pPr>
      <w:r w:rsidRPr="009F1CEB">
        <w:rPr>
          <w:rFonts w:cs="Arial" w:hint="eastAsia"/>
          <w:b/>
          <w:color w:val="000000" w:themeColor="text1"/>
          <w:sz w:val="21"/>
          <w:szCs w:val="21"/>
        </w:rPr>
        <w:t>（三）机会</w:t>
      </w:r>
    </w:p>
    <w:p w14:paraId="071FFEC3" w14:textId="71BD2B7B" w:rsidR="00DF2547" w:rsidRPr="009F1CEB" w:rsidRDefault="001E3160" w:rsidP="00DF2547">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建设项目所在区域</w:t>
      </w:r>
      <w:r w:rsidRPr="009F1CEB">
        <w:rPr>
          <w:rFonts w:ascii="Arial" w:hAnsi="Arial" w:cs="Arial" w:hint="eastAsia"/>
          <w:color w:val="000000" w:themeColor="text1"/>
          <w:sz w:val="21"/>
          <w:szCs w:val="21"/>
        </w:rPr>
        <w:t>为</w:t>
      </w:r>
      <w:r w:rsidR="00F8416E" w:rsidRPr="009F1CEB">
        <w:rPr>
          <w:rFonts w:ascii="Arial" w:hAnsi="Arial" w:cs="Arial" w:hint="eastAsia"/>
          <w:color w:val="000000" w:themeColor="text1"/>
          <w:sz w:val="21"/>
          <w:szCs w:val="21"/>
        </w:rPr>
        <w:t>天津市西青</w:t>
      </w:r>
      <w:r w:rsidR="00277CED" w:rsidRPr="009F1CEB">
        <w:rPr>
          <w:rFonts w:ascii="Arial" w:hAnsi="Arial" w:cs="Arial" w:hint="eastAsia"/>
          <w:color w:val="000000" w:themeColor="text1"/>
          <w:sz w:val="21"/>
          <w:szCs w:val="21"/>
        </w:rPr>
        <w:t>区</w:t>
      </w:r>
      <w:r w:rsidR="00F8416E" w:rsidRPr="009F1CEB">
        <w:rPr>
          <w:rFonts w:ascii="Arial" w:hAnsi="Arial" w:cs="Arial" w:hint="eastAsia"/>
          <w:color w:val="000000" w:themeColor="text1"/>
          <w:sz w:val="21"/>
          <w:szCs w:val="21"/>
        </w:rPr>
        <w:t>老梅江</w:t>
      </w:r>
      <w:r w:rsidR="00277CED" w:rsidRPr="009F1CEB">
        <w:rPr>
          <w:rFonts w:ascii="Arial" w:hAnsi="Arial" w:cs="Arial" w:hint="eastAsia"/>
          <w:color w:val="000000" w:themeColor="text1"/>
          <w:sz w:val="21"/>
          <w:szCs w:val="21"/>
        </w:rPr>
        <w:t>板块</w:t>
      </w:r>
      <w:r w:rsidRPr="009F1CEB">
        <w:rPr>
          <w:rFonts w:ascii="Arial" w:hAnsi="Arial" w:cs="Arial" w:hint="eastAsia"/>
          <w:color w:val="000000" w:themeColor="text1"/>
          <w:sz w:val="21"/>
          <w:szCs w:val="21"/>
        </w:rPr>
        <w:t>，</w:t>
      </w:r>
      <w:r w:rsidR="002E6822" w:rsidRPr="009F1CEB">
        <w:rPr>
          <w:rFonts w:ascii="Arial" w:hAnsi="Arial" w:cs="Arial" w:hint="eastAsia"/>
          <w:color w:val="000000" w:themeColor="text1"/>
          <w:sz w:val="21"/>
          <w:szCs w:val="21"/>
        </w:rPr>
        <w:t>周边规划将</w:t>
      </w:r>
      <w:r w:rsidRPr="009F1CEB">
        <w:rPr>
          <w:rFonts w:ascii="Arial" w:hAnsi="Arial" w:cs="Arial" w:hint="eastAsia"/>
          <w:color w:val="000000" w:themeColor="text1"/>
          <w:sz w:val="21"/>
          <w:szCs w:val="21"/>
        </w:rPr>
        <w:t>于成熟，</w:t>
      </w:r>
      <w:r w:rsidRPr="009F1CEB">
        <w:rPr>
          <w:rFonts w:ascii="Arial" w:hAnsi="Arial" w:cs="Arial"/>
          <w:color w:val="000000" w:themeColor="text1"/>
          <w:sz w:val="21"/>
          <w:szCs w:val="21"/>
        </w:rPr>
        <w:t>商业</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教育</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医疗等</w:t>
      </w:r>
      <w:r w:rsidRPr="009F1CEB">
        <w:rPr>
          <w:rFonts w:ascii="Arial" w:hAnsi="Arial" w:cs="Arial" w:hint="eastAsia"/>
          <w:color w:val="000000" w:themeColor="text1"/>
          <w:sz w:val="21"/>
          <w:szCs w:val="21"/>
        </w:rPr>
        <w:t>配套</w:t>
      </w:r>
      <w:r w:rsidR="002E6822" w:rsidRPr="009F1CEB">
        <w:rPr>
          <w:rFonts w:ascii="Arial" w:hAnsi="Arial" w:cs="Arial" w:hint="eastAsia"/>
          <w:color w:val="000000" w:themeColor="text1"/>
          <w:sz w:val="21"/>
          <w:szCs w:val="21"/>
        </w:rPr>
        <w:t>较</w:t>
      </w:r>
      <w:r w:rsidRPr="009F1CEB">
        <w:rPr>
          <w:rFonts w:ascii="Arial" w:hAnsi="Arial" w:cs="Arial"/>
          <w:color w:val="000000" w:themeColor="text1"/>
          <w:sz w:val="21"/>
          <w:szCs w:val="21"/>
        </w:rPr>
        <w:lastRenderedPageBreak/>
        <w:t>完善</w:t>
      </w:r>
      <w:r w:rsidRPr="009F1CEB">
        <w:rPr>
          <w:rFonts w:ascii="Arial" w:hAnsi="Arial" w:cs="Arial" w:hint="eastAsia"/>
          <w:color w:val="000000" w:themeColor="text1"/>
          <w:sz w:val="21"/>
          <w:szCs w:val="21"/>
        </w:rPr>
        <w:t>，</w:t>
      </w:r>
      <w:r w:rsidR="00DF2547" w:rsidRPr="009F1CEB">
        <w:rPr>
          <w:rFonts w:ascii="Arial" w:hAnsi="Arial" w:cs="Arial" w:hint="eastAsia"/>
          <w:color w:val="000000" w:themeColor="text1"/>
          <w:sz w:val="21"/>
          <w:szCs w:val="21"/>
        </w:rPr>
        <w:t>土地资源稀缺对于需要改善居住环境客户群体有一定优势。</w:t>
      </w:r>
    </w:p>
    <w:p w14:paraId="4826CB22" w14:textId="77777777" w:rsidR="0040379B" w:rsidRPr="009F1CEB" w:rsidRDefault="0040379B" w:rsidP="009B430C">
      <w:pPr>
        <w:pStyle w:val="2"/>
        <w:snapToGrid w:val="0"/>
        <w:spacing w:before="0" w:after="0" w:line="480" w:lineRule="auto"/>
        <w:ind w:firstLineChars="98" w:firstLine="207"/>
        <w:jc w:val="both"/>
        <w:rPr>
          <w:rFonts w:eastAsia="宋体" w:cs="Arial"/>
          <w:color w:val="000000" w:themeColor="text1"/>
          <w:sz w:val="21"/>
          <w:szCs w:val="21"/>
        </w:rPr>
      </w:pPr>
      <w:bookmarkStart w:id="112" w:name="_Toc75506491"/>
      <w:r w:rsidRPr="009F1CEB">
        <w:rPr>
          <w:rFonts w:eastAsia="宋体" w:cs="Arial" w:hint="eastAsia"/>
          <w:color w:val="000000" w:themeColor="text1"/>
          <w:sz w:val="21"/>
          <w:szCs w:val="21"/>
        </w:rPr>
        <w:t>（四）威胁</w:t>
      </w:r>
      <w:bookmarkEnd w:id="112"/>
    </w:p>
    <w:p w14:paraId="4EBE010F" w14:textId="54A5F27E" w:rsidR="00DF2547" w:rsidRPr="009F1CEB" w:rsidRDefault="00DF2547" w:rsidP="00DF2547">
      <w:pPr>
        <w:widowControl w:val="0"/>
        <w:adjustRightInd w:val="0"/>
        <w:snapToGrid w:val="0"/>
        <w:spacing w:line="480" w:lineRule="auto"/>
        <w:ind w:firstLineChars="200" w:firstLine="420"/>
        <w:jc w:val="both"/>
        <w:rPr>
          <w:rFonts w:ascii="Arial" w:hAnsi="Arial" w:cs="Arial"/>
          <w:color w:val="000000" w:themeColor="text1"/>
          <w:sz w:val="21"/>
          <w:szCs w:val="21"/>
        </w:rPr>
      </w:pPr>
      <w:bookmarkStart w:id="113" w:name="_Toc187666149"/>
      <w:r w:rsidRPr="009F1CEB">
        <w:rPr>
          <w:rFonts w:ascii="Arial" w:hAnsi="Arial" w:cs="Arial" w:hint="eastAsia"/>
          <w:color w:val="000000" w:themeColor="text1"/>
          <w:sz w:val="21"/>
          <w:szCs w:val="21"/>
        </w:rPr>
        <w:t>建设项目东侧有在售住宅项目——龙湖天</w:t>
      </w:r>
      <w:proofErr w:type="gramStart"/>
      <w:r w:rsidRPr="009F1CEB">
        <w:rPr>
          <w:rFonts w:ascii="Arial" w:hAnsi="Arial" w:cs="Arial" w:hint="eastAsia"/>
          <w:color w:val="000000" w:themeColor="text1"/>
          <w:sz w:val="21"/>
          <w:szCs w:val="21"/>
        </w:rPr>
        <w:t>曜</w:t>
      </w:r>
      <w:proofErr w:type="gramEnd"/>
      <w:r w:rsidRPr="009F1CEB">
        <w:rPr>
          <w:rFonts w:ascii="Arial" w:hAnsi="Arial" w:cs="Arial" w:hint="eastAsia"/>
          <w:color w:val="000000" w:themeColor="text1"/>
          <w:sz w:val="21"/>
          <w:szCs w:val="21"/>
        </w:rPr>
        <w:t>，项目定位及在售住宅产品类型与本项目</w:t>
      </w:r>
      <w:r w:rsidR="00337890" w:rsidRPr="009F1CEB">
        <w:rPr>
          <w:rFonts w:ascii="Arial" w:hAnsi="Arial" w:cs="Arial" w:hint="eastAsia"/>
          <w:color w:val="000000" w:themeColor="text1"/>
          <w:sz w:val="21"/>
          <w:szCs w:val="21"/>
        </w:rPr>
        <w:t>存在一定的相似度</w:t>
      </w:r>
      <w:r w:rsidRPr="009F1CEB">
        <w:rPr>
          <w:rFonts w:ascii="Arial" w:hAnsi="Arial" w:cs="Arial" w:hint="eastAsia"/>
          <w:color w:val="000000" w:themeColor="text1"/>
          <w:sz w:val="21"/>
          <w:szCs w:val="21"/>
        </w:rPr>
        <w:t>。此外，项目</w:t>
      </w:r>
      <w:r w:rsidRPr="009F1CEB">
        <w:rPr>
          <w:rFonts w:ascii="Arial" w:hAnsi="Arial" w:cs="Arial"/>
          <w:color w:val="000000" w:themeColor="text1"/>
          <w:sz w:val="21"/>
          <w:szCs w:val="21"/>
        </w:rPr>
        <w:t>4</w:t>
      </w:r>
      <w:r w:rsidRPr="009F1CEB">
        <w:rPr>
          <w:rFonts w:ascii="Arial" w:hAnsi="Arial" w:cs="Arial" w:hint="eastAsia"/>
          <w:color w:val="000000" w:themeColor="text1"/>
          <w:sz w:val="21"/>
          <w:szCs w:val="21"/>
        </w:rPr>
        <w:t>公里范围内有</w:t>
      </w:r>
      <w:proofErr w:type="gramStart"/>
      <w:r w:rsidRPr="009F1CEB">
        <w:rPr>
          <w:rFonts w:ascii="Arial" w:hAnsi="Arial" w:cs="Arial" w:hint="eastAsia"/>
          <w:color w:val="000000" w:themeColor="text1"/>
          <w:sz w:val="21"/>
          <w:szCs w:val="21"/>
        </w:rPr>
        <w:t>体北鲁</w:t>
      </w:r>
      <w:proofErr w:type="gramEnd"/>
      <w:r w:rsidRPr="009F1CEB">
        <w:rPr>
          <w:rFonts w:ascii="Arial" w:hAnsi="Arial" w:cs="Arial" w:hint="eastAsia"/>
          <w:color w:val="000000" w:themeColor="text1"/>
          <w:sz w:val="21"/>
          <w:szCs w:val="21"/>
        </w:rPr>
        <w:t>能公馆、格调初晴、中海天空之镜等多个居住项目，上述在</w:t>
      </w:r>
      <w:proofErr w:type="gramStart"/>
      <w:r w:rsidRPr="009F1CEB">
        <w:rPr>
          <w:rFonts w:ascii="Arial" w:hAnsi="Arial" w:cs="Arial" w:hint="eastAsia"/>
          <w:color w:val="000000" w:themeColor="text1"/>
          <w:sz w:val="21"/>
          <w:szCs w:val="21"/>
        </w:rPr>
        <w:t>售项目</w:t>
      </w:r>
      <w:proofErr w:type="gramEnd"/>
      <w:r w:rsidRPr="009F1CEB">
        <w:rPr>
          <w:rFonts w:ascii="Arial" w:hAnsi="Arial" w:cs="Arial" w:hint="eastAsia"/>
          <w:color w:val="000000" w:themeColor="text1"/>
          <w:sz w:val="21"/>
          <w:szCs w:val="21"/>
        </w:rPr>
        <w:t>未来会对本建设项目的经营销售构成一定威胁。</w:t>
      </w:r>
    </w:p>
    <w:p w14:paraId="02511C58" w14:textId="77777777" w:rsidR="00337890" w:rsidRPr="009F1CEB" w:rsidRDefault="00337890" w:rsidP="00DF2547">
      <w:pPr>
        <w:widowControl w:val="0"/>
        <w:adjustRightInd w:val="0"/>
        <w:snapToGrid w:val="0"/>
        <w:spacing w:line="480" w:lineRule="auto"/>
        <w:ind w:firstLineChars="200" w:firstLine="420"/>
        <w:jc w:val="both"/>
        <w:rPr>
          <w:rFonts w:ascii="Arial" w:hAnsi="Arial" w:cs="Arial"/>
          <w:color w:val="000000" w:themeColor="text1"/>
          <w:sz w:val="21"/>
          <w:szCs w:val="21"/>
        </w:rPr>
      </w:pPr>
    </w:p>
    <w:p w14:paraId="6A3B7F47" w14:textId="77777777" w:rsidR="00DF2547" w:rsidRPr="009F1CEB" w:rsidRDefault="00DF2547" w:rsidP="0040379B">
      <w:pPr>
        <w:pStyle w:val="2"/>
        <w:snapToGrid w:val="0"/>
        <w:spacing w:before="0" w:after="0" w:line="480" w:lineRule="auto"/>
        <w:jc w:val="both"/>
        <w:rPr>
          <w:rFonts w:eastAsia="宋体" w:cs="Arial"/>
          <w:b w:val="0"/>
          <w:bCs/>
          <w:color w:val="000000" w:themeColor="text1"/>
          <w:sz w:val="21"/>
          <w:szCs w:val="21"/>
        </w:rPr>
      </w:pPr>
      <w:bookmarkStart w:id="114" w:name="_Toc75506492"/>
      <w:r w:rsidRPr="009F1CEB">
        <w:rPr>
          <w:rFonts w:eastAsia="宋体" w:cs="Arial"/>
          <w:color w:val="000000" w:themeColor="text1"/>
          <w:sz w:val="21"/>
          <w:szCs w:val="21"/>
        </w:rPr>
        <w:t>三、市场前景预测</w:t>
      </w:r>
      <w:bookmarkStart w:id="115" w:name="_Toc132426480"/>
      <w:bookmarkEnd w:id="113"/>
      <w:bookmarkEnd w:id="114"/>
    </w:p>
    <w:p w14:paraId="6B47B1CF" w14:textId="078EB70A" w:rsidR="0040379B" w:rsidRPr="009F1CEB" w:rsidRDefault="00DF2547" w:rsidP="0040379B">
      <w:pPr>
        <w:pStyle w:val="2"/>
        <w:snapToGrid w:val="0"/>
        <w:spacing w:before="0" w:after="0" w:line="480" w:lineRule="auto"/>
        <w:ind w:firstLineChars="98" w:firstLine="207"/>
        <w:jc w:val="both"/>
        <w:rPr>
          <w:rFonts w:eastAsia="宋体" w:cs="Arial"/>
          <w:b w:val="0"/>
          <w:color w:val="000000" w:themeColor="text1"/>
          <w:sz w:val="21"/>
          <w:szCs w:val="21"/>
        </w:rPr>
      </w:pPr>
      <w:bookmarkStart w:id="116" w:name="_Toc187666150"/>
      <w:bookmarkStart w:id="117" w:name="_Toc75506493"/>
      <w:r w:rsidRPr="009F1CEB">
        <w:rPr>
          <w:rFonts w:eastAsia="宋体" w:cs="Arial"/>
          <w:color w:val="000000" w:themeColor="text1"/>
          <w:sz w:val="21"/>
          <w:szCs w:val="21"/>
        </w:rPr>
        <w:t>（一）项目定位分析</w:t>
      </w:r>
      <w:bookmarkEnd w:id="115"/>
      <w:bookmarkEnd w:id="116"/>
      <w:bookmarkEnd w:id="117"/>
    </w:p>
    <w:p w14:paraId="387D4271" w14:textId="00F49D7A" w:rsidR="0040379B" w:rsidRPr="009F1CEB"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bookmarkStart w:id="118" w:name="_Toc187666151"/>
      <w:r w:rsidRPr="009F1CEB">
        <w:rPr>
          <w:rFonts w:ascii="Arial" w:hAnsi="Arial" w:cs="Arial"/>
          <w:color w:val="000000" w:themeColor="text1"/>
          <w:sz w:val="21"/>
          <w:szCs w:val="21"/>
        </w:rPr>
        <w:t>项目定位：</w:t>
      </w:r>
      <w:r w:rsidRPr="009F1CEB">
        <w:rPr>
          <w:rFonts w:ascii="Arial" w:hAnsi="Arial" w:cs="Arial" w:hint="eastAsia"/>
          <w:color w:val="000000" w:themeColor="text1"/>
          <w:sz w:val="21"/>
          <w:szCs w:val="21"/>
        </w:rPr>
        <w:t>本</w:t>
      </w:r>
      <w:r w:rsidRPr="009F1CEB">
        <w:rPr>
          <w:rFonts w:ascii="Arial" w:hAnsi="Arial" w:cs="Arial"/>
          <w:color w:val="000000" w:themeColor="text1"/>
          <w:sz w:val="21"/>
          <w:szCs w:val="21"/>
        </w:rPr>
        <w:t>项目</w:t>
      </w:r>
      <w:r w:rsidRPr="009F1CEB">
        <w:rPr>
          <w:rFonts w:ascii="Arial" w:hAnsi="Arial" w:cs="Arial" w:hint="eastAsia"/>
          <w:color w:val="000000" w:themeColor="text1"/>
          <w:sz w:val="21"/>
          <w:szCs w:val="21"/>
        </w:rPr>
        <w:t>定位为中</w:t>
      </w:r>
      <w:r w:rsidR="00F8416E" w:rsidRPr="009F1CEB">
        <w:rPr>
          <w:rFonts w:ascii="Arial" w:hAnsi="Arial" w:cs="Arial" w:hint="eastAsia"/>
          <w:color w:val="000000" w:themeColor="text1"/>
          <w:sz w:val="21"/>
          <w:szCs w:val="21"/>
        </w:rPr>
        <w:t>高</w:t>
      </w:r>
      <w:r w:rsidRPr="009F1CEB">
        <w:rPr>
          <w:rFonts w:ascii="Arial" w:hAnsi="Arial" w:cs="Arial" w:hint="eastAsia"/>
          <w:color w:val="000000" w:themeColor="text1"/>
          <w:sz w:val="21"/>
          <w:szCs w:val="21"/>
        </w:rPr>
        <w:t>端品质改善社区</w:t>
      </w:r>
      <w:r w:rsidRPr="009F1CEB">
        <w:rPr>
          <w:rFonts w:ascii="Arial" w:hAnsi="Arial" w:cs="Arial"/>
          <w:color w:val="000000" w:themeColor="text1"/>
          <w:sz w:val="21"/>
          <w:szCs w:val="21"/>
        </w:rPr>
        <w:t>。</w:t>
      </w:r>
    </w:p>
    <w:p w14:paraId="386AC6A3" w14:textId="7A445916" w:rsidR="0040379B" w:rsidRPr="009F1CEB"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客群定位：项目客群</w:t>
      </w:r>
      <w:r w:rsidR="00E4112E" w:rsidRPr="009F1CEB">
        <w:rPr>
          <w:rFonts w:ascii="Arial" w:hAnsi="Arial" w:cs="Arial" w:hint="eastAsia"/>
          <w:color w:val="000000" w:themeColor="text1"/>
          <w:sz w:val="21"/>
          <w:szCs w:val="21"/>
        </w:rPr>
        <w:t>以地缘</w:t>
      </w:r>
      <w:proofErr w:type="gramStart"/>
      <w:r w:rsidR="00E4112E" w:rsidRPr="009F1CEB">
        <w:rPr>
          <w:rFonts w:ascii="Arial" w:hAnsi="Arial" w:cs="Arial" w:hint="eastAsia"/>
          <w:color w:val="000000" w:themeColor="text1"/>
          <w:sz w:val="21"/>
          <w:szCs w:val="21"/>
        </w:rPr>
        <w:t>性客户</w:t>
      </w:r>
      <w:proofErr w:type="gramEnd"/>
      <w:r w:rsidR="00E4112E" w:rsidRPr="009F1CEB">
        <w:rPr>
          <w:rFonts w:ascii="Arial" w:hAnsi="Arial" w:cs="Arial" w:hint="eastAsia"/>
          <w:color w:val="000000" w:themeColor="text1"/>
          <w:sz w:val="21"/>
          <w:szCs w:val="21"/>
        </w:rPr>
        <w:t>为主，</w:t>
      </w:r>
      <w:r w:rsidRPr="009F1CEB">
        <w:rPr>
          <w:rFonts w:ascii="Arial" w:hAnsi="Arial" w:cs="Arial"/>
          <w:color w:val="000000" w:themeColor="text1"/>
          <w:sz w:val="21"/>
          <w:szCs w:val="21"/>
        </w:rPr>
        <w:t>定位</w:t>
      </w:r>
      <w:r w:rsidR="00E4112E" w:rsidRPr="009F1CEB">
        <w:rPr>
          <w:rFonts w:ascii="Arial" w:hAnsi="Arial" w:cs="Arial" w:hint="eastAsia"/>
          <w:color w:val="000000" w:themeColor="text1"/>
          <w:sz w:val="21"/>
          <w:szCs w:val="21"/>
        </w:rPr>
        <w:t>主要针对</w:t>
      </w:r>
      <w:r w:rsidRPr="009F1CEB">
        <w:rPr>
          <w:rFonts w:ascii="Arial" w:hAnsi="Arial" w:cs="Arial"/>
          <w:color w:val="000000" w:themeColor="text1"/>
          <w:sz w:val="21"/>
          <w:szCs w:val="21"/>
        </w:rPr>
        <w:t>以</w:t>
      </w:r>
      <w:r w:rsidRPr="009F1CEB">
        <w:rPr>
          <w:rFonts w:ascii="Arial" w:hAnsi="Arial" w:cs="Arial" w:hint="eastAsia"/>
          <w:color w:val="000000" w:themeColor="text1"/>
          <w:sz w:val="21"/>
          <w:szCs w:val="21"/>
        </w:rPr>
        <w:t>本地</w:t>
      </w:r>
      <w:r w:rsidR="00F8416E" w:rsidRPr="009F1CEB">
        <w:rPr>
          <w:rFonts w:ascii="Arial" w:hAnsi="Arial" w:cs="Arial" w:hint="eastAsia"/>
          <w:color w:val="000000" w:themeColor="text1"/>
          <w:sz w:val="21"/>
          <w:szCs w:val="21"/>
        </w:rPr>
        <w:t>改善型</w:t>
      </w:r>
      <w:r w:rsidRPr="009F1CEB">
        <w:rPr>
          <w:rFonts w:ascii="Arial" w:hAnsi="Arial" w:cs="Arial" w:hint="eastAsia"/>
          <w:color w:val="000000" w:themeColor="text1"/>
          <w:sz w:val="21"/>
          <w:szCs w:val="21"/>
        </w:rPr>
        <w:t>客户。</w:t>
      </w:r>
    </w:p>
    <w:p w14:paraId="12BBD819" w14:textId="5D674AD3" w:rsidR="000824DE" w:rsidRPr="009F1CEB" w:rsidRDefault="0040379B" w:rsidP="000824DE">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产品定位：</w:t>
      </w:r>
      <w:r w:rsidRPr="009F1CEB">
        <w:rPr>
          <w:rFonts w:ascii="Arial" w:hAnsi="Arial" w:cs="Arial" w:hint="eastAsia"/>
          <w:color w:val="000000" w:themeColor="text1"/>
          <w:sz w:val="21"/>
          <w:szCs w:val="21"/>
        </w:rPr>
        <w:t>建设项目规划为</w:t>
      </w:r>
      <w:r w:rsidRPr="009F1CEB">
        <w:rPr>
          <w:rFonts w:ascii="Arial" w:hAnsi="Arial" w:cs="Arial"/>
          <w:color w:val="000000" w:themeColor="text1"/>
          <w:sz w:val="21"/>
          <w:szCs w:val="21"/>
        </w:rPr>
        <w:t>居住项目</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住宅</w:t>
      </w:r>
      <w:r w:rsidRPr="009F1CEB">
        <w:rPr>
          <w:rFonts w:ascii="Arial" w:hAnsi="Arial" w:cs="Arial" w:hint="eastAsia"/>
          <w:color w:val="000000" w:themeColor="text1"/>
          <w:sz w:val="21"/>
          <w:szCs w:val="21"/>
        </w:rPr>
        <w:t>产品</w:t>
      </w:r>
      <w:r w:rsidR="00E12385" w:rsidRPr="009F1CEB">
        <w:rPr>
          <w:rFonts w:ascii="Arial" w:hAnsi="Arial" w:cs="Arial" w:hint="eastAsia"/>
          <w:color w:val="000000" w:themeColor="text1"/>
          <w:sz w:val="21"/>
          <w:szCs w:val="21"/>
        </w:rPr>
        <w:t>主要</w:t>
      </w:r>
      <w:r w:rsidRPr="009F1CEB">
        <w:rPr>
          <w:rFonts w:ascii="Arial" w:hAnsi="Arial" w:cs="Arial" w:hint="eastAsia"/>
          <w:color w:val="000000" w:themeColor="text1"/>
          <w:sz w:val="21"/>
          <w:szCs w:val="21"/>
        </w:rPr>
        <w:t>类型为</w:t>
      </w:r>
      <w:r w:rsidR="000824DE" w:rsidRPr="009F1CEB">
        <w:rPr>
          <w:rFonts w:ascii="Arial" w:hAnsi="Arial" w:cs="Arial" w:hint="eastAsia"/>
          <w:color w:val="000000" w:themeColor="text1"/>
          <w:sz w:val="21"/>
          <w:szCs w:val="21"/>
        </w:rPr>
        <w:t>高层</w:t>
      </w:r>
      <w:r w:rsidR="000824DE" w:rsidRPr="009F1CEB">
        <w:rPr>
          <w:rFonts w:ascii="Arial" w:hAnsi="Arial" w:cs="Arial"/>
          <w:color w:val="000000" w:themeColor="text1"/>
          <w:sz w:val="21"/>
          <w:szCs w:val="21"/>
        </w:rPr>
        <w:t>。</w:t>
      </w:r>
    </w:p>
    <w:p w14:paraId="5966946C" w14:textId="77777777" w:rsidR="0040379B" w:rsidRPr="009F1CEB" w:rsidRDefault="0040379B" w:rsidP="0040379B">
      <w:pPr>
        <w:pStyle w:val="2"/>
        <w:snapToGrid w:val="0"/>
        <w:spacing w:before="0" w:after="0" w:line="480" w:lineRule="auto"/>
        <w:ind w:firstLineChars="98" w:firstLine="207"/>
        <w:jc w:val="both"/>
        <w:rPr>
          <w:rFonts w:eastAsia="宋体" w:cs="Arial"/>
          <w:color w:val="000000" w:themeColor="text1"/>
          <w:sz w:val="21"/>
          <w:szCs w:val="21"/>
        </w:rPr>
      </w:pPr>
      <w:bookmarkStart w:id="119" w:name="_Toc75506494"/>
      <w:r w:rsidRPr="009F1CEB">
        <w:rPr>
          <w:rFonts w:eastAsia="宋体" w:cs="Arial"/>
          <w:color w:val="000000" w:themeColor="text1"/>
          <w:sz w:val="21"/>
          <w:szCs w:val="21"/>
        </w:rPr>
        <w:t>（二）项目销售价格定位分析</w:t>
      </w:r>
      <w:bookmarkEnd w:id="118"/>
      <w:bookmarkEnd w:id="119"/>
    </w:p>
    <w:p w14:paraId="4F58D444" w14:textId="4B3854A0" w:rsidR="0040379B" w:rsidRPr="009F1CEB" w:rsidRDefault="0040379B" w:rsidP="0040379B">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项目的产品定位决定了市场需求及主要销售对象。根据前述市场分析情况，考虑到项目</w:t>
      </w:r>
      <w:r w:rsidR="003018E9" w:rsidRPr="009F1CEB">
        <w:rPr>
          <w:rFonts w:ascii="Arial" w:hAnsi="Arial" w:cs="Arial" w:hint="eastAsia"/>
          <w:color w:val="000000" w:themeColor="text1"/>
          <w:sz w:val="21"/>
          <w:szCs w:val="21"/>
        </w:rPr>
        <w:t>开发商</w:t>
      </w:r>
      <w:proofErr w:type="gramStart"/>
      <w:r w:rsidR="003018E9" w:rsidRPr="009F1CEB">
        <w:rPr>
          <w:rFonts w:ascii="Arial" w:hAnsi="Arial" w:cs="Arial" w:hint="eastAsia"/>
          <w:color w:val="000000" w:themeColor="text1"/>
          <w:sz w:val="21"/>
          <w:szCs w:val="21"/>
        </w:rPr>
        <w:t>品牌品牌</w:t>
      </w:r>
      <w:proofErr w:type="gramEnd"/>
      <w:r w:rsidR="003018E9" w:rsidRPr="009F1CEB">
        <w:rPr>
          <w:rFonts w:ascii="Arial" w:hAnsi="Arial" w:cs="Arial" w:hint="eastAsia"/>
          <w:color w:val="000000" w:themeColor="text1"/>
          <w:sz w:val="21"/>
          <w:szCs w:val="21"/>
        </w:rPr>
        <w:t>影响力、</w:t>
      </w:r>
      <w:r w:rsidRPr="009F1CEB">
        <w:rPr>
          <w:rFonts w:ascii="Arial" w:hAnsi="Arial" w:cs="Arial"/>
          <w:color w:val="000000" w:themeColor="text1"/>
          <w:sz w:val="21"/>
          <w:szCs w:val="21"/>
        </w:rPr>
        <w:t>周边物业整体水平、项目自身的品质与</w:t>
      </w:r>
      <w:r w:rsidRPr="009F1CEB">
        <w:rPr>
          <w:rFonts w:ascii="Arial" w:hAnsi="Arial" w:cs="Arial" w:hint="eastAsia"/>
          <w:color w:val="000000" w:themeColor="text1"/>
          <w:sz w:val="21"/>
          <w:szCs w:val="21"/>
        </w:rPr>
        <w:t>优势</w:t>
      </w:r>
      <w:r w:rsidRPr="009F1CEB">
        <w:rPr>
          <w:rFonts w:ascii="Arial" w:hAnsi="Arial" w:cs="Arial"/>
          <w:color w:val="000000" w:themeColor="text1"/>
          <w:sz w:val="21"/>
          <w:szCs w:val="21"/>
        </w:rPr>
        <w:t>以及</w:t>
      </w:r>
      <w:r w:rsidR="00284CE2" w:rsidRPr="009F1CEB">
        <w:rPr>
          <w:rFonts w:ascii="Arial" w:hAnsi="Arial" w:cs="Arial" w:hint="eastAsia"/>
          <w:color w:val="000000" w:themeColor="text1"/>
          <w:sz w:val="21"/>
          <w:szCs w:val="21"/>
        </w:rPr>
        <w:t>天津市</w:t>
      </w:r>
      <w:r w:rsidRPr="009F1CEB">
        <w:rPr>
          <w:rFonts w:ascii="Arial" w:hAnsi="Arial" w:cs="Arial"/>
          <w:color w:val="000000" w:themeColor="text1"/>
          <w:sz w:val="21"/>
          <w:szCs w:val="21"/>
        </w:rPr>
        <w:t>房地产市场和区域房地产市场的发展趋势，结合周边在</w:t>
      </w:r>
      <w:proofErr w:type="gramStart"/>
      <w:r w:rsidRPr="009F1CEB">
        <w:rPr>
          <w:rFonts w:ascii="Arial" w:hAnsi="Arial" w:cs="Arial"/>
          <w:color w:val="000000" w:themeColor="text1"/>
          <w:sz w:val="21"/>
          <w:szCs w:val="21"/>
        </w:rPr>
        <w:t>售项目</w:t>
      </w:r>
      <w:proofErr w:type="gramEnd"/>
      <w:r w:rsidRPr="009F1CEB">
        <w:rPr>
          <w:rFonts w:ascii="Arial" w:hAnsi="Arial" w:cs="Arial"/>
          <w:color w:val="000000" w:themeColor="text1"/>
          <w:sz w:val="21"/>
          <w:szCs w:val="21"/>
        </w:rPr>
        <w:t>价格综合考虑将项目</w:t>
      </w:r>
      <w:r w:rsidR="005057D3" w:rsidRPr="009F1CEB">
        <w:rPr>
          <w:rFonts w:ascii="Arial" w:hAnsi="Arial" w:cs="Arial" w:hint="eastAsia"/>
          <w:color w:val="000000" w:themeColor="text1"/>
          <w:sz w:val="21"/>
          <w:szCs w:val="21"/>
        </w:rPr>
        <w:t>高层住宅销售均价定为</w:t>
      </w:r>
      <w:r w:rsidR="00A8098E" w:rsidRPr="009F1CEB">
        <w:rPr>
          <w:rFonts w:ascii="Arial" w:hAnsi="Arial" w:cs="Arial" w:hint="eastAsia"/>
          <w:color w:val="000000" w:themeColor="text1"/>
          <w:sz w:val="21"/>
          <w:szCs w:val="21"/>
        </w:rPr>
        <w:t>450</w:t>
      </w:r>
      <w:r w:rsidR="003018E9" w:rsidRPr="009F1CEB">
        <w:rPr>
          <w:rFonts w:ascii="Arial" w:hAnsi="Arial" w:cs="Arial" w:hint="eastAsia"/>
          <w:color w:val="000000" w:themeColor="text1"/>
          <w:sz w:val="21"/>
          <w:szCs w:val="21"/>
        </w:rPr>
        <w:t>00</w:t>
      </w:r>
      <w:r w:rsidR="005057D3" w:rsidRPr="009F1CEB">
        <w:rPr>
          <w:rFonts w:ascii="Arial" w:hAnsi="Arial" w:cs="Arial" w:hint="eastAsia"/>
          <w:color w:val="000000" w:themeColor="text1"/>
          <w:sz w:val="21"/>
          <w:szCs w:val="21"/>
        </w:rPr>
        <w:t>元</w:t>
      </w:r>
      <w:r w:rsidR="005057D3" w:rsidRPr="009F1CEB">
        <w:rPr>
          <w:rFonts w:ascii="Arial" w:hAnsi="Arial" w:cs="Arial" w:hint="eastAsia"/>
          <w:color w:val="000000" w:themeColor="text1"/>
          <w:sz w:val="21"/>
          <w:szCs w:val="21"/>
        </w:rPr>
        <w:t>/</w:t>
      </w:r>
      <w:r w:rsidR="005057D3" w:rsidRPr="009F1CEB">
        <w:rPr>
          <w:rFonts w:ascii="Arial" w:hAnsi="Arial" w:cs="Arial" w:hint="eastAsia"/>
          <w:color w:val="000000" w:themeColor="text1"/>
          <w:sz w:val="21"/>
          <w:szCs w:val="21"/>
        </w:rPr>
        <w:t>平方米，</w:t>
      </w:r>
      <w:r w:rsidR="00183E67" w:rsidRPr="009F1CEB">
        <w:rPr>
          <w:rFonts w:ascii="Arial" w:hAnsi="Arial" w:cs="Arial" w:hint="eastAsia"/>
          <w:color w:val="000000" w:themeColor="text1"/>
          <w:sz w:val="21"/>
          <w:szCs w:val="21"/>
        </w:rPr>
        <w:t>配套商业</w:t>
      </w:r>
      <w:r w:rsidR="00FC7A45" w:rsidRPr="009F1CEB">
        <w:rPr>
          <w:rFonts w:ascii="Arial" w:hAnsi="Arial" w:cs="Arial" w:hint="eastAsia"/>
          <w:color w:val="000000" w:themeColor="text1"/>
          <w:sz w:val="21"/>
          <w:szCs w:val="21"/>
        </w:rPr>
        <w:t>销售均价定为</w:t>
      </w:r>
      <w:r w:rsidR="00A8098E" w:rsidRPr="009F1CEB">
        <w:rPr>
          <w:rFonts w:ascii="Arial" w:hAnsi="Arial" w:cs="Arial" w:hint="eastAsia"/>
          <w:color w:val="000000" w:themeColor="text1"/>
          <w:sz w:val="21"/>
          <w:szCs w:val="21"/>
        </w:rPr>
        <w:t>40</w:t>
      </w:r>
      <w:r w:rsidR="00217074" w:rsidRPr="009F1CEB">
        <w:rPr>
          <w:rFonts w:ascii="Arial" w:hAnsi="Arial" w:cs="Arial" w:hint="eastAsia"/>
          <w:color w:val="000000" w:themeColor="text1"/>
          <w:sz w:val="21"/>
          <w:szCs w:val="21"/>
        </w:rPr>
        <w:t>000</w:t>
      </w:r>
      <w:r w:rsidR="00FC7A45" w:rsidRPr="009F1CEB">
        <w:rPr>
          <w:rFonts w:ascii="Arial" w:hAnsi="Arial" w:cs="Arial" w:hint="eastAsia"/>
          <w:color w:val="000000" w:themeColor="text1"/>
          <w:sz w:val="21"/>
          <w:szCs w:val="21"/>
        </w:rPr>
        <w:t>元</w:t>
      </w:r>
      <w:r w:rsidR="00FC7A45" w:rsidRPr="009F1CEB">
        <w:rPr>
          <w:rFonts w:ascii="Arial" w:hAnsi="Arial" w:cs="Arial" w:hint="eastAsia"/>
          <w:color w:val="000000" w:themeColor="text1"/>
          <w:sz w:val="21"/>
          <w:szCs w:val="21"/>
        </w:rPr>
        <w:t>/</w:t>
      </w:r>
      <w:r w:rsidR="00FC7A45" w:rsidRPr="009F1CEB">
        <w:rPr>
          <w:rFonts w:ascii="Arial" w:hAnsi="Arial" w:cs="Arial" w:hint="eastAsia"/>
          <w:color w:val="000000" w:themeColor="text1"/>
          <w:sz w:val="21"/>
          <w:szCs w:val="21"/>
        </w:rPr>
        <w:t>平方米，</w:t>
      </w:r>
      <w:r w:rsidRPr="009F1CEB">
        <w:rPr>
          <w:rFonts w:ascii="Arial" w:hAnsi="Arial" w:cs="Arial"/>
          <w:color w:val="000000" w:themeColor="text1"/>
          <w:sz w:val="21"/>
          <w:szCs w:val="21"/>
        </w:rPr>
        <w:t>地下车库销售均价定为</w:t>
      </w:r>
      <w:r w:rsidR="00A8098E" w:rsidRPr="009F1CEB">
        <w:rPr>
          <w:rFonts w:ascii="Arial" w:hAnsi="Arial" w:cs="Arial" w:hint="eastAsia"/>
          <w:color w:val="000000" w:themeColor="text1"/>
          <w:sz w:val="21"/>
          <w:szCs w:val="21"/>
        </w:rPr>
        <w:t>280</w:t>
      </w:r>
      <w:r w:rsidR="009F7EB5" w:rsidRPr="009F1CEB">
        <w:rPr>
          <w:rFonts w:ascii="Arial" w:hAnsi="Arial" w:cs="Arial" w:hint="eastAsia"/>
          <w:color w:val="000000" w:themeColor="text1"/>
          <w:sz w:val="21"/>
          <w:szCs w:val="21"/>
        </w:rPr>
        <w:t>000</w:t>
      </w:r>
      <w:r w:rsidRPr="009F1CEB">
        <w:rPr>
          <w:rFonts w:ascii="Arial" w:hAnsi="Arial" w:cs="Arial"/>
          <w:color w:val="000000" w:themeColor="text1"/>
          <w:sz w:val="21"/>
          <w:szCs w:val="21"/>
        </w:rPr>
        <w:t>元</w:t>
      </w:r>
      <w:r w:rsidRPr="009F1CEB">
        <w:rPr>
          <w:rFonts w:ascii="Arial" w:hAnsi="Arial" w:cs="Arial"/>
          <w:color w:val="000000" w:themeColor="text1"/>
          <w:sz w:val="21"/>
          <w:szCs w:val="21"/>
        </w:rPr>
        <w:t>/</w:t>
      </w:r>
      <w:proofErr w:type="gramStart"/>
      <w:r w:rsidRPr="009F1CEB">
        <w:rPr>
          <w:rFonts w:ascii="Arial" w:hAnsi="Arial" w:cs="Arial"/>
          <w:color w:val="000000" w:themeColor="text1"/>
          <w:sz w:val="21"/>
          <w:szCs w:val="21"/>
        </w:rPr>
        <w:t>个</w:t>
      </w:r>
      <w:proofErr w:type="gramEnd"/>
      <w:r w:rsidRPr="009F1CEB">
        <w:rPr>
          <w:rFonts w:ascii="Arial" w:hAnsi="Arial" w:cs="Arial" w:hint="eastAsia"/>
          <w:color w:val="000000" w:themeColor="text1"/>
          <w:sz w:val="21"/>
          <w:szCs w:val="21"/>
        </w:rPr>
        <w:t>。</w:t>
      </w:r>
    </w:p>
    <w:p w14:paraId="1DD41729" w14:textId="0559CE05" w:rsidR="0040379B" w:rsidRPr="009F1CEB"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项目</w:t>
      </w:r>
      <w:r w:rsidRPr="009F1CEB">
        <w:rPr>
          <w:rFonts w:ascii="Arial" w:hAnsi="Arial" w:cs="Arial" w:hint="eastAsia"/>
          <w:color w:val="000000" w:themeColor="text1"/>
          <w:sz w:val="21"/>
          <w:szCs w:val="21"/>
        </w:rPr>
        <w:t>位于</w:t>
      </w:r>
      <w:r w:rsidR="00A8098E" w:rsidRPr="009F1CEB">
        <w:rPr>
          <w:rFonts w:ascii="Arial" w:hAnsi="Arial" w:cs="Arial" w:hint="eastAsia"/>
          <w:color w:val="000000" w:themeColor="text1"/>
          <w:sz w:val="21"/>
          <w:szCs w:val="21"/>
        </w:rPr>
        <w:t>天津市西青区</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本项目拟</w:t>
      </w:r>
      <w:r w:rsidRPr="009F1CEB">
        <w:rPr>
          <w:rFonts w:ascii="Arial" w:hAnsi="Arial" w:cs="Arial" w:hint="eastAsia"/>
          <w:color w:val="000000" w:themeColor="text1"/>
          <w:sz w:val="21"/>
          <w:szCs w:val="21"/>
        </w:rPr>
        <w:t>建设为</w:t>
      </w:r>
      <w:r w:rsidR="00A8098E" w:rsidRPr="009F1CEB">
        <w:rPr>
          <w:rFonts w:ascii="Arial" w:hAnsi="Arial" w:cs="Arial" w:hint="eastAsia"/>
          <w:color w:val="000000" w:themeColor="text1"/>
          <w:sz w:val="21"/>
          <w:szCs w:val="21"/>
        </w:rPr>
        <w:t>中高端</w:t>
      </w:r>
      <w:r w:rsidR="00E12385" w:rsidRPr="009F1CEB">
        <w:rPr>
          <w:rFonts w:ascii="Arial" w:hAnsi="Arial" w:cs="Arial" w:hint="eastAsia"/>
          <w:color w:val="000000" w:themeColor="text1"/>
          <w:sz w:val="21"/>
          <w:szCs w:val="21"/>
        </w:rPr>
        <w:t>高层</w:t>
      </w:r>
      <w:r w:rsidR="009F7EB5" w:rsidRPr="009F1CEB">
        <w:rPr>
          <w:rFonts w:ascii="Arial" w:hAnsi="Arial" w:cs="Arial" w:hint="eastAsia"/>
          <w:color w:val="000000" w:themeColor="text1"/>
          <w:sz w:val="21"/>
          <w:szCs w:val="21"/>
        </w:rPr>
        <w:t>、</w:t>
      </w:r>
      <w:r w:rsidR="00183E67" w:rsidRPr="009F1CEB">
        <w:rPr>
          <w:rFonts w:ascii="Arial" w:hAnsi="Arial" w:cs="Arial" w:hint="eastAsia"/>
          <w:color w:val="000000" w:themeColor="text1"/>
          <w:sz w:val="21"/>
          <w:szCs w:val="21"/>
        </w:rPr>
        <w:t>配套商业</w:t>
      </w:r>
      <w:r w:rsidRPr="009F1CEB">
        <w:rPr>
          <w:rFonts w:ascii="Arial" w:hAnsi="Arial" w:cs="Arial" w:hint="eastAsia"/>
          <w:color w:val="000000" w:themeColor="text1"/>
          <w:sz w:val="21"/>
          <w:szCs w:val="21"/>
        </w:rPr>
        <w:t>及</w:t>
      </w:r>
      <w:r w:rsidR="005057D3" w:rsidRPr="009F1CEB">
        <w:rPr>
          <w:rFonts w:ascii="Arial" w:hAnsi="Arial" w:cs="Arial" w:hint="eastAsia"/>
          <w:color w:val="000000" w:themeColor="text1"/>
          <w:sz w:val="21"/>
          <w:szCs w:val="21"/>
        </w:rPr>
        <w:t>地下车库，住宅</w:t>
      </w:r>
      <w:r w:rsidR="00A8098E" w:rsidRPr="009F1CEB">
        <w:rPr>
          <w:rFonts w:ascii="Arial" w:hAnsi="Arial" w:cs="Arial" w:hint="eastAsia"/>
          <w:color w:val="000000" w:themeColor="text1"/>
          <w:sz w:val="21"/>
          <w:szCs w:val="21"/>
        </w:rPr>
        <w:t>精装修</w:t>
      </w:r>
      <w:r w:rsidRPr="009F1CEB">
        <w:rPr>
          <w:rFonts w:ascii="Arial" w:hAnsi="Arial" w:cs="Arial"/>
          <w:color w:val="000000" w:themeColor="text1"/>
          <w:sz w:val="21"/>
          <w:szCs w:val="21"/>
        </w:rPr>
        <w:t>交付</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预期售价是以现有周边</w:t>
      </w:r>
      <w:r w:rsidR="00A8098E" w:rsidRPr="009F1CEB">
        <w:rPr>
          <w:rFonts w:ascii="Arial" w:hAnsi="Arial" w:cs="Arial" w:hint="eastAsia"/>
          <w:color w:val="000000" w:themeColor="text1"/>
          <w:sz w:val="21"/>
          <w:szCs w:val="21"/>
        </w:rPr>
        <w:t>中高端</w:t>
      </w:r>
      <w:r w:rsidRPr="009F1CEB">
        <w:rPr>
          <w:rFonts w:ascii="Arial" w:hAnsi="Arial" w:cs="Arial"/>
          <w:color w:val="000000" w:themeColor="text1"/>
          <w:sz w:val="21"/>
          <w:szCs w:val="21"/>
        </w:rPr>
        <w:t>项目的销售均价为基础，考虑未来几年房地产市场价格涨幅</w:t>
      </w:r>
      <w:r w:rsidRPr="009F1CEB">
        <w:rPr>
          <w:rFonts w:ascii="Arial" w:hAnsi="Arial" w:cs="Arial" w:hint="eastAsia"/>
          <w:color w:val="000000" w:themeColor="text1"/>
          <w:sz w:val="21"/>
          <w:szCs w:val="21"/>
        </w:rPr>
        <w:t>、建设项目品质、区域发展</w:t>
      </w:r>
      <w:r w:rsidRPr="009F1CEB">
        <w:rPr>
          <w:rFonts w:ascii="Arial" w:hAnsi="Arial" w:cs="Arial"/>
          <w:color w:val="000000" w:themeColor="text1"/>
          <w:sz w:val="21"/>
          <w:szCs w:val="21"/>
        </w:rPr>
        <w:t>等因素综合确定。由于项目</w:t>
      </w:r>
      <w:r w:rsidR="005057D3" w:rsidRPr="009F1CEB">
        <w:rPr>
          <w:rFonts w:ascii="Arial" w:hAnsi="Arial" w:cs="Arial" w:hint="eastAsia"/>
          <w:color w:val="000000" w:themeColor="text1"/>
          <w:sz w:val="21"/>
          <w:szCs w:val="21"/>
        </w:rPr>
        <w:t>区域板块规划</w:t>
      </w:r>
      <w:r w:rsidRPr="009F1CEB">
        <w:rPr>
          <w:rFonts w:ascii="Arial" w:hAnsi="Arial" w:cs="Arial"/>
          <w:color w:val="000000" w:themeColor="text1"/>
          <w:sz w:val="21"/>
          <w:szCs w:val="21"/>
        </w:rPr>
        <w:t>条件未来有一定升值潜力</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在确保能够实现有效的营销策略以及房地产市场得以持续稳定</w:t>
      </w:r>
      <w:r w:rsidR="007C29A6" w:rsidRPr="009F1CEB">
        <w:rPr>
          <w:rFonts w:ascii="Arial" w:hAnsi="Arial" w:cs="Arial" w:hint="eastAsia"/>
          <w:color w:val="000000" w:themeColor="text1"/>
          <w:sz w:val="21"/>
          <w:szCs w:val="21"/>
        </w:rPr>
        <w:t>发展</w:t>
      </w:r>
      <w:r w:rsidRPr="009F1CEB">
        <w:rPr>
          <w:rFonts w:ascii="Arial" w:hAnsi="Arial" w:cs="Arial"/>
          <w:color w:val="000000" w:themeColor="text1"/>
          <w:sz w:val="21"/>
          <w:szCs w:val="21"/>
        </w:rPr>
        <w:t>的前提条件下，我们认为上述定价是可以实现的。</w:t>
      </w:r>
    </w:p>
    <w:p w14:paraId="6C894D4B" w14:textId="77777777" w:rsidR="0040379B" w:rsidRPr="009F1CEB" w:rsidRDefault="0040379B" w:rsidP="0040379B">
      <w:pPr>
        <w:widowControl w:val="0"/>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根据以上分析，评估认为项目市场定位比较准确，市场销售价格定价相对合理，项目销售</w:t>
      </w:r>
      <w:r w:rsidRPr="009F1CEB">
        <w:rPr>
          <w:rFonts w:ascii="Arial" w:hAnsi="Arial" w:cs="Arial" w:hint="eastAsia"/>
          <w:color w:val="000000" w:themeColor="text1"/>
          <w:sz w:val="21"/>
          <w:szCs w:val="21"/>
        </w:rPr>
        <w:t>有一定前景</w:t>
      </w:r>
      <w:r w:rsidRPr="009F1CEB">
        <w:rPr>
          <w:rFonts w:ascii="Arial" w:hAnsi="Arial" w:cs="Arial"/>
          <w:color w:val="000000" w:themeColor="text1"/>
          <w:sz w:val="21"/>
          <w:szCs w:val="21"/>
        </w:rPr>
        <w:t>。</w:t>
      </w:r>
    </w:p>
    <w:p w14:paraId="6A67286F" w14:textId="7D19994B" w:rsidR="0040379B" w:rsidRPr="009F1CEB" w:rsidRDefault="0040379B" w:rsidP="0040379B">
      <w:pPr>
        <w:adjustRightInd w:val="0"/>
        <w:snapToGrid w:val="0"/>
        <w:spacing w:line="480" w:lineRule="auto"/>
        <w:ind w:firstLineChars="200" w:firstLine="480"/>
        <w:rPr>
          <w:rFonts w:ascii="Arial" w:hAnsi="Arial" w:cs="Arial"/>
          <w:color w:val="000000" w:themeColor="text1"/>
          <w:szCs w:val="21"/>
        </w:rPr>
      </w:pPr>
    </w:p>
    <w:p w14:paraId="2DC06D9C" w14:textId="77777777" w:rsidR="00E77C97" w:rsidRPr="009F1CEB" w:rsidRDefault="00E77C97" w:rsidP="0040379B">
      <w:pPr>
        <w:adjustRightInd w:val="0"/>
        <w:snapToGrid w:val="0"/>
        <w:spacing w:line="480" w:lineRule="auto"/>
        <w:ind w:firstLineChars="200" w:firstLine="480"/>
        <w:rPr>
          <w:rFonts w:ascii="Arial" w:hAnsi="Arial" w:cs="Arial"/>
          <w:color w:val="000000" w:themeColor="text1"/>
          <w:szCs w:val="21"/>
        </w:rPr>
      </w:pPr>
    </w:p>
    <w:p w14:paraId="221C8AA1" w14:textId="77777777" w:rsidR="00BE57CC" w:rsidRPr="009F1CEB" w:rsidRDefault="00BE57CC" w:rsidP="0040379B">
      <w:pPr>
        <w:adjustRightInd w:val="0"/>
        <w:snapToGrid w:val="0"/>
        <w:spacing w:line="480" w:lineRule="auto"/>
        <w:ind w:firstLineChars="200" w:firstLine="480"/>
        <w:rPr>
          <w:rFonts w:ascii="Arial" w:hAnsi="Arial" w:cs="Arial"/>
          <w:color w:val="000000" w:themeColor="text1"/>
          <w:szCs w:val="21"/>
        </w:rPr>
      </w:pPr>
    </w:p>
    <w:p w14:paraId="446A5A23" w14:textId="419ACB07" w:rsidR="00BE57CC" w:rsidRPr="009F1CEB" w:rsidRDefault="00BE57CC" w:rsidP="00BE57CC">
      <w:pPr>
        <w:pStyle w:val="1"/>
        <w:spacing w:before="240"/>
        <w:rPr>
          <w:rFonts w:ascii="Arial" w:eastAsia="方正黑体简体" w:hAnsi="Arial" w:cs="Arial"/>
          <w:b w:val="0"/>
          <w:bCs/>
          <w:color w:val="000000" w:themeColor="text1"/>
          <w:sz w:val="32"/>
          <w:szCs w:val="32"/>
        </w:rPr>
      </w:pPr>
      <w:bookmarkStart w:id="120" w:name="_Toc57116818"/>
      <w:bookmarkStart w:id="121" w:name="_Toc75506495"/>
      <w:r w:rsidRPr="009F1CEB">
        <w:rPr>
          <w:rFonts w:ascii="Arial" w:eastAsia="方正黑体简体" w:hAnsi="Arial" w:cs="Arial"/>
          <w:b w:val="0"/>
          <w:bCs/>
          <w:color w:val="000000" w:themeColor="text1"/>
          <w:sz w:val="32"/>
          <w:szCs w:val="32"/>
        </w:rPr>
        <w:lastRenderedPageBreak/>
        <w:t>第四章投资估算和筹资评价</w:t>
      </w:r>
      <w:bookmarkEnd w:id="120"/>
      <w:bookmarkEnd w:id="121"/>
    </w:p>
    <w:p w14:paraId="3F10C7DB" w14:textId="77777777" w:rsidR="00BE57CC" w:rsidRPr="009F1CEB" w:rsidRDefault="00BE57CC" w:rsidP="00BE57CC">
      <w:pPr>
        <w:pStyle w:val="2"/>
        <w:spacing w:before="0" w:after="0" w:line="480" w:lineRule="auto"/>
        <w:rPr>
          <w:rFonts w:eastAsia="宋体" w:cs="Arial"/>
          <w:color w:val="000000" w:themeColor="text1"/>
          <w:sz w:val="21"/>
          <w:szCs w:val="21"/>
        </w:rPr>
      </w:pPr>
      <w:bookmarkStart w:id="122" w:name="_Toc76889705"/>
      <w:bookmarkStart w:id="123" w:name="_Toc57116819"/>
      <w:bookmarkStart w:id="124" w:name="_Toc75506496"/>
      <w:r w:rsidRPr="009F1CEB">
        <w:rPr>
          <w:rFonts w:eastAsia="宋体" w:cs="Arial"/>
          <w:color w:val="000000" w:themeColor="text1"/>
          <w:sz w:val="21"/>
          <w:szCs w:val="21"/>
        </w:rPr>
        <w:t>一、投资估算</w:t>
      </w:r>
      <w:bookmarkEnd w:id="122"/>
      <w:bookmarkEnd w:id="123"/>
      <w:bookmarkEnd w:id="124"/>
    </w:p>
    <w:p w14:paraId="01CFFFEB" w14:textId="77777777" w:rsidR="00BE57CC" w:rsidRPr="009F1CEB" w:rsidRDefault="00BE57CC" w:rsidP="00BE57CC">
      <w:pPr>
        <w:pStyle w:val="2"/>
        <w:spacing w:before="0" w:after="0" w:line="480" w:lineRule="auto"/>
        <w:ind w:firstLineChars="98" w:firstLine="207"/>
        <w:jc w:val="both"/>
        <w:rPr>
          <w:rFonts w:eastAsia="宋体" w:cs="Arial"/>
          <w:color w:val="000000" w:themeColor="text1"/>
          <w:sz w:val="21"/>
          <w:szCs w:val="21"/>
        </w:rPr>
      </w:pPr>
      <w:bookmarkStart w:id="125" w:name="_Toc99176032"/>
      <w:bookmarkStart w:id="126" w:name="_Toc99251663"/>
      <w:bookmarkStart w:id="127" w:name="_Toc57116820"/>
      <w:bookmarkStart w:id="128" w:name="_Toc75506497"/>
      <w:r w:rsidRPr="009F1CEB">
        <w:rPr>
          <w:rFonts w:eastAsia="宋体" w:cs="Arial"/>
          <w:color w:val="000000" w:themeColor="text1"/>
          <w:sz w:val="21"/>
          <w:szCs w:val="21"/>
        </w:rPr>
        <w:t>（一）估算原则</w:t>
      </w:r>
      <w:bookmarkEnd w:id="125"/>
      <w:bookmarkEnd w:id="126"/>
      <w:bookmarkEnd w:id="127"/>
      <w:bookmarkEnd w:id="128"/>
    </w:p>
    <w:p w14:paraId="2399884E" w14:textId="3E0048FA"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本次评估以企业提供的资料以及评估人员市场调研获取的信息为依据，按照国家和</w:t>
      </w:r>
      <w:r w:rsidR="00284CE2" w:rsidRPr="009F1CEB">
        <w:rPr>
          <w:rFonts w:ascii="Arial" w:hAnsi="Arial" w:cs="Arial" w:hint="eastAsia"/>
          <w:color w:val="000000" w:themeColor="text1"/>
          <w:sz w:val="21"/>
          <w:szCs w:val="21"/>
        </w:rPr>
        <w:t>天津市</w:t>
      </w:r>
      <w:r w:rsidRPr="009F1CEB">
        <w:rPr>
          <w:rFonts w:ascii="Arial" w:hAnsi="Arial" w:cs="Arial"/>
          <w:color w:val="000000" w:themeColor="text1"/>
          <w:sz w:val="21"/>
          <w:szCs w:val="21"/>
        </w:rPr>
        <w:t>有关政策法规进行调整，估算项目总投资并进行筹资能力评价。</w:t>
      </w:r>
    </w:p>
    <w:p w14:paraId="540ED913" w14:textId="77777777" w:rsidR="00BE57CC" w:rsidRPr="009F1CEB" w:rsidRDefault="00BE57CC" w:rsidP="00BE57CC">
      <w:pPr>
        <w:pStyle w:val="2"/>
        <w:spacing w:before="0" w:after="0" w:line="480" w:lineRule="auto"/>
        <w:ind w:firstLineChars="98" w:firstLine="207"/>
        <w:jc w:val="both"/>
        <w:rPr>
          <w:rFonts w:eastAsia="宋体" w:cs="Arial"/>
          <w:color w:val="000000" w:themeColor="text1"/>
          <w:sz w:val="21"/>
          <w:szCs w:val="21"/>
        </w:rPr>
      </w:pPr>
      <w:bookmarkStart w:id="129" w:name="_Toc12072687"/>
      <w:bookmarkStart w:id="130" w:name="_Toc57116821"/>
      <w:bookmarkStart w:id="131" w:name="_Toc75506498"/>
      <w:r w:rsidRPr="009F1CEB">
        <w:rPr>
          <w:rFonts w:eastAsia="宋体" w:cs="Arial"/>
          <w:color w:val="000000" w:themeColor="text1"/>
          <w:sz w:val="21"/>
          <w:szCs w:val="21"/>
        </w:rPr>
        <w:t>（二）投资构成及估算依据</w:t>
      </w:r>
      <w:bookmarkEnd w:id="129"/>
      <w:bookmarkEnd w:id="130"/>
      <w:bookmarkEnd w:id="131"/>
    </w:p>
    <w:p w14:paraId="047DB607" w14:textId="540FE5ED" w:rsidR="00BE57CC" w:rsidRPr="009F1CEB" w:rsidRDefault="00BE57CC" w:rsidP="00A90D72">
      <w:pPr>
        <w:adjustRightInd w:val="0"/>
        <w:snapToGrid w:val="0"/>
        <w:spacing w:line="480" w:lineRule="auto"/>
        <w:ind w:firstLineChars="200" w:firstLine="420"/>
        <w:rPr>
          <w:rFonts w:ascii="Arial" w:hAnsi="Arial" w:cs="Arial"/>
          <w:color w:val="000000" w:themeColor="text1"/>
          <w:kern w:val="2"/>
          <w:sz w:val="10"/>
          <w:szCs w:val="10"/>
        </w:rPr>
      </w:pPr>
      <w:r w:rsidRPr="009F1CEB">
        <w:rPr>
          <w:rFonts w:ascii="Arial" w:hAnsi="Arial" w:cs="Arial" w:hint="eastAsia"/>
          <w:color w:val="000000" w:themeColor="text1"/>
          <w:sz w:val="21"/>
          <w:szCs w:val="21"/>
        </w:rPr>
        <w:t>建设项目为</w:t>
      </w:r>
      <w:r w:rsidR="00444509" w:rsidRPr="009F1CEB">
        <w:rPr>
          <w:rFonts w:ascii="Arial" w:hAnsi="Arial" w:cs="Arial" w:hint="eastAsia"/>
          <w:color w:val="000000" w:themeColor="text1"/>
          <w:sz w:val="21"/>
          <w:szCs w:val="21"/>
        </w:rPr>
        <w:t>天津市西青区李庄街丽江道（宗地编号：津西青丽（挂）</w:t>
      </w:r>
      <w:r w:rsidR="00444509" w:rsidRPr="009F1CEB">
        <w:rPr>
          <w:rFonts w:ascii="Arial" w:hAnsi="Arial" w:cs="Arial" w:hint="eastAsia"/>
          <w:color w:val="000000" w:themeColor="text1"/>
          <w:sz w:val="21"/>
          <w:szCs w:val="21"/>
        </w:rPr>
        <w:t>2021-007</w:t>
      </w:r>
      <w:r w:rsidR="00444509" w:rsidRPr="009F1CEB">
        <w:rPr>
          <w:rFonts w:ascii="Arial" w:hAnsi="Arial" w:cs="Arial" w:hint="eastAsia"/>
          <w:color w:val="000000" w:themeColor="text1"/>
          <w:sz w:val="21"/>
          <w:szCs w:val="21"/>
        </w:rPr>
        <w:t>号）地块</w:t>
      </w:r>
      <w:r w:rsidR="008B6F90" w:rsidRPr="009F1CEB">
        <w:rPr>
          <w:rFonts w:ascii="Arial" w:hAnsi="Arial" w:cs="Arial"/>
          <w:color w:val="000000" w:themeColor="text1"/>
          <w:sz w:val="21"/>
          <w:szCs w:val="21"/>
        </w:rPr>
        <w:t>项目</w:t>
      </w:r>
      <w:r w:rsidRPr="009F1CEB">
        <w:rPr>
          <w:rFonts w:ascii="Arial" w:hAnsi="Arial" w:cs="Arial" w:hint="eastAsia"/>
          <w:color w:val="000000" w:themeColor="text1"/>
          <w:sz w:val="21"/>
          <w:szCs w:val="21"/>
        </w:rPr>
        <w:t>，该项目由</w:t>
      </w:r>
      <w:r w:rsidR="00444509" w:rsidRPr="009F1CEB">
        <w:rPr>
          <w:rFonts w:ascii="Arial" w:hAnsi="Arial" w:cs="Arial" w:hint="eastAsia"/>
          <w:color w:val="000000" w:themeColor="text1"/>
          <w:sz w:val="21"/>
          <w:szCs w:val="21"/>
        </w:rPr>
        <w:t>天津</w:t>
      </w:r>
      <w:proofErr w:type="gramStart"/>
      <w:r w:rsidR="00444509" w:rsidRPr="009F1CEB">
        <w:rPr>
          <w:rFonts w:ascii="Arial" w:hAnsi="Arial" w:cs="Arial" w:hint="eastAsia"/>
          <w:color w:val="000000" w:themeColor="text1"/>
          <w:sz w:val="21"/>
          <w:szCs w:val="21"/>
        </w:rPr>
        <w:t>融创致</w:t>
      </w:r>
      <w:proofErr w:type="gramEnd"/>
      <w:r w:rsidR="00444509" w:rsidRPr="009F1CEB">
        <w:rPr>
          <w:rFonts w:ascii="Arial" w:hAnsi="Arial" w:cs="Arial" w:hint="eastAsia"/>
          <w:color w:val="000000" w:themeColor="text1"/>
          <w:sz w:val="21"/>
          <w:szCs w:val="21"/>
        </w:rPr>
        <w:t>成置业有限公司</w:t>
      </w:r>
      <w:r w:rsidRPr="009F1CEB">
        <w:rPr>
          <w:rFonts w:ascii="Arial" w:hAnsi="Arial" w:cs="Arial" w:hint="eastAsia"/>
          <w:color w:val="000000" w:themeColor="text1"/>
          <w:sz w:val="21"/>
          <w:szCs w:val="21"/>
        </w:rPr>
        <w:t>开发建设。根据建设单位提供的</w:t>
      </w:r>
      <w:r w:rsidR="00F8416E" w:rsidRPr="009F1CEB">
        <w:rPr>
          <w:rFonts w:ascii="Arial" w:hAnsi="Arial" w:cs="Arial" w:hint="eastAsia"/>
          <w:color w:val="000000" w:themeColor="text1"/>
          <w:sz w:val="21"/>
          <w:szCs w:val="21"/>
        </w:rPr>
        <w:t>《梅江壹號院（</w:t>
      </w:r>
      <w:r w:rsidR="00F8416E" w:rsidRPr="009F1CEB">
        <w:rPr>
          <w:rFonts w:ascii="Arial" w:hAnsi="Arial" w:cs="Arial"/>
          <w:color w:val="000000" w:themeColor="text1"/>
          <w:sz w:val="21"/>
          <w:szCs w:val="21"/>
        </w:rPr>
        <w:t>8</w:t>
      </w:r>
      <w:r w:rsidR="00F8416E" w:rsidRPr="009F1CEB">
        <w:rPr>
          <w:rFonts w:ascii="Arial" w:hAnsi="Arial" w:cs="Arial"/>
          <w:color w:val="000000" w:themeColor="text1"/>
          <w:sz w:val="21"/>
          <w:szCs w:val="21"/>
        </w:rPr>
        <w:t>号地）启动会报告》、</w:t>
      </w:r>
      <w:r w:rsidR="008B6F90" w:rsidRPr="009F1CEB">
        <w:rPr>
          <w:rFonts w:ascii="Arial" w:hAnsi="Arial" w:cs="Arial" w:hint="eastAsia"/>
          <w:color w:val="000000" w:themeColor="text1"/>
          <w:sz w:val="21"/>
          <w:szCs w:val="21"/>
        </w:rPr>
        <w:t>《</w:t>
      </w:r>
      <w:r w:rsidR="00444509" w:rsidRPr="009F1CEB">
        <w:rPr>
          <w:rFonts w:ascii="Arial" w:hAnsi="Arial" w:cs="Arial" w:hint="eastAsia"/>
          <w:color w:val="000000" w:themeColor="text1"/>
          <w:sz w:val="21"/>
          <w:szCs w:val="21"/>
        </w:rPr>
        <w:t>梅江壹號院（</w:t>
      </w:r>
      <w:r w:rsidR="00444509" w:rsidRPr="009F1CEB">
        <w:rPr>
          <w:rFonts w:ascii="Arial" w:hAnsi="Arial" w:cs="Arial" w:hint="eastAsia"/>
          <w:color w:val="000000" w:themeColor="text1"/>
          <w:sz w:val="21"/>
          <w:szCs w:val="21"/>
        </w:rPr>
        <w:t>8</w:t>
      </w:r>
      <w:r w:rsidR="00444509" w:rsidRPr="009F1CEB">
        <w:rPr>
          <w:rFonts w:ascii="Arial" w:hAnsi="Arial" w:cs="Arial" w:hint="eastAsia"/>
          <w:color w:val="000000" w:themeColor="text1"/>
          <w:sz w:val="21"/>
          <w:szCs w:val="21"/>
        </w:rPr>
        <w:t>号地）测算表</w:t>
      </w:r>
      <w:r w:rsidR="008B6F90" w:rsidRPr="009F1CEB">
        <w:rPr>
          <w:rFonts w:ascii="Arial" w:hAnsi="Arial" w:cs="Arial"/>
          <w:color w:val="000000" w:themeColor="text1"/>
          <w:sz w:val="21"/>
          <w:szCs w:val="21"/>
        </w:rPr>
        <w:t>》</w:t>
      </w:r>
      <w:r w:rsidRPr="009F1CEB">
        <w:rPr>
          <w:rFonts w:ascii="Arial" w:hAnsi="Arial" w:cs="Arial"/>
          <w:color w:val="000000" w:themeColor="text1"/>
          <w:sz w:val="21"/>
          <w:szCs w:val="21"/>
        </w:rPr>
        <w:t>，</w:t>
      </w:r>
      <w:r w:rsidR="00F8416E" w:rsidRPr="009F1CEB">
        <w:rPr>
          <w:rFonts w:ascii="Arial" w:hAnsi="Arial" w:cs="Arial" w:hint="eastAsia"/>
          <w:color w:val="000000" w:themeColor="text1"/>
          <w:sz w:val="21"/>
          <w:szCs w:val="21"/>
        </w:rPr>
        <w:t>该项目地块出让宗地面积为</w:t>
      </w:r>
      <w:r w:rsidR="00F8416E" w:rsidRPr="009F1CEB">
        <w:rPr>
          <w:rFonts w:ascii="Arial" w:hAnsi="Arial" w:cs="Arial"/>
          <w:color w:val="000000" w:themeColor="text1"/>
          <w:sz w:val="21"/>
          <w:szCs w:val="21"/>
        </w:rPr>
        <w:t>38491.3</w:t>
      </w:r>
      <w:r w:rsidR="00F8416E" w:rsidRPr="009F1CEB">
        <w:rPr>
          <w:rFonts w:ascii="Arial" w:hAnsi="Arial" w:cs="Arial"/>
          <w:color w:val="000000" w:themeColor="text1"/>
          <w:sz w:val="21"/>
          <w:szCs w:val="21"/>
        </w:rPr>
        <w:t>平方米，规划总建筑面积为</w:t>
      </w:r>
      <w:r w:rsidR="00F8416E" w:rsidRPr="009F1CEB">
        <w:rPr>
          <w:rFonts w:ascii="Arial" w:hAnsi="Arial" w:cs="Arial"/>
          <w:color w:val="000000" w:themeColor="text1"/>
          <w:sz w:val="21"/>
          <w:szCs w:val="21"/>
        </w:rPr>
        <w:t>142722.62</w:t>
      </w:r>
      <w:r w:rsidR="00F8416E" w:rsidRPr="009F1CEB">
        <w:rPr>
          <w:rFonts w:ascii="Arial" w:hAnsi="Arial" w:cs="Arial"/>
          <w:color w:val="000000" w:themeColor="text1"/>
          <w:sz w:val="21"/>
          <w:szCs w:val="21"/>
        </w:rPr>
        <w:t>平方米，其中地上总建筑面积为</w:t>
      </w:r>
      <w:r w:rsidR="00F8416E" w:rsidRPr="009F1CEB">
        <w:rPr>
          <w:rFonts w:ascii="Arial" w:hAnsi="Arial" w:cs="Arial"/>
          <w:color w:val="000000" w:themeColor="text1"/>
          <w:sz w:val="21"/>
          <w:szCs w:val="21"/>
        </w:rPr>
        <w:t xml:space="preserve">92723.12 </w:t>
      </w:r>
      <w:r w:rsidR="00F8416E" w:rsidRPr="009F1CEB">
        <w:rPr>
          <w:rFonts w:ascii="Arial" w:hAnsi="Arial" w:cs="Arial"/>
          <w:color w:val="000000" w:themeColor="text1"/>
          <w:sz w:val="21"/>
          <w:szCs w:val="21"/>
        </w:rPr>
        <w:t>平方米（其中：高层住宅</w:t>
      </w:r>
      <w:r w:rsidR="00F8416E" w:rsidRPr="009F1CEB">
        <w:rPr>
          <w:rFonts w:ascii="Arial" w:hAnsi="Arial" w:cs="Arial"/>
          <w:color w:val="000000" w:themeColor="text1"/>
          <w:sz w:val="21"/>
          <w:szCs w:val="21"/>
        </w:rPr>
        <w:t xml:space="preserve">87634.12 </w:t>
      </w:r>
      <w:r w:rsidR="00F8416E" w:rsidRPr="009F1CEB">
        <w:rPr>
          <w:rFonts w:ascii="Arial" w:hAnsi="Arial" w:cs="Arial"/>
          <w:color w:val="000000" w:themeColor="text1"/>
          <w:sz w:val="21"/>
          <w:szCs w:val="21"/>
        </w:rPr>
        <w:t>平方米、商业</w:t>
      </w:r>
      <w:r w:rsidR="00F8416E" w:rsidRPr="009F1CEB">
        <w:rPr>
          <w:rFonts w:ascii="Arial" w:hAnsi="Arial" w:cs="Arial"/>
          <w:color w:val="000000" w:themeColor="text1"/>
          <w:sz w:val="21"/>
          <w:szCs w:val="21"/>
        </w:rPr>
        <w:t>3214</w:t>
      </w:r>
      <w:r w:rsidR="00F8416E" w:rsidRPr="009F1CEB">
        <w:rPr>
          <w:rFonts w:ascii="Arial" w:hAnsi="Arial" w:cs="Arial"/>
          <w:color w:val="000000" w:themeColor="text1"/>
          <w:sz w:val="21"/>
          <w:szCs w:val="21"/>
        </w:rPr>
        <w:t>平方米、配套用房</w:t>
      </w:r>
      <w:r w:rsidR="00F8416E" w:rsidRPr="009F1CEB">
        <w:rPr>
          <w:rFonts w:ascii="Arial" w:hAnsi="Arial" w:cs="Arial"/>
          <w:color w:val="000000" w:themeColor="text1"/>
          <w:sz w:val="21"/>
          <w:szCs w:val="21"/>
        </w:rPr>
        <w:t>1875.00</w:t>
      </w:r>
      <w:r w:rsidR="00F8416E" w:rsidRPr="009F1CEB">
        <w:rPr>
          <w:rFonts w:ascii="Arial" w:hAnsi="Arial" w:cs="Arial"/>
          <w:color w:val="000000" w:themeColor="text1"/>
          <w:sz w:val="21"/>
          <w:szCs w:val="21"/>
        </w:rPr>
        <w:t>平方米）；地下总建筑面积为</w:t>
      </w:r>
      <w:r w:rsidR="00F8416E" w:rsidRPr="009F1CEB">
        <w:rPr>
          <w:rFonts w:ascii="Arial" w:hAnsi="Arial" w:cs="Arial"/>
          <w:color w:val="000000" w:themeColor="text1"/>
          <w:sz w:val="21"/>
          <w:szCs w:val="21"/>
        </w:rPr>
        <w:t>49999.50</w:t>
      </w:r>
      <w:r w:rsidR="00F8416E" w:rsidRPr="009F1CEB">
        <w:rPr>
          <w:rFonts w:ascii="Arial" w:hAnsi="Arial" w:cs="Arial"/>
          <w:color w:val="000000" w:themeColor="text1"/>
          <w:sz w:val="21"/>
          <w:szCs w:val="21"/>
        </w:rPr>
        <w:t>平方米，规划为地下车库、设备及人防</w:t>
      </w:r>
      <w:r w:rsidRPr="009F1CEB">
        <w:rPr>
          <w:rFonts w:ascii="Arial" w:hAnsi="Arial" w:cs="Arial"/>
          <w:color w:val="000000" w:themeColor="text1"/>
          <w:sz w:val="21"/>
          <w:szCs w:val="21"/>
        </w:rPr>
        <w:t>。</w:t>
      </w:r>
    </w:p>
    <w:p w14:paraId="65BCDCF8" w14:textId="77777777" w:rsidR="00BE57CC" w:rsidRPr="009F1CEB" w:rsidRDefault="00BE57CC" w:rsidP="00BE57CC">
      <w:pPr>
        <w:adjustRightInd w:val="0"/>
        <w:snapToGrid w:val="0"/>
        <w:spacing w:line="480" w:lineRule="auto"/>
        <w:rPr>
          <w:rFonts w:ascii="Arial" w:hAnsi="Arial" w:cs="Arial"/>
          <w:color w:val="000000" w:themeColor="text1"/>
          <w:kern w:val="2"/>
          <w:sz w:val="10"/>
          <w:szCs w:val="10"/>
        </w:rPr>
      </w:pPr>
    </w:p>
    <w:p w14:paraId="1975F94D" w14:textId="77777777" w:rsidR="00BE57CC" w:rsidRPr="009F1CEB" w:rsidRDefault="00BE57CC" w:rsidP="00BE57CC">
      <w:pPr>
        <w:adjustRightInd w:val="0"/>
        <w:snapToGrid w:val="0"/>
        <w:spacing w:line="480" w:lineRule="auto"/>
        <w:ind w:firstLineChars="200" w:firstLine="420"/>
        <w:jc w:val="both"/>
        <w:rPr>
          <w:rFonts w:cs="Arial"/>
          <w:color w:val="000000" w:themeColor="text1"/>
          <w:sz w:val="21"/>
          <w:szCs w:val="21"/>
        </w:rPr>
      </w:pPr>
      <w:r w:rsidRPr="009F1CEB">
        <w:rPr>
          <w:rFonts w:cs="Arial"/>
          <w:color w:val="000000" w:themeColor="text1"/>
          <w:sz w:val="21"/>
          <w:szCs w:val="21"/>
        </w:rPr>
        <w:t>（三）项目投资估算</w:t>
      </w:r>
    </w:p>
    <w:p w14:paraId="5DE9C554"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、土地费用</w:t>
      </w:r>
    </w:p>
    <w:p w14:paraId="6C4416DB" w14:textId="7777777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1</w:t>
      </w:r>
      <w:r w:rsidRPr="009F1CEB">
        <w:rPr>
          <w:rFonts w:ascii="Arial" w:hAnsi="Arial" w:cs="Arial"/>
          <w:color w:val="000000" w:themeColor="text1"/>
          <w:sz w:val="21"/>
          <w:szCs w:val="21"/>
        </w:rPr>
        <w:t>）土地取得费用：</w:t>
      </w:r>
    </w:p>
    <w:p w14:paraId="0B2DCC9E" w14:textId="7777777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fldChar w:fldCharType="begin"/>
      </w:r>
      <w:r w:rsidRPr="009F1CEB">
        <w:rPr>
          <w:rFonts w:ascii="Arial" w:hAnsi="Arial" w:cs="Arial"/>
          <w:color w:val="000000" w:themeColor="text1"/>
          <w:sz w:val="21"/>
          <w:szCs w:val="21"/>
        </w:rPr>
        <w:instrText xml:space="preserve"> = 1 \* GB3 </w:instrText>
      </w:r>
      <w:r w:rsidRPr="009F1CEB">
        <w:rPr>
          <w:rFonts w:ascii="Arial" w:hAnsi="Arial" w:cs="Arial"/>
          <w:color w:val="000000" w:themeColor="text1"/>
          <w:sz w:val="21"/>
          <w:szCs w:val="21"/>
        </w:rPr>
        <w:fldChar w:fldCharType="separate"/>
      </w:r>
      <w:r w:rsidRPr="009F1CEB">
        <w:rPr>
          <w:rFonts w:hint="eastAsia"/>
          <w:color w:val="000000" w:themeColor="text1"/>
          <w:sz w:val="21"/>
          <w:szCs w:val="21"/>
        </w:rPr>
        <w:t>①</w:t>
      </w:r>
      <w:r w:rsidRPr="009F1CEB">
        <w:rPr>
          <w:rFonts w:ascii="Arial" w:hAnsi="Arial" w:cs="Arial"/>
          <w:color w:val="000000" w:themeColor="text1"/>
          <w:sz w:val="21"/>
          <w:szCs w:val="21"/>
        </w:rPr>
        <w:fldChar w:fldCharType="end"/>
      </w:r>
      <w:r w:rsidRPr="009F1CEB">
        <w:rPr>
          <w:rFonts w:ascii="Arial" w:hAnsi="Arial" w:cs="Arial"/>
          <w:color w:val="000000" w:themeColor="text1"/>
          <w:sz w:val="21"/>
          <w:szCs w:val="21"/>
        </w:rPr>
        <w:t>地价款</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契税</w:t>
      </w:r>
      <w:r w:rsidRPr="009F1CEB">
        <w:rPr>
          <w:rFonts w:ascii="Arial" w:hAnsi="Arial" w:cs="Arial" w:hint="eastAsia"/>
          <w:color w:val="000000" w:themeColor="text1"/>
          <w:sz w:val="21"/>
          <w:szCs w:val="21"/>
        </w:rPr>
        <w:t>及利息</w:t>
      </w:r>
    </w:p>
    <w:p w14:paraId="6CF6E436" w14:textId="1619580C" w:rsidR="00A90D72" w:rsidRPr="009F1CEB" w:rsidRDefault="00BE57CC" w:rsidP="00A90D72">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根据</w:t>
      </w:r>
      <w:r w:rsidR="00A90D72" w:rsidRPr="009F1CEB">
        <w:rPr>
          <w:rFonts w:ascii="Arial" w:hAnsi="Arial" w:cs="Arial" w:hint="eastAsia"/>
          <w:color w:val="000000" w:themeColor="text1"/>
          <w:sz w:val="21"/>
          <w:szCs w:val="21"/>
        </w:rPr>
        <w:t>《</w:t>
      </w:r>
      <w:r w:rsidR="00DF2547" w:rsidRPr="009F1CEB">
        <w:rPr>
          <w:rFonts w:ascii="Arial" w:hAnsi="Arial" w:cs="Arial" w:hint="eastAsia"/>
          <w:color w:val="000000" w:themeColor="text1"/>
          <w:sz w:val="21"/>
          <w:szCs w:val="21"/>
        </w:rPr>
        <w:t>天津市国有建设用地使用权出让合同</w:t>
      </w:r>
      <w:r w:rsidR="00A90D72"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w:t>
      </w:r>
      <w:r w:rsidR="00A90D72" w:rsidRPr="009F1CEB">
        <w:rPr>
          <w:rFonts w:ascii="Arial" w:hAnsi="Arial" w:cs="Arial"/>
          <w:color w:val="000000" w:themeColor="text1"/>
          <w:sz w:val="21"/>
          <w:szCs w:val="21"/>
        </w:rPr>
        <w:t>项目出让国有建设用地使用权地价款（</w:t>
      </w:r>
      <w:proofErr w:type="gramStart"/>
      <w:r w:rsidR="00A90D72" w:rsidRPr="009F1CEB">
        <w:rPr>
          <w:rFonts w:ascii="Arial" w:hAnsi="Arial" w:cs="Arial"/>
          <w:color w:val="000000" w:themeColor="text1"/>
          <w:sz w:val="21"/>
          <w:szCs w:val="21"/>
        </w:rPr>
        <w:t>含</w:t>
      </w:r>
      <w:r w:rsidR="00A90D72" w:rsidRPr="009F1CEB">
        <w:rPr>
          <w:rFonts w:ascii="Arial" w:hAnsi="Arial" w:cs="Arial" w:hint="eastAsia"/>
          <w:color w:val="000000" w:themeColor="text1"/>
          <w:sz w:val="21"/>
          <w:szCs w:val="21"/>
        </w:rPr>
        <w:t>成交</w:t>
      </w:r>
      <w:proofErr w:type="gramEnd"/>
      <w:r w:rsidR="00A90D72" w:rsidRPr="009F1CEB">
        <w:rPr>
          <w:rFonts w:ascii="Arial" w:hAnsi="Arial" w:cs="Arial" w:hint="eastAsia"/>
          <w:color w:val="000000" w:themeColor="text1"/>
          <w:sz w:val="21"/>
          <w:szCs w:val="21"/>
        </w:rPr>
        <w:t>价款、</w:t>
      </w:r>
      <w:r w:rsidR="00A90D72" w:rsidRPr="009F1CEB">
        <w:rPr>
          <w:rFonts w:ascii="Arial" w:hAnsi="Arial" w:cs="Arial"/>
          <w:color w:val="000000" w:themeColor="text1"/>
          <w:sz w:val="21"/>
          <w:szCs w:val="21"/>
        </w:rPr>
        <w:t>契税</w:t>
      </w:r>
      <w:r w:rsidR="00A90D72" w:rsidRPr="009F1CEB">
        <w:rPr>
          <w:rFonts w:ascii="Arial" w:hAnsi="Arial" w:cs="Arial" w:hint="eastAsia"/>
          <w:color w:val="000000" w:themeColor="text1"/>
          <w:sz w:val="21"/>
          <w:szCs w:val="21"/>
        </w:rPr>
        <w:t>及印花税</w:t>
      </w:r>
      <w:r w:rsidR="00A90D72" w:rsidRPr="009F1CEB">
        <w:rPr>
          <w:rFonts w:ascii="Arial" w:hAnsi="Arial" w:cs="Arial"/>
          <w:color w:val="000000" w:themeColor="text1"/>
          <w:sz w:val="21"/>
          <w:szCs w:val="21"/>
        </w:rPr>
        <w:t>）为</w:t>
      </w:r>
      <w:r w:rsidR="00DF2547" w:rsidRPr="009F1CEB">
        <w:rPr>
          <w:rFonts w:ascii="Arial" w:hAnsi="Arial" w:cs="Arial"/>
          <w:color w:val="000000" w:themeColor="text1"/>
          <w:sz w:val="21"/>
          <w:szCs w:val="21"/>
        </w:rPr>
        <w:t>245259</w:t>
      </w:r>
      <w:r w:rsidR="00A90D72" w:rsidRPr="009F1CEB">
        <w:rPr>
          <w:rFonts w:ascii="Arial" w:hAnsi="Arial" w:cs="Arial" w:hint="eastAsia"/>
          <w:color w:val="000000" w:themeColor="text1"/>
          <w:sz w:val="21"/>
          <w:szCs w:val="21"/>
        </w:rPr>
        <w:t>万</w:t>
      </w:r>
      <w:r w:rsidR="00A90D72" w:rsidRPr="009F1CEB">
        <w:rPr>
          <w:rFonts w:ascii="Arial" w:hAnsi="Arial" w:cs="Arial"/>
          <w:color w:val="000000" w:themeColor="text1"/>
          <w:sz w:val="21"/>
          <w:szCs w:val="21"/>
        </w:rPr>
        <w:t>元</w:t>
      </w:r>
      <w:r w:rsidR="00A90D72" w:rsidRPr="009F1CEB">
        <w:rPr>
          <w:rFonts w:ascii="Arial" w:hAnsi="Arial" w:cs="Arial" w:hint="eastAsia"/>
          <w:color w:val="000000" w:themeColor="text1"/>
          <w:sz w:val="21"/>
          <w:szCs w:val="21"/>
        </w:rPr>
        <w:t>，其中成交价款为</w:t>
      </w:r>
      <w:r w:rsidR="00DF2547" w:rsidRPr="009F1CEB">
        <w:rPr>
          <w:rFonts w:ascii="Arial" w:hAnsi="Arial" w:cs="Arial"/>
          <w:color w:val="000000" w:themeColor="text1"/>
          <w:sz w:val="21"/>
          <w:szCs w:val="21"/>
        </w:rPr>
        <w:t>238000</w:t>
      </w:r>
      <w:r w:rsidR="00A90D72" w:rsidRPr="009F1CEB">
        <w:rPr>
          <w:rFonts w:ascii="Arial" w:hAnsi="Arial" w:cs="Arial" w:hint="eastAsia"/>
          <w:color w:val="000000" w:themeColor="text1"/>
          <w:sz w:val="21"/>
          <w:szCs w:val="21"/>
        </w:rPr>
        <w:t>万元，契税及印花税</w:t>
      </w:r>
      <w:r w:rsidR="00DF2547" w:rsidRPr="009F1CEB">
        <w:rPr>
          <w:rFonts w:ascii="Arial" w:hAnsi="Arial" w:cs="Arial"/>
          <w:color w:val="000000" w:themeColor="text1"/>
          <w:sz w:val="21"/>
          <w:szCs w:val="21"/>
        </w:rPr>
        <w:t>7259</w:t>
      </w:r>
      <w:r w:rsidR="00A90D72" w:rsidRPr="009F1CEB">
        <w:rPr>
          <w:rFonts w:ascii="Arial" w:hAnsi="Arial" w:cs="Arial" w:hint="eastAsia"/>
          <w:color w:val="000000" w:themeColor="text1"/>
          <w:sz w:val="21"/>
          <w:szCs w:val="21"/>
        </w:rPr>
        <w:t>万元。</w:t>
      </w:r>
    </w:p>
    <w:p w14:paraId="29222472" w14:textId="1EF9B9BA" w:rsidR="00BE57CC" w:rsidRPr="009F1CEB" w:rsidRDefault="00BE57CC" w:rsidP="00A90D72">
      <w:pPr>
        <w:pStyle w:val="af1"/>
        <w:numPr>
          <w:ilvl w:val="0"/>
          <w:numId w:val="21"/>
        </w:numPr>
        <w:adjustRightInd w:val="0"/>
        <w:snapToGrid w:val="0"/>
        <w:spacing w:line="480" w:lineRule="auto"/>
        <w:ind w:firstLineChars="0"/>
        <w:jc w:val="both"/>
        <w:rPr>
          <w:color w:val="000000" w:themeColor="text1"/>
          <w:sz w:val="21"/>
          <w:szCs w:val="21"/>
        </w:rPr>
      </w:pPr>
      <w:r w:rsidRPr="009F1CEB">
        <w:rPr>
          <w:rFonts w:hint="eastAsia"/>
          <w:color w:val="000000" w:themeColor="text1"/>
          <w:sz w:val="21"/>
          <w:szCs w:val="21"/>
        </w:rPr>
        <w:t>市基础设施建设费</w:t>
      </w:r>
    </w:p>
    <w:p w14:paraId="1DDCE3C9" w14:textId="6B9587A6"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根据</w:t>
      </w:r>
      <w:r w:rsidR="00DF2547" w:rsidRPr="009F1CEB">
        <w:rPr>
          <w:rFonts w:ascii="Arial" w:hAnsi="Arial" w:cs="Arial" w:hint="eastAsia"/>
          <w:color w:val="000000" w:themeColor="text1"/>
          <w:sz w:val="21"/>
          <w:szCs w:val="21"/>
        </w:rPr>
        <w:t>《市财政局市发展改革委市建委关于将城市基础设施配套费纳入政府性基金管理有关事项的通知》</w:t>
      </w:r>
      <w:r w:rsidR="00DF2547"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津财综</w:t>
      </w:r>
      <w:r w:rsidR="00DF2547" w:rsidRPr="009F1CEB">
        <w:rPr>
          <w:rFonts w:ascii="Arial" w:hAnsi="Arial" w:cs="Arial"/>
          <w:color w:val="000000" w:themeColor="text1"/>
          <w:sz w:val="21"/>
          <w:szCs w:val="21"/>
        </w:rPr>
        <w:t>[2017]154</w:t>
      </w:r>
      <w:r w:rsidR="00DF2547" w:rsidRPr="009F1CEB">
        <w:rPr>
          <w:rFonts w:ascii="Arial" w:hAnsi="Arial" w:cs="Arial"/>
          <w:color w:val="000000" w:themeColor="text1"/>
          <w:sz w:val="21"/>
          <w:szCs w:val="21"/>
        </w:rPr>
        <w:t>号</w:t>
      </w:r>
      <w:r w:rsidR="00DF2547" w:rsidRPr="009F1CEB">
        <w:rPr>
          <w:rFonts w:ascii="Arial" w:hAnsi="Arial" w:cs="Arial"/>
          <w:color w:val="000000" w:themeColor="text1"/>
          <w:sz w:val="21"/>
          <w:szCs w:val="21"/>
        </w:rPr>
        <w:t>]</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估价对象应缴的城市基础设施建设费标准为：</w:t>
      </w:r>
      <w:r w:rsidR="00DF2547" w:rsidRPr="009F1CEB">
        <w:rPr>
          <w:rFonts w:ascii="Arial" w:hAnsi="Arial" w:cs="Arial"/>
          <w:color w:val="000000" w:themeColor="text1"/>
          <w:sz w:val="21"/>
          <w:szCs w:val="21"/>
        </w:rPr>
        <w:t>412</w:t>
      </w:r>
      <w:r w:rsidRPr="009F1CEB">
        <w:rPr>
          <w:rFonts w:ascii="Arial" w:hAnsi="Arial" w:cs="Arial" w:hint="eastAsia"/>
          <w:color w:val="000000" w:themeColor="text1"/>
          <w:sz w:val="21"/>
          <w:szCs w:val="21"/>
        </w:rPr>
        <w:t>元</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平方米，但幼儿园及学校无需缴纳该项费用。</w:t>
      </w:r>
      <w:r w:rsidRPr="009F1CEB">
        <w:rPr>
          <w:rFonts w:ascii="Arial" w:hAnsi="Arial" w:cs="Arial"/>
          <w:color w:val="000000" w:themeColor="text1"/>
          <w:sz w:val="21"/>
          <w:szCs w:val="21"/>
        </w:rPr>
        <w:t>则该项费用为：</w:t>
      </w:r>
    </w:p>
    <w:p w14:paraId="3E1B5C9A" w14:textId="18417CC2" w:rsidR="00BE57CC" w:rsidRPr="009F1CEB" w:rsidRDefault="00BE57CC" w:rsidP="00DF2547">
      <w:pPr>
        <w:wordWrap w:val="0"/>
        <w:overflowPunct w:val="0"/>
        <w:spacing w:line="480" w:lineRule="auto"/>
        <w:ind w:firstLineChars="200" w:firstLine="420"/>
        <w:rPr>
          <w:rFonts w:ascii="Arial" w:hAnsi="Arial"/>
          <w:color w:val="000000" w:themeColor="text1"/>
          <w:sz w:val="21"/>
          <w:szCs w:val="21"/>
        </w:rPr>
      </w:pPr>
      <w:r w:rsidRPr="009F1CEB">
        <w:rPr>
          <w:rFonts w:ascii="Arial" w:hAnsi="Arial" w:cs="Arial" w:hint="eastAsia"/>
          <w:color w:val="000000" w:themeColor="text1"/>
          <w:sz w:val="21"/>
          <w:szCs w:val="21"/>
        </w:rPr>
        <w:t>城市基础设施建设费</w:t>
      </w:r>
      <w:r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412</w:t>
      </w:r>
      <w:r w:rsidRPr="009F1CEB">
        <w:rPr>
          <w:rFonts w:ascii="Arial" w:hAnsi="Arial" w:cs="Arial"/>
          <w:color w:val="000000" w:themeColor="text1"/>
          <w:sz w:val="21"/>
          <w:szCs w:val="21"/>
        </w:rPr>
        <w:t>×</w:t>
      </w:r>
      <w:r w:rsidRPr="009F1CEB">
        <w:rPr>
          <w:rFonts w:ascii="Arial" w:hAnsi="Arial" w:hint="eastAsia"/>
          <w:color w:val="000000" w:themeColor="text1"/>
          <w:sz w:val="21"/>
          <w:szCs w:val="21"/>
        </w:rPr>
        <w:t>（</w:t>
      </w:r>
      <w:r w:rsidR="00DF2547" w:rsidRPr="009F1CEB">
        <w:rPr>
          <w:rFonts w:ascii="Arial" w:hAnsi="Arial"/>
          <w:color w:val="000000" w:themeColor="text1"/>
          <w:sz w:val="21"/>
          <w:szCs w:val="21"/>
        </w:rPr>
        <w:t>87634.12</w:t>
      </w:r>
      <w:r w:rsidR="00DF2547" w:rsidRPr="009F1CEB">
        <w:rPr>
          <w:rFonts w:ascii="Arial" w:hAnsi="Arial" w:hint="eastAsia"/>
          <w:color w:val="000000" w:themeColor="text1"/>
          <w:sz w:val="21"/>
          <w:szCs w:val="21"/>
        </w:rPr>
        <w:t>+</w:t>
      </w:r>
      <w:r w:rsidR="00DF2547" w:rsidRPr="009F1CEB">
        <w:rPr>
          <w:rFonts w:ascii="Arial" w:hAnsi="Arial"/>
          <w:color w:val="000000" w:themeColor="text1"/>
          <w:sz w:val="21"/>
          <w:szCs w:val="21"/>
        </w:rPr>
        <w:t>55088.50</w:t>
      </w:r>
      <w:r w:rsidRPr="009F1CEB">
        <w:rPr>
          <w:rFonts w:ascii="Arial" w:hAnsi="Arial" w:hint="eastAsia"/>
          <w:color w:val="000000" w:themeColor="text1"/>
          <w:sz w:val="21"/>
          <w:szCs w:val="21"/>
        </w:rPr>
        <w:t>）÷</w:t>
      </w:r>
      <w:r w:rsidRPr="009F1CEB">
        <w:rPr>
          <w:rFonts w:ascii="Arial" w:hAnsi="Arial" w:hint="eastAsia"/>
          <w:color w:val="000000" w:themeColor="text1"/>
          <w:sz w:val="21"/>
          <w:szCs w:val="21"/>
        </w:rPr>
        <w:t>10000</w:t>
      </w:r>
      <w:r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5881</w:t>
      </w:r>
      <w:r w:rsidRPr="009F1CEB">
        <w:rPr>
          <w:rFonts w:ascii="Arial" w:hAnsi="Arial" w:cs="Arial" w:hint="eastAsia"/>
          <w:color w:val="000000" w:themeColor="text1"/>
          <w:sz w:val="21"/>
          <w:szCs w:val="21"/>
        </w:rPr>
        <w:t>（万元）</w:t>
      </w:r>
    </w:p>
    <w:p w14:paraId="3ABC5DD5" w14:textId="53859FA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2</w:t>
      </w:r>
      <w:r w:rsidRPr="009F1CEB">
        <w:rPr>
          <w:rFonts w:ascii="Arial" w:hAnsi="Arial" w:cs="Arial"/>
          <w:color w:val="000000" w:themeColor="text1"/>
          <w:sz w:val="21"/>
          <w:szCs w:val="21"/>
        </w:rPr>
        <w:t>）土地费用合计金额：</w:t>
      </w:r>
      <w:r w:rsidR="00DF2547" w:rsidRPr="009F1CEB">
        <w:rPr>
          <w:rFonts w:ascii="Arial" w:hAnsi="Arial" w:cs="Arial"/>
          <w:color w:val="000000" w:themeColor="text1"/>
          <w:sz w:val="21"/>
          <w:szCs w:val="21"/>
        </w:rPr>
        <w:t>251140</w:t>
      </w:r>
      <w:r w:rsidRPr="009F1CEB">
        <w:rPr>
          <w:rFonts w:ascii="Arial" w:hAnsi="Arial" w:cs="Arial"/>
          <w:color w:val="000000" w:themeColor="text1"/>
          <w:sz w:val="21"/>
          <w:szCs w:val="21"/>
        </w:rPr>
        <w:t>万元。</w:t>
      </w:r>
    </w:p>
    <w:p w14:paraId="67687EB5"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lastRenderedPageBreak/>
        <w:t>2</w:t>
      </w:r>
      <w:r w:rsidRPr="009F1CEB">
        <w:rPr>
          <w:rFonts w:ascii="Arial" w:hAnsi="Arial" w:cs="Arial"/>
          <w:color w:val="000000" w:themeColor="text1"/>
          <w:sz w:val="21"/>
          <w:szCs w:val="21"/>
        </w:rPr>
        <w:t>、前期工程费用</w:t>
      </w:r>
    </w:p>
    <w:p w14:paraId="2ED1C6CA" w14:textId="7777777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1</w:t>
      </w:r>
      <w:r w:rsidRPr="009F1CEB">
        <w:rPr>
          <w:rFonts w:ascii="Arial" w:hAnsi="Arial" w:cs="Arial"/>
          <w:color w:val="000000" w:themeColor="text1"/>
          <w:sz w:val="21"/>
          <w:szCs w:val="21"/>
        </w:rPr>
        <w:t>）规划、测量、勘察、设计费</w:t>
      </w:r>
    </w:p>
    <w:p w14:paraId="40C3EF7A" w14:textId="13B9F77C"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本项费用的取费标准为项目建安工程费的</w:t>
      </w:r>
      <w:r w:rsidR="00DF2547" w:rsidRPr="009F1CEB">
        <w:rPr>
          <w:rFonts w:ascii="Arial" w:hAnsi="Arial" w:cs="Arial"/>
          <w:color w:val="000000" w:themeColor="text1"/>
          <w:sz w:val="21"/>
          <w:szCs w:val="21"/>
        </w:rPr>
        <w:t>2.5</w:t>
      </w:r>
      <w:r w:rsidRPr="009F1CEB">
        <w:rPr>
          <w:rFonts w:ascii="Arial" w:hAnsi="Arial" w:cs="Arial"/>
          <w:color w:val="000000" w:themeColor="text1"/>
          <w:sz w:val="21"/>
          <w:szCs w:val="21"/>
        </w:rPr>
        <w:t>%</w:t>
      </w:r>
      <w:r w:rsidRPr="009F1CEB">
        <w:rPr>
          <w:rFonts w:ascii="Arial" w:hAnsi="Arial" w:cs="Arial"/>
          <w:color w:val="000000" w:themeColor="text1"/>
          <w:sz w:val="21"/>
          <w:szCs w:val="21"/>
        </w:rPr>
        <w:t>，则该项费用为：</w:t>
      </w:r>
    </w:p>
    <w:p w14:paraId="37C6E8B9" w14:textId="3CE71871"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规划、测量、勘察、设计费</w:t>
      </w:r>
      <w:r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2.5</w:t>
      </w:r>
      <w:r w:rsidRPr="009F1CEB">
        <w:rPr>
          <w:rFonts w:ascii="Arial" w:hAnsi="Arial" w:cs="Arial"/>
          <w:color w:val="000000" w:themeColor="text1"/>
          <w:sz w:val="21"/>
          <w:szCs w:val="21"/>
        </w:rPr>
        <w:t>%×</w:t>
      </w:r>
      <w:r w:rsidR="00DF2547" w:rsidRPr="009F1CEB">
        <w:rPr>
          <w:rFonts w:ascii="Arial" w:hAnsi="Arial" w:cs="Arial" w:hint="eastAsia"/>
          <w:color w:val="000000" w:themeColor="text1"/>
          <w:sz w:val="21"/>
          <w:szCs w:val="21"/>
        </w:rPr>
        <w:t>106416</w:t>
      </w:r>
      <w:r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2660</w:t>
      </w:r>
      <w:r w:rsidRPr="009F1CEB">
        <w:rPr>
          <w:rFonts w:ascii="Arial" w:hAnsi="Arial" w:cs="Arial"/>
          <w:color w:val="000000" w:themeColor="text1"/>
          <w:sz w:val="21"/>
          <w:szCs w:val="21"/>
        </w:rPr>
        <w:t>（万元）</w:t>
      </w:r>
    </w:p>
    <w:p w14:paraId="64DACD08" w14:textId="7777777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2</w:t>
      </w:r>
      <w:r w:rsidRPr="009F1CEB">
        <w:rPr>
          <w:rFonts w:ascii="Arial" w:hAnsi="Arial" w:cs="Arial"/>
          <w:color w:val="000000" w:themeColor="text1"/>
          <w:sz w:val="21"/>
          <w:szCs w:val="21"/>
        </w:rPr>
        <w:t>）报批报建费用</w:t>
      </w:r>
    </w:p>
    <w:p w14:paraId="38F8A537" w14:textId="7185C3A3"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本项费用的取费标准为项目房屋开发费的</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w:t>
      </w:r>
      <w:r w:rsidR="00A90D72"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w:t>
      </w:r>
      <w:r w:rsidRPr="009F1CEB">
        <w:rPr>
          <w:rFonts w:ascii="Arial" w:hAnsi="Arial" w:cs="Arial"/>
          <w:color w:val="000000" w:themeColor="text1"/>
          <w:sz w:val="21"/>
          <w:szCs w:val="21"/>
        </w:rPr>
        <w:t>计算，则该项费用为：</w:t>
      </w:r>
    </w:p>
    <w:p w14:paraId="35E70BBE" w14:textId="5473E334"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报批报建费用</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w:t>
      </w:r>
      <w:r w:rsidR="00A90D72"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118547</w:t>
      </w:r>
      <w:r w:rsidRPr="009F1CEB">
        <w:rPr>
          <w:rFonts w:ascii="Arial" w:hAnsi="Arial" w:cs="Arial"/>
          <w:color w:val="000000" w:themeColor="text1"/>
          <w:sz w:val="21"/>
          <w:szCs w:val="21"/>
        </w:rPr>
        <w:t>=</w:t>
      </w:r>
      <w:r w:rsidR="00DF2547" w:rsidRPr="009F1CEB">
        <w:rPr>
          <w:rFonts w:ascii="Arial" w:hAnsi="Arial" w:cs="Arial"/>
          <w:color w:val="000000" w:themeColor="text1"/>
          <w:sz w:val="21"/>
          <w:szCs w:val="21"/>
        </w:rPr>
        <w:t>1185</w:t>
      </w:r>
      <w:r w:rsidRPr="009F1CEB">
        <w:rPr>
          <w:rFonts w:ascii="Arial" w:hAnsi="Arial" w:cs="Arial"/>
          <w:color w:val="000000" w:themeColor="text1"/>
          <w:sz w:val="21"/>
          <w:szCs w:val="21"/>
        </w:rPr>
        <w:t>（万元）</w:t>
      </w:r>
    </w:p>
    <w:p w14:paraId="7BBA4CEA" w14:textId="7777777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3</w:t>
      </w:r>
      <w:r w:rsidRPr="009F1CEB">
        <w:rPr>
          <w:rFonts w:ascii="Arial" w:hAnsi="Arial" w:cs="Arial" w:hint="eastAsia"/>
          <w:color w:val="000000" w:themeColor="text1"/>
          <w:sz w:val="21"/>
          <w:szCs w:val="21"/>
        </w:rPr>
        <w:t>）三通一平费用</w:t>
      </w:r>
    </w:p>
    <w:p w14:paraId="3525A57E" w14:textId="098AEA05"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本项费用的取费标准以每建筑平方米</w:t>
      </w:r>
      <w:r w:rsidR="008F18EF"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元为标准</w:t>
      </w:r>
      <w:r w:rsidRPr="009F1CEB">
        <w:rPr>
          <w:rFonts w:ascii="Arial" w:hAnsi="Arial" w:cs="Arial" w:hint="eastAsia"/>
          <w:color w:val="000000" w:themeColor="text1"/>
          <w:sz w:val="21"/>
          <w:szCs w:val="21"/>
        </w:rPr>
        <w:t>，则</w:t>
      </w:r>
      <w:r w:rsidRPr="009F1CEB">
        <w:rPr>
          <w:rFonts w:ascii="Arial" w:hAnsi="Arial" w:cs="Arial"/>
          <w:color w:val="000000" w:themeColor="text1"/>
          <w:sz w:val="21"/>
          <w:szCs w:val="21"/>
        </w:rPr>
        <w:t>该项费用为：</w:t>
      </w:r>
    </w:p>
    <w:p w14:paraId="004AAF9D" w14:textId="7F1DBA0B"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hint="eastAsia"/>
          <w:color w:val="000000" w:themeColor="text1"/>
          <w:sz w:val="21"/>
          <w:szCs w:val="21"/>
        </w:rPr>
        <w:t>三通一平费用</w:t>
      </w:r>
      <w:r w:rsidRPr="009F1CEB">
        <w:rPr>
          <w:rFonts w:ascii="Arial" w:hAnsi="Arial" w:cs="Arial"/>
          <w:color w:val="000000" w:themeColor="text1"/>
          <w:sz w:val="21"/>
          <w:szCs w:val="21"/>
        </w:rPr>
        <w:t>=</w:t>
      </w:r>
      <w:r w:rsidR="008F18EF"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w:t>
      </w:r>
      <w:r w:rsidR="008F18EF" w:rsidRPr="009F1CEB">
        <w:rPr>
          <w:rFonts w:ascii="Arial" w:hAnsi="Arial" w:cs="Arial"/>
          <w:color w:val="000000" w:themeColor="text1"/>
          <w:sz w:val="21"/>
          <w:szCs w:val="21"/>
        </w:rPr>
        <w:t>142722.62</w:t>
      </w:r>
      <w:r w:rsidRPr="009F1CEB">
        <w:rPr>
          <w:rFonts w:ascii="Arial" w:hAnsi="Arial" w:cs="Arial"/>
          <w:color w:val="000000" w:themeColor="text1"/>
          <w:sz w:val="21"/>
          <w:szCs w:val="21"/>
        </w:rPr>
        <w:t>÷10000=</w:t>
      </w:r>
      <w:r w:rsidR="00BE0B0C" w:rsidRPr="009F1CEB">
        <w:rPr>
          <w:rFonts w:ascii="Arial" w:hAnsi="Arial" w:cs="Arial" w:hint="eastAsia"/>
          <w:color w:val="000000" w:themeColor="text1"/>
          <w:sz w:val="21"/>
          <w:szCs w:val="21"/>
        </w:rPr>
        <w:t>2</w:t>
      </w:r>
      <w:r w:rsidR="008F18EF" w:rsidRPr="009F1CEB">
        <w:rPr>
          <w:rFonts w:ascii="Arial" w:hAnsi="Arial" w:cs="Arial"/>
          <w:color w:val="000000" w:themeColor="text1"/>
          <w:sz w:val="21"/>
          <w:szCs w:val="21"/>
        </w:rPr>
        <w:t>85</w:t>
      </w:r>
      <w:r w:rsidRPr="009F1CEB">
        <w:rPr>
          <w:rFonts w:ascii="Arial" w:hAnsi="Arial" w:cs="Arial"/>
          <w:color w:val="000000" w:themeColor="text1"/>
          <w:sz w:val="21"/>
          <w:szCs w:val="21"/>
        </w:rPr>
        <w:t>（万元）</w:t>
      </w:r>
    </w:p>
    <w:p w14:paraId="0E27F3CE" w14:textId="2864D5FD" w:rsidR="00BE57CC" w:rsidRPr="009F1CEB" w:rsidRDefault="00BE57CC" w:rsidP="00BE0B0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4</w:t>
      </w:r>
      <w:r w:rsidRPr="009F1CEB">
        <w:rPr>
          <w:rFonts w:ascii="Arial" w:hAnsi="Arial" w:cs="Arial"/>
          <w:color w:val="000000" w:themeColor="text1"/>
          <w:sz w:val="21"/>
          <w:szCs w:val="21"/>
        </w:rPr>
        <w:t>）前期工程费用合计金额：</w:t>
      </w:r>
      <w:r w:rsidR="008F18EF" w:rsidRPr="009F1CEB">
        <w:rPr>
          <w:rFonts w:ascii="Arial" w:hAnsi="Arial" w:cs="Arial"/>
          <w:color w:val="000000" w:themeColor="text1"/>
          <w:sz w:val="21"/>
          <w:szCs w:val="21"/>
        </w:rPr>
        <w:t>4130</w:t>
      </w:r>
      <w:r w:rsidRPr="009F1CEB">
        <w:rPr>
          <w:rFonts w:ascii="Arial" w:hAnsi="Arial" w:cs="Arial"/>
          <w:color w:val="000000" w:themeColor="text1"/>
          <w:sz w:val="21"/>
          <w:szCs w:val="21"/>
        </w:rPr>
        <w:t>万元。</w:t>
      </w:r>
    </w:p>
    <w:p w14:paraId="2DC0ED9E" w14:textId="77777777" w:rsidR="00BE57CC" w:rsidRPr="009F1CEB" w:rsidRDefault="00BE57CC" w:rsidP="00BE57CC">
      <w:pPr>
        <w:adjustRightInd w:val="0"/>
        <w:snapToGrid w:val="0"/>
        <w:spacing w:line="480" w:lineRule="auto"/>
        <w:ind w:firstLineChars="200" w:firstLine="420"/>
        <w:jc w:val="both"/>
        <w:rPr>
          <w:rFonts w:ascii="Arial" w:hAnsi="Arial" w:cs="Arial"/>
          <w:bCs/>
          <w:color w:val="000000" w:themeColor="text1"/>
          <w:sz w:val="21"/>
          <w:szCs w:val="21"/>
        </w:rPr>
      </w:pPr>
      <w:bookmarkStart w:id="132" w:name="_Toc522074585"/>
      <w:bookmarkStart w:id="133" w:name="_Toc532810734"/>
      <w:bookmarkStart w:id="134" w:name="_Toc12072688"/>
      <w:bookmarkStart w:id="135" w:name="_Toc109012110"/>
      <w:bookmarkStart w:id="136" w:name="_Toc109118459"/>
      <w:bookmarkStart w:id="137" w:name="_Toc118531925"/>
      <w:r w:rsidRPr="009F1CEB">
        <w:rPr>
          <w:rFonts w:ascii="Arial" w:hAnsi="Arial" w:cs="Arial"/>
          <w:bCs/>
          <w:color w:val="000000" w:themeColor="text1"/>
          <w:sz w:val="21"/>
          <w:szCs w:val="21"/>
        </w:rPr>
        <w:t>3</w:t>
      </w:r>
      <w:r w:rsidRPr="009F1CEB">
        <w:rPr>
          <w:rFonts w:ascii="Arial" w:hAnsi="Arial" w:cs="Arial"/>
          <w:bCs/>
          <w:color w:val="000000" w:themeColor="text1"/>
          <w:sz w:val="21"/>
          <w:szCs w:val="21"/>
        </w:rPr>
        <w:t>、房屋开发费</w:t>
      </w:r>
    </w:p>
    <w:p w14:paraId="5D68A0B0" w14:textId="77777777" w:rsidR="00BE57CC" w:rsidRPr="009F1CEB" w:rsidRDefault="00BE57CC" w:rsidP="00BE57CC">
      <w:pPr>
        <w:adjustRightInd w:val="0"/>
        <w:snapToGrid w:val="0"/>
        <w:spacing w:line="48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1</w:t>
      </w:r>
      <w:r w:rsidRPr="009F1CEB">
        <w:rPr>
          <w:rFonts w:ascii="Arial" w:hAnsi="Arial" w:cs="Arial"/>
          <w:color w:val="000000" w:themeColor="text1"/>
          <w:sz w:val="21"/>
          <w:szCs w:val="21"/>
        </w:rPr>
        <w:t>）建安工程费：</w:t>
      </w:r>
    </w:p>
    <w:p w14:paraId="11E9550F" w14:textId="77777777" w:rsidR="00BE57CC" w:rsidRPr="009F1CEB" w:rsidRDefault="00BE57CC" w:rsidP="00BE57CC">
      <w:pPr>
        <w:adjustRightInd w:val="0"/>
        <w:snapToGrid w:val="0"/>
        <w:spacing w:line="360" w:lineRule="auto"/>
        <w:ind w:firstLineChars="200" w:firstLine="420"/>
        <w:jc w:val="both"/>
        <w:rPr>
          <w:rFonts w:ascii="Arial" w:hAnsi="Arial" w:cs="Arial"/>
          <w:color w:val="000000" w:themeColor="text1"/>
          <w:sz w:val="21"/>
          <w:szCs w:val="21"/>
        </w:rPr>
      </w:pPr>
      <w:r w:rsidRPr="009F1CEB">
        <w:rPr>
          <w:rFonts w:ascii="Arial" w:hAnsi="Arial" w:cs="Arial"/>
          <w:color w:val="000000" w:themeColor="text1"/>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BE57CC" w:rsidRPr="009F1CEB" w14:paraId="0B69BF22" w14:textId="77777777" w:rsidTr="00A90D72">
        <w:trPr>
          <w:cantSplit/>
          <w:trHeight w:val="283"/>
          <w:tblHeader/>
          <w:jc w:val="center"/>
        </w:trPr>
        <w:tc>
          <w:tcPr>
            <w:tcW w:w="1373" w:type="pct"/>
            <w:shd w:val="clear" w:color="auto" w:fill="auto"/>
            <w:noWrap/>
            <w:vAlign w:val="center"/>
          </w:tcPr>
          <w:p w14:paraId="3F70E11D" w14:textId="77777777" w:rsidR="00BE57CC" w:rsidRPr="009F1CEB" w:rsidRDefault="00BE57CC"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项目</w:t>
            </w:r>
          </w:p>
        </w:tc>
        <w:tc>
          <w:tcPr>
            <w:tcW w:w="1127" w:type="pct"/>
            <w:shd w:val="clear" w:color="auto" w:fill="auto"/>
            <w:noWrap/>
            <w:vAlign w:val="center"/>
          </w:tcPr>
          <w:p w14:paraId="6878E602" w14:textId="77777777" w:rsidR="00BE57CC" w:rsidRPr="009F1CEB" w:rsidRDefault="00BE57CC"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总价（万元）</w:t>
            </w:r>
          </w:p>
        </w:tc>
        <w:tc>
          <w:tcPr>
            <w:tcW w:w="1250" w:type="pct"/>
            <w:shd w:val="clear" w:color="auto" w:fill="auto"/>
            <w:noWrap/>
            <w:vAlign w:val="center"/>
          </w:tcPr>
          <w:p w14:paraId="011CB7B7" w14:textId="77777777" w:rsidR="00BE57CC" w:rsidRPr="009F1CEB" w:rsidRDefault="00BE57CC"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建筑面积（平方米）</w:t>
            </w:r>
          </w:p>
        </w:tc>
        <w:tc>
          <w:tcPr>
            <w:tcW w:w="1250" w:type="pct"/>
            <w:shd w:val="clear" w:color="auto" w:fill="auto"/>
            <w:noWrap/>
            <w:vAlign w:val="center"/>
          </w:tcPr>
          <w:p w14:paraId="45C0AAEA" w14:textId="77777777" w:rsidR="00BE57CC" w:rsidRPr="009F1CEB" w:rsidRDefault="00BE57CC"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建安单价（元</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平方米）</w:t>
            </w:r>
          </w:p>
        </w:tc>
      </w:tr>
      <w:tr w:rsidR="008F18EF" w:rsidRPr="009F1CEB" w14:paraId="1536D288" w14:textId="77777777" w:rsidTr="00C553A3">
        <w:trPr>
          <w:cantSplit/>
          <w:trHeight w:val="283"/>
          <w:jc w:val="center"/>
        </w:trPr>
        <w:tc>
          <w:tcPr>
            <w:tcW w:w="1373" w:type="pct"/>
            <w:shd w:val="clear" w:color="auto" w:fill="auto"/>
            <w:noWrap/>
            <w:vAlign w:val="center"/>
            <w:hideMark/>
          </w:tcPr>
          <w:p w14:paraId="72D63E69" w14:textId="35E89B2B"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华文细黑" w:eastAsia="华文细黑" w:hAnsi="华文细黑" w:hint="eastAsia"/>
                <w:color w:val="000000" w:themeColor="text1"/>
                <w:sz w:val="18"/>
                <w:szCs w:val="18"/>
              </w:rPr>
              <w:t>高层住宅用房（精装修）</w:t>
            </w:r>
          </w:p>
        </w:tc>
        <w:tc>
          <w:tcPr>
            <w:tcW w:w="1127" w:type="pct"/>
            <w:shd w:val="clear" w:color="auto" w:fill="auto"/>
            <w:noWrap/>
            <w:vAlign w:val="center"/>
            <w:hideMark/>
          </w:tcPr>
          <w:p w14:paraId="202531CA" w14:textId="0213C97E"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78871 </w:t>
            </w:r>
          </w:p>
        </w:tc>
        <w:tc>
          <w:tcPr>
            <w:tcW w:w="1250" w:type="pct"/>
            <w:shd w:val="clear" w:color="auto" w:fill="auto"/>
            <w:noWrap/>
            <w:vAlign w:val="center"/>
            <w:hideMark/>
          </w:tcPr>
          <w:p w14:paraId="4DF3DE96" w14:textId="59F476EA"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87634.12 </w:t>
            </w:r>
          </w:p>
        </w:tc>
        <w:tc>
          <w:tcPr>
            <w:tcW w:w="1250" w:type="pct"/>
            <w:shd w:val="clear" w:color="auto" w:fill="auto"/>
            <w:noWrap/>
            <w:vAlign w:val="center"/>
            <w:hideMark/>
          </w:tcPr>
          <w:p w14:paraId="1FAEEFEB" w14:textId="3FDB6D6F"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9000 </w:t>
            </w:r>
          </w:p>
        </w:tc>
      </w:tr>
      <w:tr w:rsidR="008F18EF" w:rsidRPr="009F1CEB" w14:paraId="53799EF7" w14:textId="77777777" w:rsidTr="00C553A3">
        <w:trPr>
          <w:cantSplit/>
          <w:trHeight w:val="283"/>
          <w:jc w:val="center"/>
        </w:trPr>
        <w:tc>
          <w:tcPr>
            <w:tcW w:w="1373" w:type="pct"/>
            <w:shd w:val="clear" w:color="auto" w:fill="auto"/>
            <w:noWrap/>
            <w:vAlign w:val="center"/>
          </w:tcPr>
          <w:p w14:paraId="73375BCF" w14:textId="77777777" w:rsidR="008F18EF" w:rsidRPr="009F1CEB" w:rsidRDefault="008F18EF" w:rsidP="008F18EF">
            <w:pPr>
              <w:adjustRightInd w:val="0"/>
              <w:snapToGrid w:val="0"/>
              <w:spacing w:line="240" w:lineRule="exact"/>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商业用房</w:t>
            </w:r>
          </w:p>
        </w:tc>
        <w:tc>
          <w:tcPr>
            <w:tcW w:w="1127" w:type="pct"/>
            <w:shd w:val="clear" w:color="auto" w:fill="auto"/>
            <w:noWrap/>
            <w:vAlign w:val="center"/>
          </w:tcPr>
          <w:p w14:paraId="2DC9FB14" w14:textId="49D90A9A"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1607 </w:t>
            </w:r>
          </w:p>
        </w:tc>
        <w:tc>
          <w:tcPr>
            <w:tcW w:w="1250" w:type="pct"/>
            <w:shd w:val="clear" w:color="auto" w:fill="auto"/>
            <w:noWrap/>
            <w:vAlign w:val="center"/>
          </w:tcPr>
          <w:p w14:paraId="38B1F0E1" w14:textId="7D27C18C"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3214.00 </w:t>
            </w:r>
          </w:p>
        </w:tc>
        <w:tc>
          <w:tcPr>
            <w:tcW w:w="1250" w:type="pct"/>
            <w:shd w:val="clear" w:color="auto" w:fill="auto"/>
            <w:noWrap/>
            <w:vAlign w:val="center"/>
          </w:tcPr>
          <w:p w14:paraId="1D72AD93" w14:textId="1C3AC822"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5000 </w:t>
            </w:r>
          </w:p>
        </w:tc>
      </w:tr>
      <w:tr w:rsidR="008F18EF" w:rsidRPr="009F1CEB" w14:paraId="1A36A6F5" w14:textId="77777777" w:rsidTr="00C553A3">
        <w:trPr>
          <w:cantSplit/>
          <w:trHeight w:val="283"/>
          <w:jc w:val="center"/>
        </w:trPr>
        <w:tc>
          <w:tcPr>
            <w:tcW w:w="1373" w:type="pct"/>
            <w:shd w:val="clear" w:color="auto" w:fill="auto"/>
            <w:noWrap/>
            <w:vAlign w:val="center"/>
          </w:tcPr>
          <w:p w14:paraId="6609B047" w14:textId="530FC04F"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公共配套用房</w:t>
            </w:r>
          </w:p>
        </w:tc>
        <w:tc>
          <w:tcPr>
            <w:tcW w:w="1127" w:type="pct"/>
            <w:shd w:val="clear" w:color="auto" w:fill="auto"/>
            <w:noWrap/>
            <w:vAlign w:val="center"/>
          </w:tcPr>
          <w:p w14:paraId="1CBC8DDB" w14:textId="5FECF726"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17583 </w:t>
            </w:r>
          </w:p>
        </w:tc>
        <w:tc>
          <w:tcPr>
            <w:tcW w:w="1250" w:type="pct"/>
            <w:shd w:val="clear" w:color="auto" w:fill="auto"/>
            <w:noWrap/>
            <w:vAlign w:val="center"/>
          </w:tcPr>
          <w:p w14:paraId="089AB9EB" w14:textId="3DCA7B2A"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35166.00 </w:t>
            </w:r>
          </w:p>
        </w:tc>
        <w:tc>
          <w:tcPr>
            <w:tcW w:w="1250" w:type="pct"/>
            <w:shd w:val="clear" w:color="auto" w:fill="auto"/>
            <w:noWrap/>
            <w:vAlign w:val="center"/>
          </w:tcPr>
          <w:p w14:paraId="32DB180E" w14:textId="0FE4C265"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5000 </w:t>
            </w:r>
          </w:p>
        </w:tc>
      </w:tr>
      <w:tr w:rsidR="008F18EF" w:rsidRPr="009F1CEB" w14:paraId="24686460" w14:textId="77777777" w:rsidTr="00C553A3">
        <w:trPr>
          <w:cantSplit/>
          <w:trHeight w:val="283"/>
          <w:jc w:val="center"/>
        </w:trPr>
        <w:tc>
          <w:tcPr>
            <w:tcW w:w="1373" w:type="pct"/>
            <w:shd w:val="clear" w:color="auto" w:fill="auto"/>
            <w:noWrap/>
            <w:vAlign w:val="center"/>
          </w:tcPr>
          <w:p w14:paraId="3DAFBEA0" w14:textId="02355523"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地下车库用房</w:t>
            </w:r>
          </w:p>
        </w:tc>
        <w:tc>
          <w:tcPr>
            <w:tcW w:w="1127" w:type="pct"/>
            <w:shd w:val="clear" w:color="auto" w:fill="auto"/>
            <w:noWrap/>
            <w:vAlign w:val="center"/>
          </w:tcPr>
          <w:p w14:paraId="1A30CDC1" w14:textId="304364E2"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938 </w:t>
            </w:r>
          </w:p>
        </w:tc>
        <w:tc>
          <w:tcPr>
            <w:tcW w:w="1250" w:type="pct"/>
            <w:shd w:val="clear" w:color="auto" w:fill="auto"/>
            <w:noWrap/>
            <w:vAlign w:val="center"/>
          </w:tcPr>
          <w:p w14:paraId="5D521F7B" w14:textId="29C0C8DE"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1875.00 </w:t>
            </w:r>
          </w:p>
        </w:tc>
        <w:tc>
          <w:tcPr>
            <w:tcW w:w="1250" w:type="pct"/>
            <w:shd w:val="clear" w:color="auto" w:fill="auto"/>
            <w:noWrap/>
            <w:vAlign w:val="center"/>
          </w:tcPr>
          <w:p w14:paraId="328E9EA1" w14:textId="2246358A"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5000 </w:t>
            </w:r>
          </w:p>
        </w:tc>
      </w:tr>
      <w:tr w:rsidR="008F18EF" w:rsidRPr="009F1CEB" w14:paraId="1EC7D537" w14:textId="77777777" w:rsidTr="00C553A3">
        <w:trPr>
          <w:cantSplit/>
          <w:trHeight w:val="283"/>
          <w:jc w:val="center"/>
        </w:trPr>
        <w:tc>
          <w:tcPr>
            <w:tcW w:w="1373" w:type="pct"/>
            <w:shd w:val="clear" w:color="auto" w:fill="auto"/>
            <w:noWrap/>
            <w:vAlign w:val="center"/>
          </w:tcPr>
          <w:p w14:paraId="0A855BC1" w14:textId="5999BF36"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设备及其</w:t>
            </w:r>
            <w:proofErr w:type="gramStart"/>
            <w:r w:rsidRPr="009F1CEB">
              <w:rPr>
                <w:rFonts w:ascii="Arial" w:eastAsia="华文细黑" w:hAnsi="Arial" w:cs="Arial" w:hint="eastAsia"/>
                <w:color w:val="000000" w:themeColor="text1"/>
                <w:sz w:val="18"/>
                <w:szCs w:val="18"/>
              </w:rPr>
              <w:t>他用房</w:t>
            </w:r>
            <w:proofErr w:type="gramEnd"/>
          </w:p>
        </w:tc>
        <w:tc>
          <w:tcPr>
            <w:tcW w:w="1127" w:type="pct"/>
            <w:shd w:val="clear" w:color="auto" w:fill="auto"/>
            <w:noWrap/>
            <w:vAlign w:val="center"/>
          </w:tcPr>
          <w:p w14:paraId="391DA00E" w14:textId="7A80B76F"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3606 </w:t>
            </w:r>
          </w:p>
        </w:tc>
        <w:tc>
          <w:tcPr>
            <w:tcW w:w="1250" w:type="pct"/>
            <w:shd w:val="clear" w:color="auto" w:fill="auto"/>
            <w:noWrap/>
            <w:vAlign w:val="center"/>
          </w:tcPr>
          <w:p w14:paraId="4092019E" w14:textId="370A2864"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7211.20 </w:t>
            </w:r>
          </w:p>
        </w:tc>
        <w:tc>
          <w:tcPr>
            <w:tcW w:w="1250" w:type="pct"/>
            <w:shd w:val="clear" w:color="auto" w:fill="auto"/>
            <w:noWrap/>
            <w:vAlign w:val="center"/>
          </w:tcPr>
          <w:p w14:paraId="3C54DDA5" w14:textId="1BBC62F7"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5000 </w:t>
            </w:r>
          </w:p>
        </w:tc>
      </w:tr>
      <w:tr w:rsidR="008F18EF" w:rsidRPr="009F1CEB" w14:paraId="55AC3651" w14:textId="77777777" w:rsidTr="00C553A3">
        <w:trPr>
          <w:cantSplit/>
          <w:trHeight w:val="283"/>
          <w:jc w:val="center"/>
        </w:trPr>
        <w:tc>
          <w:tcPr>
            <w:tcW w:w="1373" w:type="pct"/>
            <w:shd w:val="clear" w:color="auto" w:fill="auto"/>
            <w:noWrap/>
            <w:vAlign w:val="center"/>
          </w:tcPr>
          <w:p w14:paraId="6A1DD49C" w14:textId="2EFD68CF"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人防车库用房</w:t>
            </w:r>
          </w:p>
        </w:tc>
        <w:tc>
          <w:tcPr>
            <w:tcW w:w="1127" w:type="pct"/>
            <w:shd w:val="clear" w:color="auto" w:fill="auto"/>
            <w:noWrap/>
            <w:vAlign w:val="center"/>
          </w:tcPr>
          <w:p w14:paraId="1572482E" w14:textId="252D6105"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3811 </w:t>
            </w:r>
          </w:p>
        </w:tc>
        <w:tc>
          <w:tcPr>
            <w:tcW w:w="1250" w:type="pct"/>
            <w:shd w:val="clear" w:color="auto" w:fill="auto"/>
            <w:noWrap/>
            <w:vAlign w:val="center"/>
          </w:tcPr>
          <w:p w14:paraId="5C47C894" w14:textId="58EFB4A3"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7622.30 </w:t>
            </w:r>
          </w:p>
        </w:tc>
        <w:tc>
          <w:tcPr>
            <w:tcW w:w="1250" w:type="pct"/>
            <w:shd w:val="clear" w:color="auto" w:fill="auto"/>
            <w:noWrap/>
            <w:vAlign w:val="center"/>
          </w:tcPr>
          <w:p w14:paraId="48E6B4A0" w14:textId="7EF1B76A" w:rsidR="008F18EF" w:rsidRPr="009F1CEB" w:rsidRDefault="008F18EF" w:rsidP="008F18EF">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5000 </w:t>
            </w:r>
          </w:p>
        </w:tc>
      </w:tr>
      <w:tr w:rsidR="00BE57CC" w:rsidRPr="009F1CEB" w14:paraId="4B64EFB8" w14:textId="77777777" w:rsidTr="00A90D72">
        <w:trPr>
          <w:cantSplit/>
          <w:trHeight w:val="283"/>
          <w:jc w:val="center"/>
        </w:trPr>
        <w:tc>
          <w:tcPr>
            <w:tcW w:w="1373" w:type="pct"/>
            <w:shd w:val="clear" w:color="auto" w:fill="auto"/>
            <w:noWrap/>
            <w:vAlign w:val="center"/>
          </w:tcPr>
          <w:p w14:paraId="53DF8134" w14:textId="77777777" w:rsidR="00BE57CC" w:rsidRPr="009F1CEB" w:rsidRDefault="00BE57CC"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合计</w:t>
            </w:r>
          </w:p>
        </w:tc>
        <w:tc>
          <w:tcPr>
            <w:tcW w:w="1127" w:type="pct"/>
            <w:shd w:val="clear" w:color="auto" w:fill="auto"/>
            <w:noWrap/>
            <w:vAlign w:val="center"/>
          </w:tcPr>
          <w:p w14:paraId="406C88EC" w14:textId="6460E820" w:rsidR="00BE57CC" w:rsidRPr="009F1CEB" w:rsidRDefault="00DF2547"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106416 </w:t>
            </w:r>
            <w:r w:rsidR="00BE57CC" w:rsidRPr="009F1CEB">
              <w:rPr>
                <w:rFonts w:ascii="Arial" w:eastAsia="华文细黑" w:hAnsi="Arial" w:cs="Arial" w:hint="eastAsia"/>
                <w:color w:val="000000" w:themeColor="text1"/>
                <w:sz w:val="18"/>
                <w:szCs w:val="18"/>
              </w:rPr>
              <w:t xml:space="preserve"> </w:t>
            </w:r>
          </w:p>
        </w:tc>
        <w:tc>
          <w:tcPr>
            <w:tcW w:w="1250" w:type="pct"/>
            <w:shd w:val="clear" w:color="auto" w:fill="auto"/>
            <w:noWrap/>
            <w:vAlign w:val="center"/>
          </w:tcPr>
          <w:p w14:paraId="1ECDA831" w14:textId="3C856CBB" w:rsidR="00BE57CC" w:rsidRPr="009F1CEB" w:rsidRDefault="008F18EF"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142722.62</w:t>
            </w:r>
          </w:p>
        </w:tc>
        <w:tc>
          <w:tcPr>
            <w:tcW w:w="1250" w:type="pct"/>
            <w:shd w:val="clear" w:color="auto" w:fill="auto"/>
            <w:noWrap/>
            <w:vAlign w:val="center"/>
          </w:tcPr>
          <w:p w14:paraId="52BA2D33" w14:textId="77777777" w:rsidR="00BE57CC" w:rsidRPr="009F1CEB" w:rsidRDefault="00BE57CC" w:rsidP="00A90D72">
            <w:pPr>
              <w:adjustRightInd w:val="0"/>
              <w:snapToGrid w:val="0"/>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w:t>
            </w:r>
          </w:p>
        </w:tc>
      </w:tr>
    </w:tbl>
    <w:p w14:paraId="7A4D38C9"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2</w:t>
      </w:r>
      <w:r w:rsidRPr="009F1CEB">
        <w:rPr>
          <w:rFonts w:ascii="Arial" w:hAnsi="Arial" w:cs="Arial"/>
          <w:color w:val="000000" w:themeColor="text1"/>
          <w:sz w:val="21"/>
          <w:szCs w:val="21"/>
        </w:rPr>
        <w:t>）室外工程费：</w:t>
      </w:r>
    </w:p>
    <w:p w14:paraId="7F887A24" w14:textId="56B692DE"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室外工程费包含红线内市政基础设施配套费用，根据项目的实际情况，以每建筑平方米</w:t>
      </w:r>
      <w:r w:rsidR="00BE0B0C" w:rsidRPr="009F1CEB">
        <w:rPr>
          <w:rFonts w:ascii="Arial" w:hAnsi="Arial" w:cs="Arial" w:hint="eastAsia"/>
          <w:color w:val="000000" w:themeColor="text1"/>
          <w:sz w:val="21"/>
          <w:szCs w:val="21"/>
        </w:rPr>
        <w:t>30</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元为标准计算红线内市政基础设施配套费用。</w:t>
      </w:r>
    </w:p>
    <w:p w14:paraId="31C2B256" w14:textId="005AEB99"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室外工程费</w:t>
      </w:r>
      <w:r w:rsidR="00987D3F" w:rsidRPr="009F1CEB">
        <w:rPr>
          <w:rFonts w:ascii="Arial" w:hAnsi="Arial" w:cs="Arial"/>
          <w:color w:val="000000" w:themeColor="text1"/>
          <w:sz w:val="21"/>
          <w:szCs w:val="21"/>
        </w:rPr>
        <w:t>5</w:t>
      </w:r>
      <w:r w:rsidR="00BE0B0C" w:rsidRPr="009F1CEB">
        <w:rPr>
          <w:rFonts w:ascii="Arial" w:hAnsi="Arial" w:cs="Arial" w:hint="eastAsia"/>
          <w:color w:val="000000" w:themeColor="text1"/>
          <w:sz w:val="21"/>
          <w:szCs w:val="21"/>
        </w:rPr>
        <w:t>0</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w:t>
      </w:r>
      <w:r w:rsidR="00987D3F" w:rsidRPr="009F1CEB">
        <w:rPr>
          <w:rFonts w:ascii="Arial" w:hAnsi="Arial" w:cs="Arial"/>
          <w:color w:val="000000" w:themeColor="text1"/>
          <w:sz w:val="21"/>
          <w:szCs w:val="21"/>
        </w:rPr>
        <w:t>142722.62</w:t>
      </w:r>
      <w:r w:rsidRPr="009F1CEB">
        <w:rPr>
          <w:rFonts w:ascii="Arial" w:hAnsi="Arial" w:cs="Arial"/>
          <w:color w:val="000000" w:themeColor="text1"/>
          <w:sz w:val="21"/>
          <w:szCs w:val="21"/>
        </w:rPr>
        <w:t>÷10000=</w:t>
      </w:r>
      <w:r w:rsidR="00987D3F" w:rsidRPr="009F1CEB">
        <w:rPr>
          <w:rFonts w:ascii="Arial" w:hAnsi="Arial" w:cs="Arial"/>
          <w:color w:val="000000" w:themeColor="text1"/>
          <w:sz w:val="21"/>
          <w:szCs w:val="21"/>
        </w:rPr>
        <w:t>7136</w:t>
      </w:r>
      <w:r w:rsidRPr="009F1CEB">
        <w:rPr>
          <w:rFonts w:ascii="Arial" w:hAnsi="Arial" w:cs="Arial"/>
          <w:color w:val="000000" w:themeColor="text1"/>
          <w:sz w:val="21"/>
          <w:szCs w:val="21"/>
        </w:rPr>
        <w:t>（万元）</w:t>
      </w:r>
      <w:r w:rsidRPr="009F1CEB">
        <w:rPr>
          <w:rFonts w:ascii="Arial" w:hAnsi="Arial" w:cs="Arial"/>
          <w:color w:val="000000" w:themeColor="text1"/>
          <w:sz w:val="21"/>
          <w:szCs w:val="21"/>
        </w:rPr>
        <w:t xml:space="preserve"> </w:t>
      </w:r>
    </w:p>
    <w:p w14:paraId="15405F71"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3</w:t>
      </w:r>
      <w:r w:rsidRPr="009F1CEB">
        <w:rPr>
          <w:rFonts w:ascii="Arial" w:hAnsi="Arial" w:cs="Arial"/>
          <w:color w:val="000000" w:themeColor="text1"/>
          <w:sz w:val="21"/>
          <w:szCs w:val="21"/>
        </w:rPr>
        <w:t>）附属工程费</w:t>
      </w:r>
    </w:p>
    <w:p w14:paraId="619A2F7E" w14:textId="7BDC5BB9"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lastRenderedPageBreak/>
        <w:t>附属工程费为项目相关配套项目的费用，如：变配电室、活动站等以及小区绿化费用。根据项目的实际情况，以每建筑平方米</w:t>
      </w:r>
      <w:r w:rsidR="00987D3F" w:rsidRPr="009F1CEB">
        <w:rPr>
          <w:rFonts w:ascii="Arial" w:hAnsi="Arial" w:cs="Arial"/>
          <w:color w:val="000000" w:themeColor="text1"/>
          <w:sz w:val="21"/>
          <w:szCs w:val="21"/>
        </w:rPr>
        <w:t>3</w:t>
      </w:r>
      <w:r w:rsidR="00BE0B0C"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元为计算标准，总计为：</w:t>
      </w:r>
    </w:p>
    <w:p w14:paraId="731CCC83" w14:textId="29B03B00"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附属工程费</w:t>
      </w:r>
      <w:r w:rsidRPr="009F1CEB">
        <w:rPr>
          <w:rFonts w:ascii="Arial" w:hAnsi="Arial" w:cs="Arial"/>
          <w:color w:val="000000" w:themeColor="text1"/>
          <w:sz w:val="21"/>
          <w:szCs w:val="21"/>
        </w:rPr>
        <w:t>=</w:t>
      </w:r>
      <w:r w:rsidR="00987D3F" w:rsidRPr="009F1CEB">
        <w:rPr>
          <w:rFonts w:ascii="Arial" w:hAnsi="Arial" w:cs="Arial"/>
          <w:color w:val="000000" w:themeColor="text1"/>
          <w:sz w:val="21"/>
          <w:szCs w:val="21"/>
        </w:rPr>
        <w:t>3</w:t>
      </w:r>
      <w:r w:rsidR="00BE0B0C" w:rsidRPr="009F1CEB">
        <w:rPr>
          <w:rFonts w:ascii="Arial" w:hAnsi="Arial" w:cs="Arial" w:hint="eastAsia"/>
          <w:color w:val="000000" w:themeColor="text1"/>
          <w:sz w:val="21"/>
          <w:szCs w:val="21"/>
        </w:rPr>
        <w:t>5</w:t>
      </w:r>
      <w:r w:rsidRPr="009F1CEB">
        <w:rPr>
          <w:rFonts w:ascii="Arial" w:hAnsi="Arial" w:cs="Arial" w:hint="eastAsia"/>
          <w:color w:val="000000" w:themeColor="text1"/>
          <w:sz w:val="21"/>
          <w:szCs w:val="21"/>
        </w:rPr>
        <w:t>0</w:t>
      </w:r>
      <w:r w:rsidRPr="009F1CEB">
        <w:rPr>
          <w:rFonts w:ascii="Arial" w:hAnsi="Arial" w:cs="Arial"/>
          <w:color w:val="000000" w:themeColor="text1"/>
          <w:sz w:val="21"/>
          <w:szCs w:val="21"/>
        </w:rPr>
        <w:t>×</w:t>
      </w:r>
      <w:r w:rsidR="00987D3F" w:rsidRPr="009F1CEB">
        <w:rPr>
          <w:rFonts w:ascii="Arial" w:hAnsi="Arial" w:cs="Arial"/>
          <w:color w:val="000000" w:themeColor="text1"/>
          <w:sz w:val="21"/>
          <w:szCs w:val="21"/>
        </w:rPr>
        <w:t>142722.62</w:t>
      </w:r>
      <w:r w:rsidRPr="009F1CEB">
        <w:rPr>
          <w:rFonts w:ascii="Arial" w:hAnsi="Arial" w:cs="Arial"/>
          <w:color w:val="000000" w:themeColor="text1"/>
          <w:sz w:val="21"/>
          <w:szCs w:val="21"/>
        </w:rPr>
        <w:t>÷10000=</w:t>
      </w:r>
      <w:r w:rsidR="00987D3F" w:rsidRPr="009F1CEB">
        <w:rPr>
          <w:rFonts w:ascii="Arial" w:hAnsi="Arial" w:cs="Arial"/>
          <w:color w:val="000000" w:themeColor="text1"/>
          <w:sz w:val="21"/>
          <w:szCs w:val="21"/>
        </w:rPr>
        <w:t>4995</w:t>
      </w:r>
      <w:r w:rsidRPr="009F1CEB">
        <w:rPr>
          <w:rFonts w:ascii="Arial" w:hAnsi="Arial" w:cs="Arial"/>
          <w:color w:val="000000" w:themeColor="text1"/>
          <w:sz w:val="21"/>
          <w:szCs w:val="21"/>
        </w:rPr>
        <w:t>（万元）</w:t>
      </w:r>
    </w:p>
    <w:p w14:paraId="32DEB254" w14:textId="3BBBB7E2"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w:t>
      </w:r>
      <w:r w:rsidRPr="009F1CEB">
        <w:rPr>
          <w:rFonts w:ascii="Arial" w:hAnsi="Arial" w:cs="Arial"/>
          <w:color w:val="000000" w:themeColor="text1"/>
          <w:sz w:val="21"/>
          <w:szCs w:val="21"/>
        </w:rPr>
        <w:t>4</w:t>
      </w:r>
      <w:r w:rsidRPr="009F1CEB">
        <w:rPr>
          <w:rFonts w:ascii="Arial" w:hAnsi="Arial" w:cs="Arial"/>
          <w:color w:val="000000" w:themeColor="text1"/>
          <w:sz w:val="21"/>
          <w:szCs w:val="21"/>
        </w:rPr>
        <w:t>）房屋开发费合计：</w:t>
      </w:r>
      <w:r w:rsidR="00DF2547" w:rsidRPr="009F1CEB">
        <w:rPr>
          <w:rFonts w:ascii="Arial" w:hAnsi="Arial" w:cs="Arial" w:hint="eastAsia"/>
          <w:color w:val="000000" w:themeColor="text1"/>
          <w:sz w:val="21"/>
          <w:szCs w:val="21"/>
        </w:rPr>
        <w:t>118547</w:t>
      </w:r>
      <w:r w:rsidRPr="009F1CEB">
        <w:rPr>
          <w:rFonts w:ascii="Arial" w:hAnsi="Arial" w:cs="Arial"/>
          <w:color w:val="000000" w:themeColor="text1"/>
          <w:sz w:val="21"/>
          <w:szCs w:val="21"/>
        </w:rPr>
        <w:t>万元</w:t>
      </w:r>
    </w:p>
    <w:p w14:paraId="246C1A35" w14:textId="77777777" w:rsidR="00BE57CC" w:rsidRPr="009F1CEB"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4</w:t>
      </w:r>
      <w:r w:rsidRPr="009F1CEB">
        <w:rPr>
          <w:rFonts w:ascii="Arial" w:hAnsi="Arial" w:cs="Arial"/>
          <w:bCs/>
          <w:color w:val="000000" w:themeColor="text1"/>
          <w:sz w:val="21"/>
          <w:szCs w:val="21"/>
        </w:rPr>
        <w:t>、开发间接费用</w:t>
      </w:r>
    </w:p>
    <w:p w14:paraId="623626FD" w14:textId="303DD156"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该费用为与成本概算有关的费用</w:t>
      </w:r>
      <w:r w:rsidRPr="009F1CEB">
        <w:rPr>
          <w:rFonts w:ascii="Arial" w:hAnsi="Arial" w:cs="Arial"/>
          <w:color w:val="000000" w:themeColor="text1"/>
          <w:sz w:val="21"/>
          <w:szCs w:val="21"/>
        </w:rPr>
        <w:t>,</w:t>
      </w:r>
      <w:r w:rsidRPr="009F1CEB">
        <w:rPr>
          <w:rFonts w:ascii="Arial" w:hAnsi="Arial" w:cs="Arial"/>
          <w:color w:val="000000" w:themeColor="text1"/>
          <w:sz w:val="21"/>
          <w:szCs w:val="21"/>
        </w:rPr>
        <w:t>包括标书编制费、招投标管理费、机电设备委托招标服务费、质量监督费等费用，考虑到项目目前状况，按照房屋开发费的</w:t>
      </w:r>
      <w:r w:rsidR="00987D3F" w:rsidRPr="009F1CEB">
        <w:rPr>
          <w:rFonts w:ascii="Arial" w:hAnsi="Arial" w:cs="Arial"/>
          <w:color w:val="000000" w:themeColor="text1"/>
          <w:sz w:val="21"/>
          <w:szCs w:val="21"/>
        </w:rPr>
        <w:t>2</w:t>
      </w:r>
      <w:r w:rsidRPr="009F1CEB">
        <w:rPr>
          <w:rFonts w:ascii="Arial" w:hAnsi="Arial" w:cs="Arial"/>
          <w:color w:val="000000" w:themeColor="text1"/>
          <w:sz w:val="21"/>
          <w:szCs w:val="21"/>
        </w:rPr>
        <w:t>%</w:t>
      </w:r>
      <w:r w:rsidRPr="009F1CEB">
        <w:rPr>
          <w:rFonts w:ascii="Arial" w:hAnsi="Arial" w:cs="Arial"/>
          <w:color w:val="000000" w:themeColor="text1"/>
          <w:sz w:val="21"/>
          <w:szCs w:val="21"/>
        </w:rPr>
        <w:t>计算：</w:t>
      </w:r>
    </w:p>
    <w:p w14:paraId="5282998A" w14:textId="78C2C8BF"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开发间接费用</w:t>
      </w:r>
      <w:r w:rsidRPr="009F1CEB">
        <w:rPr>
          <w:rFonts w:ascii="Arial" w:hAnsi="Arial" w:cs="Arial"/>
          <w:color w:val="000000" w:themeColor="text1"/>
          <w:sz w:val="21"/>
          <w:szCs w:val="21"/>
        </w:rPr>
        <w:t>=</w:t>
      </w:r>
      <w:r w:rsidR="00987D3F" w:rsidRPr="009F1CEB">
        <w:rPr>
          <w:rFonts w:ascii="Arial" w:hAnsi="Arial" w:cs="Arial"/>
          <w:color w:val="000000" w:themeColor="text1"/>
          <w:sz w:val="21"/>
          <w:szCs w:val="21"/>
        </w:rPr>
        <w:t>2</w:t>
      </w:r>
      <w:r w:rsidRPr="009F1CEB">
        <w:rPr>
          <w:rFonts w:ascii="Arial" w:hAnsi="Arial" w:cs="Arial"/>
          <w:color w:val="000000" w:themeColor="text1"/>
          <w:sz w:val="21"/>
          <w:szCs w:val="21"/>
        </w:rPr>
        <w:t>%×</w:t>
      </w:r>
      <w:r w:rsidR="00DF2547" w:rsidRPr="009F1CEB">
        <w:rPr>
          <w:rFonts w:ascii="Arial" w:hAnsi="Arial" w:cs="Arial" w:hint="eastAsia"/>
          <w:color w:val="000000" w:themeColor="text1"/>
          <w:sz w:val="21"/>
          <w:szCs w:val="21"/>
        </w:rPr>
        <w:t>118547</w:t>
      </w:r>
      <w:r w:rsidRPr="009F1CEB">
        <w:rPr>
          <w:rFonts w:ascii="Arial" w:hAnsi="Arial" w:cs="Arial"/>
          <w:color w:val="000000" w:themeColor="text1"/>
          <w:sz w:val="21"/>
          <w:szCs w:val="21"/>
        </w:rPr>
        <w:t>＝</w:t>
      </w:r>
      <w:r w:rsidR="00987D3F" w:rsidRPr="009F1CEB">
        <w:rPr>
          <w:rFonts w:ascii="Arial" w:hAnsi="Arial" w:cs="Arial"/>
          <w:color w:val="000000" w:themeColor="text1"/>
          <w:sz w:val="21"/>
          <w:szCs w:val="21"/>
        </w:rPr>
        <w:t>2371</w:t>
      </w:r>
      <w:r w:rsidRPr="009F1CEB">
        <w:rPr>
          <w:rFonts w:ascii="Arial" w:hAnsi="Arial" w:cs="Arial"/>
          <w:color w:val="000000" w:themeColor="text1"/>
          <w:sz w:val="21"/>
          <w:szCs w:val="21"/>
        </w:rPr>
        <w:t>（万元）</w:t>
      </w:r>
    </w:p>
    <w:p w14:paraId="774936F8" w14:textId="77777777" w:rsidR="00BE57CC" w:rsidRPr="009F1CEB" w:rsidRDefault="00BE57CC" w:rsidP="00BE57CC">
      <w:pPr>
        <w:adjustRightInd w:val="0"/>
        <w:snapToGrid w:val="0"/>
        <w:spacing w:line="42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5</w:t>
      </w:r>
      <w:r w:rsidRPr="009F1CEB">
        <w:rPr>
          <w:rFonts w:ascii="Arial" w:hAnsi="Arial" w:cs="Arial"/>
          <w:color w:val="000000" w:themeColor="text1"/>
          <w:sz w:val="21"/>
          <w:szCs w:val="21"/>
        </w:rPr>
        <w:t>、销售费用</w:t>
      </w:r>
    </w:p>
    <w:p w14:paraId="4ECEC141" w14:textId="14DA04E6"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销售费用为企业预售及销售过程中发生的广告费等销售费</w:t>
      </w:r>
      <w:r w:rsidR="00987D3F" w:rsidRPr="009F1CEB">
        <w:rPr>
          <w:rFonts w:ascii="Arial" w:hAnsi="Arial" w:cs="Arial"/>
          <w:color w:val="000000" w:themeColor="text1"/>
          <w:sz w:val="21"/>
          <w:szCs w:val="21"/>
        </w:rPr>
        <w:t>6528</w:t>
      </w:r>
      <w:r w:rsidRPr="009F1CEB">
        <w:rPr>
          <w:rFonts w:ascii="Arial" w:hAnsi="Arial" w:cs="Arial"/>
          <w:color w:val="000000" w:themeColor="text1"/>
          <w:sz w:val="21"/>
          <w:szCs w:val="21"/>
        </w:rPr>
        <w:t>万元。</w:t>
      </w:r>
    </w:p>
    <w:p w14:paraId="6CD8A983"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6</w:t>
      </w:r>
      <w:r w:rsidRPr="009F1CEB">
        <w:rPr>
          <w:rFonts w:ascii="Arial" w:hAnsi="Arial" w:cs="Arial"/>
          <w:color w:val="000000" w:themeColor="text1"/>
          <w:sz w:val="21"/>
          <w:szCs w:val="21"/>
        </w:rPr>
        <w:t>、管理费用</w:t>
      </w:r>
    </w:p>
    <w:p w14:paraId="4EEBEAB2" w14:textId="23BF95E6"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管理费用按照前期工程费、房屋开发费及其他费用之和的</w:t>
      </w:r>
      <w:r w:rsidR="00987D3F" w:rsidRPr="009F1CEB">
        <w:rPr>
          <w:rFonts w:ascii="Arial" w:hAnsi="Arial" w:cs="Arial"/>
          <w:color w:val="000000" w:themeColor="text1"/>
          <w:sz w:val="21"/>
          <w:szCs w:val="21"/>
        </w:rPr>
        <w:t>2</w:t>
      </w:r>
      <w:r w:rsidRPr="009F1CEB">
        <w:rPr>
          <w:rFonts w:ascii="Arial" w:hAnsi="Arial" w:cs="Arial"/>
          <w:color w:val="000000" w:themeColor="text1"/>
          <w:sz w:val="21"/>
          <w:szCs w:val="21"/>
        </w:rPr>
        <w:t>%</w:t>
      </w:r>
      <w:r w:rsidRPr="009F1CEB">
        <w:rPr>
          <w:rFonts w:ascii="Arial" w:hAnsi="Arial" w:cs="Arial"/>
          <w:color w:val="000000" w:themeColor="text1"/>
          <w:sz w:val="21"/>
          <w:szCs w:val="21"/>
        </w:rPr>
        <w:t>计算，合计为</w:t>
      </w:r>
      <w:r w:rsidR="00987D3F" w:rsidRPr="009F1CEB">
        <w:rPr>
          <w:rFonts w:ascii="Arial" w:hAnsi="Arial" w:cs="Arial"/>
          <w:color w:val="000000" w:themeColor="text1"/>
          <w:sz w:val="21"/>
          <w:szCs w:val="21"/>
        </w:rPr>
        <w:t>2501</w:t>
      </w:r>
      <w:r w:rsidRPr="009F1CEB">
        <w:rPr>
          <w:rFonts w:ascii="Arial" w:hAnsi="Arial" w:cs="Arial"/>
          <w:color w:val="000000" w:themeColor="text1"/>
          <w:sz w:val="21"/>
          <w:szCs w:val="21"/>
        </w:rPr>
        <w:t>万元。</w:t>
      </w:r>
    </w:p>
    <w:p w14:paraId="4B977BEA" w14:textId="22A71E61" w:rsidR="00BE57CC" w:rsidRPr="009F1CEB" w:rsidRDefault="00BE57CC" w:rsidP="00987D3F">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bCs/>
          <w:color w:val="000000" w:themeColor="text1"/>
          <w:sz w:val="21"/>
          <w:szCs w:val="21"/>
        </w:rPr>
        <w:t>7</w:t>
      </w:r>
      <w:r w:rsidRPr="009F1CEB">
        <w:rPr>
          <w:rFonts w:ascii="Arial" w:hAnsi="Arial" w:cs="Arial"/>
          <w:bCs/>
          <w:color w:val="000000" w:themeColor="text1"/>
          <w:sz w:val="21"/>
          <w:szCs w:val="21"/>
        </w:rPr>
        <w:t>、不可预见费</w:t>
      </w:r>
    </w:p>
    <w:p w14:paraId="0D79A444" w14:textId="4D91CADB" w:rsidR="00BE57CC" w:rsidRPr="009F1CEB"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不可预见费按照土地费用、前期工程费、房屋开发费及其他费用之和的</w:t>
      </w:r>
      <w:r w:rsidRPr="009F1CEB">
        <w:rPr>
          <w:rFonts w:ascii="Arial" w:hAnsi="Arial" w:cs="Arial" w:hint="eastAsia"/>
          <w:bCs/>
          <w:color w:val="000000" w:themeColor="text1"/>
          <w:sz w:val="21"/>
          <w:szCs w:val="21"/>
        </w:rPr>
        <w:t>1</w:t>
      </w:r>
      <w:r w:rsidRPr="009F1CEB">
        <w:rPr>
          <w:rFonts w:ascii="Arial" w:hAnsi="Arial" w:cs="Arial"/>
          <w:bCs/>
          <w:color w:val="000000" w:themeColor="text1"/>
          <w:sz w:val="21"/>
          <w:szCs w:val="21"/>
        </w:rPr>
        <w:t>%</w:t>
      </w:r>
      <w:r w:rsidRPr="009F1CEB">
        <w:rPr>
          <w:rFonts w:ascii="Arial" w:hAnsi="Arial" w:cs="Arial"/>
          <w:bCs/>
          <w:color w:val="000000" w:themeColor="text1"/>
          <w:sz w:val="21"/>
          <w:szCs w:val="21"/>
        </w:rPr>
        <w:t>计算</w:t>
      </w:r>
      <w:r w:rsidRPr="009F1CEB">
        <w:rPr>
          <w:rFonts w:ascii="Arial" w:hAnsi="Arial" w:cs="Arial" w:hint="eastAsia"/>
          <w:bCs/>
          <w:color w:val="000000" w:themeColor="text1"/>
          <w:sz w:val="21"/>
          <w:szCs w:val="21"/>
        </w:rPr>
        <w:t>（考虑项目有可能发生的融资成本等）</w:t>
      </w:r>
      <w:r w:rsidRPr="009F1CEB">
        <w:rPr>
          <w:rFonts w:ascii="Arial" w:hAnsi="Arial" w:cs="Arial"/>
          <w:bCs/>
          <w:color w:val="000000" w:themeColor="text1"/>
          <w:sz w:val="21"/>
          <w:szCs w:val="21"/>
        </w:rPr>
        <w:t>，为</w:t>
      </w:r>
      <w:r w:rsidR="00987D3F" w:rsidRPr="009F1CEB">
        <w:rPr>
          <w:rFonts w:ascii="Arial" w:hAnsi="Arial" w:cs="Arial"/>
          <w:bCs/>
          <w:color w:val="000000" w:themeColor="text1"/>
          <w:sz w:val="21"/>
          <w:szCs w:val="21"/>
        </w:rPr>
        <w:t>1250</w:t>
      </w:r>
      <w:r w:rsidRPr="009F1CEB">
        <w:rPr>
          <w:rFonts w:ascii="Arial" w:hAnsi="Arial" w:cs="Arial"/>
          <w:bCs/>
          <w:color w:val="000000" w:themeColor="text1"/>
          <w:sz w:val="21"/>
          <w:szCs w:val="21"/>
        </w:rPr>
        <w:t>万元。</w:t>
      </w:r>
    </w:p>
    <w:p w14:paraId="0E9F7988" w14:textId="7B5C6997" w:rsidR="00BE57CC" w:rsidRPr="009F1CEB" w:rsidRDefault="00987D3F" w:rsidP="00BE57CC">
      <w:pPr>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8</w:t>
      </w:r>
      <w:r w:rsidR="00BE57CC" w:rsidRPr="009F1CEB">
        <w:rPr>
          <w:rFonts w:ascii="Arial" w:hAnsi="Arial" w:cs="Arial"/>
          <w:bCs/>
          <w:color w:val="000000" w:themeColor="text1"/>
          <w:sz w:val="21"/>
          <w:szCs w:val="21"/>
        </w:rPr>
        <w:t>、投资估算合计</w:t>
      </w:r>
    </w:p>
    <w:p w14:paraId="17060C0F" w14:textId="5BBCA176" w:rsidR="00BE57CC" w:rsidRPr="009F1CEB"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经测算，项目总投资为</w:t>
      </w:r>
      <w:r w:rsidR="00987D3F" w:rsidRPr="009F1CEB">
        <w:rPr>
          <w:rFonts w:ascii="Arial" w:hAnsi="Arial" w:cs="Arial"/>
          <w:bCs/>
          <w:color w:val="000000" w:themeColor="text1"/>
          <w:sz w:val="21"/>
          <w:szCs w:val="21"/>
        </w:rPr>
        <w:t>386467</w:t>
      </w:r>
      <w:r w:rsidRPr="009F1CEB">
        <w:rPr>
          <w:rFonts w:ascii="Arial" w:hAnsi="Arial" w:cs="Arial"/>
          <w:bCs/>
          <w:color w:val="000000" w:themeColor="text1"/>
          <w:sz w:val="21"/>
          <w:szCs w:val="21"/>
        </w:rPr>
        <w:t>万元。各项</w:t>
      </w:r>
      <w:proofErr w:type="gramStart"/>
      <w:r w:rsidRPr="009F1CEB">
        <w:rPr>
          <w:rFonts w:ascii="Arial" w:hAnsi="Arial" w:cs="Arial"/>
          <w:bCs/>
          <w:color w:val="000000" w:themeColor="text1"/>
          <w:sz w:val="21"/>
          <w:szCs w:val="21"/>
        </w:rPr>
        <w:t>目投资</w:t>
      </w:r>
      <w:proofErr w:type="gramEnd"/>
      <w:r w:rsidRPr="009F1CEB">
        <w:rPr>
          <w:rFonts w:ascii="Arial" w:hAnsi="Arial" w:cs="Arial"/>
          <w:bCs/>
          <w:color w:val="000000" w:themeColor="text1"/>
          <w:sz w:val="21"/>
          <w:szCs w:val="21"/>
        </w:rPr>
        <w:t>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BE57CC" w:rsidRPr="009F1CEB" w14:paraId="6A66A784" w14:textId="77777777" w:rsidTr="006127F4">
        <w:trPr>
          <w:cantSplit/>
          <w:trHeight w:val="283"/>
          <w:tblHeader/>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E095105" w14:textId="6A6BAB86" w:rsidR="00BE57CC" w:rsidRPr="009F1CEB" w:rsidRDefault="00BE57CC" w:rsidP="00A90D72">
            <w:pPr>
              <w:spacing w:line="240" w:lineRule="exact"/>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项目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26762826" w14:textId="77777777" w:rsidR="00BE57CC" w:rsidRPr="009F1CEB" w:rsidRDefault="00BE57CC" w:rsidP="00A90D72">
            <w:pPr>
              <w:spacing w:line="240" w:lineRule="exact"/>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DEF12E6" w14:textId="77777777" w:rsidR="00BE57CC" w:rsidRPr="009F1CEB" w:rsidRDefault="00BE57CC" w:rsidP="00A90D72">
            <w:pPr>
              <w:spacing w:line="240" w:lineRule="exact"/>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77B4B3E7" w14:textId="77777777" w:rsidR="00BE57CC" w:rsidRPr="009F1CEB" w:rsidRDefault="00BE57CC" w:rsidP="00A90D72">
            <w:pPr>
              <w:spacing w:line="240" w:lineRule="exact"/>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建筑面积单方造价（元</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平方米）</w:t>
            </w:r>
          </w:p>
        </w:tc>
      </w:tr>
      <w:tr w:rsidR="00987D3F" w:rsidRPr="009F1CEB" w14:paraId="6D20CB14"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F3563DE"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3E453196" w14:textId="4D1A3776"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251140</w:t>
            </w:r>
          </w:p>
        </w:tc>
        <w:tc>
          <w:tcPr>
            <w:tcW w:w="1133" w:type="pct"/>
            <w:tcBorders>
              <w:top w:val="nil"/>
              <w:left w:val="nil"/>
              <w:bottom w:val="single" w:sz="4" w:space="0" w:color="auto"/>
              <w:right w:val="single" w:sz="4" w:space="0" w:color="auto"/>
            </w:tcBorders>
            <w:shd w:val="clear" w:color="auto" w:fill="FFFFFF"/>
            <w:noWrap/>
            <w:vAlign w:val="center"/>
          </w:tcPr>
          <w:p w14:paraId="7F8C1D95" w14:textId="6D73E7D5"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64.99%</w:t>
            </w:r>
          </w:p>
        </w:tc>
        <w:tc>
          <w:tcPr>
            <w:tcW w:w="1600" w:type="pct"/>
            <w:tcBorders>
              <w:top w:val="nil"/>
              <w:left w:val="nil"/>
              <w:bottom w:val="single" w:sz="4" w:space="0" w:color="auto"/>
              <w:right w:val="single" w:sz="4" w:space="0" w:color="auto"/>
            </w:tcBorders>
            <w:shd w:val="clear" w:color="auto" w:fill="FFFFFF"/>
            <w:noWrap/>
            <w:vAlign w:val="center"/>
          </w:tcPr>
          <w:p w14:paraId="3D57D204" w14:textId="7F69403B"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17596</w:t>
            </w:r>
          </w:p>
        </w:tc>
      </w:tr>
      <w:tr w:rsidR="00987D3F" w:rsidRPr="009F1CEB" w14:paraId="2D285E4D"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E1BA020"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24DAA7A5" w14:textId="2F65A894"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4130</w:t>
            </w:r>
          </w:p>
        </w:tc>
        <w:tc>
          <w:tcPr>
            <w:tcW w:w="1133" w:type="pct"/>
            <w:tcBorders>
              <w:top w:val="nil"/>
              <w:left w:val="nil"/>
              <w:bottom w:val="single" w:sz="4" w:space="0" w:color="auto"/>
              <w:right w:val="single" w:sz="4" w:space="0" w:color="auto"/>
            </w:tcBorders>
            <w:shd w:val="clear" w:color="auto" w:fill="FFFFFF"/>
            <w:noWrap/>
            <w:vAlign w:val="center"/>
          </w:tcPr>
          <w:p w14:paraId="735E2B5F" w14:textId="44E328F0"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1.07%</w:t>
            </w:r>
          </w:p>
        </w:tc>
        <w:tc>
          <w:tcPr>
            <w:tcW w:w="1600" w:type="pct"/>
            <w:tcBorders>
              <w:top w:val="nil"/>
              <w:left w:val="nil"/>
              <w:bottom w:val="single" w:sz="4" w:space="0" w:color="auto"/>
              <w:right w:val="single" w:sz="4" w:space="0" w:color="auto"/>
            </w:tcBorders>
            <w:shd w:val="clear" w:color="auto" w:fill="FFFFFF"/>
            <w:noWrap/>
            <w:vAlign w:val="center"/>
          </w:tcPr>
          <w:p w14:paraId="7EB2D1D2" w14:textId="5F308203"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289</w:t>
            </w:r>
          </w:p>
        </w:tc>
      </w:tr>
      <w:tr w:rsidR="00987D3F" w:rsidRPr="009F1CEB" w14:paraId="31EDFF38"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0B670F1"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72176D2B" w14:textId="77651BB4"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118547</w:t>
            </w:r>
          </w:p>
        </w:tc>
        <w:tc>
          <w:tcPr>
            <w:tcW w:w="1133" w:type="pct"/>
            <w:tcBorders>
              <w:top w:val="nil"/>
              <w:left w:val="nil"/>
              <w:bottom w:val="single" w:sz="4" w:space="0" w:color="auto"/>
              <w:right w:val="single" w:sz="4" w:space="0" w:color="auto"/>
            </w:tcBorders>
            <w:shd w:val="clear" w:color="auto" w:fill="FFFFFF"/>
            <w:noWrap/>
            <w:vAlign w:val="center"/>
          </w:tcPr>
          <w:p w14:paraId="07C3FD7E" w14:textId="6CA0470A"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30.67%</w:t>
            </w:r>
          </w:p>
        </w:tc>
        <w:tc>
          <w:tcPr>
            <w:tcW w:w="1600" w:type="pct"/>
            <w:tcBorders>
              <w:top w:val="nil"/>
              <w:left w:val="nil"/>
              <w:bottom w:val="single" w:sz="4" w:space="0" w:color="auto"/>
              <w:right w:val="single" w:sz="4" w:space="0" w:color="auto"/>
            </w:tcBorders>
            <w:shd w:val="clear" w:color="auto" w:fill="FFFFFF"/>
            <w:noWrap/>
            <w:vAlign w:val="center"/>
          </w:tcPr>
          <w:p w14:paraId="04E074D0" w14:textId="2BB65AB3"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8306</w:t>
            </w:r>
          </w:p>
        </w:tc>
      </w:tr>
      <w:tr w:rsidR="00987D3F" w:rsidRPr="009F1CEB" w14:paraId="0F5CC90A"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64CEE7"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4062394D" w14:textId="7384EA6A"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106416</w:t>
            </w:r>
          </w:p>
        </w:tc>
        <w:tc>
          <w:tcPr>
            <w:tcW w:w="1133" w:type="pct"/>
            <w:tcBorders>
              <w:top w:val="nil"/>
              <w:left w:val="nil"/>
              <w:bottom w:val="single" w:sz="4" w:space="0" w:color="auto"/>
              <w:right w:val="single" w:sz="4" w:space="0" w:color="auto"/>
            </w:tcBorders>
            <w:shd w:val="clear" w:color="auto" w:fill="FFFFFF"/>
            <w:noWrap/>
            <w:vAlign w:val="center"/>
          </w:tcPr>
          <w:p w14:paraId="133D2075" w14:textId="26925FD6"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27.54%</w:t>
            </w:r>
          </w:p>
        </w:tc>
        <w:tc>
          <w:tcPr>
            <w:tcW w:w="1600" w:type="pct"/>
            <w:tcBorders>
              <w:top w:val="nil"/>
              <w:left w:val="nil"/>
              <w:bottom w:val="single" w:sz="4" w:space="0" w:color="auto"/>
              <w:right w:val="single" w:sz="4" w:space="0" w:color="auto"/>
            </w:tcBorders>
            <w:shd w:val="clear" w:color="auto" w:fill="FFFFFF"/>
            <w:noWrap/>
            <w:vAlign w:val="center"/>
          </w:tcPr>
          <w:p w14:paraId="2B12E80B" w14:textId="5D5253B9"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7456</w:t>
            </w:r>
          </w:p>
        </w:tc>
      </w:tr>
      <w:tr w:rsidR="00987D3F" w:rsidRPr="009F1CEB" w14:paraId="5720B684"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5992C58"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10471027" w14:textId="7D7BD6FF"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2371</w:t>
            </w:r>
          </w:p>
        </w:tc>
        <w:tc>
          <w:tcPr>
            <w:tcW w:w="1133" w:type="pct"/>
            <w:tcBorders>
              <w:top w:val="nil"/>
              <w:left w:val="nil"/>
              <w:bottom w:val="single" w:sz="4" w:space="0" w:color="auto"/>
              <w:right w:val="single" w:sz="4" w:space="0" w:color="auto"/>
            </w:tcBorders>
            <w:shd w:val="clear" w:color="auto" w:fill="FFFFFF"/>
            <w:noWrap/>
            <w:vAlign w:val="center"/>
          </w:tcPr>
          <w:p w14:paraId="1143561A" w14:textId="31CE6768"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0.61%</w:t>
            </w:r>
          </w:p>
        </w:tc>
        <w:tc>
          <w:tcPr>
            <w:tcW w:w="1600" w:type="pct"/>
            <w:tcBorders>
              <w:top w:val="nil"/>
              <w:left w:val="nil"/>
              <w:bottom w:val="single" w:sz="4" w:space="0" w:color="auto"/>
              <w:right w:val="single" w:sz="4" w:space="0" w:color="auto"/>
            </w:tcBorders>
            <w:shd w:val="clear" w:color="auto" w:fill="FFFFFF"/>
            <w:noWrap/>
            <w:vAlign w:val="center"/>
          </w:tcPr>
          <w:p w14:paraId="5F4AE42F" w14:textId="004117A4"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166</w:t>
            </w:r>
          </w:p>
        </w:tc>
      </w:tr>
      <w:tr w:rsidR="00987D3F" w:rsidRPr="009F1CEB" w14:paraId="1AB6A0A2"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D06BED2"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26D3421A" w14:textId="68B5B63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6528</w:t>
            </w:r>
          </w:p>
        </w:tc>
        <w:tc>
          <w:tcPr>
            <w:tcW w:w="1133" w:type="pct"/>
            <w:tcBorders>
              <w:top w:val="nil"/>
              <w:left w:val="nil"/>
              <w:bottom w:val="single" w:sz="4" w:space="0" w:color="auto"/>
              <w:right w:val="single" w:sz="4" w:space="0" w:color="auto"/>
            </w:tcBorders>
            <w:shd w:val="clear" w:color="auto" w:fill="FFFFFF"/>
            <w:noWrap/>
            <w:vAlign w:val="center"/>
          </w:tcPr>
          <w:p w14:paraId="119BA1AF" w14:textId="4042F1AB"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1.69%</w:t>
            </w:r>
          </w:p>
        </w:tc>
        <w:tc>
          <w:tcPr>
            <w:tcW w:w="1600" w:type="pct"/>
            <w:tcBorders>
              <w:top w:val="nil"/>
              <w:left w:val="nil"/>
              <w:bottom w:val="single" w:sz="4" w:space="0" w:color="auto"/>
              <w:right w:val="single" w:sz="4" w:space="0" w:color="auto"/>
            </w:tcBorders>
            <w:shd w:val="clear" w:color="auto" w:fill="FFFFFF"/>
            <w:noWrap/>
            <w:vAlign w:val="center"/>
          </w:tcPr>
          <w:p w14:paraId="1A967FEE" w14:textId="5FEB228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457</w:t>
            </w:r>
          </w:p>
        </w:tc>
      </w:tr>
      <w:tr w:rsidR="00987D3F" w:rsidRPr="009F1CEB" w14:paraId="531A209E" w14:textId="77777777" w:rsidTr="00A90D72">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B3D3227"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25B9F110" w14:textId="24B1C7F9"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2501</w:t>
            </w:r>
          </w:p>
        </w:tc>
        <w:tc>
          <w:tcPr>
            <w:tcW w:w="1133" w:type="pct"/>
            <w:tcBorders>
              <w:top w:val="nil"/>
              <w:left w:val="nil"/>
              <w:bottom w:val="single" w:sz="4" w:space="0" w:color="auto"/>
              <w:right w:val="single" w:sz="4" w:space="0" w:color="auto"/>
            </w:tcBorders>
            <w:shd w:val="clear" w:color="auto" w:fill="FFFFFF"/>
            <w:noWrap/>
            <w:vAlign w:val="center"/>
          </w:tcPr>
          <w:p w14:paraId="6961C60E" w14:textId="75FCA290"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0.65%</w:t>
            </w:r>
          </w:p>
        </w:tc>
        <w:tc>
          <w:tcPr>
            <w:tcW w:w="1600" w:type="pct"/>
            <w:tcBorders>
              <w:top w:val="nil"/>
              <w:left w:val="nil"/>
              <w:bottom w:val="single" w:sz="4" w:space="0" w:color="auto"/>
              <w:right w:val="single" w:sz="4" w:space="0" w:color="auto"/>
            </w:tcBorders>
            <w:shd w:val="clear" w:color="auto" w:fill="FFFFFF"/>
            <w:noWrap/>
            <w:vAlign w:val="center"/>
          </w:tcPr>
          <w:p w14:paraId="66F7FFB8" w14:textId="1EBA22F9"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175</w:t>
            </w:r>
          </w:p>
        </w:tc>
      </w:tr>
      <w:tr w:rsidR="00987D3F" w:rsidRPr="009F1CEB" w14:paraId="36BFBA35" w14:textId="77777777" w:rsidTr="00A90D7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859633E" w14:textId="77777777"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8412075" w14:textId="270893E0"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1250</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58707A9" w14:textId="037B77A9"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0.32%</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383DD276" w14:textId="48299FA2" w:rsidR="00987D3F" w:rsidRPr="009F1CEB" w:rsidRDefault="00987D3F" w:rsidP="00987D3F">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88</w:t>
            </w:r>
          </w:p>
        </w:tc>
      </w:tr>
      <w:tr w:rsidR="00883900" w:rsidRPr="009F1CEB" w14:paraId="1D157C2B" w14:textId="77777777" w:rsidTr="00A90D72">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45745B6" w14:textId="77777777" w:rsidR="00883900" w:rsidRPr="009F1CEB" w:rsidRDefault="00883900" w:rsidP="00A90D72">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31A5BBD" w14:textId="672FF95F" w:rsidR="00883900" w:rsidRPr="009F1CEB" w:rsidRDefault="00987D3F" w:rsidP="00883900">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386467</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353E4ED5" w14:textId="48027AA2" w:rsidR="00883900" w:rsidRPr="009F1CEB" w:rsidRDefault="00883900" w:rsidP="00883900">
            <w:pPr>
              <w:spacing w:line="240" w:lineRule="exact"/>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32630DCF" w14:textId="5B3A1461" w:rsidR="00883900" w:rsidRPr="009F1CEB" w:rsidRDefault="00987D3F" w:rsidP="00883900">
            <w:pPr>
              <w:spacing w:line="240" w:lineRule="exact"/>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27078</w:t>
            </w:r>
          </w:p>
        </w:tc>
      </w:tr>
    </w:tbl>
    <w:p w14:paraId="5C49396A" w14:textId="6CE0D017" w:rsidR="00BE57CC" w:rsidRPr="009F1CEB" w:rsidRDefault="00BE57CC" w:rsidP="00BE57CC">
      <w:pPr>
        <w:pStyle w:val="11"/>
        <w:autoSpaceDE/>
        <w:autoSpaceDN/>
        <w:adjustRightInd/>
        <w:rPr>
          <w:rFonts w:ascii="Arial" w:hAnsi="Arial" w:cs="Arial"/>
          <w:color w:val="000000" w:themeColor="text1"/>
          <w:kern w:val="2"/>
          <w:sz w:val="10"/>
          <w:szCs w:val="10"/>
        </w:rPr>
      </w:pPr>
    </w:p>
    <w:p w14:paraId="002C6F67"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评估认为，该项目总体投资估算基本符合项目实际情况，投资估算结果基本合理。</w:t>
      </w:r>
    </w:p>
    <w:p w14:paraId="43BA785E" w14:textId="77777777" w:rsidR="00BE57CC" w:rsidRPr="009F1CEB" w:rsidRDefault="00BE57CC" w:rsidP="00BE57CC">
      <w:pPr>
        <w:pStyle w:val="2"/>
        <w:keepNext w:val="0"/>
        <w:keepLines w:val="0"/>
        <w:widowControl w:val="0"/>
        <w:spacing w:before="0" w:after="0" w:line="480" w:lineRule="auto"/>
        <w:rPr>
          <w:rFonts w:eastAsia="宋体" w:cs="Arial"/>
          <w:color w:val="000000" w:themeColor="text1"/>
          <w:sz w:val="21"/>
          <w:szCs w:val="21"/>
        </w:rPr>
      </w:pPr>
      <w:bookmarkStart w:id="138" w:name="_Toc146106155"/>
      <w:bookmarkStart w:id="139" w:name="_Toc57116822"/>
      <w:bookmarkStart w:id="140" w:name="_Toc75506499"/>
      <w:r w:rsidRPr="009F1CEB">
        <w:rPr>
          <w:rFonts w:eastAsia="宋体" w:cs="Arial"/>
          <w:color w:val="000000" w:themeColor="text1"/>
          <w:sz w:val="21"/>
          <w:szCs w:val="21"/>
        </w:rPr>
        <w:lastRenderedPageBreak/>
        <w:t>二、筹资评价</w:t>
      </w:r>
      <w:bookmarkEnd w:id="138"/>
      <w:bookmarkEnd w:id="139"/>
      <w:bookmarkEnd w:id="140"/>
    </w:p>
    <w:p w14:paraId="4C730CF6" w14:textId="2CC66660" w:rsidR="009F45AD" w:rsidRPr="009F1CEB" w:rsidRDefault="00BE57CC" w:rsidP="009F45AD">
      <w:pPr>
        <w:widowControl w:val="0"/>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color w:val="000000" w:themeColor="text1"/>
          <w:sz w:val="21"/>
          <w:szCs w:val="21"/>
        </w:rPr>
        <w:t>项目总投资</w:t>
      </w:r>
      <w:r w:rsidR="00987D3F" w:rsidRPr="009F1CEB">
        <w:rPr>
          <w:rFonts w:ascii="Arial" w:hAnsi="Arial" w:cs="Arial"/>
          <w:bCs/>
          <w:color w:val="000000" w:themeColor="text1"/>
          <w:sz w:val="21"/>
          <w:szCs w:val="21"/>
        </w:rPr>
        <w:t>386467</w:t>
      </w:r>
      <w:r w:rsidRPr="009F1CEB">
        <w:rPr>
          <w:rFonts w:ascii="Arial" w:hAnsi="Arial" w:cs="Arial"/>
          <w:color w:val="000000" w:themeColor="text1"/>
          <w:sz w:val="21"/>
          <w:szCs w:val="21"/>
        </w:rPr>
        <w:t>万元，</w:t>
      </w:r>
      <w:r w:rsidR="009F45AD" w:rsidRPr="009F1CEB">
        <w:rPr>
          <w:rFonts w:ascii="Arial" w:hAnsi="Arial" w:cs="Arial"/>
          <w:color w:val="000000" w:themeColor="text1"/>
          <w:sz w:val="21"/>
          <w:szCs w:val="21"/>
        </w:rPr>
        <w:t>其中：</w:t>
      </w:r>
      <w:r w:rsidR="009F45AD" w:rsidRPr="009F1CEB">
        <w:rPr>
          <w:rFonts w:ascii="Arial" w:hAnsi="Arial" w:cs="Arial" w:hint="eastAsia"/>
          <w:color w:val="000000" w:themeColor="text1"/>
          <w:sz w:val="21"/>
          <w:szCs w:val="21"/>
        </w:rPr>
        <w:t>集团股东权益性出资及股东借款</w:t>
      </w:r>
      <w:r w:rsidR="00987D3F" w:rsidRPr="009F1CEB">
        <w:rPr>
          <w:rFonts w:ascii="Arial" w:hAnsi="Arial" w:cs="Arial"/>
          <w:color w:val="000000" w:themeColor="text1"/>
          <w:sz w:val="21"/>
          <w:szCs w:val="21"/>
        </w:rPr>
        <w:t>270875</w:t>
      </w:r>
      <w:r w:rsidR="009F45AD" w:rsidRPr="009F1CEB">
        <w:rPr>
          <w:rFonts w:ascii="Arial" w:hAnsi="Arial" w:cs="Arial" w:hint="eastAsia"/>
          <w:color w:val="000000" w:themeColor="text1"/>
          <w:sz w:val="21"/>
          <w:szCs w:val="21"/>
        </w:rPr>
        <w:t>万，</w:t>
      </w:r>
      <w:r w:rsidR="009F45AD" w:rsidRPr="009F1CEB">
        <w:rPr>
          <w:rFonts w:ascii="Arial" w:hAnsi="Arial" w:cs="Arial"/>
          <w:bCs/>
          <w:color w:val="000000" w:themeColor="text1"/>
          <w:sz w:val="21"/>
          <w:szCs w:val="21"/>
        </w:rPr>
        <w:t>其他全部为销售回款再投入。</w:t>
      </w:r>
    </w:p>
    <w:p w14:paraId="5233E374" w14:textId="77777777" w:rsidR="00BE57CC" w:rsidRPr="009F1CEB" w:rsidRDefault="00BE57CC" w:rsidP="00BE57CC">
      <w:pPr>
        <w:widowControl w:val="0"/>
        <w:adjustRightInd w:val="0"/>
        <w:snapToGrid w:val="0"/>
        <w:spacing w:line="480" w:lineRule="auto"/>
        <w:ind w:firstLineChars="200" w:firstLine="420"/>
        <w:rPr>
          <w:rFonts w:ascii="Arial" w:hAnsi="Arial" w:cs="Arial"/>
          <w:bCs/>
          <w:color w:val="000000" w:themeColor="text1"/>
          <w:sz w:val="21"/>
          <w:szCs w:val="21"/>
        </w:rPr>
      </w:pPr>
    </w:p>
    <w:p w14:paraId="2BA9AEEF" w14:textId="77777777" w:rsidR="00BE57CC" w:rsidRPr="009F1CEB" w:rsidRDefault="00BE57CC" w:rsidP="00BE57CC">
      <w:pPr>
        <w:pStyle w:val="2"/>
        <w:spacing w:before="0" w:after="0" w:line="480" w:lineRule="auto"/>
        <w:rPr>
          <w:rFonts w:eastAsia="宋体" w:cs="Arial"/>
          <w:color w:val="000000" w:themeColor="text1"/>
          <w:sz w:val="21"/>
          <w:szCs w:val="21"/>
        </w:rPr>
      </w:pPr>
      <w:bookmarkStart w:id="141" w:name="_Toc146106156"/>
      <w:bookmarkStart w:id="142" w:name="_Toc57116823"/>
      <w:bookmarkStart w:id="143" w:name="_Toc75506500"/>
      <w:r w:rsidRPr="009F1CEB">
        <w:rPr>
          <w:rFonts w:eastAsia="宋体" w:cs="Arial"/>
          <w:color w:val="000000" w:themeColor="text1"/>
          <w:sz w:val="21"/>
          <w:szCs w:val="21"/>
        </w:rPr>
        <w:t>三、投资计划安排</w:t>
      </w:r>
      <w:bookmarkEnd w:id="141"/>
      <w:bookmarkEnd w:id="142"/>
      <w:bookmarkEnd w:id="143"/>
    </w:p>
    <w:p w14:paraId="27A8DFD7"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BE57CC" w:rsidRPr="009F1CEB" w14:paraId="2848D726" w14:textId="77777777" w:rsidTr="00A90D72">
        <w:trPr>
          <w:trHeight w:val="283"/>
          <w:tblHeader/>
        </w:trPr>
        <w:tc>
          <w:tcPr>
            <w:tcW w:w="606" w:type="pct"/>
            <w:shd w:val="clear" w:color="auto" w:fill="auto"/>
            <w:vAlign w:val="center"/>
          </w:tcPr>
          <w:p w14:paraId="14A00CDB" w14:textId="77777777" w:rsidR="00BE57CC" w:rsidRPr="009F1CEB" w:rsidRDefault="00BE57CC" w:rsidP="00A90D72">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年份</w:t>
            </w:r>
          </w:p>
        </w:tc>
        <w:tc>
          <w:tcPr>
            <w:tcW w:w="606" w:type="pct"/>
            <w:shd w:val="clear" w:color="auto" w:fill="auto"/>
            <w:vAlign w:val="center"/>
          </w:tcPr>
          <w:p w14:paraId="5B19E78D" w14:textId="77777777" w:rsidR="00BE57CC" w:rsidRPr="009F1CEB" w:rsidRDefault="00BE57CC" w:rsidP="00A90D72">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季度</w:t>
            </w:r>
          </w:p>
        </w:tc>
        <w:tc>
          <w:tcPr>
            <w:tcW w:w="841" w:type="pct"/>
            <w:shd w:val="clear" w:color="auto" w:fill="auto"/>
            <w:vAlign w:val="center"/>
          </w:tcPr>
          <w:p w14:paraId="0BD4FCB2" w14:textId="77777777" w:rsidR="00BE57CC" w:rsidRPr="009F1CEB" w:rsidRDefault="00BE57CC" w:rsidP="00A90D72">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投资额（万元）</w:t>
            </w:r>
          </w:p>
        </w:tc>
        <w:tc>
          <w:tcPr>
            <w:tcW w:w="673" w:type="pct"/>
            <w:shd w:val="clear" w:color="auto" w:fill="auto"/>
            <w:vAlign w:val="center"/>
          </w:tcPr>
          <w:p w14:paraId="04EEDE6F" w14:textId="77777777" w:rsidR="00BE57CC" w:rsidRPr="009F1CEB" w:rsidRDefault="00BE57CC" w:rsidP="00A90D72">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占比</w:t>
            </w:r>
          </w:p>
        </w:tc>
        <w:tc>
          <w:tcPr>
            <w:tcW w:w="2274" w:type="pct"/>
            <w:shd w:val="clear" w:color="auto" w:fill="auto"/>
            <w:vAlign w:val="center"/>
          </w:tcPr>
          <w:p w14:paraId="5AD7EA6A" w14:textId="77777777" w:rsidR="00BE57CC" w:rsidRPr="009F1CEB" w:rsidRDefault="00BE57CC" w:rsidP="00A90D72">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资金用途</w:t>
            </w:r>
          </w:p>
        </w:tc>
      </w:tr>
      <w:tr w:rsidR="009F45AD" w:rsidRPr="009F1CEB" w14:paraId="2D19DA5C" w14:textId="77777777" w:rsidTr="00A90D72">
        <w:trPr>
          <w:trHeight w:val="283"/>
        </w:trPr>
        <w:tc>
          <w:tcPr>
            <w:tcW w:w="606" w:type="pct"/>
            <w:vMerge w:val="restart"/>
            <w:shd w:val="clear" w:color="auto" w:fill="auto"/>
            <w:vAlign w:val="center"/>
          </w:tcPr>
          <w:p w14:paraId="0D72A333" w14:textId="77777777" w:rsidR="009F45AD" w:rsidRPr="009F1CEB" w:rsidRDefault="009F45AD" w:rsidP="00A90D72">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2021</w:t>
            </w:r>
            <w:r w:rsidRPr="009F1CEB">
              <w:rPr>
                <w:rFonts w:ascii="Arial" w:eastAsia="华文细黑" w:hAnsi="Arial" w:hint="eastAsia"/>
                <w:color w:val="000000" w:themeColor="text1"/>
                <w:sz w:val="18"/>
                <w:szCs w:val="18"/>
              </w:rPr>
              <w:t>年</w:t>
            </w:r>
          </w:p>
        </w:tc>
        <w:tc>
          <w:tcPr>
            <w:tcW w:w="606" w:type="pct"/>
            <w:shd w:val="clear" w:color="auto" w:fill="auto"/>
            <w:vAlign w:val="center"/>
          </w:tcPr>
          <w:p w14:paraId="01EB9F91" w14:textId="77777777" w:rsidR="009F45AD" w:rsidRPr="009F1CEB" w:rsidRDefault="009F45AD" w:rsidP="00A90D72">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41" w:type="pct"/>
            <w:shd w:val="clear" w:color="auto" w:fill="auto"/>
            <w:vAlign w:val="center"/>
          </w:tcPr>
          <w:p w14:paraId="47552E74" w14:textId="187094AA" w:rsidR="009F45AD" w:rsidRPr="009F1CEB" w:rsidRDefault="009F45AD" w:rsidP="009F45AD">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c>
          <w:tcPr>
            <w:tcW w:w="673" w:type="pct"/>
            <w:shd w:val="clear" w:color="auto" w:fill="auto"/>
            <w:vAlign w:val="center"/>
          </w:tcPr>
          <w:p w14:paraId="29E3FB80" w14:textId="5E5B44AC" w:rsidR="009F45AD" w:rsidRPr="009F1CEB" w:rsidRDefault="009F45AD" w:rsidP="009F45AD">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0.00%</w:t>
            </w:r>
          </w:p>
        </w:tc>
        <w:tc>
          <w:tcPr>
            <w:tcW w:w="2274" w:type="pct"/>
            <w:vMerge w:val="restart"/>
            <w:shd w:val="clear" w:color="auto" w:fill="auto"/>
            <w:vAlign w:val="center"/>
          </w:tcPr>
          <w:p w14:paraId="2A342270" w14:textId="294AD27E" w:rsidR="009F45AD" w:rsidRPr="009F1CEB" w:rsidRDefault="009F45AD" w:rsidP="00987D3F">
            <w:pPr>
              <w:jc w:val="both"/>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土地费用、前期工程费、房屋开发费、开发间接费用、管理费用、不可预见费、销售费用</w:t>
            </w:r>
          </w:p>
        </w:tc>
      </w:tr>
      <w:tr w:rsidR="00987D3F" w:rsidRPr="009F1CEB" w14:paraId="39B71AFF" w14:textId="77777777" w:rsidTr="00A90D72">
        <w:trPr>
          <w:trHeight w:val="283"/>
        </w:trPr>
        <w:tc>
          <w:tcPr>
            <w:tcW w:w="606" w:type="pct"/>
            <w:vMerge/>
            <w:shd w:val="clear" w:color="auto" w:fill="auto"/>
            <w:vAlign w:val="center"/>
          </w:tcPr>
          <w:p w14:paraId="53DAD3B0"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0CF7DFBB"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41" w:type="pct"/>
            <w:shd w:val="clear" w:color="auto" w:fill="auto"/>
            <w:vAlign w:val="center"/>
          </w:tcPr>
          <w:p w14:paraId="1C4EC5C7" w14:textId="46E97733"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47600</w:t>
            </w:r>
          </w:p>
        </w:tc>
        <w:tc>
          <w:tcPr>
            <w:tcW w:w="673" w:type="pct"/>
            <w:shd w:val="clear" w:color="auto" w:fill="auto"/>
            <w:vAlign w:val="center"/>
          </w:tcPr>
          <w:p w14:paraId="150629A7" w14:textId="500835B5"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12.32%</w:t>
            </w:r>
          </w:p>
        </w:tc>
        <w:tc>
          <w:tcPr>
            <w:tcW w:w="2274" w:type="pct"/>
            <w:vMerge/>
            <w:shd w:val="clear" w:color="auto" w:fill="auto"/>
            <w:vAlign w:val="center"/>
          </w:tcPr>
          <w:p w14:paraId="2878B4A6"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0B048360" w14:textId="77777777" w:rsidTr="00A90D72">
        <w:trPr>
          <w:trHeight w:val="283"/>
        </w:trPr>
        <w:tc>
          <w:tcPr>
            <w:tcW w:w="606" w:type="pct"/>
            <w:vMerge/>
            <w:shd w:val="clear" w:color="auto" w:fill="auto"/>
            <w:vAlign w:val="center"/>
          </w:tcPr>
          <w:p w14:paraId="4093888C"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6EA2984"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41" w:type="pct"/>
            <w:shd w:val="clear" w:color="auto" w:fill="auto"/>
            <w:vAlign w:val="center"/>
          </w:tcPr>
          <w:p w14:paraId="104791CF" w14:textId="58A78596"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206673</w:t>
            </w:r>
          </w:p>
        </w:tc>
        <w:tc>
          <w:tcPr>
            <w:tcW w:w="673" w:type="pct"/>
            <w:shd w:val="clear" w:color="auto" w:fill="auto"/>
            <w:vAlign w:val="center"/>
          </w:tcPr>
          <w:p w14:paraId="24B17869" w14:textId="3C7AF8E2"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53.48%</w:t>
            </w:r>
          </w:p>
        </w:tc>
        <w:tc>
          <w:tcPr>
            <w:tcW w:w="2274" w:type="pct"/>
            <w:vMerge/>
            <w:shd w:val="clear" w:color="auto" w:fill="auto"/>
            <w:vAlign w:val="center"/>
          </w:tcPr>
          <w:p w14:paraId="47650F30"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464317AF" w14:textId="77777777" w:rsidTr="00A90D72">
        <w:trPr>
          <w:trHeight w:val="283"/>
        </w:trPr>
        <w:tc>
          <w:tcPr>
            <w:tcW w:w="606" w:type="pct"/>
            <w:vMerge/>
            <w:shd w:val="clear" w:color="auto" w:fill="auto"/>
            <w:vAlign w:val="center"/>
          </w:tcPr>
          <w:p w14:paraId="4730B2AC"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2433E30"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c>
          <w:tcPr>
            <w:tcW w:w="841" w:type="pct"/>
            <w:shd w:val="clear" w:color="auto" w:fill="auto"/>
            <w:vAlign w:val="center"/>
          </w:tcPr>
          <w:p w14:paraId="58B578C6" w14:textId="37378AE3"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16602</w:t>
            </w:r>
          </w:p>
        </w:tc>
        <w:tc>
          <w:tcPr>
            <w:tcW w:w="673" w:type="pct"/>
            <w:shd w:val="clear" w:color="auto" w:fill="auto"/>
            <w:vAlign w:val="center"/>
          </w:tcPr>
          <w:p w14:paraId="44E72CC1" w14:textId="42A195B9"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4.30%</w:t>
            </w:r>
          </w:p>
        </w:tc>
        <w:tc>
          <w:tcPr>
            <w:tcW w:w="2274" w:type="pct"/>
            <w:vMerge/>
            <w:shd w:val="clear" w:color="auto" w:fill="auto"/>
            <w:vAlign w:val="center"/>
          </w:tcPr>
          <w:p w14:paraId="73ACC65F"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49F97FCA" w14:textId="77777777" w:rsidTr="00A90D72">
        <w:trPr>
          <w:trHeight w:val="283"/>
        </w:trPr>
        <w:tc>
          <w:tcPr>
            <w:tcW w:w="606" w:type="pct"/>
            <w:vMerge w:val="restart"/>
            <w:shd w:val="clear" w:color="auto" w:fill="auto"/>
            <w:vAlign w:val="center"/>
          </w:tcPr>
          <w:p w14:paraId="16F06114"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2022</w:t>
            </w:r>
            <w:r w:rsidRPr="009F1CEB">
              <w:rPr>
                <w:rFonts w:ascii="Arial" w:eastAsia="华文细黑" w:hAnsi="Arial" w:hint="eastAsia"/>
                <w:color w:val="000000" w:themeColor="text1"/>
                <w:sz w:val="18"/>
                <w:szCs w:val="18"/>
              </w:rPr>
              <w:t>年</w:t>
            </w:r>
          </w:p>
        </w:tc>
        <w:tc>
          <w:tcPr>
            <w:tcW w:w="606" w:type="pct"/>
            <w:shd w:val="clear" w:color="auto" w:fill="auto"/>
            <w:vAlign w:val="center"/>
          </w:tcPr>
          <w:p w14:paraId="1EC90134"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41" w:type="pct"/>
            <w:shd w:val="clear" w:color="auto" w:fill="auto"/>
            <w:vAlign w:val="center"/>
          </w:tcPr>
          <w:p w14:paraId="203FDF91" w14:textId="11ED8A4D"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11422</w:t>
            </w:r>
          </w:p>
        </w:tc>
        <w:tc>
          <w:tcPr>
            <w:tcW w:w="673" w:type="pct"/>
            <w:shd w:val="clear" w:color="auto" w:fill="auto"/>
            <w:vAlign w:val="center"/>
          </w:tcPr>
          <w:p w14:paraId="4D706F94" w14:textId="7543861A"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2.96%</w:t>
            </w:r>
          </w:p>
        </w:tc>
        <w:tc>
          <w:tcPr>
            <w:tcW w:w="2274" w:type="pct"/>
            <w:vMerge w:val="restart"/>
            <w:shd w:val="clear" w:color="auto" w:fill="auto"/>
            <w:vAlign w:val="center"/>
          </w:tcPr>
          <w:p w14:paraId="6D75598E" w14:textId="3679EF0F" w:rsidR="00987D3F" w:rsidRPr="009F1CEB" w:rsidRDefault="00987D3F" w:rsidP="00987D3F">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房屋开发费、开发间接费用、管理费用、不可预见费、销售费用</w:t>
            </w:r>
          </w:p>
        </w:tc>
      </w:tr>
      <w:tr w:rsidR="00987D3F" w:rsidRPr="009F1CEB" w14:paraId="7F71718C" w14:textId="77777777" w:rsidTr="00A90D72">
        <w:trPr>
          <w:trHeight w:val="283"/>
        </w:trPr>
        <w:tc>
          <w:tcPr>
            <w:tcW w:w="606" w:type="pct"/>
            <w:vMerge/>
            <w:shd w:val="clear" w:color="auto" w:fill="auto"/>
            <w:vAlign w:val="center"/>
          </w:tcPr>
          <w:p w14:paraId="03A8551C"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6BD5B5C9"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41" w:type="pct"/>
            <w:shd w:val="clear" w:color="auto" w:fill="auto"/>
            <w:vAlign w:val="center"/>
          </w:tcPr>
          <w:p w14:paraId="00ABDD14" w14:textId="54BE0124"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11464</w:t>
            </w:r>
          </w:p>
        </w:tc>
        <w:tc>
          <w:tcPr>
            <w:tcW w:w="673" w:type="pct"/>
            <w:shd w:val="clear" w:color="auto" w:fill="auto"/>
            <w:vAlign w:val="center"/>
          </w:tcPr>
          <w:p w14:paraId="5C4D01E2" w14:textId="37A518E0"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2.97%</w:t>
            </w:r>
          </w:p>
        </w:tc>
        <w:tc>
          <w:tcPr>
            <w:tcW w:w="2274" w:type="pct"/>
            <w:vMerge/>
            <w:shd w:val="clear" w:color="auto" w:fill="auto"/>
            <w:vAlign w:val="center"/>
          </w:tcPr>
          <w:p w14:paraId="114E2F18"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59B4B157" w14:textId="77777777" w:rsidTr="00A90D72">
        <w:trPr>
          <w:trHeight w:val="283"/>
        </w:trPr>
        <w:tc>
          <w:tcPr>
            <w:tcW w:w="606" w:type="pct"/>
            <w:vMerge/>
            <w:shd w:val="clear" w:color="auto" w:fill="auto"/>
            <w:vAlign w:val="center"/>
          </w:tcPr>
          <w:p w14:paraId="3E1E1327"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2D18C6C"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41" w:type="pct"/>
            <w:shd w:val="clear" w:color="auto" w:fill="auto"/>
            <w:vAlign w:val="center"/>
          </w:tcPr>
          <w:p w14:paraId="5C04C920" w14:textId="5ABE600E"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12583</w:t>
            </w:r>
          </w:p>
        </w:tc>
        <w:tc>
          <w:tcPr>
            <w:tcW w:w="673" w:type="pct"/>
            <w:shd w:val="clear" w:color="auto" w:fill="auto"/>
            <w:vAlign w:val="center"/>
          </w:tcPr>
          <w:p w14:paraId="3EA4ABD0" w14:textId="16D1DE05"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3.26%</w:t>
            </w:r>
          </w:p>
        </w:tc>
        <w:tc>
          <w:tcPr>
            <w:tcW w:w="2274" w:type="pct"/>
            <w:vMerge/>
            <w:shd w:val="clear" w:color="auto" w:fill="auto"/>
            <w:vAlign w:val="center"/>
          </w:tcPr>
          <w:p w14:paraId="4E602693"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2658697F" w14:textId="77777777" w:rsidTr="00A90D72">
        <w:trPr>
          <w:trHeight w:val="283"/>
        </w:trPr>
        <w:tc>
          <w:tcPr>
            <w:tcW w:w="606" w:type="pct"/>
            <w:vMerge/>
            <w:shd w:val="clear" w:color="auto" w:fill="auto"/>
            <w:vAlign w:val="center"/>
          </w:tcPr>
          <w:p w14:paraId="04042B94"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2F087F7E"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c>
          <w:tcPr>
            <w:tcW w:w="841" w:type="pct"/>
            <w:shd w:val="clear" w:color="auto" w:fill="auto"/>
            <w:vAlign w:val="center"/>
          </w:tcPr>
          <w:p w14:paraId="740FDD7C" w14:textId="6B724726"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12406</w:t>
            </w:r>
          </w:p>
        </w:tc>
        <w:tc>
          <w:tcPr>
            <w:tcW w:w="673" w:type="pct"/>
            <w:shd w:val="clear" w:color="auto" w:fill="auto"/>
            <w:vAlign w:val="center"/>
          </w:tcPr>
          <w:p w14:paraId="1FB0E0A6" w14:textId="69887CFE"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3.21%</w:t>
            </w:r>
          </w:p>
        </w:tc>
        <w:tc>
          <w:tcPr>
            <w:tcW w:w="2274" w:type="pct"/>
            <w:vMerge/>
            <w:shd w:val="clear" w:color="auto" w:fill="auto"/>
            <w:vAlign w:val="center"/>
          </w:tcPr>
          <w:p w14:paraId="5FA70ADB"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72B8F120" w14:textId="77777777" w:rsidTr="00A90D72">
        <w:trPr>
          <w:trHeight w:val="283"/>
        </w:trPr>
        <w:tc>
          <w:tcPr>
            <w:tcW w:w="606" w:type="pct"/>
            <w:vMerge w:val="restart"/>
            <w:shd w:val="clear" w:color="auto" w:fill="auto"/>
            <w:vAlign w:val="center"/>
          </w:tcPr>
          <w:p w14:paraId="28D4033B"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2023</w:t>
            </w:r>
            <w:r w:rsidRPr="009F1CEB">
              <w:rPr>
                <w:rFonts w:ascii="Arial" w:eastAsia="华文细黑" w:hAnsi="Arial" w:hint="eastAsia"/>
                <w:color w:val="000000" w:themeColor="text1"/>
                <w:sz w:val="18"/>
                <w:szCs w:val="18"/>
              </w:rPr>
              <w:t>年</w:t>
            </w:r>
          </w:p>
        </w:tc>
        <w:tc>
          <w:tcPr>
            <w:tcW w:w="606" w:type="pct"/>
            <w:shd w:val="clear" w:color="auto" w:fill="auto"/>
            <w:vAlign w:val="center"/>
          </w:tcPr>
          <w:p w14:paraId="688CBCF5"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41" w:type="pct"/>
            <w:shd w:val="clear" w:color="auto" w:fill="auto"/>
            <w:vAlign w:val="center"/>
          </w:tcPr>
          <w:p w14:paraId="7A39EAA0" w14:textId="3456EAC7"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12933</w:t>
            </w:r>
          </w:p>
        </w:tc>
        <w:tc>
          <w:tcPr>
            <w:tcW w:w="673" w:type="pct"/>
            <w:shd w:val="clear" w:color="auto" w:fill="auto"/>
            <w:vAlign w:val="center"/>
          </w:tcPr>
          <w:p w14:paraId="1AEB0459" w14:textId="27E3827B"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3.35%</w:t>
            </w:r>
          </w:p>
        </w:tc>
        <w:tc>
          <w:tcPr>
            <w:tcW w:w="2274" w:type="pct"/>
            <w:vMerge w:val="restart"/>
            <w:shd w:val="clear" w:color="auto" w:fill="auto"/>
            <w:vAlign w:val="center"/>
          </w:tcPr>
          <w:p w14:paraId="4512865A" w14:textId="7ED4F0A1" w:rsidR="00987D3F" w:rsidRPr="009F1CEB" w:rsidRDefault="00987D3F" w:rsidP="00987D3F">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房屋开发费、开发间接费用、管理费用、不可预见费、销售费用</w:t>
            </w:r>
          </w:p>
        </w:tc>
      </w:tr>
      <w:tr w:rsidR="00987D3F" w:rsidRPr="009F1CEB" w14:paraId="3B6618DC" w14:textId="77777777" w:rsidTr="00A90D72">
        <w:trPr>
          <w:trHeight w:val="283"/>
        </w:trPr>
        <w:tc>
          <w:tcPr>
            <w:tcW w:w="606" w:type="pct"/>
            <w:vMerge/>
            <w:shd w:val="clear" w:color="auto" w:fill="auto"/>
            <w:vAlign w:val="center"/>
          </w:tcPr>
          <w:p w14:paraId="3C074EF0"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F6C1FD4"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41" w:type="pct"/>
            <w:shd w:val="clear" w:color="auto" w:fill="auto"/>
            <w:vAlign w:val="center"/>
          </w:tcPr>
          <w:p w14:paraId="720E15A1" w14:textId="60F43E69"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12519</w:t>
            </w:r>
          </w:p>
        </w:tc>
        <w:tc>
          <w:tcPr>
            <w:tcW w:w="673" w:type="pct"/>
            <w:shd w:val="clear" w:color="auto" w:fill="auto"/>
            <w:vAlign w:val="center"/>
          </w:tcPr>
          <w:p w14:paraId="2160A6DE" w14:textId="68682B42"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3.24%</w:t>
            </w:r>
          </w:p>
        </w:tc>
        <w:tc>
          <w:tcPr>
            <w:tcW w:w="2274" w:type="pct"/>
            <w:vMerge/>
            <w:shd w:val="clear" w:color="auto" w:fill="auto"/>
            <w:vAlign w:val="center"/>
          </w:tcPr>
          <w:p w14:paraId="13EE6359"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0E013E0B" w14:textId="77777777" w:rsidTr="00A90D72">
        <w:trPr>
          <w:trHeight w:val="232"/>
        </w:trPr>
        <w:tc>
          <w:tcPr>
            <w:tcW w:w="606" w:type="pct"/>
            <w:vMerge/>
            <w:shd w:val="clear" w:color="auto" w:fill="auto"/>
            <w:vAlign w:val="center"/>
          </w:tcPr>
          <w:p w14:paraId="56D48D5B"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33FC94E"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41" w:type="pct"/>
            <w:shd w:val="clear" w:color="auto" w:fill="auto"/>
            <w:vAlign w:val="center"/>
          </w:tcPr>
          <w:p w14:paraId="311A88BB" w14:textId="4A7E1EA8"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12577</w:t>
            </w:r>
          </w:p>
        </w:tc>
        <w:tc>
          <w:tcPr>
            <w:tcW w:w="673" w:type="pct"/>
            <w:shd w:val="clear" w:color="auto" w:fill="auto"/>
            <w:vAlign w:val="center"/>
          </w:tcPr>
          <w:p w14:paraId="61FC4E24" w14:textId="17953E1E"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3.25%</w:t>
            </w:r>
          </w:p>
        </w:tc>
        <w:tc>
          <w:tcPr>
            <w:tcW w:w="2274" w:type="pct"/>
            <w:vMerge/>
            <w:shd w:val="clear" w:color="auto" w:fill="auto"/>
            <w:vAlign w:val="center"/>
          </w:tcPr>
          <w:p w14:paraId="274E9D9C"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6EF144C3" w14:textId="77777777" w:rsidTr="00A90D72">
        <w:trPr>
          <w:trHeight w:val="232"/>
        </w:trPr>
        <w:tc>
          <w:tcPr>
            <w:tcW w:w="606" w:type="pct"/>
            <w:vMerge/>
            <w:shd w:val="clear" w:color="auto" w:fill="auto"/>
            <w:vAlign w:val="center"/>
          </w:tcPr>
          <w:p w14:paraId="60B5F3B3"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F5313B6"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c>
          <w:tcPr>
            <w:tcW w:w="841" w:type="pct"/>
            <w:shd w:val="clear" w:color="auto" w:fill="auto"/>
            <w:vAlign w:val="center"/>
          </w:tcPr>
          <w:p w14:paraId="7128065B" w14:textId="7599EB70"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12573</w:t>
            </w:r>
          </w:p>
        </w:tc>
        <w:tc>
          <w:tcPr>
            <w:tcW w:w="673" w:type="pct"/>
            <w:shd w:val="clear" w:color="auto" w:fill="auto"/>
            <w:vAlign w:val="center"/>
          </w:tcPr>
          <w:p w14:paraId="2788B7B6" w14:textId="2B180976"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3.25%</w:t>
            </w:r>
          </w:p>
        </w:tc>
        <w:tc>
          <w:tcPr>
            <w:tcW w:w="2274" w:type="pct"/>
            <w:vMerge/>
            <w:shd w:val="clear" w:color="auto" w:fill="auto"/>
            <w:vAlign w:val="center"/>
          </w:tcPr>
          <w:p w14:paraId="42FC951D"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2BD4A5DF" w14:textId="77777777" w:rsidTr="00A90D72">
        <w:trPr>
          <w:trHeight w:val="232"/>
        </w:trPr>
        <w:tc>
          <w:tcPr>
            <w:tcW w:w="606" w:type="pct"/>
            <w:vMerge w:val="restart"/>
            <w:shd w:val="clear" w:color="auto" w:fill="auto"/>
            <w:vAlign w:val="center"/>
          </w:tcPr>
          <w:p w14:paraId="38E7D4C4"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2024</w:t>
            </w:r>
            <w:r w:rsidRPr="009F1CEB">
              <w:rPr>
                <w:rFonts w:ascii="Arial" w:eastAsia="华文细黑" w:hAnsi="Arial" w:hint="eastAsia"/>
                <w:color w:val="000000" w:themeColor="text1"/>
                <w:sz w:val="18"/>
                <w:szCs w:val="18"/>
              </w:rPr>
              <w:t>年</w:t>
            </w:r>
          </w:p>
        </w:tc>
        <w:tc>
          <w:tcPr>
            <w:tcW w:w="606" w:type="pct"/>
            <w:shd w:val="clear" w:color="auto" w:fill="auto"/>
            <w:vAlign w:val="center"/>
          </w:tcPr>
          <w:p w14:paraId="30DA3AA5"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41" w:type="pct"/>
            <w:shd w:val="clear" w:color="auto" w:fill="auto"/>
            <w:vAlign w:val="center"/>
          </w:tcPr>
          <w:p w14:paraId="3F08A4CF" w14:textId="450277D2"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10257</w:t>
            </w:r>
          </w:p>
        </w:tc>
        <w:tc>
          <w:tcPr>
            <w:tcW w:w="673" w:type="pct"/>
            <w:shd w:val="clear" w:color="auto" w:fill="auto"/>
            <w:vAlign w:val="center"/>
          </w:tcPr>
          <w:p w14:paraId="49A75D02" w14:textId="565EB0F7"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2.65%</w:t>
            </w:r>
          </w:p>
        </w:tc>
        <w:tc>
          <w:tcPr>
            <w:tcW w:w="2274" w:type="pct"/>
            <w:vMerge w:val="restart"/>
            <w:shd w:val="clear" w:color="auto" w:fill="auto"/>
            <w:vAlign w:val="center"/>
          </w:tcPr>
          <w:p w14:paraId="34A7FE54" w14:textId="4A205D0E" w:rsidR="00987D3F" w:rsidRPr="009F1CEB" w:rsidRDefault="00987D3F" w:rsidP="00987D3F">
            <w:pPr>
              <w:spacing w:line="0" w:lineRule="atLeast"/>
              <w:rPr>
                <w:rFonts w:ascii="华文细黑" w:eastAsia="华文细黑" w:hAnsi="华文细黑"/>
                <w:color w:val="000000" w:themeColor="text1"/>
                <w:sz w:val="18"/>
                <w:szCs w:val="18"/>
              </w:rPr>
            </w:pPr>
            <w:r w:rsidRPr="009F1CEB">
              <w:rPr>
                <w:rFonts w:ascii="华文细黑" w:eastAsia="华文细黑" w:hAnsi="华文细黑" w:hint="eastAsia"/>
                <w:color w:val="000000" w:themeColor="text1"/>
                <w:sz w:val="18"/>
                <w:szCs w:val="18"/>
              </w:rPr>
              <w:t>房屋开发费、开发间接费用、管理费用、不可预见费、销售费用</w:t>
            </w:r>
          </w:p>
        </w:tc>
      </w:tr>
      <w:tr w:rsidR="00987D3F" w:rsidRPr="009F1CEB" w14:paraId="4334A527" w14:textId="77777777" w:rsidTr="00A90D72">
        <w:trPr>
          <w:trHeight w:val="232"/>
        </w:trPr>
        <w:tc>
          <w:tcPr>
            <w:tcW w:w="606" w:type="pct"/>
            <w:vMerge/>
            <w:shd w:val="clear" w:color="auto" w:fill="auto"/>
            <w:vAlign w:val="center"/>
          </w:tcPr>
          <w:p w14:paraId="17EC2F2F"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5ADAE960"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41" w:type="pct"/>
            <w:shd w:val="clear" w:color="auto" w:fill="auto"/>
            <w:vAlign w:val="center"/>
          </w:tcPr>
          <w:p w14:paraId="1B37F6C5" w14:textId="6A7E9568"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6228</w:t>
            </w:r>
          </w:p>
        </w:tc>
        <w:tc>
          <w:tcPr>
            <w:tcW w:w="673" w:type="pct"/>
            <w:shd w:val="clear" w:color="auto" w:fill="auto"/>
            <w:vAlign w:val="center"/>
          </w:tcPr>
          <w:p w14:paraId="4D02B6D0" w14:textId="6F58D03E"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1.61%</w:t>
            </w:r>
          </w:p>
        </w:tc>
        <w:tc>
          <w:tcPr>
            <w:tcW w:w="2274" w:type="pct"/>
            <w:vMerge/>
            <w:shd w:val="clear" w:color="auto" w:fill="auto"/>
            <w:vAlign w:val="center"/>
          </w:tcPr>
          <w:p w14:paraId="7C2C1BD5"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7479516A" w14:textId="77777777" w:rsidTr="00A90D72">
        <w:trPr>
          <w:trHeight w:val="232"/>
        </w:trPr>
        <w:tc>
          <w:tcPr>
            <w:tcW w:w="606" w:type="pct"/>
            <w:vMerge/>
            <w:shd w:val="clear" w:color="auto" w:fill="auto"/>
            <w:vAlign w:val="center"/>
          </w:tcPr>
          <w:p w14:paraId="55B09CDD"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737EA000"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41" w:type="pct"/>
            <w:shd w:val="clear" w:color="auto" w:fill="auto"/>
            <w:vAlign w:val="center"/>
          </w:tcPr>
          <w:p w14:paraId="5BCD1869" w14:textId="6CC2E32F"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630</w:t>
            </w:r>
          </w:p>
        </w:tc>
        <w:tc>
          <w:tcPr>
            <w:tcW w:w="673" w:type="pct"/>
            <w:shd w:val="clear" w:color="auto" w:fill="auto"/>
            <w:vAlign w:val="center"/>
          </w:tcPr>
          <w:p w14:paraId="662E4A16" w14:textId="0BDC6F4E"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0.16%</w:t>
            </w:r>
          </w:p>
        </w:tc>
        <w:tc>
          <w:tcPr>
            <w:tcW w:w="2274" w:type="pct"/>
            <w:vMerge/>
            <w:shd w:val="clear" w:color="auto" w:fill="auto"/>
            <w:vAlign w:val="center"/>
          </w:tcPr>
          <w:p w14:paraId="18DD14F2"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987D3F" w:rsidRPr="009F1CEB" w14:paraId="7400129F" w14:textId="77777777" w:rsidTr="00A90D72">
        <w:trPr>
          <w:trHeight w:val="232"/>
        </w:trPr>
        <w:tc>
          <w:tcPr>
            <w:tcW w:w="606" w:type="pct"/>
            <w:vMerge/>
            <w:shd w:val="clear" w:color="auto" w:fill="auto"/>
            <w:vAlign w:val="center"/>
          </w:tcPr>
          <w:p w14:paraId="6D3556FA" w14:textId="77777777" w:rsidR="00987D3F" w:rsidRPr="009F1CEB" w:rsidRDefault="00987D3F" w:rsidP="00987D3F">
            <w:pPr>
              <w:spacing w:line="0" w:lineRule="atLeast"/>
              <w:jc w:val="both"/>
              <w:rPr>
                <w:rFonts w:ascii="Arial" w:eastAsia="华文细黑" w:hAnsi="Arial"/>
                <w:color w:val="000000" w:themeColor="text1"/>
                <w:sz w:val="18"/>
                <w:szCs w:val="18"/>
              </w:rPr>
            </w:pPr>
          </w:p>
        </w:tc>
        <w:tc>
          <w:tcPr>
            <w:tcW w:w="606" w:type="pct"/>
            <w:shd w:val="clear" w:color="auto" w:fill="auto"/>
            <w:vAlign w:val="center"/>
          </w:tcPr>
          <w:p w14:paraId="32569E3F" w14:textId="77777777" w:rsidR="00987D3F" w:rsidRPr="009F1CEB" w:rsidRDefault="00987D3F" w:rsidP="00987D3F">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c>
          <w:tcPr>
            <w:tcW w:w="841" w:type="pct"/>
            <w:shd w:val="clear" w:color="auto" w:fill="auto"/>
            <w:vAlign w:val="center"/>
          </w:tcPr>
          <w:p w14:paraId="4001A03E" w14:textId="67E58304"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c>
          <w:tcPr>
            <w:tcW w:w="673" w:type="pct"/>
            <w:shd w:val="clear" w:color="auto" w:fill="auto"/>
            <w:vAlign w:val="center"/>
          </w:tcPr>
          <w:p w14:paraId="196D3DB2" w14:textId="33FFA27E" w:rsidR="00987D3F" w:rsidRPr="009F1CEB" w:rsidRDefault="00987D3F" w:rsidP="00987D3F">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0.00%</w:t>
            </w:r>
          </w:p>
        </w:tc>
        <w:tc>
          <w:tcPr>
            <w:tcW w:w="2274" w:type="pct"/>
            <w:vMerge/>
            <w:shd w:val="clear" w:color="auto" w:fill="auto"/>
            <w:vAlign w:val="center"/>
          </w:tcPr>
          <w:p w14:paraId="0EE4A0F8" w14:textId="77777777" w:rsidR="00987D3F" w:rsidRPr="009F1CEB" w:rsidRDefault="00987D3F" w:rsidP="00987D3F">
            <w:pPr>
              <w:spacing w:line="0" w:lineRule="atLeast"/>
              <w:rPr>
                <w:rFonts w:ascii="华文细黑" w:eastAsia="华文细黑" w:hAnsi="华文细黑"/>
                <w:color w:val="000000" w:themeColor="text1"/>
                <w:sz w:val="18"/>
                <w:szCs w:val="18"/>
              </w:rPr>
            </w:pPr>
          </w:p>
        </w:tc>
      </w:tr>
      <w:tr w:rsidR="00BE57CC" w:rsidRPr="009F1CEB" w14:paraId="53E82626" w14:textId="77777777" w:rsidTr="00A90D72">
        <w:trPr>
          <w:trHeight w:val="283"/>
        </w:trPr>
        <w:tc>
          <w:tcPr>
            <w:tcW w:w="1212" w:type="pct"/>
            <w:gridSpan w:val="2"/>
            <w:shd w:val="clear" w:color="auto" w:fill="auto"/>
            <w:vAlign w:val="center"/>
          </w:tcPr>
          <w:p w14:paraId="694316D9" w14:textId="77777777" w:rsidR="00BE57CC" w:rsidRPr="009F1CEB" w:rsidRDefault="00BE57CC" w:rsidP="00A90D72">
            <w:pPr>
              <w:spacing w:line="0" w:lineRule="atLeast"/>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合计</w:t>
            </w:r>
          </w:p>
        </w:tc>
        <w:tc>
          <w:tcPr>
            <w:tcW w:w="841" w:type="pct"/>
            <w:shd w:val="clear" w:color="auto" w:fill="auto"/>
            <w:vAlign w:val="center"/>
          </w:tcPr>
          <w:p w14:paraId="4DD06CA1" w14:textId="6E3D7505" w:rsidR="00BE57CC" w:rsidRPr="009F1CEB" w:rsidRDefault="00987D3F" w:rsidP="00A90D72">
            <w:pPr>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386467</w:t>
            </w:r>
          </w:p>
        </w:tc>
        <w:tc>
          <w:tcPr>
            <w:tcW w:w="673" w:type="pct"/>
            <w:shd w:val="clear" w:color="auto" w:fill="auto"/>
            <w:vAlign w:val="center"/>
          </w:tcPr>
          <w:p w14:paraId="4FE4489C" w14:textId="77777777" w:rsidR="00BE57CC" w:rsidRPr="009F1CEB" w:rsidRDefault="00BE57CC" w:rsidP="00A90D72">
            <w:pPr>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100%</w:t>
            </w:r>
          </w:p>
        </w:tc>
        <w:tc>
          <w:tcPr>
            <w:tcW w:w="2274" w:type="pct"/>
            <w:shd w:val="clear" w:color="auto" w:fill="auto"/>
          </w:tcPr>
          <w:p w14:paraId="03C266A3" w14:textId="77777777" w:rsidR="00BE57CC" w:rsidRPr="009F1CEB" w:rsidRDefault="00BE57CC" w:rsidP="00A90D72">
            <w:pPr>
              <w:rPr>
                <w:color w:val="000000" w:themeColor="text1"/>
              </w:rPr>
            </w:pPr>
          </w:p>
        </w:tc>
      </w:tr>
    </w:tbl>
    <w:p w14:paraId="0C0C5CB8" w14:textId="77777777" w:rsidR="00BE57CC" w:rsidRPr="009F1CEB" w:rsidRDefault="00BE57CC" w:rsidP="00BE57CC">
      <w:pPr>
        <w:spacing w:line="480" w:lineRule="auto"/>
        <w:rPr>
          <w:rFonts w:ascii="Arial" w:hAnsi="Arial" w:cs="Arial"/>
          <w:color w:val="000000" w:themeColor="text1"/>
          <w:sz w:val="10"/>
          <w:szCs w:val="10"/>
        </w:rPr>
      </w:pPr>
    </w:p>
    <w:p w14:paraId="2E17B5F1" w14:textId="64482E3D" w:rsidR="00BE57CC" w:rsidRPr="009F1CEB" w:rsidRDefault="00BE57CC" w:rsidP="00F63FBE">
      <w:pPr>
        <w:spacing w:line="480" w:lineRule="auto"/>
        <w:ind w:firstLineChars="200" w:firstLine="420"/>
        <w:rPr>
          <w:rFonts w:ascii="Arial" w:hAnsi="Arial" w:cs="Arial"/>
          <w:color w:val="000000" w:themeColor="text1"/>
        </w:rPr>
      </w:pPr>
      <w:r w:rsidRPr="009F1CEB">
        <w:rPr>
          <w:rFonts w:ascii="Arial" w:hAnsi="Arial" w:cs="Arial"/>
          <w:color w:val="000000" w:themeColor="text1"/>
          <w:sz w:val="21"/>
          <w:szCs w:val="21"/>
        </w:rPr>
        <w:t>项目投资计划与实施进度基本吻合。</w:t>
      </w:r>
      <w:r w:rsidRPr="009F1CEB">
        <w:rPr>
          <w:rFonts w:ascii="Arial" w:hAnsi="Arial" w:cs="Arial"/>
          <w:color w:val="000000" w:themeColor="text1"/>
        </w:rPr>
        <w:br w:type="page"/>
      </w:r>
    </w:p>
    <w:p w14:paraId="5EABBC22" w14:textId="3FA027AB" w:rsidR="00BE57CC" w:rsidRPr="009F1CEB" w:rsidRDefault="00BE57CC" w:rsidP="00BE57CC">
      <w:pPr>
        <w:pStyle w:val="1"/>
        <w:spacing w:before="240"/>
        <w:rPr>
          <w:rFonts w:ascii="Arial" w:eastAsia="方正黑体简体" w:hAnsi="Arial" w:cs="Arial"/>
          <w:b w:val="0"/>
          <w:bCs/>
          <w:color w:val="000000" w:themeColor="text1"/>
          <w:sz w:val="32"/>
          <w:szCs w:val="32"/>
        </w:rPr>
      </w:pPr>
      <w:bookmarkStart w:id="144" w:name="_Toc76889708"/>
      <w:bookmarkStart w:id="145" w:name="_Toc57116824"/>
      <w:bookmarkStart w:id="146" w:name="_Toc75506501"/>
      <w:bookmarkEnd w:id="132"/>
      <w:bookmarkEnd w:id="133"/>
      <w:bookmarkEnd w:id="134"/>
      <w:bookmarkEnd w:id="135"/>
      <w:bookmarkEnd w:id="136"/>
      <w:bookmarkEnd w:id="137"/>
      <w:r w:rsidRPr="009F1CEB">
        <w:rPr>
          <w:rFonts w:ascii="Arial" w:eastAsia="方正黑体简体" w:hAnsi="Arial" w:cs="Arial"/>
          <w:b w:val="0"/>
          <w:bCs/>
          <w:color w:val="000000" w:themeColor="text1"/>
          <w:sz w:val="32"/>
          <w:szCs w:val="32"/>
        </w:rPr>
        <w:lastRenderedPageBreak/>
        <w:t>第五</w:t>
      </w:r>
      <w:proofErr w:type="gramStart"/>
      <w:r w:rsidRPr="009F1CEB">
        <w:rPr>
          <w:rFonts w:ascii="Arial" w:eastAsia="方正黑体简体" w:hAnsi="Arial" w:cs="Arial"/>
          <w:b w:val="0"/>
          <w:bCs/>
          <w:color w:val="000000" w:themeColor="text1"/>
          <w:sz w:val="32"/>
          <w:szCs w:val="32"/>
        </w:rPr>
        <w:t>章项目</w:t>
      </w:r>
      <w:proofErr w:type="gramEnd"/>
      <w:r w:rsidRPr="009F1CEB">
        <w:rPr>
          <w:rFonts w:ascii="Arial" w:eastAsia="方正黑体简体" w:hAnsi="Arial" w:cs="Arial"/>
          <w:b w:val="0"/>
          <w:bCs/>
          <w:color w:val="000000" w:themeColor="text1"/>
          <w:sz w:val="32"/>
          <w:szCs w:val="32"/>
        </w:rPr>
        <w:t>效益</w:t>
      </w:r>
      <w:bookmarkEnd w:id="144"/>
      <w:bookmarkEnd w:id="145"/>
      <w:bookmarkEnd w:id="146"/>
    </w:p>
    <w:p w14:paraId="7D5D5F88" w14:textId="77777777" w:rsidR="00BE57CC" w:rsidRPr="009F1CEB" w:rsidRDefault="00BE57CC" w:rsidP="00BE57CC">
      <w:pPr>
        <w:pStyle w:val="2"/>
        <w:spacing w:before="0" w:after="0" w:line="480" w:lineRule="auto"/>
        <w:rPr>
          <w:rFonts w:eastAsia="宋体" w:cs="Arial"/>
          <w:color w:val="000000" w:themeColor="text1"/>
          <w:sz w:val="21"/>
          <w:szCs w:val="21"/>
        </w:rPr>
      </w:pPr>
      <w:bookmarkStart w:id="147" w:name="_Toc522074588"/>
      <w:bookmarkStart w:id="148" w:name="_Toc532810737"/>
      <w:bookmarkStart w:id="149" w:name="_Toc12072691"/>
      <w:bookmarkStart w:id="150" w:name="_Toc109012113"/>
      <w:bookmarkStart w:id="151" w:name="_Toc109118462"/>
      <w:bookmarkStart w:id="152" w:name="_Toc118531928"/>
      <w:bookmarkStart w:id="153" w:name="_Toc146106158"/>
      <w:bookmarkStart w:id="154" w:name="_Toc57116825"/>
      <w:bookmarkStart w:id="155" w:name="_Toc75506502"/>
      <w:r w:rsidRPr="009F1CEB">
        <w:rPr>
          <w:rFonts w:eastAsia="宋体" w:cs="Arial"/>
          <w:color w:val="000000" w:themeColor="text1"/>
          <w:sz w:val="21"/>
          <w:szCs w:val="21"/>
        </w:rPr>
        <w:t>一、测算原则及考虑因素</w:t>
      </w:r>
      <w:bookmarkEnd w:id="147"/>
      <w:bookmarkEnd w:id="148"/>
      <w:bookmarkEnd w:id="149"/>
      <w:bookmarkEnd w:id="150"/>
      <w:bookmarkEnd w:id="151"/>
      <w:bookmarkEnd w:id="152"/>
      <w:bookmarkEnd w:id="153"/>
      <w:bookmarkEnd w:id="154"/>
      <w:bookmarkEnd w:id="155"/>
    </w:p>
    <w:p w14:paraId="0226D5ED" w14:textId="77777777" w:rsidR="00BE57CC" w:rsidRPr="009F1CEB" w:rsidRDefault="00BE57CC" w:rsidP="00BE57CC">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26E99FC5" w14:textId="77777777" w:rsidR="00BE57CC" w:rsidRPr="009F1CEB" w:rsidRDefault="00BE57CC" w:rsidP="00BE57CC">
      <w:pPr>
        <w:pStyle w:val="2"/>
        <w:spacing w:before="0" w:after="0" w:line="480" w:lineRule="auto"/>
        <w:ind w:firstLineChars="98" w:firstLine="207"/>
        <w:rPr>
          <w:rFonts w:eastAsia="宋体" w:cs="Arial"/>
          <w:color w:val="000000" w:themeColor="text1"/>
          <w:sz w:val="21"/>
          <w:szCs w:val="21"/>
        </w:rPr>
      </w:pPr>
      <w:bookmarkStart w:id="156" w:name="_Toc522074589"/>
      <w:bookmarkStart w:id="157" w:name="_Toc532810738"/>
      <w:bookmarkStart w:id="158" w:name="_Toc12072692"/>
      <w:bookmarkStart w:id="159" w:name="_Toc109012114"/>
      <w:bookmarkStart w:id="160" w:name="_Toc109118463"/>
      <w:bookmarkStart w:id="161" w:name="_Toc118531929"/>
      <w:bookmarkStart w:id="162" w:name="_Toc146106159"/>
      <w:bookmarkStart w:id="163" w:name="_Toc57116826"/>
      <w:bookmarkStart w:id="164" w:name="_Toc75506503"/>
      <w:r w:rsidRPr="009F1CEB">
        <w:rPr>
          <w:rFonts w:eastAsia="宋体" w:cs="Arial"/>
          <w:color w:val="000000" w:themeColor="text1"/>
          <w:sz w:val="21"/>
          <w:szCs w:val="21"/>
        </w:rPr>
        <w:t>二、预测数据的计取</w:t>
      </w:r>
      <w:bookmarkEnd w:id="156"/>
      <w:bookmarkEnd w:id="157"/>
      <w:bookmarkEnd w:id="158"/>
      <w:bookmarkEnd w:id="159"/>
      <w:bookmarkEnd w:id="160"/>
      <w:bookmarkEnd w:id="161"/>
      <w:bookmarkEnd w:id="162"/>
      <w:bookmarkEnd w:id="163"/>
      <w:bookmarkEnd w:id="164"/>
    </w:p>
    <w:p w14:paraId="6BA304A9" w14:textId="77777777" w:rsidR="00BE57CC" w:rsidRPr="009F1CEB" w:rsidRDefault="00BE57CC" w:rsidP="00BE57CC">
      <w:pPr>
        <w:pStyle w:val="2"/>
        <w:spacing w:before="0" w:after="0" w:line="480" w:lineRule="auto"/>
        <w:ind w:firstLineChars="98" w:firstLine="207"/>
        <w:rPr>
          <w:rFonts w:eastAsia="宋体" w:cs="Arial"/>
          <w:color w:val="000000" w:themeColor="text1"/>
          <w:sz w:val="21"/>
          <w:szCs w:val="21"/>
        </w:rPr>
      </w:pPr>
      <w:bookmarkStart w:id="165" w:name="_Toc12072693"/>
      <w:bookmarkStart w:id="166" w:name="_Toc109012115"/>
      <w:bookmarkStart w:id="167" w:name="_Toc146106160"/>
      <w:bookmarkStart w:id="168" w:name="_Toc57116827"/>
      <w:bookmarkStart w:id="169" w:name="_Toc75506504"/>
      <w:r w:rsidRPr="009F1CEB">
        <w:rPr>
          <w:rFonts w:eastAsia="宋体" w:cs="Arial"/>
          <w:color w:val="000000" w:themeColor="text1"/>
          <w:sz w:val="21"/>
          <w:szCs w:val="21"/>
        </w:rPr>
        <w:t>（一）收入测算</w:t>
      </w:r>
      <w:bookmarkEnd w:id="165"/>
      <w:bookmarkEnd w:id="166"/>
      <w:bookmarkEnd w:id="167"/>
      <w:bookmarkEnd w:id="168"/>
      <w:bookmarkEnd w:id="169"/>
    </w:p>
    <w:p w14:paraId="67F6ABCC" w14:textId="75EBC883"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建设期：根据项目工程建设及销售计划安排</w:t>
      </w:r>
      <w:r w:rsidR="004E0F29" w:rsidRPr="009F1CEB">
        <w:rPr>
          <w:rFonts w:ascii="Arial" w:hAnsi="Arial" w:cs="Arial"/>
          <w:color w:val="000000" w:themeColor="text1"/>
          <w:sz w:val="21"/>
          <w:szCs w:val="21"/>
        </w:rPr>
        <w:t>，项目建设期取</w:t>
      </w:r>
      <w:r w:rsidR="00987D3F" w:rsidRPr="009F1CEB">
        <w:rPr>
          <w:rFonts w:ascii="Arial" w:hAnsi="Arial" w:cs="Arial"/>
          <w:color w:val="000000" w:themeColor="text1"/>
          <w:sz w:val="21"/>
          <w:szCs w:val="21"/>
        </w:rPr>
        <w:t>39</w:t>
      </w:r>
      <w:r w:rsidR="004E0F29" w:rsidRPr="009F1CEB">
        <w:rPr>
          <w:rFonts w:ascii="Arial" w:hAnsi="Arial" w:cs="Arial" w:hint="eastAsia"/>
          <w:color w:val="000000" w:themeColor="text1"/>
          <w:sz w:val="21"/>
          <w:szCs w:val="21"/>
        </w:rPr>
        <w:t>个月，销售周期取</w:t>
      </w:r>
      <w:r w:rsidR="004E0F29" w:rsidRPr="009F1CEB">
        <w:rPr>
          <w:rFonts w:ascii="Arial" w:hAnsi="Arial" w:cs="Arial" w:hint="eastAsia"/>
          <w:color w:val="000000" w:themeColor="text1"/>
          <w:sz w:val="21"/>
          <w:szCs w:val="21"/>
        </w:rPr>
        <w:t>30</w:t>
      </w:r>
      <w:r w:rsidR="004E0F29" w:rsidRPr="009F1CEB">
        <w:rPr>
          <w:rFonts w:ascii="Arial" w:hAnsi="Arial" w:cs="Arial" w:hint="eastAsia"/>
          <w:color w:val="000000" w:themeColor="text1"/>
          <w:sz w:val="21"/>
          <w:szCs w:val="21"/>
        </w:rPr>
        <w:t>个月</w:t>
      </w:r>
      <w:r w:rsidRPr="009F1CEB">
        <w:rPr>
          <w:rFonts w:ascii="Arial" w:hAnsi="Arial" w:cs="Arial"/>
          <w:color w:val="000000" w:themeColor="text1"/>
          <w:sz w:val="21"/>
          <w:szCs w:val="21"/>
        </w:rPr>
        <w:t>。</w:t>
      </w:r>
    </w:p>
    <w:p w14:paraId="7D299A3B"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销售价格及销售量预测</w:t>
      </w:r>
    </w:p>
    <w:p w14:paraId="400EC391" w14:textId="7D54B44C" w:rsidR="00BE57CC" w:rsidRPr="009F1CEB" w:rsidRDefault="00BE57CC" w:rsidP="00BE57CC">
      <w:pPr>
        <w:adjustRightInd w:val="0"/>
        <w:snapToGrid w:val="0"/>
        <w:spacing w:line="480" w:lineRule="auto"/>
        <w:ind w:firstLineChars="200" w:firstLine="420"/>
        <w:rPr>
          <w:rFonts w:ascii="Arial" w:eastAsia="仿宋_GB2312" w:hAnsi="Arial" w:cs="Arial"/>
          <w:color w:val="000000" w:themeColor="text1"/>
          <w:sz w:val="21"/>
          <w:szCs w:val="21"/>
        </w:rPr>
      </w:pPr>
      <w:r w:rsidRPr="009F1CEB">
        <w:rPr>
          <w:rFonts w:ascii="Arial" w:hAnsi="Arial" w:cs="Arial"/>
          <w:color w:val="000000" w:themeColor="text1"/>
          <w:sz w:val="21"/>
          <w:szCs w:val="21"/>
        </w:rPr>
        <w:t>项目销售收入为</w:t>
      </w:r>
      <w:r w:rsidRPr="009F1CEB">
        <w:rPr>
          <w:rFonts w:ascii="Arial" w:hAnsi="Arial" w:cs="Arial" w:hint="eastAsia"/>
          <w:color w:val="000000" w:themeColor="text1"/>
          <w:sz w:val="21"/>
          <w:szCs w:val="21"/>
        </w:rPr>
        <w:t>住宅、</w:t>
      </w:r>
      <w:r w:rsidR="00802F42" w:rsidRPr="009F1CEB">
        <w:rPr>
          <w:rFonts w:ascii="Arial" w:hAnsi="Arial" w:cs="Arial" w:hint="eastAsia"/>
          <w:color w:val="000000" w:themeColor="text1"/>
          <w:sz w:val="21"/>
          <w:szCs w:val="21"/>
        </w:rPr>
        <w:t>商业</w:t>
      </w:r>
      <w:r w:rsidRPr="009F1CEB">
        <w:rPr>
          <w:rFonts w:ascii="Arial" w:hAnsi="Arial" w:cs="Arial" w:hint="eastAsia"/>
          <w:color w:val="000000" w:themeColor="text1"/>
          <w:sz w:val="21"/>
          <w:szCs w:val="21"/>
        </w:rPr>
        <w:t>及</w:t>
      </w:r>
      <w:r w:rsidRPr="009F1CEB">
        <w:rPr>
          <w:rFonts w:ascii="Arial" w:hAnsi="Arial" w:cs="Arial"/>
          <w:color w:val="000000" w:themeColor="text1"/>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BE57CC" w:rsidRPr="009F1CEB" w14:paraId="13C4DEC3" w14:textId="77777777" w:rsidTr="00A90D72">
        <w:trPr>
          <w:trHeight w:val="283"/>
        </w:trPr>
        <w:tc>
          <w:tcPr>
            <w:tcW w:w="1161" w:type="pct"/>
            <w:vAlign w:val="center"/>
          </w:tcPr>
          <w:p w14:paraId="11716E5E"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用途</w:t>
            </w:r>
          </w:p>
        </w:tc>
        <w:tc>
          <w:tcPr>
            <w:tcW w:w="978" w:type="pct"/>
            <w:vAlign w:val="center"/>
          </w:tcPr>
          <w:p w14:paraId="47A3B3B6"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销售均价</w:t>
            </w:r>
          </w:p>
          <w:p w14:paraId="6E32235B"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（元</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平方米，元</w:t>
            </w:r>
            <w:r w:rsidRPr="009F1CEB">
              <w:rPr>
                <w:rFonts w:ascii="Arial" w:eastAsia="华文细黑" w:hAnsi="Arial" w:cs="Arial"/>
                <w:color w:val="000000" w:themeColor="text1"/>
                <w:sz w:val="18"/>
                <w:szCs w:val="18"/>
              </w:rPr>
              <w:t>/</w:t>
            </w:r>
            <w:proofErr w:type="gramStart"/>
            <w:r w:rsidRPr="009F1CEB">
              <w:rPr>
                <w:rFonts w:ascii="Arial" w:eastAsia="华文细黑" w:hAnsi="Arial" w:cs="Arial"/>
                <w:color w:val="000000" w:themeColor="text1"/>
                <w:sz w:val="18"/>
                <w:szCs w:val="18"/>
              </w:rPr>
              <w:t>个</w:t>
            </w:r>
            <w:proofErr w:type="gramEnd"/>
            <w:r w:rsidRPr="009F1CEB">
              <w:rPr>
                <w:rFonts w:ascii="Arial" w:eastAsia="华文细黑" w:hAnsi="Arial" w:cs="Arial"/>
                <w:color w:val="000000" w:themeColor="text1"/>
                <w:sz w:val="18"/>
                <w:szCs w:val="18"/>
              </w:rPr>
              <w:t>）</w:t>
            </w:r>
          </w:p>
        </w:tc>
        <w:tc>
          <w:tcPr>
            <w:tcW w:w="979" w:type="pct"/>
            <w:vAlign w:val="center"/>
          </w:tcPr>
          <w:p w14:paraId="14835CE3"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可销售面积</w:t>
            </w:r>
          </w:p>
          <w:p w14:paraId="0E8F297D"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（平方米，</w:t>
            </w:r>
            <w:proofErr w:type="gramStart"/>
            <w:r w:rsidRPr="009F1CEB">
              <w:rPr>
                <w:rFonts w:ascii="Arial" w:eastAsia="华文细黑" w:hAnsi="Arial" w:cs="Arial"/>
                <w:color w:val="000000" w:themeColor="text1"/>
                <w:sz w:val="18"/>
                <w:szCs w:val="18"/>
              </w:rPr>
              <w:t>个</w:t>
            </w:r>
            <w:proofErr w:type="gramEnd"/>
            <w:r w:rsidRPr="009F1CEB">
              <w:rPr>
                <w:rFonts w:ascii="Arial" w:eastAsia="华文细黑" w:hAnsi="Arial" w:cs="Arial"/>
                <w:color w:val="000000" w:themeColor="text1"/>
                <w:sz w:val="18"/>
                <w:szCs w:val="18"/>
              </w:rPr>
              <w:t>）</w:t>
            </w:r>
          </w:p>
        </w:tc>
        <w:tc>
          <w:tcPr>
            <w:tcW w:w="979" w:type="pct"/>
            <w:vAlign w:val="center"/>
          </w:tcPr>
          <w:p w14:paraId="25375CA8"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销售比率</w:t>
            </w:r>
          </w:p>
        </w:tc>
        <w:tc>
          <w:tcPr>
            <w:tcW w:w="903" w:type="pct"/>
            <w:vAlign w:val="center"/>
          </w:tcPr>
          <w:p w14:paraId="57EA4E01"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销售收入</w:t>
            </w:r>
          </w:p>
          <w:p w14:paraId="52BF6650"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（万元）</w:t>
            </w:r>
          </w:p>
        </w:tc>
      </w:tr>
      <w:tr w:rsidR="00284CE2" w:rsidRPr="009F1CEB" w14:paraId="65D78292" w14:textId="77777777" w:rsidTr="00F63FBE">
        <w:trPr>
          <w:trHeight w:val="283"/>
        </w:trPr>
        <w:tc>
          <w:tcPr>
            <w:tcW w:w="1161" w:type="pct"/>
            <w:vAlign w:val="center"/>
          </w:tcPr>
          <w:p w14:paraId="02A28E33"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高层住宅</w:t>
            </w:r>
          </w:p>
        </w:tc>
        <w:tc>
          <w:tcPr>
            <w:tcW w:w="978" w:type="pct"/>
            <w:vAlign w:val="center"/>
          </w:tcPr>
          <w:p w14:paraId="3135E636" w14:textId="719E7BA1"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450</w:t>
            </w:r>
            <w:r w:rsidRPr="009F1CEB">
              <w:rPr>
                <w:rFonts w:ascii="Arial" w:eastAsia="华文细黑" w:hAnsi="Arial" w:cs="Arial" w:hint="eastAsia"/>
                <w:color w:val="000000" w:themeColor="text1"/>
                <w:sz w:val="18"/>
                <w:szCs w:val="18"/>
              </w:rPr>
              <w:t>00</w:t>
            </w:r>
          </w:p>
        </w:tc>
        <w:tc>
          <w:tcPr>
            <w:tcW w:w="979" w:type="pct"/>
            <w:vAlign w:val="center"/>
          </w:tcPr>
          <w:p w14:paraId="7BCD7B7C" w14:textId="49A04237" w:rsidR="00284CE2" w:rsidRPr="009F1CEB" w:rsidRDefault="00284CE2" w:rsidP="00284CE2">
            <w:pPr>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87634.12 </w:t>
            </w:r>
          </w:p>
        </w:tc>
        <w:tc>
          <w:tcPr>
            <w:tcW w:w="979" w:type="pct"/>
            <w:vAlign w:val="center"/>
          </w:tcPr>
          <w:p w14:paraId="15073B09"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100%</w:t>
            </w:r>
          </w:p>
        </w:tc>
        <w:tc>
          <w:tcPr>
            <w:tcW w:w="903" w:type="pct"/>
            <w:vAlign w:val="center"/>
          </w:tcPr>
          <w:p w14:paraId="51708CD4" w14:textId="3D57A2B1"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394360 </w:t>
            </w:r>
          </w:p>
        </w:tc>
      </w:tr>
      <w:tr w:rsidR="00284CE2" w:rsidRPr="009F1CEB" w14:paraId="0ED0479F" w14:textId="77777777" w:rsidTr="00F63FBE">
        <w:trPr>
          <w:trHeight w:val="283"/>
        </w:trPr>
        <w:tc>
          <w:tcPr>
            <w:tcW w:w="1161" w:type="pct"/>
            <w:vAlign w:val="center"/>
          </w:tcPr>
          <w:p w14:paraId="17B907EA" w14:textId="20A8C7AB"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配套商业</w:t>
            </w:r>
          </w:p>
        </w:tc>
        <w:tc>
          <w:tcPr>
            <w:tcW w:w="978" w:type="pct"/>
            <w:vAlign w:val="center"/>
          </w:tcPr>
          <w:p w14:paraId="30714C90" w14:textId="72047D89"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4</w:t>
            </w:r>
            <w:r w:rsidRPr="009F1CEB">
              <w:rPr>
                <w:rFonts w:ascii="Arial" w:eastAsia="华文细黑" w:hAnsi="Arial" w:cs="Arial" w:hint="eastAsia"/>
                <w:color w:val="000000" w:themeColor="text1"/>
                <w:sz w:val="18"/>
                <w:szCs w:val="18"/>
              </w:rPr>
              <w:t>000</w:t>
            </w:r>
            <w:r w:rsidR="00802F42" w:rsidRPr="009F1CEB">
              <w:rPr>
                <w:rFonts w:ascii="Arial" w:eastAsia="华文细黑" w:hAnsi="Arial" w:cs="Arial" w:hint="eastAsia"/>
                <w:color w:val="000000" w:themeColor="text1"/>
                <w:sz w:val="18"/>
                <w:szCs w:val="18"/>
              </w:rPr>
              <w:t>0</w:t>
            </w:r>
          </w:p>
        </w:tc>
        <w:tc>
          <w:tcPr>
            <w:tcW w:w="979" w:type="pct"/>
            <w:vAlign w:val="center"/>
          </w:tcPr>
          <w:p w14:paraId="0592FEC4" w14:textId="3595B05C" w:rsidR="00284CE2" w:rsidRPr="009F1CEB" w:rsidRDefault="00284CE2" w:rsidP="00284CE2">
            <w:pPr>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3214</w:t>
            </w:r>
          </w:p>
        </w:tc>
        <w:tc>
          <w:tcPr>
            <w:tcW w:w="979" w:type="pct"/>
            <w:vAlign w:val="center"/>
          </w:tcPr>
          <w:p w14:paraId="73445F7F"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100%</w:t>
            </w:r>
          </w:p>
        </w:tc>
        <w:tc>
          <w:tcPr>
            <w:tcW w:w="903" w:type="pct"/>
            <w:vAlign w:val="center"/>
          </w:tcPr>
          <w:p w14:paraId="2110711E" w14:textId="660940BB"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12856 </w:t>
            </w:r>
          </w:p>
        </w:tc>
      </w:tr>
      <w:tr w:rsidR="00284CE2" w:rsidRPr="009F1CEB" w14:paraId="2174A98F" w14:textId="77777777" w:rsidTr="00F63FBE">
        <w:trPr>
          <w:trHeight w:val="283"/>
        </w:trPr>
        <w:tc>
          <w:tcPr>
            <w:tcW w:w="1161" w:type="pct"/>
            <w:vAlign w:val="center"/>
          </w:tcPr>
          <w:p w14:paraId="67584952"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地下车库</w:t>
            </w:r>
          </w:p>
        </w:tc>
        <w:tc>
          <w:tcPr>
            <w:tcW w:w="978" w:type="pct"/>
            <w:vAlign w:val="center"/>
          </w:tcPr>
          <w:p w14:paraId="4101AF39" w14:textId="6EDFCF2D"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280</w:t>
            </w:r>
            <w:r w:rsidRPr="009F1CEB">
              <w:rPr>
                <w:rFonts w:ascii="Arial" w:eastAsia="华文细黑" w:hAnsi="Arial" w:cs="Arial" w:hint="eastAsia"/>
                <w:color w:val="000000" w:themeColor="text1"/>
                <w:sz w:val="18"/>
                <w:szCs w:val="18"/>
              </w:rPr>
              <w:t>000</w:t>
            </w:r>
          </w:p>
        </w:tc>
        <w:tc>
          <w:tcPr>
            <w:tcW w:w="979" w:type="pct"/>
            <w:vAlign w:val="center"/>
          </w:tcPr>
          <w:p w14:paraId="78ABEEC7" w14:textId="63371AAB"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999</w:t>
            </w:r>
          </w:p>
        </w:tc>
        <w:tc>
          <w:tcPr>
            <w:tcW w:w="979" w:type="pct"/>
            <w:vAlign w:val="center"/>
          </w:tcPr>
          <w:p w14:paraId="76F436A9"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100%</w:t>
            </w:r>
          </w:p>
        </w:tc>
        <w:tc>
          <w:tcPr>
            <w:tcW w:w="903" w:type="pct"/>
            <w:vAlign w:val="center"/>
          </w:tcPr>
          <w:p w14:paraId="11E1E0AB" w14:textId="0C053D5F"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27972 </w:t>
            </w:r>
          </w:p>
        </w:tc>
      </w:tr>
    </w:tbl>
    <w:p w14:paraId="065917A8" w14:textId="77777777" w:rsidR="00BE57CC" w:rsidRPr="009F1CEB" w:rsidRDefault="00BE57CC" w:rsidP="000A0AAD">
      <w:pPr>
        <w:jc w:val="both"/>
        <w:rPr>
          <w:rFonts w:ascii="Arial" w:hAnsi="Arial" w:cs="Arial"/>
          <w:color w:val="000000" w:themeColor="text1"/>
          <w:sz w:val="11"/>
          <w:szCs w:val="11"/>
        </w:rPr>
      </w:pPr>
    </w:p>
    <w:p w14:paraId="22ED4A6B"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销售产生的现金流入</w:t>
      </w:r>
    </w:p>
    <w:p w14:paraId="044CC22B" w14:textId="37E50D18"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根据市场预测及借款人提供的销售计划，项目实现销售后产生的现金流入为</w:t>
      </w:r>
      <w:r w:rsidR="00284CE2" w:rsidRPr="009F1CEB">
        <w:rPr>
          <w:rFonts w:ascii="Arial" w:hAnsi="Arial" w:cs="Arial"/>
          <w:color w:val="000000" w:themeColor="text1"/>
          <w:sz w:val="21"/>
          <w:szCs w:val="21"/>
        </w:rPr>
        <w:t xml:space="preserve"> 435188 </w:t>
      </w:r>
      <w:r w:rsidRPr="009F1CEB">
        <w:rPr>
          <w:rFonts w:ascii="Arial" w:hAnsi="Arial" w:cs="Arial"/>
          <w:color w:val="000000" w:themeColor="text1"/>
          <w:sz w:val="21"/>
          <w:szCs w:val="21"/>
        </w:rPr>
        <w:t>万元。预计</w:t>
      </w:r>
      <w:r w:rsidRPr="009F1CEB">
        <w:rPr>
          <w:rFonts w:ascii="Arial" w:hAnsi="Arial" w:cs="Arial"/>
          <w:color w:val="000000" w:themeColor="text1"/>
          <w:sz w:val="21"/>
          <w:szCs w:val="21"/>
        </w:rPr>
        <w:t>20</w:t>
      </w:r>
      <w:r w:rsidRPr="009F1CEB">
        <w:rPr>
          <w:rFonts w:ascii="Arial" w:hAnsi="Arial" w:cs="Arial" w:hint="eastAsia"/>
          <w:color w:val="000000" w:themeColor="text1"/>
          <w:sz w:val="21"/>
          <w:szCs w:val="21"/>
        </w:rPr>
        <w:t>21</w:t>
      </w:r>
      <w:r w:rsidRPr="009F1CEB">
        <w:rPr>
          <w:rFonts w:ascii="Arial" w:hAnsi="Arial" w:cs="Arial"/>
          <w:color w:val="000000" w:themeColor="text1"/>
          <w:sz w:val="21"/>
          <w:szCs w:val="21"/>
        </w:rPr>
        <w:t>-202</w:t>
      </w:r>
      <w:r w:rsidR="00284CE2" w:rsidRPr="009F1CEB">
        <w:rPr>
          <w:rFonts w:ascii="Arial" w:hAnsi="Arial" w:cs="Arial"/>
          <w:color w:val="000000" w:themeColor="text1"/>
          <w:sz w:val="21"/>
          <w:szCs w:val="21"/>
        </w:rPr>
        <w:t>3</w:t>
      </w:r>
      <w:r w:rsidRPr="009F1CEB">
        <w:rPr>
          <w:rFonts w:ascii="Arial" w:hAnsi="Arial" w:cs="Arial"/>
          <w:color w:val="000000" w:themeColor="text1"/>
          <w:sz w:val="21"/>
          <w:szCs w:val="21"/>
        </w:rPr>
        <w:t>年分别实现现金</w:t>
      </w:r>
      <w:proofErr w:type="gramStart"/>
      <w:r w:rsidRPr="009F1CEB">
        <w:rPr>
          <w:rFonts w:ascii="Arial" w:hAnsi="Arial" w:cs="Arial"/>
          <w:color w:val="000000" w:themeColor="text1"/>
          <w:sz w:val="21"/>
          <w:szCs w:val="21"/>
        </w:rPr>
        <w:t>流入见</w:t>
      </w:r>
      <w:proofErr w:type="gramEnd"/>
      <w:r w:rsidRPr="009F1CEB">
        <w:rPr>
          <w:rFonts w:ascii="Arial" w:hAnsi="Arial" w:cs="Arial" w:hint="eastAsia"/>
          <w:color w:val="000000" w:themeColor="text1"/>
          <w:sz w:val="21"/>
          <w:szCs w:val="21"/>
        </w:rPr>
        <w:t>下表</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具体</w:t>
      </w:r>
      <w:r w:rsidRPr="009F1CEB">
        <w:rPr>
          <w:rFonts w:ascii="Arial" w:hAnsi="Arial" w:cs="Arial"/>
          <w:color w:val="000000" w:themeColor="text1"/>
          <w:sz w:val="21"/>
          <w:szCs w:val="21"/>
        </w:rPr>
        <w:t>见底表</w:t>
      </w:r>
      <w:r w:rsidRPr="009F1CEB">
        <w:rPr>
          <w:rFonts w:ascii="Arial" w:hAnsi="Arial" w:cs="Arial"/>
          <w:color w:val="000000" w:themeColor="text1"/>
          <w:sz w:val="21"/>
          <w:szCs w:val="21"/>
        </w:rPr>
        <w:t>1</w:t>
      </w:r>
      <w:r w:rsidRPr="009F1CEB">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BE57CC" w:rsidRPr="009F1CEB" w14:paraId="6DDB82F3" w14:textId="77777777" w:rsidTr="00A90D72">
        <w:trPr>
          <w:trHeight w:val="283"/>
        </w:trPr>
        <w:tc>
          <w:tcPr>
            <w:tcW w:w="834" w:type="pct"/>
            <w:vMerge w:val="restart"/>
            <w:vAlign w:val="center"/>
          </w:tcPr>
          <w:p w14:paraId="0FC19030" w14:textId="77777777" w:rsidR="00BE57CC" w:rsidRPr="009F1CEB" w:rsidRDefault="00BE57CC" w:rsidP="00A90D72">
            <w:pPr>
              <w:rPr>
                <w:rFonts w:ascii="华文细黑" w:eastAsia="华文细黑" w:hAnsi="华文细黑"/>
                <w:color w:val="000000" w:themeColor="text1"/>
                <w:sz w:val="18"/>
                <w:szCs w:val="18"/>
              </w:rPr>
            </w:pPr>
            <w:r w:rsidRPr="009F1CEB">
              <w:rPr>
                <w:rFonts w:ascii="Arial" w:eastAsia="华文细黑" w:hAnsi="Arial" w:hint="eastAsia"/>
                <w:color w:val="000000" w:themeColor="text1"/>
                <w:sz w:val="18"/>
                <w:szCs w:val="18"/>
              </w:rPr>
              <w:t>2021</w:t>
            </w:r>
            <w:r w:rsidRPr="009F1CEB">
              <w:rPr>
                <w:rFonts w:ascii="华文细黑" w:eastAsia="华文细黑" w:hAnsi="华文细黑" w:hint="eastAsia"/>
                <w:color w:val="000000" w:themeColor="text1"/>
                <w:sz w:val="18"/>
                <w:szCs w:val="18"/>
              </w:rPr>
              <w:t>年</w:t>
            </w:r>
          </w:p>
        </w:tc>
        <w:tc>
          <w:tcPr>
            <w:tcW w:w="834" w:type="pct"/>
            <w:vAlign w:val="center"/>
          </w:tcPr>
          <w:p w14:paraId="0FC54D7E"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季度</w:t>
            </w:r>
          </w:p>
        </w:tc>
        <w:tc>
          <w:tcPr>
            <w:tcW w:w="833" w:type="pct"/>
            <w:vAlign w:val="center"/>
          </w:tcPr>
          <w:p w14:paraId="1F3A9C43"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Q1</w:t>
            </w:r>
          </w:p>
        </w:tc>
        <w:tc>
          <w:tcPr>
            <w:tcW w:w="833" w:type="pct"/>
            <w:shd w:val="clear" w:color="auto" w:fill="auto"/>
            <w:noWrap/>
            <w:vAlign w:val="center"/>
          </w:tcPr>
          <w:p w14:paraId="268986BD"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Q2</w:t>
            </w:r>
          </w:p>
        </w:tc>
        <w:tc>
          <w:tcPr>
            <w:tcW w:w="833" w:type="pct"/>
            <w:shd w:val="clear" w:color="auto" w:fill="auto"/>
            <w:noWrap/>
            <w:vAlign w:val="center"/>
          </w:tcPr>
          <w:p w14:paraId="0502D6AF"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Q3</w:t>
            </w:r>
          </w:p>
        </w:tc>
        <w:tc>
          <w:tcPr>
            <w:tcW w:w="833" w:type="pct"/>
            <w:shd w:val="clear" w:color="auto" w:fill="auto"/>
            <w:noWrap/>
            <w:vAlign w:val="center"/>
          </w:tcPr>
          <w:p w14:paraId="58F298C4"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Q4</w:t>
            </w:r>
          </w:p>
        </w:tc>
      </w:tr>
      <w:tr w:rsidR="00284CE2" w:rsidRPr="009F1CEB" w14:paraId="395B8BE9" w14:textId="77777777" w:rsidTr="00A90D72">
        <w:trPr>
          <w:trHeight w:val="283"/>
        </w:trPr>
        <w:tc>
          <w:tcPr>
            <w:tcW w:w="834" w:type="pct"/>
            <w:vMerge/>
            <w:vAlign w:val="center"/>
          </w:tcPr>
          <w:p w14:paraId="193B85C3" w14:textId="77777777" w:rsidR="00284CE2" w:rsidRPr="009F1CEB" w:rsidRDefault="00284CE2" w:rsidP="00284CE2">
            <w:pPr>
              <w:rPr>
                <w:rFonts w:ascii="华文细黑" w:eastAsia="华文细黑" w:hAnsi="华文细黑"/>
                <w:color w:val="000000" w:themeColor="text1"/>
                <w:sz w:val="18"/>
                <w:szCs w:val="18"/>
              </w:rPr>
            </w:pPr>
          </w:p>
        </w:tc>
        <w:tc>
          <w:tcPr>
            <w:tcW w:w="834" w:type="pct"/>
            <w:vAlign w:val="center"/>
          </w:tcPr>
          <w:p w14:paraId="1B874975"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销售额（万元）</w:t>
            </w:r>
          </w:p>
        </w:tc>
        <w:tc>
          <w:tcPr>
            <w:tcW w:w="833" w:type="pct"/>
            <w:vAlign w:val="center"/>
          </w:tcPr>
          <w:p w14:paraId="3019C926" w14:textId="27118F61"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0</w:t>
            </w:r>
          </w:p>
        </w:tc>
        <w:tc>
          <w:tcPr>
            <w:tcW w:w="833" w:type="pct"/>
            <w:shd w:val="clear" w:color="auto" w:fill="auto"/>
            <w:noWrap/>
            <w:vAlign w:val="center"/>
          </w:tcPr>
          <w:p w14:paraId="684680C2" w14:textId="587E7588"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0</w:t>
            </w:r>
          </w:p>
        </w:tc>
        <w:tc>
          <w:tcPr>
            <w:tcW w:w="833" w:type="pct"/>
            <w:shd w:val="clear" w:color="auto" w:fill="auto"/>
            <w:noWrap/>
            <w:vAlign w:val="center"/>
          </w:tcPr>
          <w:p w14:paraId="73C67707" w14:textId="0A448FA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23661</w:t>
            </w:r>
          </w:p>
        </w:tc>
        <w:tc>
          <w:tcPr>
            <w:tcW w:w="833" w:type="pct"/>
            <w:shd w:val="clear" w:color="auto" w:fill="auto"/>
            <w:noWrap/>
            <w:vAlign w:val="center"/>
          </w:tcPr>
          <w:p w14:paraId="1FD13E9B" w14:textId="7199014A"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78872</w:t>
            </w:r>
          </w:p>
        </w:tc>
      </w:tr>
      <w:tr w:rsidR="00284CE2" w:rsidRPr="009F1CEB" w14:paraId="46633535" w14:textId="77777777" w:rsidTr="00A90D72">
        <w:trPr>
          <w:trHeight w:val="283"/>
        </w:trPr>
        <w:tc>
          <w:tcPr>
            <w:tcW w:w="834" w:type="pct"/>
            <w:vMerge w:val="restart"/>
            <w:vAlign w:val="center"/>
          </w:tcPr>
          <w:p w14:paraId="08134E0D" w14:textId="77777777" w:rsidR="00284CE2" w:rsidRPr="009F1CEB" w:rsidRDefault="00284CE2" w:rsidP="00284CE2">
            <w:pPr>
              <w:rPr>
                <w:rFonts w:ascii="华文细黑" w:eastAsia="华文细黑" w:hAnsi="华文细黑"/>
                <w:color w:val="000000" w:themeColor="text1"/>
                <w:sz w:val="18"/>
                <w:szCs w:val="18"/>
              </w:rPr>
            </w:pPr>
            <w:r w:rsidRPr="009F1CEB">
              <w:rPr>
                <w:rFonts w:ascii="Arial" w:eastAsia="华文细黑" w:hAnsi="Arial" w:hint="eastAsia"/>
                <w:color w:val="000000" w:themeColor="text1"/>
                <w:sz w:val="18"/>
                <w:szCs w:val="18"/>
              </w:rPr>
              <w:t>2022</w:t>
            </w:r>
            <w:r w:rsidRPr="009F1CEB">
              <w:rPr>
                <w:rFonts w:ascii="华文细黑" w:eastAsia="华文细黑" w:hAnsi="华文细黑" w:hint="eastAsia"/>
                <w:color w:val="000000" w:themeColor="text1"/>
                <w:sz w:val="18"/>
                <w:szCs w:val="18"/>
              </w:rPr>
              <w:t>年</w:t>
            </w:r>
          </w:p>
        </w:tc>
        <w:tc>
          <w:tcPr>
            <w:tcW w:w="834" w:type="pct"/>
            <w:vAlign w:val="center"/>
          </w:tcPr>
          <w:p w14:paraId="67A60B7B"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季度</w:t>
            </w:r>
          </w:p>
        </w:tc>
        <w:tc>
          <w:tcPr>
            <w:tcW w:w="833" w:type="pct"/>
            <w:vAlign w:val="center"/>
          </w:tcPr>
          <w:p w14:paraId="681367D1" w14:textId="6A560D0B"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Q1</w:t>
            </w:r>
          </w:p>
        </w:tc>
        <w:tc>
          <w:tcPr>
            <w:tcW w:w="833" w:type="pct"/>
            <w:shd w:val="clear" w:color="auto" w:fill="auto"/>
            <w:noWrap/>
            <w:vAlign w:val="center"/>
          </w:tcPr>
          <w:p w14:paraId="4B82999D" w14:textId="530BE685"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Q2</w:t>
            </w:r>
          </w:p>
        </w:tc>
        <w:tc>
          <w:tcPr>
            <w:tcW w:w="833" w:type="pct"/>
            <w:shd w:val="clear" w:color="auto" w:fill="auto"/>
            <w:noWrap/>
            <w:vAlign w:val="center"/>
          </w:tcPr>
          <w:p w14:paraId="6C4BE9F5" w14:textId="6B1EC1B6"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Q3</w:t>
            </w:r>
          </w:p>
        </w:tc>
        <w:tc>
          <w:tcPr>
            <w:tcW w:w="833" w:type="pct"/>
            <w:shd w:val="clear" w:color="auto" w:fill="auto"/>
            <w:noWrap/>
            <w:vAlign w:val="center"/>
          </w:tcPr>
          <w:p w14:paraId="375B589C" w14:textId="40E69C5D"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Q4</w:t>
            </w:r>
          </w:p>
        </w:tc>
      </w:tr>
      <w:tr w:rsidR="00284CE2" w:rsidRPr="009F1CEB" w14:paraId="75A47A45" w14:textId="77777777" w:rsidTr="00A90D72">
        <w:trPr>
          <w:trHeight w:val="283"/>
        </w:trPr>
        <w:tc>
          <w:tcPr>
            <w:tcW w:w="834" w:type="pct"/>
            <w:vMerge/>
            <w:vAlign w:val="center"/>
          </w:tcPr>
          <w:p w14:paraId="66FD189B" w14:textId="77777777" w:rsidR="00284CE2" w:rsidRPr="009F1CEB" w:rsidRDefault="00284CE2" w:rsidP="00284CE2">
            <w:pPr>
              <w:rPr>
                <w:rFonts w:ascii="华文细黑" w:eastAsia="华文细黑" w:hAnsi="华文细黑"/>
                <w:color w:val="000000" w:themeColor="text1"/>
                <w:sz w:val="18"/>
                <w:szCs w:val="18"/>
              </w:rPr>
            </w:pPr>
          </w:p>
        </w:tc>
        <w:tc>
          <w:tcPr>
            <w:tcW w:w="834" w:type="pct"/>
            <w:vAlign w:val="center"/>
          </w:tcPr>
          <w:p w14:paraId="16A5D0CC"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销售额（万元）</w:t>
            </w:r>
          </w:p>
        </w:tc>
        <w:tc>
          <w:tcPr>
            <w:tcW w:w="833" w:type="pct"/>
            <w:vAlign w:val="center"/>
          </w:tcPr>
          <w:p w14:paraId="7247D775" w14:textId="09DDD6B0"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80272</w:t>
            </w:r>
          </w:p>
        </w:tc>
        <w:tc>
          <w:tcPr>
            <w:tcW w:w="833" w:type="pct"/>
            <w:shd w:val="clear" w:color="auto" w:fill="auto"/>
            <w:noWrap/>
            <w:vAlign w:val="center"/>
          </w:tcPr>
          <w:p w14:paraId="492189EE" w14:textId="731B1A65"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83072</w:t>
            </w:r>
          </w:p>
        </w:tc>
        <w:tc>
          <w:tcPr>
            <w:tcW w:w="833" w:type="pct"/>
            <w:shd w:val="clear" w:color="auto" w:fill="auto"/>
            <w:noWrap/>
            <w:vAlign w:val="center"/>
          </w:tcPr>
          <w:p w14:paraId="26B554FE" w14:textId="698E0B4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83072</w:t>
            </w:r>
          </w:p>
        </w:tc>
        <w:tc>
          <w:tcPr>
            <w:tcW w:w="833" w:type="pct"/>
            <w:shd w:val="clear" w:color="auto" w:fill="auto"/>
            <w:noWrap/>
            <w:vAlign w:val="center"/>
          </w:tcPr>
          <w:p w14:paraId="158A4C79" w14:textId="680B6908"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59411</w:t>
            </w:r>
          </w:p>
        </w:tc>
      </w:tr>
      <w:tr w:rsidR="00284CE2" w:rsidRPr="009F1CEB" w14:paraId="57287170" w14:textId="77777777" w:rsidTr="00A90D72">
        <w:trPr>
          <w:trHeight w:val="283"/>
        </w:trPr>
        <w:tc>
          <w:tcPr>
            <w:tcW w:w="834" w:type="pct"/>
            <w:vMerge w:val="restart"/>
            <w:vAlign w:val="center"/>
          </w:tcPr>
          <w:p w14:paraId="41F3B1BC" w14:textId="77777777" w:rsidR="00284CE2" w:rsidRPr="009F1CEB" w:rsidRDefault="00284CE2" w:rsidP="00284CE2">
            <w:pPr>
              <w:rPr>
                <w:rFonts w:ascii="华文细黑" w:eastAsia="华文细黑" w:hAnsi="华文细黑"/>
                <w:color w:val="000000" w:themeColor="text1"/>
                <w:sz w:val="18"/>
                <w:szCs w:val="18"/>
              </w:rPr>
            </w:pPr>
            <w:r w:rsidRPr="009F1CEB">
              <w:rPr>
                <w:rFonts w:ascii="Arial" w:eastAsia="华文细黑" w:hAnsi="Arial" w:hint="eastAsia"/>
                <w:color w:val="000000" w:themeColor="text1"/>
                <w:sz w:val="18"/>
                <w:szCs w:val="18"/>
              </w:rPr>
              <w:t>2</w:t>
            </w:r>
            <w:r w:rsidRPr="009F1CEB">
              <w:rPr>
                <w:rFonts w:ascii="Arial" w:eastAsia="华文细黑" w:hAnsi="Arial"/>
                <w:color w:val="000000" w:themeColor="text1"/>
                <w:sz w:val="18"/>
                <w:szCs w:val="18"/>
              </w:rPr>
              <w:t>023</w:t>
            </w:r>
            <w:r w:rsidRPr="009F1CEB">
              <w:rPr>
                <w:rFonts w:ascii="华文细黑" w:eastAsia="华文细黑" w:hAnsi="华文细黑"/>
                <w:color w:val="000000" w:themeColor="text1"/>
                <w:sz w:val="18"/>
                <w:szCs w:val="18"/>
              </w:rPr>
              <w:t>年</w:t>
            </w:r>
          </w:p>
        </w:tc>
        <w:tc>
          <w:tcPr>
            <w:tcW w:w="834" w:type="pct"/>
            <w:vAlign w:val="center"/>
          </w:tcPr>
          <w:p w14:paraId="3CF65F20"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季度</w:t>
            </w:r>
          </w:p>
        </w:tc>
        <w:tc>
          <w:tcPr>
            <w:tcW w:w="833" w:type="pct"/>
            <w:vAlign w:val="center"/>
          </w:tcPr>
          <w:p w14:paraId="52AC22B2" w14:textId="7CD35809"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Q1</w:t>
            </w:r>
          </w:p>
        </w:tc>
        <w:tc>
          <w:tcPr>
            <w:tcW w:w="833" w:type="pct"/>
            <w:shd w:val="clear" w:color="auto" w:fill="auto"/>
            <w:noWrap/>
            <w:vAlign w:val="center"/>
          </w:tcPr>
          <w:p w14:paraId="30BBD8DD" w14:textId="3F098805"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Q2</w:t>
            </w:r>
          </w:p>
        </w:tc>
        <w:tc>
          <w:tcPr>
            <w:tcW w:w="833" w:type="pct"/>
            <w:shd w:val="clear" w:color="auto" w:fill="auto"/>
            <w:noWrap/>
            <w:vAlign w:val="center"/>
          </w:tcPr>
          <w:p w14:paraId="317B53BA" w14:textId="72B08736"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Q3</w:t>
            </w:r>
          </w:p>
        </w:tc>
        <w:tc>
          <w:tcPr>
            <w:tcW w:w="833" w:type="pct"/>
            <w:shd w:val="clear" w:color="auto" w:fill="auto"/>
            <w:noWrap/>
            <w:vAlign w:val="center"/>
          </w:tcPr>
          <w:p w14:paraId="6347DE4F" w14:textId="29EF81C8"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Q4</w:t>
            </w:r>
          </w:p>
        </w:tc>
      </w:tr>
      <w:tr w:rsidR="00284CE2" w:rsidRPr="009F1CEB" w14:paraId="06821638" w14:textId="77777777" w:rsidTr="00A90D72">
        <w:trPr>
          <w:trHeight w:val="283"/>
        </w:trPr>
        <w:tc>
          <w:tcPr>
            <w:tcW w:w="834" w:type="pct"/>
            <w:vMerge/>
            <w:vAlign w:val="center"/>
          </w:tcPr>
          <w:p w14:paraId="4594AF60" w14:textId="77777777" w:rsidR="00284CE2" w:rsidRPr="009F1CEB" w:rsidRDefault="00284CE2" w:rsidP="00284CE2">
            <w:pPr>
              <w:rPr>
                <w:rFonts w:ascii="华文细黑" w:eastAsia="华文细黑" w:hAnsi="华文细黑"/>
                <w:color w:val="000000" w:themeColor="text1"/>
                <w:sz w:val="18"/>
                <w:szCs w:val="18"/>
              </w:rPr>
            </w:pPr>
          </w:p>
        </w:tc>
        <w:tc>
          <w:tcPr>
            <w:tcW w:w="834" w:type="pct"/>
            <w:vAlign w:val="center"/>
          </w:tcPr>
          <w:p w14:paraId="7418DFF8" w14:textId="77777777"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销售额（万元）</w:t>
            </w:r>
          </w:p>
        </w:tc>
        <w:tc>
          <w:tcPr>
            <w:tcW w:w="833" w:type="pct"/>
            <w:vAlign w:val="center"/>
          </w:tcPr>
          <w:p w14:paraId="79553516" w14:textId="527134D3"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4200</w:t>
            </w:r>
          </w:p>
        </w:tc>
        <w:tc>
          <w:tcPr>
            <w:tcW w:w="833" w:type="pct"/>
            <w:shd w:val="clear" w:color="auto" w:fill="auto"/>
            <w:noWrap/>
            <w:vAlign w:val="center"/>
          </w:tcPr>
          <w:p w14:paraId="54E280E8" w14:textId="32177483"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4172</w:t>
            </w:r>
          </w:p>
        </w:tc>
        <w:tc>
          <w:tcPr>
            <w:tcW w:w="833" w:type="pct"/>
            <w:shd w:val="clear" w:color="auto" w:fill="auto"/>
            <w:noWrap/>
            <w:vAlign w:val="center"/>
          </w:tcPr>
          <w:p w14:paraId="10781E20" w14:textId="75577D60"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11912</w:t>
            </w:r>
          </w:p>
        </w:tc>
        <w:tc>
          <w:tcPr>
            <w:tcW w:w="833" w:type="pct"/>
            <w:shd w:val="clear" w:color="auto" w:fill="auto"/>
            <w:noWrap/>
            <w:vAlign w:val="center"/>
          </w:tcPr>
          <w:p w14:paraId="6B285CEE" w14:textId="0194E2AC" w:rsidR="00284CE2" w:rsidRPr="009F1CEB" w:rsidRDefault="00284CE2" w:rsidP="00284CE2">
            <w:pPr>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6544</w:t>
            </w:r>
          </w:p>
        </w:tc>
      </w:tr>
    </w:tbl>
    <w:p w14:paraId="319CD93D" w14:textId="77777777" w:rsidR="00BE57CC" w:rsidRPr="009F1CEB" w:rsidRDefault="00BE57CC" w:rsidP="00BE57CC">
      <w:pPr>
        <w:pStyle w:val="2"/>
        <w:spacing w:before="0" w:after="0" w:line="480" w:lineRule="auto"/>
        <w:ind w:firstLineChars="98" w:firstLine="207"/>
        <w:rPr>
          <w:rFonts w:eastAsia="宋体" w:cs="Arial"/>
          <w:color w:val="000000" w:themeColor="text1"/>
          <w:sz w:val="21"/>
          <w:szCs w:val="21"/>
        </w:rPr>
      </w:pPr>
      <w:bookmarkStart w:id="170" w:name="_Toc12072694"/>
      <w:bookmarkStart w:id="171" w:name="_Toc109012116"/>
      <w:bookmarkStart w:id="172" w:name="_Toc146106161"/>
      <w:bookmarkStart w:id="173" w:name="_Toc331425237"/>
      <w:bookmarkStart w:id="174" w:name="_Toc57116828"/>
      <w:bookmarkStart w:id="175" w:name="_Toc75506505"/>
      <w:r w:rsidRPr="009F1CEB">
        <w:rPr>
          <w:rFonts w:eastAsia="宋体" w:cs="Arial"/>
          <w:color w:val="000000" w:themeColor="text1"/>
          <w:sz w:val="21"/>
          <w:szCs w:val="21"/>
        </w:rPr>
        <w:lastRenderedPageBreak/>
        <w:t>（二）开发成本</w:t>
      </w:r>
      <w:bookmarkEnd w:id="170"/>
      <w:bookmarkEnd w:id="171"/>
      <w:bookmarkEnd w:id="172"/>
      <w:bookmarkEnd w:id="173"/>
      <w:bookmarkEnd w:id="174"/>
      <w:bookmarkEnd w:id="175"/>
    </w:p>
    <w:p w14:paraId="6946C79C" w14:textId="6E264737" w:rsidR="00BE57CC" w:rsidRPr="009F1CEB" w:rsidRDefault="00BE57CC" w:rsidP="00F63FBE">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按收入与成本配比的原则，即把为取得本期收入而发生的开发成本与本期实现的收入在同一时期内确认和计量。经测算，项目开发总成本</w:t>
      </w:r>
      <w:r w:rsidR="00284CE2" w:rsidRPr="009F1CEB">
        <w:rPr>
          <w:rFonts w:ascii="Arial" w:hAnsi="Arial" w:cs="Arial"/>
          <w:color w:val="000000" w:themeColor="text1"/>
          <w:sz w:val="21"/>
          <w:szCs w:val="21"/>
        </w:rPr>
        <w:t>377438</w:t>
      </w:r>
      <w:r w:rsidRPr="009F1CEB">
        <w:rPr>
          <w:rFonts w:ascii="Arial" w:hAnsi="Arial" w:cs="Arial"/>
          <w:color w:val="000000" w:themeColor="text1"/>
          <w:sz w:val="21"/>
          <w:szCs w:val="21"/>
        </w:rPr>
        <w:t>万元，</w:t>
      </w:r>
      <w:r w:rsidRPr="009F1CEB">
        <w:rPr>
          <w:rFonts w:ascii="Arial" w:hAnsi="Arial" w:cs="Arial"/>
          <w:color w:val="000000" w:themeColor="text1"/>
          <w:sz w:val="21"/>
          <w:szCs w:val="21"/>
        </w:rPr>
        <w:t>20</w:t>
      </w:r>
      <w:r w:rsidRPr="009F1CEB">
        <w:rPr>
          <w:rFonts w:ascii="Arial" w:hAnsi="Arial" w:cs="Arial" w:hint="eastAsia"/>
          <w:color w:val="000000" w:themeColor="text1"/>
          <w:sz w:val="21"/>
          <w:szCs w:val="21"/>
        </w:rPr>
        <w:t>21</w:t>
      </w:r>
      <w:r w:rsidRPr="009F1CEB">
        <w:rPr>
          <w:rFonts w:ascii="Arial" w:hAnsi="Arial" w:cs="Arial"/>
          <w:color w:val="000000" w:themeColor="text1"/>
          <w:sz w:val="21"/>
          <w:szCs w:val="21"/>
        </w:rPr>
        <w:t>-202</w:t>
      </w:r>
      <w:r w:rsidR="00E63C7A" w:rsidRPr="009F1CEB">
        <w:rPr>
          <w:rFonts w:ascii="Arial" w:hAnsi="Arial" w:cs="Arial" w:hint="eastAsia"/>
          <w:color w:val="000000" w:themeColor="text1"/>
          <w:sz w:val="21"/>
          <w:szCs w:val="21"/>
        </w:rPr>
        <w:t>4</w:t>
      </w:r>
      <w:r w:rsidRPr="009F1CEB">
        <w:rPr>
          <w:rFonts w:ascii="Arial" w:hAnsi="Arial" w:cs="Arial"/>
          <w:color w:val="000000" w:themeColor="text1"/>
          <w:sz w:val="21"/>
          <w:szCs w:val="21"/>
        </w:rPr>
        <w:t>年将分别结转开发成本</w:t>
      </w:r>
      <w:r w:rsidRPr="009F1CEB">
        <w:rPr>
          <w:rFonts w:ascii="Arial" w:hAnsi="Arial" w:cs="Arial" w:hint="eastAsia"/>
          <w:color w:val="000000" w:themeColor="text1"/>
          <w:sz w:val="21"/>
          <w:szCs w:val="21"/>
        </w:rPr>
        <w:t>详见下表</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具体</w:t>
      </w:r>
      <w:r w:rsidRPr="009F1CEB">
        <w:rPr>
          <w:rFonts w:ascii="Arial" w:hAnsi="Arial" w:cs="Arial"/>
          <w:color w:val="000000" w:themeColor="text1"/>
          <w:sz w:val="21"/>
          <w:szCs w:val="21"/>
        </w:rPr>
        <w:t>见主表</w:t>
      </w:r>
      <w:r w:rsidRPr="009F1CEB">
        <w:rPr>
          <w:rFonts w:ascii="Arial" w:hAnsi="Arial" w:cs="Arial"/>
          <w:color w:val="000000" w:themeColor="text1"/>
          <w:sz w:val="21"/>
          <w:szCs w:val="21"/>
        </w:rPr>
        <w:t>3</w:t>
      </w:r>
      <w:r w:rsidRPr="009F1CEB">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BE57CC" w:rsidRPr="009F1CEB" w14:paraId="468DE719" w14:textId="77777777" w:rsidTr="00A90D72">
        <w:trPr>
          <w:trHeight w:val="283"/>
        </w:trPr>
        <w:tc>
          <w:tcPr>
            <w:tcW w:w="834" w:type="pct"/>
            <w:vMerge w:val="restart"/>
            <w:shd w:val="clear" w:color="auto" w:fill="FFFFFF" w:themeFill="background1"/>
            <w:vAlign w:val="center"/>
          </w:tcPr>
          <w:p w14:paraId="5B648C54" w14:textId="77777777" w:rsidR="00BE57CC" w:rsidRPr="009F1CEB" w:rsidRDefault="00BE57CC" w:rsidP="00A90D7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2021</w:t>
            </w:r>
            <w:r w:rsidRPr="009F1CEB">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3B68587E" w14:textId="77777777" w:rsidR="00BE57CC" w:rsidRPr="009F1CEB" w:rsidRDefault="00BE57CC" w:rsidP="00A90D7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2D17BBC8" w14:textId="77777777" w:rsidR="00BE57CC" w:rsidRPr="009F1CEB" w:rsidRDefault="00BE57CC" w:rsidP="00A90D7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Q1</w:t>
            </w:r>
          </w:p>
        </w:tc>
        <w:tc>
          <w:tcPr>
            <w:tcW w:w="833" w:type="pct"/>
            <w:shd w:val="clear" w:color="auto" w:fill="FFFFFF" w:themeFill="background1"/>
            <w:noWrap/>
            <w:vAlign w:val="center"/>
          </w:tcPr>
          <w:p w14:paraId="028BB19D" w14:textId="77777777" w:rsidR="00BE57CC" w:rsidRPr="009F1CEB" w:rsidRDefault="00BE57CC" w:rsidP="00A90D7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Q2</w:t>
            </w:r>
          </w:p>
        </w:tc>
        <w:tc>
          <w:tcPr>
            <w:tcW w:w="833" w:type="pct"/>
            <w:shd w:val="clear" w:color="auto" w:fill="FFFFFF" w:themeFill="background1"/>
            <w:noWrap/>
            <w:vAlign w:val="center"/>
          </w:tcPr>
          <w:p w14:paraId="4429923A" w14:textId="77777777" w:rsidR="00BE57CC" w:rsidRPr="009F1CEB" w:rsidRDefault="00BE57CC" w:rsidP="00A90D7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Q3</w:t>
            </w:r>
          </w:p>
        </w:tc>
        <w:tc>
          <w:tcPr>
            <w:tcW w:w="833" w:type="pct"/>
            <w:shd w:val="clear" w:color="auto" w:fill="FFFFFF" w:themeFill="background1"/>
            <w:noWrap/>
            <w:vAlign w:val="center"/>
          </w:tcPr>
          <w:p w14:paraId="09DB8BC6" w14:textId="77777777" w:rsidR="00BE57CC" w:rsidRPr="009F1CEB" w:rsidRDefault="00BE57CC" w:rsidP="00A90D7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Q4</w:t>
            </w:r>
          </w:p>
        </w:tc>
      </w:tr>
      <w:tr w:rsidR="00284CE2" w:rsidRPr="009F1CEB" w14:paraId="4A4FDF04" w14:textId="77777777" w:rsidTr="00A90D72">
        <w:trPr>
          <w:trHeight w:val="283"/>
        </w:trPr>
        <w:tc>
          <w:tcPr>
            <w:tcW w:w="834" w:type="pct"/>
            <w:vMerge/>
            <w:shd w:val="clear" w:color="auto" w:fill="FFFFFF" w:themeFill="background1"/>
            <w:vAlign w:val="center"/>
          </w:tcPr>
          <w:p w14:paraId="4CE77E73" w14:textId="77777777" w:rsidR="00284CE2" w:rsidRPr="009F1CEB" w:rsidRDefault="00284CE2" w:rsidP="00284CE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7EAEFD8"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3B002B27" w14:textId="0AB19EF5"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10845069" w14:textId="3899AAFF"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3F0D8C6F" w14:textId="4AE0DC3B"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10261</w:t>
            </w:r>
          </w:p>
        </w:tc>
        <w:tc>
          <w:tcPr>
            <w:tcW w:w="833" w:type="pct"/>
            <w:shd w:val="clear" w:color="auto" w:fill="FFFFFF" w:themeFill="background1"/>
            <w:noWrap/>
            <w:vAlign w:val="center"/>
          </w:tcPr>
          <w:p w14:paraId="05D15253" w14:textId="4A9B90B7" w:rsidR="00284CE2" w:rsidRPr="009F1CEB" w:rsidRDefault="00802F42" w:rsidP="00802F4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44464</w:t>
            </w:r>
          </w:p>
        </w:tc>
      </w:tr>
      <w:tr w:rsidR="00284CE2" w:rsidRPr="009F1CEB" w14:paraId="0962A29D" w14:textId="77777777" w:rsidTr="00A90D72">
        <w:trPr>
          <w:trHeight w:val="283"/>
        </w:trPr>
        <w:tc>
          <w:tcPr>
            <w:tcW w:w="834" w:type="pct"/>
            <w:vMerge w:val="restart"/>
            <w:shd w:val="clear" w:color="auto" w:fill="FFFFFF" w:themeFill="background1"/>
            <w:vAlign w:val="center"/>
          </w:tcPr>
          <w:p w14:paraId="752B8460"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2022</w:t>
            </w:r>
            <w:r w:rsidRPr="009F1CEB">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2182549B"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1FF49035" w14:textId="6A59B6BD"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33" w:type="pct"/>
            <w:shd w:val="clear" w:color="auto" w:fill="FFFFFF" w:themeFill="background1"/>
            <w:noWrap/>
            <w:vAlign w:val="center"/>
          </w:tcPr>
          <w:p w14:paraId="044D0930" w14:textId="20C3249D"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33" w:type="pct"/>
            <w:shd w:val="clear" w:color="auto" w:fill="FFFFFF" w:themeFill="background1"/>
            <w:noWrap/>
            <w:vAlign w:val="center"/>
          </w:tcPr>
          <w:p w14:paraId="1A66384D" w14:textId="039BD09F"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33" w:type="pct"/>
            <w:shd w:val="clear" w:color="auto" w:fill="FFFFFF" w:themeFill="background1"/>
            <w:noWrap/>
            <w:vAlign w:val="center"/>
          </w:tcPr>
          <w:p w14:paraId="5E8AAED9" w14:textId="70EF54F8"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r>
      <w:tr w:rsidR="00284CE2" w:rsidRPr="009F1CEB" w14:paraId="764B1736" w14:textId="77777777" w:rsidTr="00A90D72">
        <w:trPr>
          <w:trHeight w:val="283"/>
        </w:trPr>
        <w:tc>
          <w:tcPr>
            <w:tcW w:w="834" w:type="pct"/>
            <w:vMerge/>
            <w:shd w:val="clear" w:color="auto" w:fill="FFFFFF" w:themeFill="background1"/>
            <w:vAlign w:val="center"/>
          </w:tcPr>
          <w:p w14:paraId="2805041A" w14:textId="77777777" w:rsidR="00284CE2" w:rsidRPr="009F1CEB" w:rsidRDefault="00284CE2" w:rsidP="00284CE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637B3395"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0876C8AE" w14:textId="4D0B8769" w:rsidR="00284CE2" w:rsidRPr="009F1CEB" w:rsidRDefault="00802F42" w:rsidP="00802F4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69620</w:t>
            </w:r>
          </w:p>
        </w:tc>
        <w:tc>
          <w:tcPr>
            <w:tcW w:w="833" w:type="pct"/>
            <w:shd w:val="clear" w:color="auto" w:fill="FFFFFF" w:themeFill="background1"/>
            <w:noWrap/>
            <w:vAlign w:val="center"/>
          </w:tcPr>
          <w:p w14:paraId="4FFD5DC1" w14:textId="1EA9515D"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72048</w:t>
            </w:r>
          </w:p>
        </w:tc>
        <w:tc>
          <w:tcPr>
            <w:tcW w:w="833" w:type="pct"/>
            <w:shd w:val="clear" w:color="auto" w:fill="FFFFFF" w:themeFill="background1"/>
            <w:noWrap/>
            <w:vAlign w:val="center"/>
          </w:tcPr>
          <w:p w14:paraId="460284D6" w14:textId="6E54223D"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72048</w:t>
            </w:r>
          </w:p>
        </w:tc>
        <w:tc>
          <w:tcPr>
            <w:tcW w:w="833" w:type="pct"/>
            <w:shd w:val="clear" w:color="auto" w:fill="FFFFFF" w:themeFill="background1"/>
            <w:noWrap/>
            <w:vAlign w:val="center"/>
          </w:tcPr>
          <w:p w14:paraId="69AEE9C5" w14:textId="5293166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61788</w:t>
            </w:r>
          </w:p>
        </w:tc>
      </w:tr>
      <w:tr w:rsidR="00284CE2" w:rsidRPr="009F1CEB" w14:paraId="5F7EDA6E" w14:textId="77777777" w:rsidTr="00A90D72">
        <w:trPr>
          <w:trHeight w:val="283"/>
        </w:trPr>
        <w:tc>
          <w:tcPr>
            <w:tcW w:w="834" w:type="pct"/>
            <w:vMerge w:val="restart"/>
            <w:shd w:val="clear" w:color="auto" w:fill="FFFFFF" w:themeFill="background1"/>
            <w:vAlign w:val="center"/>
          </w:tcPr>
          <w:p w14:paraId="39C65AFE"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color w:val="000000" w:themeColor="text1"/>
                <w:sz w:val="18"/>
                <w:szCs w:val="18"/>
              </w:rPr>
              <w:t>2023</w:t>
            </w:r>
            <w:r w:rsidRPr="009F1CEB">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099D9D2A"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7EA31465" w14:textId="7DD3A1CF"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33" w:type="pct"/>
            <w:shd w:val="clear" w:color="auto" w:fill="FFFFFF" w:themeFill="background1"/>
            <w:noWrap/>
            <w:vAlign w:val="center"/>
          </w:tcPr>
          <w:p w14:paraId="5152531D" w14:textId="2A9F3E03"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33" w:type="pct"/>
            <w:shd w:val="clear" w:color="auto" w:fill="FFFFFF" w:themeFill="background1"/>
            <w:noWrap/>
            <w:vAlign w:val="center"/>
          </w:tcPr>
          <w:p w14:paraId="5E4B5314" w14:textId="2F6BC50B"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33" w:type="pct"/>
            <w:shd w:val="clear" w:color="auto" w:fill="FFFFFF" w:themeFill="background1"/>
            <w:noWrap/>
            <w:vAlign w:val="center"/>
          </w:tcPr>
          <w:p w14:paraId="0ABF146A" w14:textId="5B6869C9"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r>
      <w:tr w:rsidR="00284CE2" w:rsidRPr="009F1CEB" w14:paraId="70FAE09D" w14:textId="77777777" w:rsidTr="00A90D72">
        <w:trPr>
          <w:trHeight w:val="283"/>
        </w:trPr>
        <w:tc>
          <w:tcPr>
            <w:tcW w:w="834" w:type="pct"/>
            <w:vMerge/>
            <w:shd w:val="clear" w:color="auto" w:fill="FFFFFF" w:themeFill="background1"/>
            <w:vAlign w:val="center"/>
          </w:tcPr>
          <w:p w14:paraId="208EA972" w14:textId="77777777" w:rsidR="00284CE2" w:rsidRPr="009F1CEB" w:rsidRDefault="00284CE2" w:rsidP="00284CE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1C073B14"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5C723EBD" w14:textId="4E569332" w:rsidR="00284CE2" w:rsidRPr="009F1CEB" w:rsidRDefault="00802F42" w:rsidP="00802F4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27584</w:t>
            </w:r>
          </w:p>
        </w:tc>
        <w:tc>
          <w:tcPr>
            <w:tcW w:w="833" w:type="pct"/>
            <w:shd w:val="clear" w:color="auto" w:fill="FFFFFF" w:themeFill="background1"/>
            <w:noWrap/>
            <w:vAlign w:val="center"/>
          </w:tcPr>
          <w:p w14:paraId="25DDB5A6" w14:textId="66987C4E"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3618</w:t>
            </w:r>
          </w:p>
        </w:tc>
        <w:tc>
          <w:tcPr>
            <w:tcW w:w="833" w:type="pct"/>
            <w:shd w:val="clear" w:color="auto" w:fill="FFFFFF" w:themeFill="background1"/>
            <w:noWrap/>
            <w:vAlign w:val="center"/>
          </w:tcPr>
          <w:p w14:paraId="458E64BD" w14:textId="40FD9D22"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6987</w:t>
            </w:r>
          </w:p>
        </w:tc>
        <w:tc>
          <w:tcPr>
            <w:tcW w:w="833" w:type="pct"/>
            <w:shd w:val="clear" w:color="auto" w:fill="FFFFFF" w:themeFill="background1"/>
            <w:noWrap/>
            <w:vAlign w:val="center"/>
          </w:tcPr>
          <w:p w14:paraId="02BB92C9" w14:textId="03C1D622"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6789</w:t>
            </w:r>
          </w:p>
        </w:tc>
      </w:tr>
      <w:tr w:rsidR="00284CE2" w:rsidRPr="009F1CEB" w14:paraId="005641C4" w14:textId="77777777" w:rsidTr="00A90D72">
        <w:trPr>
          <w:trHeight w:val="283"/>
        </w:trPr>
        <w:tc>
          <w:tcPr>
            <w:tcW w:w="834" w:type="pct"/>
            <w:vMerge w:val="restart"/>
            <w:shd w:val="clear" w:color="auto" w:fill="FFFFFF" w:themeFill="background1"/>
            <w:vAlign w:val="center"/>
          </w:tcPr>
          <w:p w14:paraId="6387DEB2" w14:textId="77777777" w:rsidR="00284CE2" w:rsidRPr="009F1CEB" w:rsidRDefault="00284CE2" w:rsidP="00284CE2">
            <w:pPr>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2024</w:t>
            </w:r>
            <w:r w:rsidRPr="009F1CEB">
              <w:rPr>
                <w:rFonts w:ascii="Arial" w:eastAsia="华文细黑" w:hAnsi="Arial" w:hint="eastAsia"/>
                <w:color w:val="000000" w:themeColor="text1"/>
                <w:sz w:val="18"/>
                <w:szCs w:val="18"/>
              </w:rPr>
              <w:t>年</w:t>
            </w:r>
          </w:p>
        </w:tc>
        <w:tc>
          <w:tcPr>
            <w:tcW w:w="834" w:type="pct"/>
            <w:shd w:val="clear" w:color="auto" w:fill="FFFFFF" w:themeFill="background1"/>
            <w:vAlign w:val="center"/>
          </w:tcPr>
          <w:p w14:paraId="6E774693"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季度</w:t>
            </w:r>
          </w:p>
        </w:tc>
        <w:tc>
          <w:tcPr>
            <w:tcW w:w="833" w:type="pct"/>
            <w:shd w:val="clear" w:color="auto" w:fill="FFFFFF" w:themeFill="background1"/>
            <w:vAlign w:val="center"/>
          </w:tcPr>
          <w:p w14:paraId="70DB7587" w14:textId="4B36CFBC"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Q1</w:t>
            </w:r>
          </w:p>
        </w:tc>
        <w:tc>
          <w:tcPr>
            <w:tcW w:w="833" w:type="pct"/>
            <w:shd w:val="clear" w:color="auto" w:fill="FFFFFF" w:themeFill="background1"/>
            <w:noWrap/>
            <w:vAlign w:val="center"/>
          </w:tcPr>
          <w:p w14:paraId="2E38AD1C" w14:textId="03A4FD51"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Q2</w:t>
            </w:r>
          </w:p>
        </w:tc>
        <w:tc>
          <w:tcPr>
            <w:tcW w:w="833" w:type="pct"/>
            <w:shd w:val="clear" w:color="auto" w:fill="FFFFFF" w:themeFill="background1"/>
            <w:noWrap/>
            <w:vAlign w:val="center"/>
          </w:tcPr>
          <w:p w14:paraId="4F55E8C2" w14:textId="1080BBC6"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Q3</w:t>
            </w:r>
          </w:p>
        </w:tc>
        <w:tc>
          <w:tcPr>
            <w:tcW w:w="833" w:type="pct"/>
            <w:shd w:val="clear" w:color="auto" w:fill="FFFFFF" w:themeFill="background1"/>
            <w:noWrap/>
            <w:vAlign w:val="center"/>
          </w:tcPr>
          <w:p w14:paraId="2DCF2F4C" w14:textId="4B491496"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Q4</w:t>
            </w:r>
          </w:p>
        </w:tc>
      </w:tr>
      <w:tr w:rsidR="00284CE2" w:rsidRPr="009F1CEB" w14:paraId="4FB209CF" w14:textId="77777777" w:rsidTr="00A90D72">
        <w:trPr>
          <w:trHeight w:val="283"/>
        </w:trPr>
        <w:tc>
          <w:tcPr>
            <w:tcW w:w="834" w:type="pct"/>
            <w:vMerge/>
            <w:shd w:val="clear" w:color="auto" w:fill="FFFFFF" w:themeFill="background1"/>
            <w:vAlign w:val="center"/>
          </w:tcPr>
          <w:p w14:paraId="0825B6CD" w14:textId="77777777" w:rsidR="00284CE2" w:rsidRPr="009F1CEB" w:rsidRDefault="00284CE2" w:rsidP="00284CE2">
            <w:pPr>
              <w:jc w:val="both"/>
              <w:rPr>
                <w:rFonts w:ascii="Arial" w:eastAsia="华文细黑" w:hAnsi="Arial"/>
                <w:color w:val="000000" w:themeColor="text1"/>
                <w:sz w:val="18"/>
                <w:szCs w:val="18"/>
              </w:rPr>
            </w:pPr>
          </w:p>
        </w:tc>
        <w:tc>
          <w:tcPr>
            <w:tcW w:w="834" w:type="pct"/>
            <w:shd w:val="clear" w:color="auto" w:fill="FFFFFF" w:themeFill="background1"/>
            <w:vAlign w:val="center"/>
          </w:tcPr>
          <w:p w14:paraId="29E28B9A" w14:textId="77777777"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开发成本（万元）</w:t>
            </w:r>
          </w:p>
        </w:tc>
        <w:tc>
          <w:tcPr>
            <w:tcW w:w="833" w:type="pct"/>
            <w:shd w:val="clear" w:color="auto" w:fill="FFFFFF" w:themeFill="background1"/>
            <w:vAlign w:val="center"/>
          </w:tcPr>
          <w:p w14:paraId="73124C7A" w14:textId="31CB03B5"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2231</w:t>
            </w:r>
          </w:p>
        </w:tc>
        <w:tc>
          <w:tcPr>
            <w:tcW w:w="833" w:type="pct"/>
            <w:shd w:val="clear" w:color="auto" w:fill="FFFFFF" w:themeFill="background1"/>
            <w:noWrap/>
            <w:vAlign w:val="center"/>
          </w:tcPr>
          <w:p w14:paraId="200CE875" w14:textId="1C1381B9"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2A3EA39A" w14:textId="2CF227A4"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c>
          <w:tcPr>
            <w:tcW w:w="833" w:type="pct"/>
            <w:shd w:val="clear" w:color="auto" w:fill="FFFFFF" w:themeFill="background1"/>
            <w:noWrap/>
            <w:vAlign w:val="center"/>
          </w:tcPr>
          <w:p w14:paraId="40170F48" w14:textId="2B8AC3B0" w:rsidR="00284CE2" w:rsidRPr="009F1CEB" w:rsidRDefault="00284CE2" w:rsidP="00284CE2">
            <w:pPr>
              <w:spacing w:before="100" w:beforeAutospacing="1" w:after="100" w:afterAutospacing="1"/>
              <w:jc w:val="both"/>
              <w:rPr>
                <w:rFonts w:ascii="Arial" w:eastAsia="华文细黑" w:hAnsi="Arial"/>
                <w:color w:val="000000" w:themeColor="text1"/>
                <w:sz w:val="18"/>
                <w:szCs w:val="18"/>
              </w:rPr>
            </w:pPr>
            <w:r w:rsidRPr="009F1CEB">
              <w:rPr>
                <w:rFonts w:ascii="Arial" w:eastAsia="华文细黑" w:hAnsi="Arial" w:hint="eastAsia"/>
                <w:color w:val="000000" w:themeColor="text1"/>
                <w:sz w:val="18"/>
                <w:szCs w:val="18"/>
              </w:rPr>
              <w:t>0</w:t>
            </w:r>
          </w:p>
        </w:tc>
      </w:tr>
    </w:tbl>
    <w:p w14:paraId="1F243002" w14:textId="77777777" w:rsidR="00BE57CC" w:rsidRPr="009F1CEB" w:rsidRDefault="00BE57CC" w:rsidP="00BE57CC">
      <w:pPr>
        <w:spacing w:line="480" w:lineRule="auto"/>
        <w:ind w:firstLineChars="200" w:firstLine="200"/>
        <w:rPr>
          <w:rFonts w:ascii="Arial" w:hAnsi="Arial" w:cs="Arial"/>
          <w:color w:val="000000" w:themeColor="text1"/>
          <w:sz w:val="10"/>
          <w:szCs w:val="10"/>
        </w:rPr>
      </w:pPr>
    </w:p>
    <w:p w14:paraId="4A527DD7" w14:textId="77777777" w:rsidR="00BE57CC" w:rsidRPr="009F1CEB" w:rsidRDefault="00BE57CC" w:rsidP="00BE57CC">
      <w:pPr>
        <w:pStyle w:val="2"/>
        <w:spacing w:before="0" w:after="0" w:line="480" w:lineRule="auto"/>
        <w:ind w:firstLineChars="98" w:firstLine="207"/>
        <w:rPr>
          <w:rFonts w:eastAsia="宋体" w:cs="Arial"/>
          <w:color w:val="000000" w:themeColor="text1"/>
          <w:sz w:val="21"/>
          <w:szCs w:val="21"/>
        </w:rPr>
      </w:pPr>
      <w:bookmarkStart w:id="176" w:name="_Toc12072695"/>
      <w:bookmarkStart w:id="177" w:name="_Toc109012117"/>
      <w:bookmarkStart w:id="178" w:name="_Toc146106162"/>
      <w:bookmarkStart w:id="179" w:name="_Toc331425238"/>
      <w:bookmarkStart w:id="180" w:name="_Toc57116829"/>
      <w:bookmarkStart w:id="181" w:name="_Toc75506506"/>
      <w:r w:rsidRPr="009F1CEB">
        <w:rPr>
          <w:rFonts w:eastAsia="宋体" w:cs="Arial"/>
          <w:color w:val="000000" w:themeColor="text1"/>
          <w:sz w:val="21"/>
          <w:szCs w:val="21"/>
        </w:rPr>
        <w:t>（三）利润分配</w:t>
      </w:r>
      <w:bookmarkEnd w:id="176"/>
      <w:bookmarkEnd w:id="177"/>
      <w:bookmarkEnd w:id="178"/>
      <w:bookmarkEnd w:id="179"/>
      <w:bookmarkEnd w:id="180"/>
      <w:bookmarkEnd w:id="181"/>
    </w:p>
    <w:p w14:paraId="59B27506" w14:textId="77777777" w:rsidR="00BE57CC" w:rsidRPr="009F1CEB" w:rsidRDefault="00BE57CC" w:rsidP="00BE57CC">
      <w:pPr>
        <w:spacing w:line="480" w:lineRule="auto"/>
        <w:ind w:firstLineChars="211" w:firstLine="443"/>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、税费选择</w:t>
      </w:r>
    </w:p>
    <w:p w14:paraId="2E4051CE" w14:textId="235AED19" w:rsidR="00BE57CC" w:rsidRPr="009F1CEB" w:rsidRDefault="00BE57CC" w:rsidP="00BE57CC">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根据国家和</w:t>
      </w:r>
      <w:r w:rsidR="00284CE2" w:rsidRPr="009F1CEB">
        <w:rPr>
          <w:rFonts w:ascii="Arial" w:hAnsi="Arial" w:cs="Arial" w:hint="eastAsia"/>
          <w:color w:val="000000" w:themeColor="text1"/>
          <w:sz w:val="21"/>
          <w:szCs w:val="21"/>
        </w:rPr>
        <w:t>天津市</w:t>
      </w:r>
      <w:r w:rsidRPr="009F1CEB">
        <w:rPr>
          <w:rFonts w:ascii="Arial" w:hAnsi="Arial" w:cs="Arial"/>
          <w:color w:val="000000" w:themeColor="text1"/>
          <w:sz w:val="21"/>
          <w:szCs w:val="21"/>
        </w:rPr>
        <w:t>现行财税制度要求，结合企业实际情况，增值税率前</w:t>
      </w:r>
      <w:r w:rsidRPr="009F1CEB">
        <w:rPr>
          <w:rFonts w:ascii="Arial" w:hAnsi="Arial" w:cs="Arial" w:hint="eastAsia"/>
          <w:color w:val="000000" w:themeColor="text1"/>
          <w:sz w:val="21"/>
          <w:szCs w:val="21"/>
        </w:rPr>
        <w:t>三</w:t>
      </w:r>
      <w:r w:rsidRPr="009F1CEB">
        <w:rPr>
          <w:rFonts w:ascii="Arial" w:hAnsi="Arial" w:cs="Arial"/>
          <w:color w:val="000000" w:themeColor="text1"/>
          <w:sz w:val="21"/>
          <w:szCs w:val="21"/>
        </w:rPr>
        <w:t>年按销售收入的</w:t>
      </w:r>
      <w:r w:rsidRPr="009F1CEB">
        <w:rPr>
          <w:rFonts w:ascii="Arial" w:hAnsi="Arial" w:cs="Arial"/>
          <w:color w:val="000000" w:themeColor="text1"/>
          <w:sz w:val="21"/>
          <w:szCs w:val="21"/>
        </w:rPr>
        <w:t>3%</w:t>
      </w:r>
      <w:r w:rsidRPr="009F1CEB">
        <w:rPr>
          <w:rFonts w:ascii="Arial" w:hAnsi="Arial" w:cs="Arial"/>
          <w:color w:val="000000" w:themeColor="text1"/>
          <w:sz w:val="21"/>
          <w:szCs w:val="21"/>
        </w:rPr>
        <w:t>预缴，最后一年以（销售收入</w:t>
      </w:r>
      <w:r w:rsidRPr="009F1CEB">
        <w:rPr>
          <w:rFonts w:ascii="Arial" w:hAnsi="Arial" w:cs="Arial"/>
          <w:color w:val="000000" w:themeColor="text1"/>
          <w:sz w:val="21"/>
          <w:szCs w:val="21"/>
        </w:rPr>
        <w:t>-</w:t>
      </w:r>
      <w:r w:rsidRPr="009F1CEB">
        <w:rPr>
          <w:rFonts w:ascii="Arial" w:hAnsi="Arial" w:cs="Arial"/>
          <w:color w:val="000000" w:themeColor="text1"/>
          <w:sz w:val="21"/>
          <w:szCs w:val="21"/>
        </w:rPr>
        <w:t>土地成本）</w:t>
      </w:r>
      <w:r w:rsidRPr="009F1CEB">
        <w:rPr>
          <w:rFonts w:ascii="Arial" w:hAnsi="Arial" w:cs="Arial"/>
          <w:color w:val="000000" w:themeColor="text1"/>
          <w:sz w:val="21"/>
          <w:szCs w:val="21"/>
        </w:rPr>
        <w:t>/(1+9%)*9%-</w:t>
      </w:r>
      <w:r w:rsidRPr="009F1CEB">
        <w:rPr>
          <w:rFonts w:ascii="Arial" w:hAnsi="Arial" w:cs="Arial"/>
          <w:color w:val="000000" w:themeColor="text1"/>
          <w:sz w:val="21"/>
          <w:szCs w:val="21"/>
        </w:rPr>
        <w:t>（建安工程费用</w:t>
      </w:r>
      <w:r w:rsidRPr="009F1CEB">
        <w:rPr>
          <w:rFonts w:ascii="Arial" w:hAnsi="Arial" w:cs="Arial"/>
          <w:color w:val="000000" w:themeColor="text1"/>
          <w:sz w:val="21"/>
          <w:szCs w:val="21"/>
        </w:rPr>
        <w:t>+</w:t>
      </w:r>
      <w:r w:rsidRPr="009F1CEB">
        <w:rPr>
          <w:rFonts w:ascii="Arial" w:hAnsi="Arial" w:cs="Arial"/>
          <w:color w:val="000000" w:themeColor="text1"/>
          <w:sz w:val="21"/>
          <w:szCs w:val="21"/>
        </w:rPr>
        <w:t>室外工程费用</w:t>
      </w:r>
      <w:r w:rsidRPr="009F1CEB">
        <w:rPr>
          <w:rFonts w:ascii="Arial" w:hAnsi="Arial" w:cs="Arial"/>
          <w:color w:val="000000" w:themeColor="text1"/>
          <w:sz w:val="21"/>
          <w:szCs w:val="21"/>
        </w:rPr>
        <w:t>+</w:t>
      </w:r>
      <w:r w:rsidRPr="009F1CEB">
        <w:rPr>
          <w:rFonts w:ascii="Arial" w:hAnsi="Arial" w:cs="Arial"/>
          <w:color w:val="000000" w:themeColor="text1"/>
          <w:sz w:val="21"/>
          <w:szCs w:val="21"/>
        </w:rPr>
        <w:t>附属工程费</w:t>
      </w:r>
      <w:r w:rsidRPr="009F1CEB">
        <w:rPr>
          <w:rFonts w:ascii="Arial" w:hAnsi="Arial" w:cs="Arial"/>
          <w:color w:val="000000" w:themeColor="text1"/>
          <w:sz w:val="21"/>
          <w:szCs w:val="21"/>
        </w:rPr>
        <w:t>+</w:t>
      </w:r>
      <w:r w:rsidRPr="009F1CEB">
        <w:rPr>
          <w:rFonts w:ascii="Arial" w:hAnsi="Arial" w:cs="Arial"/>
          <w:color w:val="000000" w:themeColor="text1"/>
          <w:sz w:val="21"/>
          <w:szCs w:val="21"/>
        </w:rPr>
        <w:t>开发间接费用）</w:t>
      </w:r>
      <w:r w:rsidRPr="009F1CEB">
        <w:rPr>
          <w:rFonts w:ascii="Arial" w:hAnsi="Arial" w:cs="Arial"/>
          <w:color w:val="000000" w:themeColor="text1"/>
          <w:sz w:val="21"/>
          <w:szCs w:val="21"/>
        </w:rPr>
        <w:t>/(1+9%)*9%-</w:t>
      </w:r>
      <w:r w:rsidRPr="009F1CEB">
        <w:rPr>
          <w:rFonts w:ascii="Arial" w:hAnsi="Arial" w:cs="Arial"/>
          <w:color w:val="000000" w:themeColor="text1"/>
          <w:sz w:val="21"/>
          <w:szCs w:val="21"/>
        </w:rPr>
        <w:t>（前期工程费用</w:t>
      </w:r>
      <w:r w:rsidRPr="009F1CEB">
        <w:rPr>
          <w:rFonts w:ascii="Arial" w:hAnsi="Arial" w:cs="Arial"/>
          <w:color w:val="000000" w:themeColor="text1"/>
          <w:sz w:val="21"/>
          <w:szCs w:val="21"/>
        </w:rPr>
        <w:t>+</w:t>
      </w:r>
      <w:r w:rsidRPr="009F1CEB">
        <w:rPr>
          <w:rFonts w:ascii="Arial" w:hAnsi="Arial" w:cs="Arial" w:hint="eastAsia"/>
          <w:bCs/>
          <w:color w:val="000000" w:themeColor="text1"/>
          <w:sz w:val="21"/>
          <w:szCs w:val="21"/>
        </w:rPr>
        <w:t>管理</w:t>
      </w:r>
      <w:r w:rsidRPr="009F1CEB">
        <w:rPr>
          <w:rFonts w:ascii="Arial" w:hAnsi="Arial" w:cs="Arial"/>
          <w:bCs/>
          <w:color w:val="000000" w:themeColor="text1"/>
          <w:sz w:val="21"/>
          <w:szCs w:val="21"/>
        </w:rPr>
        <w:t>费用</w:t>
      </w:r>
      <w:r w:rsidRPr="009F1CEB">
        <w:rPr>
          <w:rFonts w:ascii="Arial" w:hAnsi="Arial" w:cs="Arial" w:hint="eastAsia"/>
          <w:bCs/>
          <w:color w:val="000000" w:themeColor="text1"/>
          <w:sz w:val="21"/>
          <w:szCs w:val="21"/>
        </w:rPr>
        <w:t>+</w:t>
      </w:r>
      <w:r w:rsidRPr="009F1CEB">
        <w:rPr>
          <w:rFonts w:ascii="Arial" w:hAnsi="Arial" w:cs="Arial" w:hint="eastAsia"/>
          <w:bCs/>
          <w:color w:val="000000" w:themeColor="text1"/>
          <w:sz w:val="21"/>
          <w:szCs w:val="21"/>
        </w:rPr>
        <w:t>销售费用</w:t>
      </w:r>
      <w:r w:rsidRPr="009F1CEB">
        <w:rPr>
          <w:rFonts w:ascii="Arial" w:hAnsi="Arial" w:cs="Arial"/>
          <w:color w:val="000000" w:themeColor="text1"/>
          <w:sz w:val="21"/>
          <w:szCs w:val="21"/>
        </w:rPr>
        <w:t>）</w:t>
      </w:r>
      <w:r w:rsidRPr="009F1CEB">
        <w:rPr>
          <w:rFonts w:ascii="Arial" w:hAnsi="Arial" w:cs="Arial"/>
          <w:color w:val="000000" w:themeColor="text1"/>
          <w:sz w:val="21"/>
          <w:szCs w:val="21"/>
        </w:rPr>
        <w:t>/(1+6%)*6%</w:t>
      </w:r>
      <w:r w:rsidRPr="009F1CEB">
        <w:rPr>
          <w:rFonts w:ascii="Arial" w:hAnsi="Arial" w:cs="Arial"/>
          <w:color w:val="000000" w:themeColor="text1"/>
          <w:sz w:val="21"/>
          <w:szCs w:val="21"/>
        </w:rPr>
        <w:t>再减去前</w:t>
      </w:r>
      <w:r w:rsidRPr="009F1CEB">
        <w:rPr>
          <w:rFonts w:ascii="Arial" w:hAnsi="Arial" w:cs="Arial" w:hint="eastAsia"/>
          <w:color w:val="000000" w:themeColor="text1"/>
          <w:sz w:val="21"/>
          <w:szCs w:val="21"/>
        </w:rPr>
        <w:t>三</w:t>
      </w:r>
      <w:r w:rsidRPr="009F1CEB">
        <w:rPr>
          <w:rFonts w:ascii="Arial" w:hAnsi="Arial" w:cs="Arial"/>
          <w:color w:val="000000" w:themeColor="text1"/>
          <w:sz w:val="21"/>
          <w:szCs w:val="21"/>
        </w:rPr>
        <w:t>年增值税计算，教育费附加、地方教育费附加、城市维护建设税率分别为增值税的</w:t>
      </w:r>
      <w:r w:rsidRPr="009F1CEB">
        <w:rPr>
          <w:rFonts w:ascii="Arial" w:hAnsi="Arial" w:cs="Arial"/>
          <w:color w:val="000000" w:themeColor="text1"/>
          <w:sz w:val="21"/>
          <w:szCs w:val="21"/>
        </w:rPr>
        <w:t>3%</w:t>
      </w:r>
      <w:r w:rsidRPr="009F1CEB">
        <w:rPr>
          <w:rFonts w:ascii="Arial" w:hAnsi="Arial" w:cs="Arial"/>
          <w:color w:val="000000" w:themeColor="text1"/>
          <w:sz w:val="21"/>
          <w:szCs w:val="21"/>
        </w:rPr>
        <w:t>、</w:t>
      </w:r>
      <w:r w:rsidRPr="009F1CEB">
        <w:rPr>
          <w:rFonts w:ascii="Arial" w:hAnsi="Arial" w:cs="Arial"/>
          <w:color w:val="000000" w:themeColor="text1"/>
          <w:sz w:val="21"/>
          <w:szCs w:val="21"/>
        </w:rPr>
        <w:t>2%</w:t>
      </w:r>
      <w:r w:rsidRPr="009F1CEB">
        <w:rPr>
          <w:rFonts w:ascii="Arial" w:hAnsi="Arial" w:cs="Arial"/>
          <w:color w:val="000000" w:themeColor="text1"/>
          <w:sz w:val="21"/>
          <w:szCs w:val="21"/>
        </w:rPr>
        <w:t>、</w:t>
      </w:r>
      <w:r w:rsidRPr="009F1CEB">
        <w:rPr>
          <w:rFonts w:ascii="Arial" w:hAnsi="Arial" w:cs="Arial"/>
          <w:color w:val="000000" w:themeColor="text1"/>
          <w:sz w:val="21"/>
          <w:szCs w:val="21"/>
        </w:rPr>
        <w:t>7%</w:t>
      </w:r>
      <w:r w:rsidRPr="009F1CEB">
        <w:rPr>
          <w:rFonts w:ascii="Arial" w:hAnsi="Arial" w:cs="Arial"/>
          <w:color w:val="000000" w:themeColor="text1"/>
          <w:sz w:val="21"/>
          <w:szCs w:val="21"/>
        </w:rPr>
        <w:t>；所得税按</w:t>
      </w:r>
      <w:r w:rsidRPr="009F1CEB">
        <w:rPr>
          <w:rFonts w:ascii="Arial" w:hAnsi="Arial" w:cs="Arial"/>
          <w:color w:val="000000" w:themeColor="text1"/>
          <w:sz w:val="21"/>
          <w:szCs w:val="21"/>
        </w:rPr>
        <w:t>25%</w:t>
      </w:r>
      <w:r w:rsidRPr="009F1CEB">
        <w:rPr>
          <w:rFonts w:ascii="Arial" w:hAnsi="Arial" w:cs="Arial"/>
          <w:color w:val="000000" w:themeColor="text1"/>
          <w:sz w:val="21"/>
          <w:szCs w:val="21"/>
        </w:rPr>
        <w:t>测算。</w:t>
      </w:r>
    </w:p>
    <w:p w14:paraId="748F1184" w14:textId="77777777" w:rsidR="00BE57CC" w:rsidRPr="009F1CEB" w:rsidRDefault="00BE57CC" w:rsidP="00BE57CC">
      <w:pPr>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、公积金</w:t>
      </w:r>
    </w:p>
    <w:p w14:paraId="2F9FF24F" w14:textId="77777777" w:rsidR="00BE57CC" w:rsidRPr="009F1CEB" w:rsidRDefault="00BE57CC" w:rsidP="00BE57CC">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公司按净利润的</w:t>
      </w:r>
      <w:r w:rsidRPr="009F1CEB">
        <w:rPr>
          <w:rFonts w:ascii="Arial" w:hAnsi="Arial" w:cs="Arial"/>
          <w:color w:val="000000" w:themeColor="text1"/>
          <w:sz w:val="21"/>
          <w:szCs w:val="21"/>
        </w:rPr>
        <w:t>10%</w:t>
      </w:r>
      <w:r w:rsidRPr="009F1CEB">
        <w:rPr>
          <w:rFonts w:ascii="Arial" w:hAnsi="Arial" w:cs="Arial"/>
          <w:color w:val="000000" w:themeColor="text1"/>
          <w:sz w:val="21"/>
          <w:szCs w:val="21"/>
        </w:rPr>
        <w:t>提取盈余公积金。</w:t>
      </w:r>
    </w:p>
    <w:p w14:paraId="261F9632" w14:textId="77777777" w:rsidR="00BE57CC" w:rsidRPr="009F1CEB" w:rsidRDefault="00BE57CC" w:rsidP="00BE57CC">
      <w:pPr>
        <w:pStyle w:val="2"/>
        <w:spacing w:before="0" w:after="0" w:line="480" w:lineRule="auto"/>
        <w:rPr>
          <w:rFonts w:eastAsia="宋体" w:cs="Arial"/>
          <w:b w:val="0"/>
          <w:bCs/>
          <w:color w:val="000000" w:themeColor="text1"/>
          <w:sz w:val="21"/>
          <w:szCs w:val="21"/>
        </w:rPr>
      </w:pPr>
      <w:bookmarkStart w:id="182" w:name="_Toc522074590"/>
      <w:bookmarkStart w:id="183" w:name="_Toc532810739"/>
      <w:bookmarkStart w:id="184" w:name="_Toc12072696"/>
      <w:bookmarkStart w:id="185" w:name="_Toc109012118"/>
      <w:bookmarkStart w:id="186" w:name="_Toc109118464"/>
      <w:bookmarkStart w:id="187" w:name="_Toc118531930"/>
      <w:bookmarkStart w:id="188" w:name="_Toc146106163"/>
      <w:bookmarkStart w:id="189" w:name="_Toc331425239"/>
      <w:bookmarkStart w:id="190" w:name="_Toc57116830"/>
      <w:bookmarkStart w:id="191" w:name="_Toc75506507"/>
      <w:r w:rsidRPr="009F1CEB">
        <w:rPr>
          <w:rFonts w:eastAsia="宋体" w:cs="Arial"/>
          <w:color w:val="000000" w:themeColor="text1"/>
          <w:sz w:val="21"/>
          <w:szCs w:val="21"/>
        </w:rPr>
        <w:t>三、项目财务效益测算</w:t>
      </w:r>
      <w:bookmarkEnd w:id="182"/>
      <w:bookmarkEnd w:id="183"/>
      <w:bookmarkEnd w:id="184"/>
      <w:bookmarkEnd w:id="185"/>
      <w:bookmarkEnd w:id="186"/>
      <w:bookmarkEnd w:id="187"/>
      <w:bookmarkEnd w:id="188"/>
      <w:bookmarkEnd w:id="189"/>
      <w:bookmarkEnd w:id="190"/>
      <w:bookmarkEnd w:id="191"/>
    </w:p>
    <w:p w14:paraId="24D1B94F" w14:textId="77777777" w:rsidR="00BE57CC" w:rsidRPr="009F1CEB" w:rsidRDefault="00BE57CC" w:rsidP="00BE57CC">
      <w:pPr>
        <w:pStyle w:val="2"/>
        <w:spacing w:before="0" w:after="0" w:line="480" w:lineRule="auto"/>
        <w:ind w:firstLineChars="98" w:firstLine="207"/>
        <w:rPr>
          <w:rFonts w:eastAsia="宋体" w:cs="Arial"/>
          <w:color w:val="000000" w:themeColor="text1"/>
          <w:sz w:val="21"/>
          <w:szCs w:val="21"/>
        </w:rPr>
      </w:pPr>
      <w:bookmarkStart w:id="192" w:name="_Toc12072697"/>
      <w:bookmarkStart w:id="193" w:name="_Toc109012119"/>
      <w:bookmarkStart w:id="194" w:name="_Toc146106164"/>
      <w:bookmarkStart w:id="195" w:name="_Toc331425240"/>
      <w:bookmarkStart w:id="196" w:name="_Toc57116831"/>
      <w:bookmarkStart w:id="197" w:name="_Toc75506508"/>
      <w:r w:rsidRPr="009F1CEB">
        <w:rPr>
          <w:rFonts w:eastAsia="宋体" w:cs="Arial"/>
          <w:color w:val="000000" w:themeColor="text1"/>
          <w:sz w:val="21"/>
          <w:szCs w:val="21"/>
        </w:rPr>
        <w:t>（一）项目盈利能力预测</w:t>
      </w:r>
      <w:bookmarkEnd w:id="192"/>
      <w:bookmarkEnd w:id="193"/>
      <w:bookmarkEnd w:id="194"/>
      <w:bookmarkEnd w:id="195"/>
      <w:bookmarkEnd w:id="196"/>
      <w:bookmarkEnd w:id="197"/>
    </w:p>
    <w:p w14:paraId="1CBEC792" w14:textId="69B85489" w:rsidR="00BE57CC" w:rsidRPr="009F1CEB" w:rsidRDefault="00BE57CC" w:rsidP="00BE57CC">
      <w:pPr>
        <w:spacing w:line="480" w:lineRule="auto"/>
        <w:ind w:firstLineChars="200" w:firstLine="420"/>
        <w:rPr>
          <w:rFonts w:ascii="Arial" w:hAnsi="Arial" w:cs="Arial"/>
          <w:bCs/>
          <w:color w:val="000000" w:themeColor="text1"/>
          <w:sz w:val="21"/>
          <w:szCs w:val="21"/>
        </w:rPr>
      </w:pPr>
      <w:bookmarkStart w:id="198" w:name="_Toc12072698"/>
      <w:bookmarkStart w:id="199" w:name="_Toc109012120"/>
      <w:bookmarkStart w:id="200" w:name="_Toc146106165"/>
      <w:bookmarkStart w:id="201" w:name="_Toc331425241"/>
      <w:r w:rsidRPr="009F1CEB">
        <w:rPr>
          <w:rFonts w:ascii="Arial" w:hAnsi="Arial" w:cs="Arial"/>
          <w:color w:val="000000" w:themeColor="text1"/>
          <w:sz w:val="21"/>
          <w:szCs w:val="21"/>
        </w:rPr>
        <w:t>经测算，项目</w:t>
      </w:r>
      <w:r w:rsidRPr="009F1CEB">
        <w:rPr>
          <w:rFonts w:ascii="Arial" w:hAnsi="Arial" w:cs="Arial" w:hint="eastAsia"/>
          <w:color w:val="000000" w:themeColor="text1"/>
          <w:sz w:val="21"/>
          <w:szCs w:val="21"/>
        </w:rPr>
        <w:t>总投资为</w:t>
      </w:r>
      <w:r w:rsidR="00987D3F" w:rsidRPr="009F1CEB">
        <w:rPr>
          <w:rFonts w:ascii="Arial" w:hAnsi="Arial" w:cs="Arial"/>
          <w:color w:val="000000" w:themeColor="text1"/>
          <w:sz w:val="21"/>
          <w:szCs w:val="21"/>
        </w:rPr>
        <w:t>386467</w:t>
      </w:r>
      <w:r w:rsidRPr="009F1CEB">
        <w:rPr>
          <w:rFonts w:ascii="Arial" w:hAnsi="Arial" w:cs="Arial"/>
          <w:color w:val="000000" w:themeColor="text1"/>
          <w:sz w:val="21"/>
          <w:szCs w:val="21"/>
        </w:rPr>
        <w:t>万元，经测算项目可实现销售收入</w:t>
      </w:r>
      <w:r w:rsidR="00284CE2" w:rsidRPr="009F1CEB">
        <w:rPr>
          <w:rFonts w:ascii="Arial" w:hAnsi="Arial" w:cs="Arial"/>
          <w:color w:val="000000" w:themeColor="text1"/>
          <w:sz w:val="21"/>
          <w:szCs w:val="21"/>
        </w:rPr>
        <w:t>435188</w:t>
      </w:r>
      <w:r w:rsidRPr="009F1CEB">
        <w:rPr>
          <w:rFonts w:ascii="Arial" w:hAnsi="Arial" w:cs="Arial"/>
          <w:color w:val="000000" w:themeColor="text1"/>
          <w:sz w:val="21"/>
          <w:szCs w:val="21"/>
        </w:rPr>
        <w:t>万元，税前利润总额</w:t>
      </w:r>
      <w:r w:rsidR="009B6FEA" w:rsidRPr="009F1CEB">
        <w:rPr>
          <w:rFonts w:ascii="Arial" w:hAnsi="Arial" w:cs="Arial"/>
          <w:color w:val="000000" w:themeColor="text1"/>
          <w:sz w:val="21"/>
          <w:szCs w:val="21"/>
        </w:rPr>
        <w:t>425</w:t>
      </w:r>
      <w:r w:rsidR="009B6FEA" w:rsidRPr="009F1CEB">
        <w:rPr>
          <w:rFonts w:ascii="Arial" w:hAnsi="Arial" w:cs="Arial" w:hint="eastAsia"/>
          <w:color w:val="000000" w:themeColor="text1"/>
          <w:sz w:val="21"/>
          <w:szCs w:val="21"/>
        </w:rPr>
        <w:t>18</w:t>
      </w:r>
      <w:r w:rsidRPr="009F1CEB">
        <w:rPr>
          <w:rFonts w:ascii="Arial" w:hAnsi="Arial" w:cs="Arial"/>
          <w:color w:val="000000" w:themeColor="text1"/>
          <w:sz w:val="21"/>
          <w:szCs w:val="21"/>
        </w:rPr>
        <w:t>万元，税后利润总额</w:t>
      </w:r>
      <w:r w:rsidR="009B6FEA" w:rsidRPr="009F1CEB">
        <w:rPr>
          <w:rFonts w:ascii="Arial" w:hAnsi="Arial" w:cs="Arial"/>
          <w:color w:val="000000" w:themeColor="text1"/>
          <w:sz w:val="21"/>
          <w:szCs w:val="21"/>
        </w:rPr>
        <w:t>318</w:t>
      </w:r>
      <w:r w:rsidR="009B6FEA" w:rsidRPr="009F1CEB">
        <w:rPr>
          <w:rFonts w:ascii="Arial" w:hAnsi="Arial" w:cs="Arial" w:hint="eastAsia"/>
          <w:color w:val="000000" w:themeColor="text1"/>
          <w:sz w:val="21"/>
          <w:szCs w:val="21"/>
        </w:rPr>
        <w:t>88</w:t>
      </w:r>
      <w:r w:rsidRPr="009F1CEB">
        <w:rPr>
          <w:rFonts w:ascii="Arial" w:hAnsi="Arial" w:cs="Arial"/>
          <w:color w:val="000000" w:themeColor="text1"/>
          <w:sz w:val="21"/>
          <w:szCs w:val="21"/>
        </w:rPr>
        <w:t>万元，</w:t>
      </w:r>
      <w:r w:rsidRPr="009F1CEB">
        <w:rPr>
          <w:rFonts w:ascii="Arial" w:hAnsi="Arial" w:cs="Arial" w:hint="eastAsia"/>
          <w:color w:val="000000" w:themeColor="text1"/>
          <w:sz w:val="21"/>
          <w:szCs w:val="21"/>
        </w:rPr>
        <w:t>销售</w:t>
      </w:r>
      <w:r w:rsidRPr="009F1CEB">
        <w:rPr>
          <w:rFonts w:ascii="Arial" w:hAnsi="Arial" w:cs="Arial"/>
          <w:color w:val="000000" w:themeColor="text1"/>
          <w:sz w:val="21"/>
          <w:szCs w:val="21"/>
        </w:rPr>
        <w:t>利润率</w:t>
      </w:r>
      <w:r w:rsidR="00284CE2" w:rsidRPr="009F1CEB">
        <w:rPr>
          <w:rFonts w:ascii="Arial" w:hAnsi="Arial" w:cs="Arial"/>
          <w:color w:val="000000" w:themeColor="text1"/>
          <w:sz w:val="21"/>
          <w:szCs w:val="21"/>
        </w:rPr>
        <w:t>9.77</w:t>
      </w:r>
      <w:r w:rsidR="00B92F72" w:rsidRPr="009F1CEB">
        <w:rPr>
          <w:rFonts w:ascii="Arial" w:hAnsi="Arial" w:cs="Arial"/>
          <w:color w:val="000000" w:themeColor="text1"/>
          <w:sz w:val="21"/>
          <w:szCs w:val="21"/>
        </w:rPr>
        <w:t>%</w:t>
      </w:r>
      <w:r w:rsidRPr="009F1CEB">
        <w:rPr>
          <w:rFonts w:ascii="Arial" w:hAnsi="Arial" w:cs="Arial"/>
          <w:bCs/>
          <w:color w:val="000000" w:themeColor="text1"/>
          <w:sz w:val="21"/>
          <w:szCs w:val="21"/>
        </w:rPr>
        <w:t>，表明</w:t>
      </w:r>
      <w:r w:rsidRPr="009F1CEB">
        <w:rPr>
          <w:rFonts w:ascii="Arial" w:hAnsi="Arial" w:cs="Arial"/>
          <w:color w:val="000000" w:themeColor="text1"/>
          <w:sz w:val="21"/>
          <w:szCs w:val="21"/>
        </w:rPr>
        <w:t>项目盈利能力</w:t>
      </w:r>
      <w:r w:rsidR="00284CE2" w:rsidRPr="009F1CEB">
        <w:rPr>
          <w:rFonts w:ascii="Arial" w:hAnsi="Arial" w:cs="Arial" w:hint="eastAsia"/>
          <w:color w:val="000000" w:themeColor="text1"/>
          <w:sz w:val="21"/>
          <w:szCs w:val="21"/>
        </w:rPr>
        <w:t>较好</w:t>
      </w:r>
      <w:r w:rsidRPr="009F1CEB">
        <w:rPr>
          <w:rFonts w:ascii="Arial" w:hAnsi="Arial" w:cs="Arial"/>
          <w:color w:val="000000" w:themeColor="text1"/>
          <w:sz w:val="21"/>
          <w:szCs w:val="21"/>
        </w:rPr>
        <w:t>（见主表</w:t>
      </w:r>
      <w:r w:rsidRPr="009F1CEB">
        <w:rPr>
          <w:rFonts w:ascii="Arial" w:hAnsi="Arial" w:cs="Arial"/>
          <w:color w:val="000000" w:themeColor="text1"/>
          <w:sz w:val="21"/>
          <w:szCs w:val="21"/>
        </w:rPr>
        <w:t>3</w:t>
      </w:r>
      <w:r w:rsidRPr="009F1CEB">
        <w:rPr>
          <w:rFonts w:ascii="Arial" w:hAnsi="Arial" w:cs="Arial"/>
          <w:color w:val="000000" w:themeColor="text1"/>
          <w:sz w:val="21"/>
          <w:szCs w:val="21"/>
        </w:rPr>
        <w:t>）。</w:t>
      </w:r>
    </w:p>
    <w:p w14:paraId="5DFAE489" w14:textId="77777777" w:rsidR="00BE57CC" w:rsidRPr="009F1CEB" w:rsidRDefault="00BE57CC" w:rsidP="00BE57CC">
      <w:pPr>
        <w:pStyle w:val="2"/>
        <w:tabs>
          <w:tab w:val="left" w:pos="5010"/>
        </w:tabs>
        <w:spacing w:before="0" w:after="0" w:line="480" w:lineRule="auto"/>
        <w:ind w:firstLineChars="98" w:firstLine="207"/>
        <w:rPr>
          <w:rFonts w:eastAsia="宋体" w:cs="Arial"/>
          <w:b w:val="0"/>
          <w:bCs/>
          <w:color w:val="000000" w:themeColor="text1"/>
          <w:sz w:val="21"/>
          <w:szCs w:val="21"/>
        </w:rPr>
      </w:pPr>
      <w:bookmarkStart w:id="202" w:name="_Toc57116832"/>
      <w:bookmarkStart w:id="203" w:name="_Toc75506509"/>
      <w:r w:rsidRPr="009F1CEB">
        <w:rPr>
          <w:rFonts w:eastAsia="宋体" w:cs="Arial"/>
          <w:color w:val="000000" w:themeColor="text1"/>
          <w:sz w:val="21"/>
          <w:szCs w:val="21"/>
        </w:rPr>
        <w:lastRenderedPageBreak/>
        <w:t>（二）项目财务效益预测</w:t>
      </w:r>
      <w:bookmarkEnd w:id="198"/>
      <w:bookmarkEnd w:id="199"/>
      <w:bookmarkEnd w:id="200"/>
      <w:bookmarkEnd w:id="201"/>
      <w:bookmarkEnd w:id="202"/>
      <w:bookmarkEnd w:id="203"/>
    </w:p>
    <w:p w14:paraId="7D1E33F5" w14:textId="5422F28D" w:rsidR="00BE57CC" w:rsidRPr="009F1CEB" w:rsidRDefault="00BE57CC" w:rsidP="00BE57CC">
      <w:pPr>
        <w:spacing w:line="480" w:lineRule="auto"/>
        <w:ind w:firstLineChars="200" w:firstLine="420"/>
        <w:rPr>
          <w:color w:val="000000" w:themeColor="text1"/>
        </w:rPr>
      </w:pPr>
      <w:bookmarkStart w:id="204" w:name="_Toc12072699"/>
      <w:bookmarkStart w:id="205" w:name="_Toc109012121"/>
      <w:bookmarkStart w:id="206" w:name="_Toc146106166"/>
      <w:bookmarkStart w:id="207" w:name="_Toc331425242"/>
      <w:bookmarkStart w:id="208" w:name="_Toc459125519"/>
      <w:r w:rsidRPr="009F1CEB">
        <w:rPr>
          <w:rFonts w:ascii="Arial" w:hAnsi="Arial" w:cs="Arial"/>
          <w:color w:val="000000" w:themeColor="text1"/>
          <w:sz w:val="21"/>
          <w:szCs w:val="21"/>
        </w:rPr>
        <w:t>项目内部收益率</w:t>
      </w:r>
      <w:r w:rsidR="00284CE2" w:rsidRPr="009F1CEB">
        <w:rPr>
          <w:rFonts w:ascii="Arial" w:hAnsi="Arial" w:cs="Arial"/>
          <w:color w:val="000000" w:themeColor="text1"/>
          <w:sz w:val="21"/>
          <w:szCs w:val="21"/>
        </w:rPr>
        <w:t>16.13</w:t>
      </w:r>
      <w:r w:rsidR="00B92F72"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在基准折现率</w:t>
      </w:r>
      <w:r w:rsidR="00284CE2" w:rsidRPr="009F1CEB">
        <w:rPr>
          <w:rFonts w:ascii="Arial" w:hAnsi="Arial" w:cs="Arial"/>
          <w:color w:val="000000" w:themeColor="text1"/>
          <w:sz w:val="21"/>
          <w:szCs w:val="21"/>
        </w:rPr>
        <w:t>10</w:t>
      </w:r>
      <w:r w:rsidRPr="009F1CEB">
        <w:rPr>
          <w:rFonts w:ascii="Arial" w:hAnsi="Arial" w:cs="Arial"/>
          <w:color w:val="000000" w:themeColor="text1"/>
          <w:sz w:val="21"/>
          <w:szCs w:val="21"/>
        </w:rPr>
        <w:t>%</w:t>
      </w:r>
      <w:r w:rsidRPr="009F1CEB">
        <w:rPr>
          <w:rFonts w:ascii="Arial" w:hAnsi="Arial" w:cs="Arial"/>
          <w:color w:val="000000" w:themeColor="text1"/>
          <w:sz w:val="21"/>
          <w:szCs w:val="21"/>
        </w:rPr>
        <w:t>的条件下，财务净现值</w:t>
      </w:r>
      <w:r w:rsidR="00AD5BAA" w:rsidRPr="009F1CEB">
        <w:rPr>
          <w:rFonts w:ascii="Arial" w:hAnsi="Arial" w:cs="Arial"/>
          <w:color w:val="000000" w:themeColor="text1"/>
          <w:sz w:val="21"/>
          <w:szCs w:val="21"/>
        </w:rPr>
        <w:t>1</w:t>
      </w:r>
      <w:r w:rsidR="00284CE2" w:rsidRPr="009F1CEB">
        <w:rPr>
          <w:rFonts w:ascii="Arial" w:hAnsi="Arial" w:cs="Arial"/>
          <w:color w:val="000000" w:themeColor="text1"/>
          <w:sz w:val="21"/>
          <w:szCs w:val="21"/>
        </w:rPr>
        <w:t>0577</w:t>
      </w:r>
      <w:r w:rsidRPr="009F1CEB">
        <w:rPr>
          <w:rFonts w:ascii="Arial" w:hAnsi="Arial" w:cs="Arial"/>
          <w:color w:val="000000" w:themeColor="text1"/>
          <w:sz w:val="21"/>
          <w:szCs w:val="21"/>
        </w:rPr>
        <w:t>万元。测算结果表明，财务内部收益率高于基准折现率，财务净现值大于零，表明项目在财务上是可行的（见主表</w:t>
      </w:r>
      <w:r w:rsidRPr="009F1CEB">
        <w:rPr>
          <w:rFonts w:ascii="Arial" w:hAnsi="Arial" w:cs="Arial"/>
          <w:color w:val="000000" w:themeColor="text1"/>
          <w:sz w:val="21"/>
          <w:szCs w:val="21"/>
        </w:rPr>
        <w:t>2</w:t>
      </w:r>
      <w:r w:rsidRPr="009F1CEB">
        <w:rPr>
          <w:rFonts w:ascii="Arial" w:hAnsi="Arial" w:cs="Arial"/>
          <w:color w:val="000000" w:themeColor="text1"/>
          <w:sz w:val="21"/>
          <w:szCs w:val="21"/>
        </w:rPr>
        <w:t>）</w:t>
      </w:r>
      <w:r w:rsidRPr="009F1CEB">
        <w:rPr>
          <w:rFonts w:ascii="Arial" w:hAnsi="Arial" w:cs="Arial"/>
          <w:color w:val="000000" w:themeColor="text1"/>
          <w:szCs w:val="21"/>
        </w:rPr>
        <w:t>。</w:t>
      </w:r>
    </w:p>
    <w:p w14:paraId="0ABC3631" w14:textId="77777777" w:rsidR="00BE57CC" w:rsidRPr="009F1CEB" w:rsidRDefault="00BE57CC" w:rsidP="00BE57CC">
      <w:pPr>
        <w:pStyle w:val="2"/>
        <w:spacing w:before="0" w:after="0" w:line="480" w:lineRule="auto"/>
        <w:ind w:firstLineChars="98" w:firstLine="207"/>
        <w:rPr>
          <w:rFonts w:eastAsia="宋体" w:cs="Arial"/>
          <w:b w:val="0"/>
          <w:bCs/>
          <w:color w:val="000000" w:themeColor="text1"/>
          <w:sz w:val="21"/>
          <w:szCs w:val="21"/>
        </w:rPr>
      </w:pPr>
      <w:bookmarkStart w:id="209" w:name="_Toc57116833"/>
      <w:bookmarkStart w:id="210" w:name="_Toc75506510"/>
      <w:r w:rsidRPr="009F1CEB">
        <w:rPr>
          <w:rFonts w:eastAsia="宋体" w:cs="Arial"/>
          <w:color w:val="000000" w:themeColor="text1"/>
          <w:sz w:val="21"/>
          <w:szCs w:val="21"/>
        </w:rPr>
        <w:t>（三）不确定性分析</w:t>
      </w:r>
      <w:bookmarkEnd w:id="204"/>
      <w:bookmarkEnd w:id="205"/>
      <w:bookmarkEnd w:id="206"/>
      <w:bookmarkEnd w:id="207"/>
      <w:bookmarkEnd w:id="208"/>
      <w:bookmarkEnd w:id="209"/>
      <w:bookmarkEnd w:id="210"/>
    </w:p>
    <w:p w14:paraId="7177B6C3" w14:textId="77777777" w:rsidR="00BE57CC" w:rsidRPr="009F1CEB" w:rsidRDefault="00BE57CC" w:rsidP="00BE57CC">
      <w:pPr>
        <w:widowControl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color w:val="000000" w:themeColor="text1"/>
          <w:sz w:val="21"/>
          <w:szCs w:val="21"/>
        </w:rPr>
        <w:t>、项目盈亏平衡分析</w:t>
      </w:r>
    </w:p>
    <w:p w14:paraId="18AB4330" w14:textId="260C5C85" w:rsidR="00BE57CC" w:rsidRPr="009F1CEB" w:rsidRDefault="00BE57CC" w:rsidP="00BE57CC">
      <w:pPr>
        <w:widowControl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按照目前销售预测（销售率为</w:t>
      </w:r>
      <w:r w:rsidRPr="009F1CEB">
        <w:rPr>
          <w:rFonts w:ascii="Arial" w:hAnsi="Arial" w:cs="Arial"/>
          <w:color w:val="000000" w:themeColor="text1"/>
          <w:sz w:val="21"/>
          <w:szCs w:val="21"/>
        </w:rPr>
        <w:t>100%</w:t>
      </w:r>
      <w:r w:rsidRPr="009F1CEB">
        <w:rPr>
          <w:rFonts w:ascii="Arial" w:hAnsi="Arial" w:cs="Arial"/>
          <w:color w:val="000000" w:themeColor="text1"/>
          <w:sz w:val="21"/>
          <w:szCs w:val="21"/>
        </w:rPr>
        <w:t>），项目盈亏平衡点为</w:t>
      </w:r>
      <w:r w:rsidR="00284CE2" w:rsidRPr="009F1CEB">
        <w:rPr>
          <w:rFonts w:ascii="Arial" w:hAnsi="Arial" w:cs="Arial" w:hint="eastAsia"/>
          <w:color w:val="000000" w:themeColor="text1"/>
          <w:sz w:val="21"/>
          <w:szCs w:val="21"/>
        </w:rPr>
        <w:t>90.09</w:t>
      </w:r>
      <w:r w:rsidRPr="009F1CEB">
        <w:rPr>
          <w:rFonts w:ascii="Arial" w:hAnsi="Arial" w:cs="Arial"/>
          <w:color w:val="000000" w:themeColor="text1"/>
          <w:sz w:val="21"/>
          <w:szCs w:val="21"/>
        </w:rPr>
        <w:t>%</w:t>
      </w:r>
      <w:r w:rsidRPr="009F1CEB">
        <w:rPr>
          <w:rFonts w:ascii="Arial" w:hAnsi="Arial" w:cs="Arial"/>
          <w:color w:val="000000" w:themeColor="text1"/>
          <w:sz w:val="21"/>
          <w:szCs w:val="21"/>
        </w:rPr>
        <w:t>，各类用房保本销售价格和保本销售量详细情况如下（见主表</w:t>
      </w:r>
      <w:r w:rsidRPr="009F1CEB">
        <w:rPr>
          <w:rFonts w:ascii="Arial" w:hAnsi="Arial" w:cs="Arial"/>
          <w:color w:val="000000" w:themeColor="text1"/>
          <w:sz w:val="21"/>
          <w:szCs w:val="21"/>
        </w:rPr>
        <w:t>4</w:t>
      </w:r>
      <w:r w:rsidRPr="009F1CEB">
        <w:rPr>
          <w:rFonts w:ascii="Arial" w:hAnsi="Arial" w:cs="Arial"/>
          <w:color w:val="000000" w:themeColor="text1"/>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BE57CC" w:rsidRPr="009F1CEB" w14:paraId="469CDAE5" w14:textId="77777777" w:rsidTr="00A90D72">
        <w:trPr>
          <w:trHeight w:val="283"/>
        </w:trPr>
        <w:tc>
          <w:tcPr>
            <w:tcW w:w="1504" w:type="pct"/>
            <w:vAlign w:val="center"/>
          </w:tcPr>
          <w:p w14:paraId="7D3D54F0" w14:textId="77777777" w:rsidR="00BE57CC" w:rsidRPr="009F1CEB" w:rsidRDefault="00BE57CC" w:rsidP="00A90D72">
            <w:pPr>
              <w:adjustRightInd w:val="0"/>
              <w:snapToGrid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用途</w:t>
            </w:r>
          </w:p>
        </w:tc>
        <w:tc>
          <w:tcPr>
            <w:tcW w:w="1813" w:type="pct"/>
            <w:vAlign w:val="center"/>
          </w:tcPr>
          <w:p w14:paraId="34F0667C" w14:textId="77777777" w:rsidR="00BE57CC" w:rsidRPr="009F1CEB" w:rsidRDefault="00BE57CC" w:rsidP="00A90D72">
            <w:pPr>
              <w:adjustRightInd w:val="0"/>
              <w:snapToGrid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保本销售价格（元</w:t>
            </w:r>
            <w:r w:rsidRPr="009F1CEB">
              <w:rPr>
                <w:rFonts w:ascii="Arial" w:eastAsia="华文细黑" w:hAnsi="Arial" w:cs="Arial"/>
                <w:color w:val="000000" w:themeColor="text1"/>
                <w:sz w:val="18"/>
                <w:szCs w:val="18"/>
              </w:rPr>
              <w:t>/</w:t>
            </w:r>
            <w:r w:rsidRPr="009F1CEB">
              <w:rPr>
                <w:rFonts w:ascii="Arial" w:eastAsia="华文细黑" w:hAnsi="Arial" w:cs="Arial"/>
                <w:color w:val="000000" w:themeColor="text1"/>
                <w:sz w:val="18"/>
                <w:szCs w:val="18"/>
              </w:rPr>
              <w:t>平方米，元</w:t>
            </w:r>
            <w:r w:rsidRPr="009F1CEB">
              <w:rPr>
                <w:rFonts w:ascii="Arial" w:eastAsia="华文细黑" w:hAnsi="Arial" w:cs="Arial"/>
                <w:color w:val="000000" w:themeColor="text1"/>
                <w:sz w:val="18"/>
                <w:szCs w:val="18"/>
              </w:rPr>
              <w:t>/</w:t>
            </w:r>
            <w:proofErr w:type="gramStart"/>
            <w:r w:rsidRPr="009F1CEB">
              <w:rPr>
                <w:rFonts w:ascii="Arial" w:eastAsia="华文细黑" w:hAnsi="Arial" w:cs="Arial"/>
                <w:color w:val="000000" w:themeColor="text1"/>
                <w:sz w:val="18"/>
                <w:szCs w:val="18"/>
              </w:rPr>
              <w:t>个</w:t>
            </w:r>
            <w:proofErr w:type="gramEnd"/>
            <w:r w:rsidRPr="009F1CEB">
              <w:rPr>
                <w:rFonts w:ascii="Arial" w:eastAsia="华文细黑" w:hAnsi="Arial" w:cs="Arial"/>
                <w:color w:val="000000" w:themeColor="text1"/>
                <w:sz w:val="18"/>
                <w:szCs w:val="18"/>
              </w:rPr>
              <w:t>）</w:t>
            </w:r>
          </w:p>
        </w:tc>
        <w:tc>
          <w:tcPr>
            <w:tcW w:w="1683" w:type="pct"/>
            <w:vAlign w:val="center"/>
          </w:tcPr>
          <w:p w14:paraId="05988116" w14:textId="77777777" w:rsidR="00BE57CC" w:rsidRPr="009F1CEB" w:rsidRDefault="00BE57CC" w:rsidP="00A90D72">
            <w:pPr>
              <w:adjustRightInd w:val="0"/>
              <w:snapToGrid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保本销售收入（万元）</w:t>
            </w:r>
          </w:p>
        </w:tc>
      </w:tr>
      <w:tr w:rsidR="00284CE2" w:rsidRPr="009F1CEB" w14:paraId="62E6E9EA" w14:textId="77777777" w:rsidTr="00A90D72">
        <w:trPr>
          <w:trHeight w:val="283"/>
        </w:trPr>
        <w:tc>
          <w:tcPr>
            <w:tcW w:w="1504" w:type="pct"/>
            <w:vAlign w:val="center"/>
          </w:tcPr>
          <w:p w14:paraId="0A865BFC" w14:textId="556970DD"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高层住宅用房</w:t>
            </w:r>
          </w:p>
        </w:tc>
        <w:tc>
          <w:tcPr>
            <w:tcW w:w="1813" w:type="pct"/>
            <w:vAlign w:val="center"/>
          </w:tcPr>
          <w:p w14:paraId="5F838F63" w14:textId="18CD9D01"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hAnsi="Arial" w:cs="Arial"/>
                <w:color w:val="000000" w:themeColor="text1"/>
                <w:sz w:val="18"/>
                <w:szCs w:val="18"/>
              </w:rPr>
              <w:t>40541</w:t>
            </w:r>
          </w:p>
        </w:tc>
        <w:tc>
          <w:tcPr>
            <w:tcW w:w="1683" w:type="pct"/>
            <w:vAlign w:val="center"/>
          </w:tcPr>
          <w:p w14:paraId="5520B5AF" w14:textId="3FA3AC92"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hAnsi="Arial" w:cs="Arial"/>
                <w:color w:val="000000" w:themeColor="text1"/>
                <w:sz w:val="18"/>
                <w:szCs w:val="18"/>
              </w:rPr>
              <w:t>355279</w:t>
            </w:r>
          </w:p>
        </w:tc>
      </w:tr>
      <w:tr w:rsidR="00284CE2" w:rsidRPr="009F1CEB" w14:paraId="5ECFD223" w14:textId="77777777" w:rsidTr="00A90D72">
        <w:trPr>
          <w:trHeight w:val="283"/>
        </w:trPr>
        <w:tc>
          <w:tcPr>
            <w:tcW w:w="1504" w:type="pct"/>
            <w:vAlign w:val="center"/>
          </w:tcPr>
          <w:p w14:paraId="4FA8B310" w14:textId="47A5A76C"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配套商业用房</w:t>
            </w:r>
          </w:p>
        </w:tc>
        <w:tc>
          <w:tcPr>
            <w:tcW w:w="1813" w:type="pct"/>
            <w:vAlign w:val="center"/>
          </w:tcPr>
          <w:p w14:paraId="15EA4CB9" w14:textId="41955403"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hAnsi="Arial" w:cs="Arial"/>
                <w:color w:val="000000" w:themeColor="text1"/>
                <w:sz w:val="18"/>
                <w:szCs w:val="18"/>
              </w:rPr>
              <w:t>36036</w:t>
            </w:r>
          </w:p>
        </w:tc>
        <w:tc>
          <w:tcPr>
            <w:tcW w:w="1683" w:type="pct"/>
            <w:vAlign w:val="center"/>
          </w:tcPr>
          <w:p w14:paraId="588E1BDD" w14:textId="50D81469"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hAnsi="Arial" w:cs="Arial"/>
                <w:color w:val="000000" w:themeColor="text1"/>
                <w:sz w:val="18"/>
                <w:szCs w:val="18"/>
              </w:rPr>
              <w:t>11582</w:t>
            </w:r>
          </w:p>
        </w:tc>
      </w:tr>
      <w:tr w:rsidR="00284CE2" w:rsidRPr="009F1CEB" w14:paraId="7631F3D4" w14:textId="77777777" w:rsidTr="00A90D72">
        <w:trPr>
          <w:trHeight w:val="283"/>
        </w:trPr>
        <w:tc>
          <w:tcPr>
            <w:tcW w:w="1504" w:type="pct"/>
            <w:vAlign w:val="center"/>
          </w:tcPr>
          <w:p w14:paraId="446B38E0" w14:textId="491BB96F"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地下车库用房</w:t>
            </w:r>
          </w:p>
        </w:tc>
        <w:tc>
          <w:tcPr>
            <w:tcW w:w="1813" w:type="pct"/>
            <w:vAlign w:val="center"/>
          </w:tcPr>
          <w:p w14:paraId="6071D113" w14:textId="147D85FA"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hAnsi="Arial" w:cs="Arial"/>
                <w:color w:val="000000" w:themeColor="text1"/>
                <w:sz w:val="18"/>
                <w:szCs w:val="18"/>
              </w:rPr>
              <w:t>252252</w:t>
            </w:r>
          </w:p>
        </w:tc>
        <w:tc>
          <w:tcPr>
            <w:tcW w:w="1683" w:type="pct"/>
            <w:vAlign w:val="center"/>
          </w:tcPr>
          <w:p w14:paraId="096EAEBB" w14:textId="6A09F2C3" w:rsidR="00284CE2" w:rsidRPr="009F1CEB" w:rsidRDefault="00284CE2" w:rsidP="00284CE2">
            <w:pPr>
              <w:adjustRightInd w:val="0"/>
              <w:snapToGrid w:val="0"/>
              <w:jc w:val="both"/>
              <w:rPr>
                <w:rFonts w:ascii="Arial" w:eastAsia="华文细黑" w:hAnsi="Arial" w:cs="Arial"/>
                <w:color w:val="000000" w:themeColor="text1"/>
                <w:sz w:val="18"/>
                <w:szCs w:val="18"/>
              </w:rPr>
            </w:pPr>
            <w:r w:rsidRPr="009F1CEB">
              <w:rPr>
                <w:rFonts w:ascii="Arial" w:hAnsi="Arial" w:cs="Arial"/>
                <w:color w:val="000000" w:themeColor="text1"/>
                <w:sz w:val="18"/>
                <w:szCs w:val="18"/>
              </w:rPr>
              <w:t>25200</w:t>
            </w:r>
          </w:p>
        </w:tc>
      </w:tr>
    </w:tbl>
    <w:p w14:paraId="78E9DAC8" w14:textId="77777777" w:rsidR="00BE57CC" w:rsidRPr="009F1CEB" w:rsidRDefault="00BE57CC" w:rsidP="00BE57CC">
      <w:pPr>
        <w:spacing w:line="480" w:lineRule="auto"/>
        <w:ind w:firstLineChars="200" w:firstLine="200"/>
        <w:rPr>
          <w:rFonts w:ascii="Arial" w:hAnsi="Arial" w:cs="Arial"/>
          <w:color w:val="000000" w:themeColor="text1"/>
          <w:sz w:val="10"/>
          <w:szCs w:val="10"/>
        </w:rPr>
      </w:pPr>
    </w:p>
    <w:p w14:paraId="3E7B2A2F" w14:textId="77777777" w:rsidR="00BE57CC" w:rsidRPr="009F1CEB" w:rsidRDefault="00BE57CC" w:rsidP="000C0ED9">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color w:val="000000" w:themeColor="text1"/>
          <w:sz w:val="21"/>
          <w:szCs w:val="21"/>
        </w:rPr>
        <w:t>、项目敏感性分析</w:t>
      </w:r>
    </w:p>
    <w:p w14:paraId="160E2CC3" w14:textId="77777777" w:rsidR="00BE57CC" w:rsidRPr="009F1CEB" w:rsidRDefault="00BE57CC" w:rsidP="00BE57CC">
      <w:pPr>
        <w:spacing w:line="480" w:lineRule="auto"/>
        <w:ind w:firstLineChars="200" w:firstLine="420"/>
        <w:rPr>
          <w:rFonts w:ascii="Arial" w:hAnsi="Arial" w:cs="Arial"/>
          <w:color w:val="000000" w:themeColor="text1"/>
          <w:sz w:val="21"/>
          <w:szCs w:val="21"/>
        </w:rPr>
      </w:pPr>
      <w:r w:rsidRPr="009F1CEB">
        <w:rPr>
          <w:rFonts w:ascii="Arial" w:hAnsi="Arial" w:cs="Arial" w:hint="eastAsia"/>
          <w:color w:val="000000" w:themeColor="text1"/>
          <w:sz w:val="21"/>
          <w:szCs w:val="21"/>
        </w:rPr>
        <w:t>项目</w:t>
      </w:r>
      <w:r w:rsidRPr="009F1CEB">
        <w:rPr>
          <w:rFonts w:ascii="Arial" w:hAnsi="Arial" w:cs="Arial"/>
          <w:color w:val="000000" w:themeColor="text1"/>
          <w:sz w:val="21"/>
          <w:szCs w:val="21"/>
        </w:rPr>
        <w:t>基本方案在财务上不能满足资本金盈利指标要求，当项目总投资增加，项目内部收益率</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财务净现值、</w:t>
      </w:r>
      <w:r w:rsidRPr="009F1CEB">
        <w:rPr>
          <w:rFonts w:ascii="Arial" w:hAnsi="Arial" w:cs="Arial" w:hint="eastAsia"/>
          <w:color w:val="000000" w:themeColor="text1"/>
          <w:sz w:val="21"/>
          <w:szCs w:val="21"/>
        </w:rPr>
        <w:t>动态</w:t>
      </w:r>
      <w:r w:rsidRPr="009F1CEB">
        <w:rPr>
          <w:rFonts w:ascii="Arial" w:hAnsi="Arial" w:cs="Arial"/>
          <w:color w:val="000000" w:themeColor="text1"/>
          <w:sz w:val="21"/>
          <w:szCs w:val="21"/>
        </w:rPr>
        <w:t>投资回收期详见下表：（见主表</w:t>
      </w:r>
      <w:r w:rsidRPr="009F1CEB">
        <w:rPr>
          <w:rFonts w:ascii="Arial" w:hAnsi="Arial" w:cs="Arial"/>
          <w:color w:val="000000" w:themeColor="text1"/>
          <w:sz w:val="21"/>
          <w:szCs w:val="21"/>
        </w:rPr>
        <w:t>4</w:t>
      </w:r>
      <w:r w:rsidRPr="009F1CEB">
        <w:rPr>
          <w:rFonts w:ascii="Arial" w:hAnsi="Arial" w:cs="Arial"/>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BE57CC" w:rsidRPr="009F1CEB" w14:paraId="5EF93DFC" w14:textId="77777777" w:rsidTr="00A90D72">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38D7E698" w14:textId="77777777" w:rsidR="00BE57CC" w:rsidRPr="009F1CEB" w:rsidRDefault="00BE57CC" w:rsidP="00A90D72">
            <w:pPr>
              <w:jc w:val="both"/>
              <w:rPr>
                <w:rFonts w:ascii="Arial" w:eastAsia="华文细黑" w:hAnsi="Arial" w:cs="Arial"/>
                <w:b/>
                <w:color w:val="000000" w:themeColor="text1"/>
                <w:sz w:val="18"/>
                <w:szCs w:val="18"/>
              </w:rPr>
            </w:pPr>
            <w:r w:rsidRPr="009F1CEB">
              <w:rPr>
                <w:rFonts w:ascii="Arial" w:eastAsia="华文细黑" w:hAnsi="Arial" w:cs="Arial"/>
                <w:b/>
                <w:color w:val="000000" w:themeColor="text1"/>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B62012" w14:textId="77777777" w:rsidR="00BE57CC" w:rsidRPr="009F1CEB" w:rsidRDefault="00BE57CC" w:rsidP="00A90D72">
            <w:pPr>
              <w:jc w:val="both"/>
              <w:rPr>
                <w:rFonts w:ascii="Arial" w:eastAsia="华文细黑" w:hAnsi="Arial" w:cs="Arial"/>
                <w:b/>
                <w:color w:val="000000" w:themeColor="text1"/>
                <w:sz w:val="18"/>
                <w:szCs w:val="18"/>
              </w:rPr>
            </w:pPr>
            <w:r w:rsidRPr="009F1CEB">
              <w:rPr>
                <w:rFonts w:ascii="Arial" w:eastAsia="华文细黑" w:hAnsi="Arial" w:cs="Arial"/>
                <w:b/>
                <w:color w:val="000000" w:themeColor="text1"/>
                <w:sz w:val="18"/>
                <w:szCs w:val="18"/>
              </w:rPr>
              <w:t>敏感性分析结果</w:t>
            </w:r>
          </w:p>
        </w:tc>
      </w:tr>
      <w:tr w:rsidR="00BE57CC" w:rsidRPr="009F1CEB" w14:paraId="076EB1D3" w14:textId="77777777" w:rsidTr="00A90D72">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1ACBD885"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变化因素</w:t>
            </w:r>
          </w:p>
        </w:tc>
        <w:tc>
          <w:tcPr>
            <w:tcW w:w="910" w:type="pct"/>
            <w:shd w:val="clear" w:color="auto" w:fill="FFFFFF"/>
            <w:noWrap/>
            <w:vAlign w:val="center"/>
            <w:hideMark/>
          </w:tcPr>
          <w:p w14:paraId="193E3658"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02B78126" w14:textId="77777777" w:rsidR="00BE57CC" w:rsidRPr="009F1CEB" w:rsidRDefault="00BE57CC" w:rsidP="00A90D72">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54E2449A" w14:textId="77777777" w:rsidR="00BE57CC" w:rsidRPr="009F1CEB" w:rsidRDefault="00BE57CC" w:rsidP="00A90D72">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财务内部收益率</w:t>
            </w:r>
          </w:p>
        </w:tc>
      </w:tr>
      <w:tr w:rsidR="00284CE2" w:rsidRPr="009F1CEB" w14:paraId="75938C58" w14:textId="77777777" w:rsidTr="00AD5BAA">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CA8A905" w14:textId="77777777" w:rsidR="00284CE2" w:rsidRPr="009F1CEB" w:rsidRDefault="00284CE2" w:rsidP="00284CE2">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2D68F597" w14:textId="77777777" w:rsidR="00284CE2" w:rsidRPr="009F1CEB" w:rsidRDefault="00284CE2" w:rsidP="00284CE2">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EA2745A" w14:textId="34D2F2CC" w:rsidR="00284CE2" w:rsidRPr="009F1CEB" w:rsidRDefault="00284CE2" w:rsidP="00284CE2">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10577 </w:t>
            </w:r>
          </w:p>
        </w:tc>
        <w:tc>
          <w:tcPr>
            <w:tcW w:w="1591" w:type="pct"/>
            <w:tcBorders>
              <w:top w:val="nil"/>
              <w:left w:val="nil"/>
              <w:bottom w:val="single" w:sz="4" w:space="0" w:color="auto"/>
              <w:right w:val="single" w:sz="4" w:space="0" w:color="auto"/>
            </w:tcBorders>
            <w:shd w:val="clear" w:color="auto" w:fill="FFFFFF"/>
            <w:noWrap/>
            <w:vAlign w:val="center"/>
            <w:hideMark/>
          </w:tcPr>
          <w:p w14:paraId="29567A03" w14:textId="2FDE200E" w:rsidR="00284CE2" w:rsidRPr="009F1CEB" w:rsidRDefault="00284CE2" w:rsidP="00284CE2">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16.13%</w:t>
            </w:r>
          </w:p>
        </w:tc>
      </w:tr>
      <w:tr w:rsidR="00284CE2" w:rsidRPr="009F1CEB" w14:paraId="70700E8A" w14:textId="77777777" w:rsidTr="00AD5BAA">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387C0235" w14:textId="77777777" w:rsidR="00284CE2" w:rsidRPr="009F1CEB" w:rsidRDefault="00284CE2" w:rsidP="00284CE2">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086D76DC" w14:textId="1417503B" w:rsidR="00284CE2" w:rsidRPr="009F1CEB" w:rsidRDefault="00284CE2" w:rsidP="00284CE2">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A7593F6" w14:textId="2E489AF8" w:rsidR="00284CE2" w:rsidRPr="009F1CEB" w:rsidRDefault="00284CE2" w:rsidP="00284CE2">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-3028 </w:t>
            </w:r>
          </w:p>
        </w:tc>
        <w:tc>
          <w:tcPr>
            <w:tcW w:w="1591" w:type="pct"/>
            <w:tcBorders>
              <w:top w:val="nil"/>
              <w:left w:val="nil"/>
              <w:bottom w:val="single" w:sz="4" w:space="0" w:color="auto"/>
              <w:right w:val="single" w:sz="4" w:space="0" w:color="auto"/>
            </w:tcBorders>
            <w:shd w:val="clear" w:color="auto" w:fill="FFFFFF"/>
            <w:noWrap/>
            <w:vAlign w:val="center"/>
            <w:hideMark/>
          </w:tcPr>
          <w:p w14:paraId="3BBA2D7E" w14:textId="3C72C6AC" w:rsidR="00284CE2" w:rsidRPr="009F1CEB" w:rsidRDefault="00284CE2" w:rsidP="00284CE2">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8.33%</w:t>
            </w:r>
          </w:p>
        </w:tc>
      </w:tr>
      <w:tr w:rsidR="00284CE2" w:rsidRPr="009F1CEB" w14:paraId="3EE97B22" w14:textId="77777777" w:rsidTr="00AD5BAA">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15EAC72F" w14:textId="77777777" w:rsidR="00284CE2" w:rsidRPr="009F1CEB" w:rsidRDefault="00284CE2" w:rsidP="00284CE2">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AE82413" w14:textId="50839253" w:rsidR="00284CE2" w:rsidRPr="009F1CEB" w:rsidRDefault="00284CE2" w:rsidP="00284CE2">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66BCCA1C" w14:textId="34F00224" w:rsidR="00284CE2" w:rsidRPr="009F1CEB" w:rsidRDefault="00284CE2" w:rsidP="00284CE2">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-2460 </w:t>
            </w:r>
          </w:p>
        </w:tc>
        <w:tc>
          <w:tcPr>
            <w:tcW w:w="1591" w:type="pct"/>
            <w:tcBorders>
              <w:top w:val="nil"/>
              <w:left w:val="nil"/>
              <w:bottom w:val="single" w:sz="4" w:space="0" w:color="auto"/>
              <w:right w:val="single" w:sz="4" w:space="0" w:color="auto"/>
            </w:tcBorders>
            <w:shd w:val="clear" w:color="auto" w:fill="FFFFFF"/>
            <w:noWrap/>
            <w:vAlign w:val="center"/>
            <w:hideMark/>
          </w:tcPr>
          <w:p w14:paraId="73A292DF" w14:textId="650A2B63" w:rsidR="00284CE2" w:rsidRPr="009F1CEB" w:rsidRDefault="00284CE2" w:rsidP="00284CE2">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8.58%</w:t>
            </w:r>
          </w:p>
        </w:tc>
      </w:tr>
      <w:tr w:rsidR="00BE57CC" w:rsidRPr="009F1CEB" w14:paraId="29313DB2" w14:textId="77777777" w:rsidTr="00A90D7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25A670" w14:textId="77777777" w:rsidR="00BE57CC" w:rsidRPr="009F1CEB" w:rsidRDefault="00BE57CC" w:rsidP="00A90D72">
            <w:pPr>
              <w:jc w:val="both"/>
              <w:rPr>
                <w:rFonts w:ascii="Arial" w:eastAsia="华文细黑" w:hAnsi="Arial" w:cs="Arial"/>
                <w:b/>
                <w:color w:val="000000" w:themeColor="text1"/>
                <w:sz w:val="18"/>
                <w:szCs w:val="18"/>
              </w:rPr>
            </w:pPr>
            <w:r w:rsidRPr="009F1CEB">
              <w:rPr>
                <w:rFonts w:ascii="Arial" w:eastAsia="华文细黑" w:hAnsi="Arial" w:cs="Arial"/>
                <w:b/>
                <w:color w:val="000000" w:themeColor="text1"/>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256EDD6C" w14:textId="77777777" w:rsidR="00BE57CC" w:rsidRPr="009F1CEB" w:rsidRDefault="00BE57CC" w:rsidP="00A90D72">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盈亏平衡分析结果</w:t>
            </w:r>
          </w:p>
        </w:tc>
      </w:tr>
      <w:tr w:rsidR="00BE57CC" w:rsidRPr="009F1CEB" w14:paraId="34D676D2" w14:textId="77777777" w:rsidTr="00A90D72">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1897C0" w14:textId="77777777" w:rsidR="00BE57CC" w:rsidRPr="009F1CEB" w:rsidRDefault="00BE57CC" w:rsidP="00A90D72">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07828289" w14:textId="74FB8ED7" w:rsidR="00BE57CC" w:rsidRPr="009F1CEB" w:rsidRDefault="00284CE2" w:rsidP="00A90D72">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90.09</w:t>
            </w:r>
            <w:r w:rsidR="00F63FBE" w:rsidRPr="009F1CEB">
              <w:rPr>
                <w:rFonts w:ascii="Arial" w:eastAsia="华文细黑" w:hAnsi="Arial" w:cs="Arial"/>
                <w:color w:val="000000" w:themeColor="text1"/>
                <w:sz w:val="18"/>
                <w:szCs w:val="18"/>
              </w:rPr>
              <w:t>%</w:t>
            </w:r>
          </w:p>
        </w:tc>
      </w:tr>
    </w:tbl>
    <w:p w14:paraId="229920D8" w14:textId="77777777" w:rsidR="00BE57CC" w:rsidRPr="009F1CEB" w:rsidRDefault="00BE57CC" w:rsidP="00BE57CC">
      <w:pPr>
        <w:rPr>
          <w:rFonts w:ascii="Arial" w:hAnsi="Arial" w:cs="Arial"/>
          <w:color w:val="000000" w:themeColor="text1"/>
        </w:rPr>
      </w:pPr>
    </w:p>
    <w:p w14:paraId="678DCE0A" w14:textId="77777777" w:rsidR="00BE57CC" w:rsidRPr="009F1CEB" w:rsidRDefault="00BE57CC" w:rsidP="00BE57CC">
      <w:pPr>
        <w:rPr>
          <w:rFonts w:ascii="Arial" w:hAnsi="Arial" w:cs="Arial"/>
          <w:color w:val="000000" w:themeColor="text1"/>
        </w:rPr>
      </w:pPr>
    </w:p>
    <w:p w14:paraId="46265217" w14:textId="77777777" w:rsidR="00BE57CC" w:rsidRPr="009F1CEB" w:rsidRDefault="00BE57CC" w:rsidP="00BE57CC">
      <w:pPr>
        <w:rPr>
          <w:rFonts w:ascii="Arial" w:hAnsi="Arial" w:cs="Arial"/>
          <w:color w:val="000000" w:themeColor="text1"/>
        </w:rPr>
      </w:pPr>
    </w:p>
    <w:p w14:paraId="47280AE1" w14:textId="77777777" w:rsidR="00BE57CC" w:rsidRPr="009F1CEB" w:rsidRDefault="00BE57CC" w:rsidP="00BE57CC">
      <w:pPr>
        <w:rPr>
          <w:rFonts w:ascii="Arial" w:hAnsi="Arial" w:cs="Arial"/>
          <w:color w:val="000000" w:themeColor="text1"/>
        </w:rPr>
      </w:pPr>
    </w:p>
    <w:p w14:paraId="6636415D" w14:textId="77777777" w:rsidR="00BE57CC" w:rsidRPr="009F1CEB" w:rsidRDefault="00BE57CC" w:rsidP="00BE57CC">
      <w:pPr>
        <w:rPr>
          <w:rFonts w:ascii="Arial" w:hAnsi="Arial" w:cs="Arial"/>
          <w:color w:val="000000" w:themeColor="text1"/>
        </w:rPr>
      </w:pPr>
    </w:p>
    <w:p w14:paraId="4A766EA4" w14:textId="77777777" w:rsidR="00BE57CC" w:rsidRPr="009F1CEB" w:rsidRDefault="00BE57CC" w:rsidP="00BE57CC">
      <w:pPr>
        <w:rPr>
          <w:rFonts w:ascii="Arial" w:hAnsi="Arial" w:cs="Arial"/>
          <w:color w:val="000000" w:themeColor="text1"/>
        </w:rPr>
      </w:pPr>
    </w:p>
    <w:p w14:paraId="3C7F6BF6" w14:textId="77777777" w:rsidR="00BE57CC" w:rsidRPr="009F1CEB" w:rsidRDefault="00BE57CC" w:rsidP="00BE57CC">
      <w:pPr>
        <w:rPr>
          <w:rFonts w:ascii="Arial" w:hAnsi="Arial" w:cs="Arial"/>
          <w:color w:val="000000" w:themeColor="text1"/>
        </w:rPr>
      </w:pPr>
    </w:p>
    <w:p w14:paraId="7F5D82CC" w14:textId="77777777" w:rsidR="00BE57CC" w:rsidRPr="009F1CEB" w:rsidRDefault="00BE57CC" w:rsidP="00BE57CC">
      <w:pPr>
        <w:rPr>
          <w:rFonts w:ascii="Arial" w:hAnsi="Arial" w:cs="Arial"/>
          <w:color w:val="000000" w:themeColor="text1"/>
        </w:rPr>
      </w:pPr>
    </w:p>
    <w:p w14:paraId="416FC26C" w14:textId="77777777" w:rsidR="00BE57CC" w:rsidRPr="009F1CEB" w:rsidRDefault="00BE57CC" w:rsidP="00BE57CC">
      <w:pPr>
        <w:rPr>
          <w:rFonts w:ascii="Arial" w:hAnsi="Arial" w:cs="Arial"/>
          <w:color w:val="000000" w:themeColor="text1"/>
        </w:rPr>
      </w:pPr>
    </w:p>
    <w:p w14:paraId="77827BE1" w14:textId="7E1EABDA" w:rsidR="00BE57CC" w:rsidRPr="009F1CEB" w:rsidRDefault="00BE57CC" w:rsidP="00BE57CC">
      <w:pPr>
        <w:pStyle w:val="1"/>
        <w:spacing w:before="240"/>
        <w:rPr>
          <w:rFonts w:ascii="Arial" w:eastAsia="方正黑体简体" w:hAnsi="Arial" w:cs="Arial"/>
          <w:b w:val="0"/>
          <w:bCs/>
          <w:color w:val="000000" w:themeColor="text1"/>
          <w:sz w:val="32"/>
          <w:szCs w:val="32"/>
        </w:rPr>
      </w:pPr>
      <w:bookmarkStart w:id="211" w:name="_Toc57116834"/>
      <w:bookmarkStart w:id="212" w:name="_Toc75506511"/>
      <w:r w:rsidRPr="009F1CEB">
        <w:rPr>
          <w:rFonts w:ascii="Arial" w:eastAsia="方正黑体简体" w:hAnsi="Arial" w:cs="Arial"/>
          <w:b w:val="0"/>
          <w:bCs/>
          <w:color w:val="000000" w:themeColor="text1"/>
          <w:sz w:val="32"/>
          <w:szCs w:val="32"/>
        </w:rPr>
        <w:lastRenderedPageBreak/>
        <w:t>第六</w:t>
      </w:r>
      <w:proofErr w:type="gramStart"/>
      <w:r w:rsidRPr="009F1CEB">
        <w:rPr>
          <w:rFonts w:ascii="Arial" w:eastAsia="方正黑体简体" w:hAnsi="Arial" w:cs="Arial"/>
          <w:b w:val="0"/>
          <w:bCs/>
          <w:color w:val="000000" w:themeColor="text1"/>
          <w:sz w:val="32"/>
          <w:szCs w:val="32"/>
        </w:rPr>
        <w:t>章项目</w:t>
      </w:r>
      <w:proofErr w:type="gramEnd"/>
      <w:r w:rsidRPr="009F1CEB">
        <w:rPr>
          <w:rFonts w:ascii="Arial" w:eastAsia="方正黑体简体" w:hAnsi="Arial" w:cs="Arial"/>
          <w:b w:val="0"/>
          <w:bCs/>
          <w:color w:val="000000" w:themeColor="text1"/>
          <w:sz w:val="32"/>
          <w:szCs w:val="32"/>
        </w:rPr>
        <w:t>效应与风险评价</w:t>
      </w:r>
      <w:bookmarkEnd w:id="211"/>
      <w:bookmarkEnd w:id="212"/>
    </w:p>
    <w:p w14:paraId="63D74DFD" w14:textId="77777777" w:rsidR="00BE57CC" w:rsidRPr="009F1CEB" w:rsidRDefault="00BE57CC" w:rsidP="00BE57CC">
      <w:pPr>
        <w:pStyle w:val="2"/>
        <w:spacing w:before="0" w:after="0" w:line="480" w:lineRule="auto"/>
        <w:rPr>
          <w:rFonts w:eastAsia="宋体" w:cs="Arial"/>
          <w:color w:val="000000" w:themeColor="text1"/>
          <w:sz w:val="21"/>
          <w:szCs w:val="21"/>
        </w:rPr>
      </w:pPr>
      <w:bookmarkStart w:id="213" w:name="_Toc44300288"/>
      <w:bookmarkStart w:id="214" w:name="_Toc76889713"/>
      <w:bookmarkStart w:id="215" w:name="_Toc44300289"/>
      <w:bookmarkStart w:id="216" w:name="_Toc76889714"/>
      <w:bookmarkStart w:id="217" w:name="_Toc57116835"/>
      <w:bookmarkStart w:id="218" w:name="_Toc75506512"/>
      <w:r w:rsidRPr="009F1CEB">
        <w:rPr>
          <w:rFonts w:eastAsia="宋体" w:cs="Arial"/>
          <w:color w:val="000000" w:themeColor="text1"/>
          <w:sz w:val="21"/>
          <w:szCs w:val="21"/>
        </w:rPr>
        <w:t>一、</w:t>
      </w:r>
      <w:bookmarkStart w:id="219" w:name="_Toc146106170"/>
      <w:bookmarkStart w:id="220" w:name="_Toc44300291"/>
      <w:bookmarkStart w:id="221" w:name="_Toc76889716"/>
      <w:bookmarkEnd w:id="213"/>
      <w:bookmarkEnd w:id="214"/>
      <w:bookmarkEnd w:id="215"/>
      <w:bookmarkEnd w:id="216"/>
      <w:r w:rsidRPr="009F1CEB">
        <w:rPr>
          <w:rFonts w:eastAsia="宋体" w:cs="Arial"/>
          <w:color w:val="000000" w:themeColor="text1"/>
          <w:sz w:val="21"/>
          <w:szCs w:val="21"/>
        </w:rPr>
        <w:t>风险评价</w:t>
      </w:r>
      <w:bookmarkEnd w:id="219"/>
      <w:r w:rsidRPr="009F1CEB">
        <w:rPr>
          <w:rFonts w:eastAsia="宋体" w:cs="Arial" w:hint="eastAsia"/>
          <w:color w:val="000000" w:themeColor="text1"/>
          <w:sz w:val="21"/>
          <w:szCs w:val="21"/>
        </w:rPr>
        <w:t>及</w:t>
      </w:r>
      <w:r w:rsidRPr="009F1CEB">
        <w:rPr>
          <w:rFonts w:eastAsia="宋体" w:cs="Arial"/>
          <w:color w:val="000000" w:themeColor="text1"/>
          <w:sz w:val="21"/>
          <w:szCs w:val="21"/>
        </w:rPr>
        <w:t>防范措施</w:t>
      </w:r>
      <w:bookmarkEnd w:id="217"/>
      <w:bookmarkEnd w:id="218"/>
    </w:p>
    <w:p w14:paraId="55D7C84A"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bookmarkStart w:id="222" w:name="_Toc109118469"/>
      <w:bookmarkStart w:id="223" w:name="_Toc118531935"/>
      <w:bookmarkStart w:id="224" w:name="_Toc146106173"/>
      <w:r w:rsidRPr="009F1CEB">
        <w:rPr>
          <w:rFonts w:ascii="Arial" w:hAnsi="Arial" w:cs="Arial" w:hint="eastAsia"/>
          <w:color w:val="000000" w:themeColor="text1"/>
          <w:sz w:val="21"/>
          <w:szCs w:val="21"/>
        </w:rPr>
        <w:t>（一）风险</w:t>
      </w:r>
      <w:r w:rsidRPr="009F1CEB">
        <w:rPr>
          <w:rFonts w:ascii="Arial" w:hAnsi="Arial" w:cs="Arial"/>
          <w:color w:val="000000" w:themeColor="text1"/>
          <w:sz w:val="21"/>
          <w:szCs w:val="21"/>
        </w:rPr>
        <w:t>评价</w:t>
      </w:r>
    </w:p>
    <w:p w14:paraId="522B8F81" w14:textId="18E30D6C"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color w:val="000000" w:themeColor="text1"/>
          <w:sz w:val="21"/>
          <w:szCs w:val="21"/>
        </w:rPr>
        <w:t>根据国家和</w:t>
      </w:r>
      <w:r w:rsidR="00284CE2" w:rsidRPr="009F1CEB">
        <w:rPr>
          <w:rFonts w:ascii="Arial" w:hAnsi="Arial" w:cs="Arial" w:hint="eastAsia"/>
          <w:color w:val="000000" w:themeColor="text1"/>
          <w:sz w:val="21"/>
          <w:szCs w:val="21"/>
        </w:rPr>
        <w:t>天津市</w:t>
      </w:r>
      <w:r w:rsidRPr="009F1CEB">
        <w:rPr>
          <w:rFonts w:ascii="Arial" w:hAnsi="Arial" w:cs="Arial"/>
          <w:color w:val="000000" w:themeColor="text1"/>
          <w:sz w:val="21"/>
          <w:szCs w:val="21"/>
        </w:rPr>
        <w:t>对房地产物业政策、项目建设条件、资金筹措、产品销售进行综合分析，评估认为本项目主要存在市场风险</w:t>
      </w:r>
      <w:r w:rsidRPr="009F1CEB">
        <w:rPr>
          <w:rFonts w:ascii="Arial" w:hAnsi="Arial" w:cs="Arial" w:hint="eastAsia"/>
          <w:color w:val="000000" w:themeColor="text1"/>
          <w:sz w:val="21"/>
          <w:szCs w:val="21"/>
        </w:rPr>
        <w:t>、规划指标实现风险、工期控制及取得预售风险、成本控制风险</w:t>
      </w:r>
      <w:r w:rsidRPr="009F1CEB">
        <w:rPr>
          <w:rFonts w:ascii="Arial" w:hAnsi="Arial" w:cs="Arial"/>
          <w:color w:val="000000" w:themeColor="text1"/>
          <w:sz w:val="21"/>
          <w:szCs w:val="21"/>
        </w:rPr>
        <w:t>。</w:t>
      </w:r>
      <w:bookmarkStart w:id="225" w:name="_Toc148758536"/>
    </w:p>
    <w:p w14:paraId="6C2D32C9" w14:textId="08AA2251"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hint="eastAsia"/>
          <w:color w:val="000000" w:themeColor="text1"/>
          <w:sz w:val="21"/>
          <w:szCs w:val="21"/>
        </w:rPr>
        <w:t>1</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市场风险</w:t>
      </w:r>
      <w:r w:rsidRPr="009F1CEB">
        <w:rPr>
          <w:rFonts w:ascii="Arial" w:hAnsi="Arial" w:cs="Arial"/>
          <w:color w:val="000000" w:themeColor="text1"/>
          <w:sz w:val="21"/>
          <w:szCs w:val="21"/>
        </w:rPr>
        <w:t>。虽然项目所处的</w:t>
      </w:r>
      <w:r w:rsidRPr="009F1CEB">
        <w:rPr>
          <w:rFonts w:ascii="Arial" w:hAnsi="Arial" w:cs="Arial" w:hint="eastAsia"/>
          <w:color w:val="000000" w:themeColor="text1"/>
          <w:sz w:val="21"/>
          <w:szCs w:val="21"/>
        </w:rPr>
        <w:t>区位</w:t>
      </w:r>
      <w:r w:rsidRPr="009F1CEB">
        <w:rPr>
          <w:rFonts w:ascii="Arial" w:hAnsi="Arial" w:cs="Arial"/>
          <w:color w:val="000000" w:themeColor="text1"/>
          <w:sz w:val="21"/>
          <w:szCs w:val="21"/>
        </w:rPr>
        <w:t>和</w:t>
      </w:r>
      <w:r w:rsidRPr="009F1CEB">
        <w:rPr>
          <w:rFonts w:ascii="Arial" w:hAnsi="Arial" w:cs="Arial" w:hint="eastAsia"/>
          <w:color w:val="000000" w:themeColor="text1"/>
          <w:sz w:val="21"/>
          <w:szCs w:val="21"/>
        </w:rPr>
        <w:t>交通</w:t>
      </w:r>
      <w:r w:rsidRPr="009F1CEB">
        <w:rPr>
          <w:rFonts w:ascii="Arial" w:hAnsi="Arial" w:cs="Arial"/>
          <w:color w:val="000000" w:themeColor="text1"/>
          <w:sz w:val="21"/>
          <w:szCs w:val="21"/>
        </w:rPr>
        <w:t>等因素具有一定竞争力，企业</w:t>
      </w:r>
      <w:r w:rsidRPr="009F1CEB">
        <w:rPr>
          <w:rFonts w:ascii="Arial" w:hAnsi="Arial" w:cs="Arial" w:hint="eastAsia"/>
          <w:color w:val="000000" w:themeColor="text1"/>
          <w:sz w:val="21"/>
          <w:szCs w:val="21"/>
        </w:rPr>
        <w:t>未来</w:t>
      </w:r>
      <w:r w:rsidRPr="009F1CEB">
        <w:rPr>
          <w:rFonts w:ascii="Arial" w:hAnsi="Arial" w:cs="Arial"/>
          <w:color w:val="000000" w:themeColor="text1"/>
          <w:sz w:val="21"/>
          <w:szCs w:val="21"/>
        </w:rPr>
        <w:t>也</w:t>
      </w:r>
      <w:r w:rsidRPr="009F1CEB">
        <w:rPr>
          <w:rFonts w:ascii="Arial" w:hAnsi="Arial" w:cs="Arial" w:hint="eastAsia"/>
          <w:color w:val="000000" w:themeColor="text1"/>
          <w:sz w:val="21"/>
          <w:szCs w:val="21"/>
        </w:rPr>
        <w:t>会</w:t>
      </w:r>
      <w:r w:rsidRPr="009F1CEB">
        <w:rPr>
          <w:rFonts w:ascii="Arial" w:hAnsi="Arial" w:cs="Arial"/>
          <w:color w:val="000000" w:themeColor="text1"/>
          <w:sz w:val="21"/>
          <w:szCs w:val="21"/>
        </w:rPr>
        <w:t>根据项目自身特色确定市场推广方式和促销办法</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评估认为只有在确保能够实现有效的营销策略以及房地产市场得以持续稳定增长的前提条件下，定价是可以实现的。因此项目销售可能受到一定影响。</w:t>
      </w:r>
      <w:bookmarkEnd w:id="225"/>
    </w:p>
    <w:p w14:paraId="1D022A94" w14:textId="6F6EABB9"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hint="eastAsia"/>
          <w:color w:val="000000" w:themeColor="text1"/>
          <w:sz w:val="21"/>
          <w:szCs w:val="21"/>
        </w:rPr>
        <w:t>2</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规划</w:t>
      </w:r>
      <w:r w:rsidRPr="009F1CEB">
        <w:rPr>
          <w:rFonts w:ascii="Arial" w:hAnsi="Arial" w:cs="Arial"/>
          <w:color w:val="000000" w:themeColor="text1"/>
          <w:sz w:val="21"/>
          <w:szCs w:val="21"/>
        </w:rPr>
        <w:t>指标实现风险。</w:t>
      </w:r>
      <w:r w:rsidRPr="009F1CEB">
        <w:rPr>
          <w:rFonts w:ascii="Arial" w:hAnsi="Arial" w:cs="Arial" w:hint="eastAsia"/>
          <w:color w:val="000000" w:themeColor="text1"/>
          <w:sz w:val="21"/>
          <w:szCs w:val="21"/>
        </w:rPr>
        <w:t>本次可行性研究项目规划建筑面积以建设提供的</w:t>
      </w:r>
      <w:r w:rsidR="009223FF" w:rsidRPr="009F1CEB">
        <w:rPr>
          <w:rFonts w:ascii="Arial" w:hAnsi="Arial" w:cs="Arial"/>
          <w:color w:val="000000" w:themeColor="text1"/>
          <w:sz w:val="21"/>
          <w:szCs w:val="21"/>
        </w:rPr>
        <w:t>《</w:t>
      </w:r>
      <w:r w:rsidR="00444509" w:rsidRPr="009F1CEB">
        <w:rPr>
          <w:rFonts w:ascii="Arial" w:hAnsi="Arial" w:cs="Arial"/>
          <w:color w:val="000000" w:themeColor="text1"/>
          <w:sz w:val="21"/>
          <w:szCs w:val="21"/>
        </w:rPr>
        <w:t>梅江壹號院（</w:t>
      </w:r>
      <w:r w:rsidR="00444509" w:rsidRPr="009F1CEB">
        <w:rPr>
          <w:rFonts w:ascii="Arial" w:hAnsi="Arial" w:cs="Arial"/>
          <w:color w:val="000000" w:themeColor="text1"/>
          <w:sz w:val="21"/>
          <w:szCs w:val="21"/>
        </w:rPr>
        <w:t>8</w:t>
      </w:r>
      <w:r w:rsidR="00444509" w:rsidRPr="009F1CEB">
        <w:rPr>
          <w:rFonts w:ascii="Arial" w:hAnsi="Arial" w:cs="Arial"/>
          <w:color w:val="000000" w:themeColor="text1"/>
          <w:sz w:val="21"/>
          <w:szCs w:val="21"/>
        </w:rPr>
        <w:t>号地）测算表</w:t>
      </w:r>
      <w:r w:rsidR="009223FF"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为依据，如不能按该设计指标办理《建设工程规划许可证》，则会影响项目现金流入；若由于规划变更可能将产生补缴地价款情况，也会影响项目现金流入。</w:t>
      </w:r>
    </w:p>
    <w:p w14:paraId="77283645"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hint="eastAsia"/>
          <w:color w:val="000000" w:themeColor="text1"/>
          <w:sz w:val="21"/>
          <w:szCs w:val="21"/>
        </w:rPr>
        <w:t>3</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工期控制及取得预售风险。项目尚处于较前期阶段，尚未取得《不动产权证书》、《建设</w:t>
      </w:r>
      <w:r w:rsidRPr="009F1CEB">
        <w:rPr>
          <w:rFonts w:ascii="Arial" w:hAnsi="Arial" w:cs="Arial"/>
          <w:color w:val="000000" w:themeColor="text1"/>
          <w:sz w:val="21"/>
          <w:szCs w:val="21"/>
        </w:rPr>
        <w:t>工程</w:t>
      </w:r>
      <w:r w:rsidRPr="009F1CEB">
        <w:rPr>
          <w:rFonts w:ascii="Arial" w:hAnsi="Arial" w:cs="Arial" w:hint="eastAsia"/>
          <w:color w:val="000000" w:themeColor="text1"/>
          <w:sz w:val="21"/>
          <w:szCs w:val="21"/>
        </w:rPr>
        <w:t>规划</w:t>
      </w:r>
      <w:r w:rsidRPr="009F1CEB">
        <w:rPr>
          <w:rFonts w:ascii="Arial" w:hAnsi="Arial" w:cs="Arial"/>
          <w:color w:val="000000" w:themeColor="text1"/>
          <w:sz w:val="21"/>
          <w:szCs w:val="21"/>
        </w:rPr>
        <w:t>许可证</w:t>
      </w:r>
      <w:r w:rsidRPr="009F1CEB">
        <w:rPr>
          <w:rFonts w:ascii="Arial" w:hAnsi="Arial" w:cs="Arial" w:hint="eastAsia"/>
          <w:color w:val="000000" w:themeColor="text1"/>
          <w:sz w:val="21"/>
          <w:szCs w:val="21"/>
        </w:rPr>
        <w:t>》、《建筑施工许可证》、《预售许可证》，能否保证工期进度、顺利取得预售、实现销售存在一定的风险。</w:t>
      </w:r>
    </w:p>
    <w:p w14:paraId="5CB6F258"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hint="eastAsia"/>
          <w:color w:val="000000" w:themeColor="text1"/>
          <w:sz w:val="21"/>
          <w:szCs w:val="21"/>
        </w:rPr>
        <w:t>4</w:t>
      </w:r>
      <w:r w:rsidRPr="009F1CEB">
        <w:rPr>
          <w:rFonts w:ascii="Arial" w:hAnsi="Arial" w:cs="Arial"/>
          <w:color w:val="000000" w:themeColor="text1"/>
          <w:sz w:val="21"/>
          <w:szCs w:val="21"/>
        </w:rPr>
        <w:t>.</w:t>
      </w:r>
      <w:r w:rsidRPr="009F1CEB">
        <w:rPr>
          <w:rFonts w:ascii="Arial" w:hAnsi="Arial" w:cs="Arial" w:hint="eastAsia"/>
          <w:color w:val="000000" w:themeColor="text1"/>
          <w:sz w:val="21"/>
          <w:szCs w:val="21"/>
        </w:rPr>
        <w:t>成本控制风险。随着人力物料等成本的不断上升项目的开发成本会存在一定的上升风险。</w:t>
      </w:r>
    </w:p>
    <w:p w14:paraId="717C0EC7"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二）风险防范措施</w:t>
      </w:r>
    </w:p>
    <w:p w14:paraId="3F4FEF50" w14:textId="01F32A63"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color w:val="000000" w:themeColor="text1"/>
          <w:sz w:val="21"/>
          <w:szCs w:val="21"/>
        </w:rPr>
        <w:t>1.</w:t>
      </w:r>
      <w:r w:rsidRPr="009F1CEB">
        <w:rPr>
          <w:rFonts w:ascii="Arial" w:hAnsi="Arial" w:cs="Arial" w:hint="eastAsia"/>
          <w:color w:val="000000" w:themeColor="text1"/>
          <w:sz w:val="21"/>
          <w:szCs w:val="21"/>
        </w:rPr>
        <w:t>针对规划指标实现风险，建议贵公司监督融资主体的前期进度，</w:t>
      </w:r>
      <w:r w:rsidRPr="009F1CEB">
        <w:rPr>
          <w:rFonts w:ascii="Arial" w:hAnsi="Arial" w:cs="Arial"/>
          <w:color w:val="000000" w:themeColor="text1"/>
          <w:sz w:val="21"/>
          <w:szCs w:val="21"/>
        </w:rPr>
        <w:t>按时取得</w:t>
      </w:r>
      <w:r w:rsidRPr="009F1CEB">
        <w:rPr>
          <w:rFonts w:ascii="Arial" w:hAnsi="Arial" w:cs="Arial" w:hint="eastAsia"/>
          <w:color w:val="000000" w:themeColor="text1"/>
          <w:sz w:val="21"/>
          <w:szCs w:val="21"/>
        </w:rPr>
        <w:t>相关证件，保证项目工期。</w:t>
      </w:r>
    </w:p>
    <w:p w14:paraId="789CB609"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color w:val="000000" w:themeColor="text1"/>
          <w:sz w:val="21"/>
          <w:szCs w:val="21"/>
        </w:rPr>
        <w:t>2.</w:t>
      </w:r>
      <w:r w:rsidRPr="009F1CEB">
        <w:rPr>
          <w:rFonts w:ascii="Arial" w:hAnsi="Arial" w:cs="Arial" w:hint="eastAsia"/>
          <w:color w:val="000000" w:themeColor="text1"/>
          <w:sz w:val="21"/>
          <w:szCs w:val="21"/>
        </w:rPr>
        <w:t>针对工期控制及取得预售风险，建议监督企业的开发进度，严格按照企业预定的时间节点进行项目开发建设。</w:t>
      </w:r>
    </w:p>
    <w:p w14:paraId="2F007FA4"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color w:val="000000" w:themeColor="text1"/>
          <w:sz w:val="21"/>
          <w:szCs w:val="21"/>
        </w:rPr>
        <w:t>3.</w:t>
      </w:r>
      <w:r w:rsidRPr="009F1CEB">
        <w:rPr>
          <w:rFonts w:ascii="Arial" w:hAnsi="Arial" w:cs="Arial" w:hint="eastAsia"/>
          <w:color w:val="000000" w:themeColor="text1"/>
          <w:sz w:val="21"/>
          <w:szCs w:val="21"/>
        </w:rPr>
        <w:t>针对成本控制风险，建议贵公司督促主体及时与相关部门沟通，敦促证照</w:t>
      </w:r>
      <w:r w:rsidRPr="009F1CEB">
        <w:rPr>
          <w:rFonts w:ascii="Arial" w:hAnsi="Arial" w:cs="Arial"/>
          <w:color w:val="000000" w:themeColor="text1"/>
          <w:sz w:val="21"/>
          <w:szCs w:val="21"/>
        </w:rPr>
        <w:t>的及时取得</w:t>
      </w:r>
      <w:r w:rsidRPr="009F1CEB">
        <w:rPr>
          <w:rFonts w:ascii="Arial" w:hAnsi="Arial" w:cs="Arial" w:hint="eastAsia"/>
          <w:color w:val="000000" w:themeColor="text1"/>
          <w:sz w:val="21"/>
          <w:szCs w:val="21"/>
        </w:rPr>
        <w:t>，另外需督促融资企业尽快将项目具体设计方案确定下来，同时关注其总包合同的签订等相关事宜，严格控制项目建设的各项成本。</w:t>
      </w:r>
    </w:p>
    <w:p w14:paraId="412D8088" w14:textId="77777777" w:rsidR="00BE57CC" w:rsidRPr="009F1CEB" w:rsidRDefault="00BE57CC" w:rsidP="00BE57CC">
      <w:pPr>
        <w:adjustRightInd w:val="0"/>
        <w:snapToGrid w:val="0"/>
        <w:spacing w:line="480" w:lineRule="auto"/>
        <w:ind w:firstLine="561"/>
        <w:rPr>
          <w:rFonts w:ascii="Arial" w:hAnsi="Arial" w:cs="Arial"/>
          <w:color w:val="000000" w:themeColor="text1"/>
          <w:sz w:val="21"/>
          <w:szCs w:val="21"/>
        </w:rPr>
      </w:pPr>
      <w:r w:rsidRPr="009F1CEB">
        <w:rPr>
          <w:rFonts w:ascii="Arial" w:hAnsi="Arial" w:cs="Arial"/>
          <w:color w:val="000000" w:themeColor="text1"/>
          <w:sz w:val="21"/>
          <w:szCs w:val="21"/>
        </w:rPr>
        <w:lastRenderedPageBreak/>
        <w:t>4.</w:t>
      </w:r>
      <w:r w:rsidRPr="009F1CEB">
        <w:rPr>
          <w:rFonts w:ascii="Arial" w:hAnsi="Arial" w:cs="Arial" w:hint="eastAsia"/>
          <w:color w:val="000000" w:themeColor="text1"/>
          <w:sz w:val="21"/>
          <w:szCs w:val="21"/>
        </w:rPr>
        <w:t>针对市场风险，建议贵公司督促融资主体，严格控制工期，尽早取得预售证，争取早日将项目销售完毕。</w:t>
      </w:r>
    </w:p>
    <w:p w14:paraId="09A8C5F7" w14:textId="77777777" w:rsidR="00BE57CC" w:rsidRPr="009F1CEB" w:rsidRDefault="00BE57CC" w:rsidP="00BE57CC">
      <w:pPr>
        <w:pStyle w:val="2"/>
        <w:spacing w:before="0" w:after="0" w:line="480" w:lineRule="auto"/>
        <w:rPr>
          <w:rFonts w:eastAsia="宋体" w:cs="Arial"/>
          <w:bCs/>
          <w:color w:val="000000" w:themeColor="text1"/>
          <w:sz w:val="21"/>
          <w:szCs w:val="21"/>
        </w:rPr>
      </w:pPr>
      <w:bookmarkStart w:id="226" w:name="_Toc57116836"/>
      <w:bookmarkStart w:id="227" w:name="_Toc75506513"/>
      <w:r w:rsidRPr="009F1CEB">
        <w:rPr>
          <w:rFonts w:eastAsia="宋体" w:cs="Arial"/>
          <w:color w:val="000000" w:themeColor="text1"/>
          <w:sz w:val="21"/>
          <w:szCs w:val="21"/>
        </w:rPr>
        <w:t>二、项目效应评价</w:t>
      </w:r>
      <w:bookmarkEnd w:id="222"/>
      <w:bookmarkEnd w:id="223"/>
      <w:bookmarkEnd w:id="224"/>
      <w:bookmarkEnd w:id="226"/>
      <w:bookmarkEnd w:id="227"/>
      <w:r w:rsidRPr="009F1CEB">
        <w:rPr>
          <w:rFonts w:eastAsia="宋体" w:cs="Arial"/>
          <w:b w:val="0"/>
          <w:bCs/>
          <w:color w:val="000000" w:themeColor="text1"/>
          <w:sz w:val="21"/>
          <w:szCs w:val="21"/>
        </w:rPr>
        <w:t xml:space="preserve"> </w:t>
      </w:r>
    </w:p>
    <w:p w14:paraId="2ABF3F11" w14:textId="77777777" w:rsidR="00BE57CC" w:rsidRPr="009F1CEB" w:rsidRDefault="00BE57CC" w:rsidP="00BE57CC">
      <w:pPr>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该项目的建设符合城市总体规划，一方面有利于更好地发挥城镇地区用地的土地利用价值，加速该城镇地区的建设</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另一方面项目为</w:t>
      </w:r>
      <w:r w:rsidRPr="009F1CEB">
        <w:rPr>
          <w:rFonts w:ascii="Arial" w:hAnsi="Arial" w:cs="Arial" w:hint="eastAsia"/>
          <w:color w:val="000000" w:themeColor="text1"/>
          <w:sz w:val="21"/>
          <w:szCs w:val="21"/>
        </w:rPr>
        <w:t>居住</w:t>
      </w:r>
      <w:r w:rsidRPr="009F1CEB">
        <w:rPr>
          <w:rFonts w:ascii="Arial" w:hAnsi="Arial" w:cs="Arial"/>
          <w:color w:val="000000" w:themeColor="text1"/>
          <w:sz w:val="21"/>
          <w:szCs w:val="21"/>
        </w:rPr>
        <w:t>项目，能够满足目标客户的居住及生活配套需求，具有一定的社会效益。</w:t>
      </w:r>
      <w:r w:rsidRPr="009F1CEB">
        <w:rPr>
          <w:rFonts w:ascii="Arial" w:hAnsi="Arial" w:cs="Arial"/>
          <w:color w:val="000000" w:themeColor="text1"/>
          <w:sz w:val="21"/>
          <w:szCs w:val="21"/>
        </w:rPr>
        <w:br w:type="page"/>
      </w:r>
    </w:p>
    <w:p w14:paraId="05E33AB5" w14:textId="79B3B723" w:rsidR="00BE57CC" w:rsidRPr="009F1CEB" w:rsidRDefault="00BE57CC" w:rsidP="00BE57CC">
      <w:pPr>
        <w:pStyle w:val="1"/>
        <w:spacing w:before="240"/>
        <w:rPr>
          <w:rFonts w:ascii="Arial" w:eastAsia="方正黑体简体" w:hAnsi="Arial" w:cs="Arial"/>
          <w:b w:val="0"/>
          <w:bCs/>
          <w:color w:val="000000" w:themeColor="text1"/>
          <w:sz w:val="32"/>
          <w:szCs w:val="32"/>
        </w:rPr>
      </w:pPr>
      <w:bookmarkStart w:id="228" w:name="_Toc57116837"/>
      <w:bookmarkStart w:id="229" w:name="_Toc75506514"/>
      <w:r w:rsidRPr="009F1CEB">
        <w:rPr>
          <w:rFonts w:ascii="Arial" w:eastAsia="方正黑体简体" w:hAnsi="Arial" w:cs="Arial"/>
          <w:b w:val="0"/>
          <w:bCs/>
          <w:color w:val="000000" w:themeColor="text1"/>
          <w:sz w:val="32"/>
          <w:szCs w:val="32"/>
        </w:rPr>
        <w:lastRenderedPageBreak/>
        <w:t>第七章</w:t>
      </w:r>
      <w:bookmarkEnd w:id="220"/>
      <w:bookmarkEnd w:id="221"/>
      <w:r w:rsidRPr="009F1CEB">
        <w:rPr>
          <w:rFonts w:ascii="Arial" w:eastAsia="方正黑体简体" w:hAnsi="Arial" w:cs="Arial"/>
          <w:b w:val="0"/>
          <w:bCs/>
          <w:color w:val="000000" w:themeColor="text1"/>
          <w:sz w:val="32"/>
          <w:szCs w:val="32"/>
        </w:rPr>
        <w:t>结论</w:t>
      </w:r>
      <w:bookmarkEnd w:id="228"/>
      <w:bookmarkEnd w:id="229"/>
    </w:p>
    <w:p w14:paraId="794FE8D3" w14:textId="68ADCAD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r w:rsidRPr="009F1CEB">
        <w:rPr>
          <w:rFonts w:ascii="Arial" w:hAnsi="Arial" w:cs="Arial"/>
          <w:color w:val="000000" w:themeColor="text1"/>
          <w:sz w:val="21"/>
          <w:szCs w:val="21"/>
        </w:rPr>
        <w:t>建设项目为</w:t>
      </w:r>
      <w:r w:rsidR="00444509" w:rsidRPr="009F1CEB">
        <w:rPr>
          <w:rFonts w:ascii="Arial" w:hAnsi="Arial" w:cs="Arial" w:hint="eastAsia"/>
          <w:color w:val="000000" w:themeColor="text1"/>
          <w:sz w:val="21"/>
          <w:szCs w:val="21"/>
        </w:rPr>
        <w:t>天津市西青区李庄街丽江道（宗地编号：津西青丽（挂）</w:t>
      </w:r>
      <w:r w:rsidR="00444509" w:rsidRPr="009F1CEB">
        <w:rPr>
          <w:rFonts w:ascii="Arial" w:hAnsi="Arial" w:cs="Arial" w:hint="eastAsia"/>
          <w:color w:val="000000" w:themeColor="text1"/>
          <w:sz w:val="21"/>
          <w:szCs w:val="21"/>
        </w:rPr>
        <w:t>2021-007</w:t>
      </w:r>
      <w:r w:rsidR="00444509" w:rsidRPr="009F1CEB">
        <w:rPr>
          <w:rFonts w:ascii="Arial" w:hAnsi="Arial" w:cs="Arial" w:hint="eastAsia"/>
          <w:color w:val="000000" w:themeColor="text1"/>
          <w:sz w:val="21"/>
          <w:szCs w:val="21"/>
        </w:rPr>
        <w:t>号）地块</w:t>
      </w:r>
      <w:r w:rsidR="009223FF" w:rsidRPr="009F1CEB">
        <w:rPr>
          <w:rFonts w:ascii="Arial" w:hAnsi="Arial" w:cs="Arial"/>
          <w:color w:val="000000" w:themeColor="text1"/>
          <w:sz w:val="21"/>
          <w:szCs w:val="21"/>
        </w:rPr>
        <w:t>项目</w:t>
      </w:r>
      <w:r w:rsidRPr="009F1CEB">
        <w:rPr>
          <w:rFonts w:ascii="Arial" w:hAnsi="Arial" w:cs="Arial"/>
          <w:color w:val="000000" w:themeColor="text1"/>
          <w:sz w:val="21"/>
          <w:szCs w:val="21"/>
        </w:rPr>
        <w:t>，该项目的开发建设可以</w:t>
      </w:r>
      <w:r w:rsidRPr="009F1CEB">
        <w:rPr>
          <w:rFonts w:ascii="Arial" w:hAnsi="Arial" w:cs="Arial" w:hint="eastAsia"/>
          <w:color w:val="000000" w:themeColor="text1"/>
          <w:sz w:val="21"/>
          <w:szCs w:val="21"/>
        </w:rPr>
        <w:t>提升该区域的成熟度</w:t>
      </w:r>
      <w:r w:rsidRPr="009F1CEB">
        <w:rPr>
          <w:rFonts w:ascii="Arial" w:hAnsi="Arial" w:cs="Arial"/>
          <w:color w:val="000000" w:themeColor="text1"/>
          <w:sz w:val="21"/>
          <w:szCs w:val="21"/>
        </w:rPr>
        <w:t>，改善居民生活条件、优化区域发展环境，促进经济社会各方面提升拉动经济的增长，带动建筑、建材、生活消费品等相关产业的发展。商品住宅可以满足人们对于首次置业或者改善性置业的需求，产生较好的社会效益。从经济角度，该项目的建造标准以及建筑品质较高，</w:t>
      </w:r>
      <w:r w:rsidRPr="009F1CEB">
        <w:rPr>
          <w:rFonts w:ascii="Arial" w:hAnsi="Arial" w:cs="Arial" w:hint="eastAsia"/>
          <w:color w:val="000000" w:themeColor="text1"/>
          <w:sz w:val="21"/>
          <w:szCs w:val="21"/>
        </w:rPr>
        <w:t>但考虑到</w:t>
      </w:r>
      <w:r w:rsidRPr="009F1CEB">
        <w:rPr>
          <w:rFonts w:ascii="Arial" w:hAnsi="Arial" w:cs="Arial"/>
          <w:color w:val="000000" w:themeColor="text1"/>
          <w:sz w:val="21"/>
          <w:szCs w:val="21"/>
        </w:rPr>
        <w:t>项目</w:t>
      </w:r>
      <w:r w:rsidRPr="009F1CEB">
        <w:rPr>
          <w:rFonts w:ascii="Arial" w:hAnsi="Arial" w:cs="Arial" w:hint="eastAsia"/>
          <w:color w:val="000000" w:themeColor="text1"/>
          <w:sz w:val="21"/>
          <w:szCs w:val="21"/>
        </w:rPr>
        <w:t>区位</w:t>
      </w:r>
      <w:r w:rsidRPr="009F1CEB">
        <w:rPr>
          <w:rFonts w:ascii="Arial" w:hAnsi="Arial" w:cs="Arial"/>
          <w:color w:val="000000" w:themeColor="text1"/>
          <w:sz w:val="21"/>
          <w:szCs w:val="21"/>
        </w:rPr>
        <w:t>条件</w:t>
      </w:r>
      <w:r w:rsidRPr="009F1CEB">
        <w:rPr>
          <w:rFonts w:ascii="Arial" w:hAnsi="Arial" w:cs="Arial" w:hint="eastAsia"/>
          <w:color w:val="000000" w:themeColor="text1"/>
          <w:sz w:val="21"/>
          <w:szCs w:val="21"/>
        </w:rPr>
        <w:t>较好</w:t>
      </w:r>
      <w:r w:rsidRPr="009F1CEB">
        <w:rPr>
          <w:rFonts w:ascii="Arial" w:hAnsi="Arial" w:cs="Arial"/>
          <w:color w:val="000000" w:themeColor="text1"/>
          <w:sz w:val="21"/>
          <w:szCs w:val="21"/>
        </w:rPr>
        <w:t>，未来有一定升值潜力，因此本报告预测的项目售价是客观、合理的，是可以实现的。在预测销售计划</w:t>
      </w:r>
      <w:r w:rsidRPr="009F1CEB">
        <w:rPr>
          <w:rFonts w:ascii="Arial" w:hAnsi="Arial" w:cs="Arial" w:hint="eastAsia"/>
          <w:color w:val="000000" w:themeColor="text1"/>
          <w:sz w:val="21"/>
          <w:szCs w:val="21"/>
        </w:rPr>
        <w:t>、</w:t>
      </w:r>
      <w:r w:rsidRPr="009F1CEB">
        <w:rPr>
          <w:rFonts w:ascii="Arial" w:hAnsi="Arial" w:cs="Arial"/>
          <w:color w:val="000000" w:themeColor="text1"/>
          <w:sz w:val="21"/>
          <w:szCs w:val="21"/>
        </w:rPr>
        <w:t>经营计划能够实现的前提下，该项目的建设具有一定的盈利能力。</w:t>
      </w:r>
      <w:r w:rsidRPr="009F1CEB">
        <w:rPr>
          <w:rFonts w:ascii="Arial" w:hAnsi="Arial" w:cs="Arial" w:hint="eastAsia"/>
          <w:color w:val="000000" w:themeColor="text1"/>
          <w:sz w:val="21"/>
          <w:szCs w:val="21"/>
        </w:rPr>
        <w:t>综上，该项目的建设有一定的社会效益和市场需求，经测算经济效益能满足资金本盈利指标要求，因此评估认为该项目的建设是可行的。</w:t>
      </w:r>
    </w:p>
    <w:p w14:paraId="09A3D3E7"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p>
    <w:p w14:paraId="6D04F1F3" w14:textId="77777777" w:rsidR="00BE57CC" w:rsidRPr="009F1CEB" w:rsidRDefault="00BE57CC" w:rsidP="00BE57CC">
      <w:pPr>
        <w:adjustRightInd w:val="0"/>
        <w:snapToGrid w:val="0"/>
        <w:spacing w:line="480" w:lineRule="auto"/>
        <w:rPr>
          <w:rFonts w:ascii="Arial" w:hAnsi="Arial" w:cs="Arial"/>
          <w:color w:val="000000" w:themeColor="text1"/>
          <w:sz w:val="21"/>
          <w:szCs w:val="21"/>
        </w:rPr>
      </w:pPr>
    </w:p>
    <w:p w14:paraId="71C2D77C" w14:textId="77777777" w:rsidR="00BE57CC" w:rsidRPr="009F1CEB" w:rsidRDefault="00BE57CC" w:rsidP="00BE57CC">
      <w:pPr>
        <w:adjustRightInd w:val="0"/>
        <w:snapToGrid w:val="0"/>
        <w:spacing w:line="480" w:lineRule="auto"/>
        <w:ind w:firstLineChars="200" w:firstLine="420"/>
        <w:rPr>
          <w:rFonts w:ascii="Arial" w:hAnsi="Arial" w:cs="Arial"/>
          <w:color w:val="000000" w:themeColor="text1"/>
          <w:sz w:val="21"/>
          <w:szCs w:val="21"/>
        </w:rPr>
      </w:pPr>
    </w:p>
    <w:p w14:paraId="5AD19294" w14:textId="77777777" w:rsidR="00BE57CC" w:rsidRPr="009F1CEB" w:rsidRDefault="00BE57CC" w:rsidP="00BE57CC">
      <w:pPr>
        <w:pStyle w:val="2"/>
        <w:rPr>
          <w:rFonts w:eastAsia="仿宋_GB2312" w:cs="Arial"/>
          <w:color w:val="000000" w:themeColor="text1"/>
        </w:rPr>
        <w:sectPr w:rsidR="00BE57CC" w:rsidRPr="009F1CEB" w:rsidSect="009B0B0F">
          <w:headerReference w:type="even" r:id="rId71"/>
          <w:headerReference w:type="default" r:id="rId72"/>
          <w:headerReference w:type="first" r:id="rId73"/>
          <w:pgSz w:w="11906" w:h="16838" w:code="9"/>
          <w:pgMar w:top="1843" w:right="1304" w:bottom="1134" w:left="1304" w:header="1134" w:footer="907" w:gutter="0"/>
          <w:cols w:space="425"/>
          <w:titlePg/>
          <w:docGrid w:linePitch="312"/>
        </w:sectPr>
      </w:pPr>
    </w:p>
    <w:p w14:paraId="34F10C36" w14:textId="77777777" w:rsidR="00BE57CC" w:rsidRPr="009F1CEB" w:rsidRDefault="00BE57CC" w:rsidP="00BE57CC">
      <w:pPr>
        <w:pStyle w:val="2"/>
        <w:spacing w:before="0" w:after="0" w:line="480" w:lineRule="auto"/>
        <w:rPr>
          <w:rFonts w:eastAsia="宋体" w:cs="Arial"/>
          <w:b w:val="0"/>
          <w:bCs/>
          <w:color w:val="000000" w:themeColor="text1"/>
          <w:sz w:val="21"/>
          <w:szCs w:val="21"/>
        </w:rPr>
      </w:pPr>
      <w:bookmarkStart w:id="230" w:name="_Toc57116838"/>
      <w:bookmarkStart w:id="231" w:name="_Toc75506515"/>
      <w:r w:rsidRPr="009F1CEB">
        <w:rPr>
          <w:rFonts w:eastAsia="宋体" w:cs="Arial"/>
          <w:b w:val="0"/>
          <w:bCs/>
          <w:color w:val="000000" w:themeColor="text1"/>
          <w:sz w:val="21"/>
          <w:szCs w:val="21"/>
        </w:rPr>
        <w:lastRenderedPageBreak/>
        <w:t>附</w:t>
      </w:r>
      <w:r w:rsidRPr="009F1CEB">
        <w:rPr>
          <w:rFonts w:eastAsia="宋体" w:cs="Arial" w:hint="eastAsia"/>
          <w:b w:val="0"/>
          <w:bCs/>
          <w:color w:val="000000" w:themeColor="text1"/>
          <w:sz w:val="21"/>
          <w:szCs w:val="21"/>
        </w:rPr>
        <w:t>件</w:t>
      </w:r>
      <w:r w:rsidRPr="009F1CEB">
        <w:rPr>
          <w:rFonts w:eastAsia="宋体" w:cs="Arial"/>
          <w:b w:val="0"/>
          <w:bCs/>
          <w:color w:val="000000" w:themeColor="text1"/>
          <w:sz w:val="21"/>
          <w:szCs w:val="21"/>
        </w:rPr>
        <w:t>：</w:t>
      </w:r>
      <w:bookmarkEnd w:id="230"/>
      <w:bookmarkEnd w:id="231"/>
    </w:p>
    <w:p w14:paraId="1E6E424B" w14:textId="77777777" w:rsidR="00BE57CC" w:rsidRPr="009F1CEB" w:rsidRDefault="00BE57CC" w:rsidP="00BE57CC">
      <w:pPr>
        <w:spacing w:line="480" w:lineRule="auto"/>
        <w:ind w:firstLineChars="100" w:firstLine="210"/>
        <w:rPr>
          <w:rFonts w:ascii="Arial" w:hAnsi="Arial" w:cs="Arial"/>
          <w:bCs/>
          <w:color w:val="000000" w:themeColor="text1"/>
          <w:sz w:val="21"/>
          <w:szCs w:val="21"/>
        </w:rPr>
      </w:pPr>
      <w:r w:rsidRPr="009F1CEB">
        <w:rPr>
          <w:rFonts w:ascii="Arial" w:hAnsi="Arial" w:cs="Arial"/>
          <w:bCs/>
          <w:color w:val="000000" w:themeColor="text1"/>
          <w:sz w:val="21"/>
          <w:szCs w:val="21"/>
        </w:rPr>
        <w:t>1</w:t>
      </w:r>
      <w:r w:rsidRPr="009F1CEB">
        <w:rPr>
          <w:rFonts w:ascii="Arial" w:hAnsi="Arial" w:cs="Arial"/>
          <w:bCs/>
          <w:color w:val="000000" w:themeColor="text1"/>
          <w:sz w:val="21"/>
          <w:szCs w:val="21"/>
        </w:rPr>
        <w:t>、评估主表</w:t>
      </w:r>
    </w:p>
    <w:p w14:paraId="06F20673" w14:textId="77777777" w:rsidR="00BE57CC" w:rsidRPr="009F1CEB" w:rsidRDefault="00BE57CC" w:rsidP="00BE57CC">
      <w:pPr>
        <w:spacing w:line="480" w:lineRule="auto"/>
        <w:ind w:firstLineChars="200" w:firstLine="420"/>
        <w:rPr>
          <w:rFonts w:ascii="Arial" w:hAnsi="Arial" w:cs="Arial"/>
          <w:bCs/>
          <w:color w:val="000000" w:themeColor="text1"/>
          <w:sz w:val="21"/>
          <w:szCs w:val="21"/>
        </w:rPr>
      </w:pPr>
      <w:r w:rsidRPr="009F1CEB">
        <w:rPr>
          <w:rFonts w:ascii="Arial" w:hAnsi="Arial" w:cs="Arial" w:hint="eastAsia"/>
          <w:bCs/>
          <w:color w:val="000000" w:themeColor="text1"/>
          <w:sz w:val="21"/>
          <w:szCs w:val="21"/>
        </w:rPr>
        <w:t>（</w:t>
      </w:r>
      <w:r w:rsidRPr="009F1CEB">
        <w:rPr>
          <w:rFonts w:ascii="Arial" w:hAnsi="Arial" w:cs="Arial" w:hint="eastAsia"/>
          <w:bCs/>
          <w:color w:val="000000" w:themeColor="text1"/>
          <w:sz w:val="21"/>
          <w:szCs w:val="21"/>
        </w:rPr>
        <w:t>1</w:t>
      </w:r>
      <w:r w:rsidRPr="009F1CEB">
        <w:rPr>
          <w:rFonts w:ascii="Arial" w:hAnsi="Arial" w:cs="Arial" w:hint="eastAsia"/>
          <w:bCs/>
          <w:color w:val="000000" w:themeColor="text1"/>
          <w:sz w:val="21"/>
          <w:szCs w:val="21"/>
        </w:rPr>
        <w:t>）</w:t>
      </w:r>
      <w:r w:rsidRPr="009F1CEB">
        <w:rPr>
          <w:rFonts w:ascii="Arial" w:hAnsi="Arial" w:cs="Arial"/>
          <w:bCs/>
          <w:color w:val="000000" w:themeColor="text1"/>
          <w:sz w:val="21"/>
          <w:szCs w:val="21"/>
        </w:rPr>
        <w:t>项目总投资来源及支出预测表（主表</w:t>
      </w:r>
      <w:r w:rsidRPr="009F1CEB">
        <w:rPr>
          <w:rFonts w:ascii="Arial" w:hAnsi="Arial" w:cs="Arial"/>
          <w:bCs/>
          <w:color w:val="000000" w:themeColor="text1"/>
          <w:sz w:val="21"/>
          <w:szCs w:val="21"/>
        </w:rPr>
        <w:t>1</w:t>
      </w:r>
      <w:r w:rsidRPr="009F1CEB">
        <w:rPr>
          <w:rFonts w:ascii="Arial" w:hAnsi="Arial" w:cs="Arial"/>
          <w:bCs/>
          <w:color w:val="000000" w:themeColor="text1"/>
          <w:sz w:val="21"/>
          <w:szCs w:val="21"/>
        </w:rPr>
        <w:t>）</w:t>
      </w:r>
    </w:p>
    <w:p w14:paraId="0DEE1D08" w14:textId="77777777" w:rsidR="00BE57CC" w:rsidRPr="009F1CEB" w:rsidRDefault="00BE57CC" w:rsidP="00BE57CC">
      <w:pPr>
        <w:spacing w:line="480" w:lineRule="auto"/>
        <w:ind w:firstLineChars="200" w:firstLine="420"/>
        <w:rPr>
          <w:rFonts w:ascii="Arial" w:hAnsi="Arial" w:cs="Arial"/>
          <w:bCs/>
          <w:color w:val="000000" w:themeColor="text1"/>
          <w:sz w:val="21"/>
          <w:szCs w:val="21"/>
        </w:rPr>
      </w:pPr>
      <w:r w:rsidRPr="009F1CEB">
        <w:rPr>
          <w:rFonts w:ascii="Arial" w:hAnsi="Arial" w:cs="Arial" w:hint="eastAsia"/>
          <w:bCs/>
          <w:color w:val="000000" w:themeColor="text1"/>
          <w:sz w:val="21"/>
          <w:szCs w:val="21"/>
        </w:rPr>
        <w:t>（</w:t>
      </w:r>
      <w:r w:rsidRPr="009F1CEB">
        <w:rPr>
          <w:rFonts w:ascii="Arial" w:hAnsi="Arial" w:cs="Arial" w:hint="eastAsia"/>
          <w:bCs/>
          <w:color w:val="000000" w:themeColor="text1"/>
          <w:sz w:val="21"/>
          <w:szCs w:val="21"/>
        </w:rPr>
        <w:t>2</w:t>
      </w:r>
      <w:r w:rsidRPr="009F1CEB">
        <w:rPr>
          <w:rFonts w:ascii="Arial" w:hAnsi="Arial" w:cs="Arial" w:hint="eastAsia"/>
          <w:bCs/>
          <w:color w:val="000000" w:themeColor="text1"/>
          <w:sz w:val="21"/>
          <w:szCs w:val="21"/>
        </w:rPr>
        <w:t>）</w:t>
      </w:r>
      <w:r w:rsidRPr="009F1CEB">
        <w:rPr>
          <w:rFonts w:ascii="Arial" w:hAnsi="Arial" w:cs="Arial"/>
          <w:bCs/>
          <w:color w:val="000000" w:themeColor="text1"/>
          <w:sz w:val="21"/>
          <w:szCs w:val="21"/>
        </w:rPr>
        <w:t>项目财务现金流量表（主表</w:t>
      </w:r>
      <w:r w:rsidRPr="009F1CEB">
        <w:rPr>
          <w:rFonts w:ascii="Arial" w:hAnsi="Arial" w:cs="Arial"/>
          <w:bCs/>
          <w:color w:val="000000" w:themeColor="text1"/>
          <w:sz w:val="21"/>
          <w:szCs w:val="21"/>
        </w:rPr>
        <w:t>2</w:t>
      </w:r>
      <w:r w:rsidRPr="009F1CEB">
        <w:rPr>
          <w:rFonts w:ascii="Arial" w:hAnsi="Arial" w:cs="Arial"/>
          <w:bCs/>
          <w:color w:val="000000" w:themeColor="text1"/>
          <w:sz w:val="21"/>
          <w:szCs w:val="21"/>
        </w:rPr>
        <w:t>）</w:t>
      </w:r>
    </w:p>
    <w:p w14:paraId="02DC78AD" w14:textId="77777777" w:rsidR="00BE57CC" w:rsidRPr="009F1CEB" w:rsidRDefault="00BE57CC" w:rsidP="00BE57CC">
      <w:pPr>
        <w:spacing w:line="480" w:lineRule="auto"/>
        <w:ind w:firstLineChars="200" w:firstLine="420"/>
        <w:rPr>
          <w:rFonts w:ascii="Arial" w:hAnsi="Arial" w:cs="Arial"/>
          <w:bCs/>
          <w:color w:val="000000" w:themeColor="text1"/>
          <w:sz w:val="21"/>
          <w:szCs w:val="21"/>
        </w:rPr>
      </w:pPr>
      <w:r w:rsidRPr="009F1CEB">
        <w:rPr>
          <w:rFonts w:ascii="Arial" w:hAnsi="Arial" w:cs="Arial" w:hint="eastAsia"/>
          <w:bCs/>
          <w:color w:val="000000" w:themeColor="text1"/>
          <w:sz w:val="21"/>
          <w:szCs w:val="21"/>
        </w:rPr>
        <w:t>（</w:t>
      </w:r>
      <w:r w:rsidRPr="009F1CEB">
        <w:rPr>
          <w:rFonts w:ascii="Arial" w:hAnsi="Arial" w:cs="Arial" w:hint="eastAsia"/>
          <w:bCs/>
          <w:color w:val="000000" w:themeColor="text1"/>
          <w:sz w:val="21"/>
          <w:szCs w:val="21"/>
        </w:rPr>
        <w:t>3</w:t>
      </w:r>
      <w:r w:rsidRPr="009F1CEB">
        <w:rPr>
          <w:rFonts w:ascii="Arial" w:hAnsi="Arial" w:cs="Arial" w:hint="eastAsia"/>
          <w:bCs/>
          <w:color w:val="000000" w:themeColor="text1"/>
          <w:sz w:val="21"/>
          <w:szCs w:val="21"/>
        </w:rPr>
        <w:t>）</w:t>
      </w:r>
      <w:r w:rsidRPr="009F1CEB">
        <w:rPr>
          <w:rFonts w:ascii="Arial" w:hAnsi="Arial" w:cs="Arial"/>
          <w:bCs/>
          <w:color w:val="000000" w:themeColor="text1"/>
          <w:sz w:val="21"/>
          <w:szCs w:val="21"/>
        </w:rPr>
        <w:t>项目损益预测表（主表</w:t>
      </w:r>
      <w:r w:rsidRPr="009F1CEB">
        <w:rPr>
          <w:rFonts w:ascii="Arial" w:hAnsi="Arial" w:cs="Arial"/>
          <w:bCs/>
          <w:color w:val="000000" w:themeColor="text1"/>
          <w:sz w:val="21"/>
          <w:szCs w:val="21"/>
        </w:rPr>
        <w:t>3</w:t>
      </w:r>
      <w:r w:rsidRPr="009F1CEB">
        <w:rPr>
          <w:rFonts w:ascii="Arial" w:hAnsi="Arial" w:cs="Arial"/>
          <w:bCs/>
          <w:color w:val="000000" w:themeColor="text1"/>
          <w:sz w:val="21"/>
          <w:szCs w:val="21"/>
        </w:rPr>
        <w:t>）</w:t>
      </w:r>
    </w:p>
    <w:p w14:paraId="415CA544" w14:textId="45B28D11" w:rsidR="00BE57CC" w:rsidRPr="009F1CEB" w:rsidRDefault="00BE57CC" w:rsidP="00BE57CC">
      <w:pPr>
        <w:spacing w:line="480" w:lineRule="auto"/>
        <w:ind w:firstLineChars="200" w:firstLine="420"/>
        <w:rPr>
          <w:rFonts w:ascii="Arial" w:hAnsi="Arial" w:cs="Arial"/>
          <w:bCs/>
          <w:color w:val="000000" w:themeColor="text1"/>
          <w:sz w:val="21"/>
          <w:szCs w:val="21"/>
        </w:rPr>
      </w:pPr>
      <w:bookmarkStart w:id="232" w:name="_Toc12072709"/>
      <w:bookmarkStart w:id="233" w:name="_Toc109012131"/>
      <w:r w:rsidRPr="009F1CEB">
        <w:rPr>
          <w:rFonts w:ascii="Arial" w:hAnsi="Arial" w:cs="Arial" w:hint="eastAsia"/>
          <w:bCs/>
          <w:color w:val="000000" w:themeColor="text1"/>
          <w:sz w:val="21"/>
          <w:szCs w:val="21"/>
        </w:rPr>
        <w:t>（</w:t>
      </w:r>
      <w:r w:rsidR="00C763C4" w:rsidRPr="009F1CEB">
        <w:rPr>
          <w:rFonts w:ascii="Arial" w:hAnsi="Arial" w:cs="Arial" w:hint="eastAsia"/>
          <w:bCs/>
          <w:color w:val="000000" w:themeColor="text1"/>
          <w:sz w:val="21"/>
          <w:szCs w:val="21"/>
        </w:rPr>
        <w:t>4</w:t>
      </w:r>
      <w:r w:rsidRPr="009F1CEB">
        <w:rPr>
          <w:rFonts w:ascii="Arial" w:hAnsi="Arial" w:cs="Arial" w:hint="eastAsia"/>
          <w:bCs/>
          <w:color w:val="000000" w:themeColor="text1"/>
          <w:sz w:val="21"/>
          <w:szCs w:val="21"/>
        </w:rPr>
        <w:t>）项目敏感性分析表（主表</w:t>
      </w:r>
      <w:r w:rsidRPr="009F1CEB">
        <w:rPr>
          <w:rFonts w:ascii="Arial" w:hAnsi="Arial" w:cs="Arial"/>
          <w:bCs/>
          <w:color w:val="000000" w:themeColor="text1"/>
          <w:sz w:val="21"/>
          <w:szCs w:val="21"/>
        </w:rPr>
        <w:t>5</w:t>
      </w:r>
      <w:r w:rsidRPr="009F1CEB">
        <w:rPr>
          <w:rFonts w:ascii="Arial" w:hAnsi="Arial" w:cs="Arial" w:hint="eastAsia"/>
          <w:bCs/>
          <w:color w:val="000000" w:themeColor="text1"/>
          <w:sz w:val="21"/>
          <w:szCs w:val="21"/>
        </w:rPr>
        <w:t>）</w:t>
      </w:r>
    </w:p>
    <w:p w14:paraId="6D2AFBB2" w14:textId="6DDA9965" w:rsidR="006127F4" w:rsidRPr="009F1CEB" w:rsidRDefault="006127F4" w:rsidP="006127F4">
      <w:pPr>
        <w:spacing w:line="480" w:lineRule="auto"/>
        <w:ind w:firstLineChars="150" w:firstLine="315"/>
        <w:rPr>
          <w:rFonts w:ascii="Arial" w:hAnsi="Arial" w:cs="Arial"/>
          <w:bCs/>
          <w:color w:val="000000" w:themeColor="text1"/>
          <w:sz w:val="21"/>
          <w:szCs w:val="21"/>
        </w:rPr>
      </w:pPr>
      <w:r w:rsidRPr="009F1CEB">
        <w:rPr>
          <w:rFonts w:ascii="Arial" w:hAnsi="Arial" w:cs="Arial" w:hint="eastAsia"/>
          <w:bCs/>
          <w:color w:val="000000" w:themeColor="text1"/>
          <w:sz w:val="21"/>
          <w:szCs w:val="21"/>
        </w:rPr>
        <w:t xml:space="preserve"> </w:t>
      </w:r>
      <w:r w:rsidRPr="009F1CEB">
        <w:rPr>
          <w:rFonts w:ascii="Arial" w:hAnsi="Arial" w:cs="Arial" w:hint="eastAsia"/>
          <w:bCs/>
          <w:color w:val="000000" w:themeColor="text1"/>
          <w:sz w:val="21"/>
          <w:szCs w:val="21"/>
        </w:rPr>
        <w:t>（</w:t>
      </w:r>
      <w:r w:rsidR="00C763C4" w:rsidRPr="009F1CEB">
        <w:rPr>
          <w:rFonts w:ascii="Arial" w:hAnsi="Arial" w:cs="Arial" w:hint="eastAsia"/>
          <w:bCs/>
          <w:color w:val="000000" w:themeColor="text1"/>
          <w:sz w:val="21"/>
          <w:szCs w:val="21"/>
        </w:rPr>
        <w:t>5</w:t>
      </w:r>
      <w:r w:rsidRPr="009F1CEB">
        <w:rPr>
          <w:rFonts w:ascii="Arial" w:hAnsi="Arial" w:cs="Arial" w:hint="eastAsia"/>
          <w:bCs/>
          <w:color w:val="000000" w:themeColor="text1"/>
          <w:sz w:val="21"/>
          <w:szCs w:val="21"/>
        </w:rPr>
        <w:t>）模拟清算</w:t>
      </w:r>
    </w:p>
    <w:p w14:paraId="1A3CE8AA" w14:textId="77777777" w:rsidR="00BE57CC" w:rsidRPr="009F1CEB" w:rsidRDefault="00BE57CC" w:rsidP="00BE57CC">
      <w:pPr>
        <w:spacing w:line="480" w:lineRule="auto"/>
        <w:rPr>
          <w:rFonts w:ascii="Arial" w:hAnsi="Arial" w:cs="Arial"/>
          <w:bCs/>
          <w:color w:val="000000" w:themeColor="text1"/>
          <w:sz w:val="21"/>
          <w:szCs w:val="21"/>
        </w:rPr>
      </w:pPr>
    </w:p>
    <w:p w14:paraId="2DB675C2" w14:textId="77777777" w:rsidR="00BE57CC" w:rsidRPr="009F1CEB" w:rsidRDefault="00BE57CC" w:rsidP="00BE57CC">
      <w:pPr>
        <w:spacing w:line="480" w:lineRule="auto"/>
        <w:ind w:firstLineChars="100" w:firstLine="210"/>
        <w:rPr>
          <w:rFonts w:ascii="Arial" w:hAnsi="Arial" w:cs="Arial"/>
          <w:bCs/>
          <w:color w:val="000000" w:themeColor="text1"/>
          <w:sz w:val="21"/>
          <w:szCs w:val="21"/>
        </w:rPr>
      </w:pPr>
      <w:r w:rsidRPr="009F1CEB">
        <w:rPr>
          <w:rFonts w:ascii="Arial" w:hAnsi="Arial" w:cs="Arial"/>
          <w:bCs/>
          <w:color w:val="000000" w:themeColor="text1"/>
          <w:sz w:val="21"/>
          <w:szCs w:val="21"/>
        </w:rPr>
        <w:t>2</w:t>
      </w:r>
      <w:r w:rsidRPr="009F1CEB">
        <w:rPr>
          <w:rFonts w:ascii="Arial" w:hAnsi="Arial" w:cs="Arial"/>
          <w:bCs/>
          <w:color w:val="000000" w:themeColor="text1"/>
          <w:sz w:val="21"/>
          <w:szCs w:val="21"/>
        </w:rPr>
        <w:t>、评估底表</w:t>
      </w:r>
      <w:bookmarkEnd w:id="232"/>
      <w:bookmarkEnd w:id="233"/>
    </w:p>
    <w:p w14:paraId="4BD06F90" w14:textId="77777777" w:rsidR="00BE57CC" w:rsidRPr="009F1CEB" w:rsidRDefault="00BE57CC" w:rsidP="00BE57CC">
      <w:pPr>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项目销售收入、销售税金及附加测算表（底表</w:t>
      </w:r>
      <w:r w:rsidRPr="009F1CEB">
        <w:rPr>
          <w:rFonts w:ascii="Arial" w:hAnsi="Arial" w:cs="Arial"/>
          <w:bCs/>
          <w:color w:val="000000" w:themeColor="text1"/>
          <w:sz w:val="21"/>
          <w:szCs w:val="21"/>
        </w:rPr>
        <w:t>1</w:t>
      </w:r>
      <w:r w:rsidRPr="009F1CEB">
        <w:rPr>
          <w:rFonts w:ascii="Arial" w:hAnsi="Arial" w:cs="Arial"/>
          <w:bCs/>
          <w:color w:val="000000" w:themeColor="text1"/>
          <w:sz w:val="21"/>
          <w:szCs w:val="21"/>
        </w:rPr>
        <w:t>）</w:t>
      </w:r>
    </w:p>
    <w:p w14:paraId="1654CA39" w14:textId="77777777" w:rsidR="00BE57CC" w:rsidRPr="009F1CEB" w:rsidRDefault="00BE57CC" w:rsidP="00BE57CC">
      <w:pPr>
        <w:spacing w:line="480" w:lineRule="auto"/>
        <w:ind w:firstLineChars="200" w:firstLine="420"/>
        <w:rPr>
          <w:rFonts w:ascii="Arial" w:hAnsi="Arial" w:cs="Arial"/>
          <w:bCs/>
          <w:color w:val="000000" w:themeColor="text1"/>
          <w:sz w:val="21"/>
          <w:szCs w:val="21"/>
        </w:rPr>
      </w:pPr>
    </w:p>
    <w:p w14:paraId="4DDE9731" w14:textId="77777777" w:rsidR="00BE57CC" w:rsidRPr="009F1CEB" w:rsidRDefault="00BE57CC" w:rsidP="00BE57CC">
      <w:pPr>
        <w:spacing w:line="480" w:lineRule="auto"/>
        <w:ind w:firstLineChars="100" w:firstLine="210"/>
        <w:rPr>
          <w:rFonts w:ascii="Arial" w:hAnsi="Arial" w:cs="Arial"/>
          <w:bCs/>
          <w:color w:val="000000" w:themeColor="text1"/>
          <w:sz w:val="21"/>
          <w:szCs w:val="21"/>
        </w:rPr>
      </w:pPr>
      <w:r w:rsidRPr="009F1CEB">
        <w:rPr>
          <w:rFonts w:ascii="Arial" w:hAnsi="Arial" w:cs="Arial"/>
          <w:bCs/>
          <w:color w:val="000000" w:themeColor="text1"/>
          <w:sz w:val="21"/>
          <w:szCs w:val="21"/>
        </w:rPr>
        <w:t>3</w:t>
      </w:r>
      <w:r w:rsidRPr="009F1CEB">
        <w:rPr>
          <w:rFonts w:ascii="Arial" w:hAnsi="Arial" w:cs="Arial"/>
          <w:bCs/>
          <w:color w:val="000000" w:themeColor="text1"/>
          <w:sz w:val="21"/>
          <w:szCs w:val="21"/>
        </w:rPr>
        <w:t>、项目文件</w:t>
      </w:r>
    </w:p>
    <w:p w14:paraId="6F5B0C43" w14:textId="77777777" w:rsidR="00BE57CC" w:rsidRPr="009F1CEB" w:rsidRDefault="00BE57CC" w:rsidP="00BE57CC">
      <w:pPr>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w:t>
      </w:r>
      <w:r w:rsidRPr="009F1CEB">
        <w:rPr>
          <w:rFonts w:ascii="Arial" w:hAnsi="Arial" w:cs="Arial"/>
          <w:bCs/>
          <w:color w:val="000000" w:themeColor="text1"/>
          <w:sz w:val="21"/>
          <w:szCs w:val="21"/>
        </w:rPr>
        <w:t>1</w:t>
      </w:r>
      <w:r w:rsidRPr="009F1CEB">
        <w:rPr>
          <w:rFonts w:ascii="Arial" w:hAnsi="Arial" w:cs="Arial"/>
          <w:bCs/>
          <w:color w:val="000000" w:themeColor="text1"/>
          <w:sz w:val="21"/>
          <w:szCs w:val="21"/>
        </w:rPr>
        <w:t>）估价对象所在位置示意图</w:t>
      </w:r>
    </w:p>
    <w:p w14:paraId="3E631962" w14:textId="60620EB9" w:rsidR="009F1CEB" w:rsidRPr="009F1CEB" w:rsidRDefault="00BE57CC" w:rsidP="009F1CEB">
      <w:pPr>
        <w:adjustRightInd w:val="0"/>
        <w:snapToGrid w:val="0"/>
        <w:spacing w:line="480" w:lineRule="auto"/>
        <w:ind w:firstLineChars="200" w:firstLine="420"/>
        <w:rPr>
          <w:rFonts w:ascii="Arial" w:hAnsi="Arial" w:cs="Arial"/>
          <w:bCs/>
          <w:color w:val="000000" w:themeColor="text1"/>
          <w:sz w:val="21"/>
          <w:szCs w:val="21"/>
        </w:rPr>
      </w:pPr>
      <w:r w:rsidRPr="009F1CEB">
        <w:rPr>
          <w:rFonts w:ascii="Arial" w:hAnsi="Arial" w:cs="Arial"/>
          <w:bCs/>
          <w:color w:val="000000" w:themeColor="text1"/>
          <w:sz w:val="21"/>
          <w:szCs w:val="21"/>
        </w:rPr>
        <w:t>（</w:t>
      </w:r>
      <w:r w:rsidRPr="009F1CEB">
        <w:rPr>
          <w:rFonts w:ascii="Arial" w:hAnsi="Arial" w:cs="Arial"/>
          <w:bCs/>
          <w:color w:val="000000" w:themeColor="text1"/>
          <w:sz w:val="21"/>
          <w:szCs w:val="21"/>
        </w:rPr>
        <w:t>2</w:t>
      </w:r>
      <w:r w:rsidRPr="009F1CEB">
        <w:rPr>
          <w:rFonts w:ascii="Arial" w:hAnsi="Arial" w:cs="Arial"/>
          <w:bCs/>
          <w:color w:val="000000" w:themeColor="text1"/>
          <w:sz w:val="21"/>
          <w:szCs w:val="21"/>
        </w:rPr>
        <w:t>）</w:t>
      </w:r>
      <w:r w:rsidR="009F1CEB" w:rsidRPr="009F1CEB">
        <w:rPr>
          <w:rFonts w:ascii="Arial" w:hAnsi="Arial" w:cs="Arial" w:hint="eastAsia"/>
          <w:color w:val="000000" w:themeColor="text1"/>
          <w:sz w:val="21"/>
          <w:szCs w:val="21"/>
        </w:rPr>
        <w:t>《挂牌地块成交确认书》复印件</w:t>
      </w:r>
    </w:p>
    <w:p w14:paraId="7AD1A39B" w14:textId="46B605B5" w:rsidR="009F1CEB" w:rsidRPr="009F1CEB" w:rsidRDefault="009F1CEB" w:rsidP="009F1CEB">
      <w:pPr>
        <w:spacing w:line="480" w:lineRule="auto"/>
        <w:ind w:firstLineChars="200" w:firstLine="420"/>
        <w:jc w:val="both"/>
        <w:rPr>
          <w:rFonts w:ascii="Arial" w:hAnsi="Arial" w:cs="Arial"/>
          <w:color w:val="000000" w:themeColor="text1"/>
          <w:sz w:val="21"/>
          <w:szCs w:val="21"/>
        </w:rPr>
      </w:pPr>
      <w:r w:rsidRPr="009F1CEB">
        <w:rPr>
          <w:rFonts w:ascii="Arial" w:hAnsi="Arial" w:cs="Arial"/>
          <w:bCs/>
          <w:color w:val="000000" w:themeColor="text1"/>
          <w:sz w:val="21"/>
          <w:szCs w:val="21"/>
        </w:rPr>
        <w:t>（</w:t>
      </w:r>
      <w:r>
        <w:rPr>
          <w:rFonts w:ascii="Arial" w:hAnsi="Arial" w:cs="Arial" w:hint="eastAsia"/>
          <w:bCs/>
          <w:color w:val="000000" w:themeColor="text1"/>
          <w:sz w:val="21"/>
          <w:szCs w:val="21"/>
        </w:rPr>
        <w:t>3</w:t>
      </w:r>
      <w:r w:rsidRPr="009F1CEB">
        <w:rPr>
          <w:rFonts w:ascii="Arial" w:hAnsi="Arial" w:cs="Arial"/>
          <w:bCs/>
          <w:color w:val="000000" w:themeColor="text1"/>
          <w:sz w:val="21"/>
          <w:szCs w:val="21"/>
        </w:rPr>
        <w:t>）</w:t>
      </w:r>
      <w:r w:rsidRPr="009F1CEB">
        <w:rPr>
          <w:rFonts w:ascii="Arial" w:hAnsi="Arial" w:cs="Arial" w:hint="eastAsia"/>
          <w:color w:val="000000" w:themeColor="text1"/>
          <w:sz w:val="21"/>
          <w:szCs w:val="21"/>
        </w:rPr>
        <w:t>《天津市国有建设用地使用权出让合同》</w:t>
      </w:r>
      <w:r w:rsidRPr="009F1CEB">
        <w:rPr>
          <w:rFonts w:ascii="Arial" w:hAnsi="Arial" w:cs="Arial" w:hint="eastAsia"/>
          <w:color w:val="000000" w:themeColor="text1"/>
          <w:sz w:val="21"/>
          <w:szCs w:val="21"/>
        </w:rPr>
        <w:t>[</w:t>
      </w:r>
      <w:r w:rsidRPr="009F1CEB">
        <w:rPr>
          <w:rFonts w:ascii="Arial" w:hAnsi="Arial" w:cs="Arial" w:hint="eastAsia"/>
          <w:color w:val="000000" w:themeColor="text1"/>
          <w:sz w:val="21"/>
          <w:szCs w:val="21"/>
        </w:rPr>
        <w:t>电子监管号：</w:t>
      </w:r>
      <w:r w:rsidRPr="009F1CEB">
        <w:rPr>
          <w:rFonts w:ascii="Arial" w:hAnsi="Arial" w:cs="Arial" w:hint="eastAsia"/>
          <w:color w:val="000000" w:themeColor="text1"/>
          <w:sz w:val="21"/>
          <w:szCs w:val="21"/>
        </w:rPr>
        <w:t>1201012021B00297]</w:t>
      </w:r>
      <w:r w:rsidRPr="009F1CEB">
        <w:rPr>
          <w:rFonts w:ascii="Arial" w:hAnsi="Arial" w:cs="Arial" w:hint="eastAsia"/>
          <w:color w:val="000000" w:themeColor="text1"/>
          <w:sz w:val="21"/>
          <w:szCs w:val="21"/>
        </w:rPr>
        <w:t>及附件复印件</w:t>
      </w:r>
    </w:p>
    <w:p w14:paraId="577E7DCC" w14:textId="4863AF6E" w:rsidR="009F1CEB" w:rsidRPr="009F1CEB" w:rsidRDefault="009F1CEB" w:rsidP="009F1CEB">
      <w:pPr>
        <w:spacing w:line="480" w:lineRule="auto"/>
        <w:ind w:firstLineChars="200" w:firstLine="420"/>
        <w:jc w:val="both"/>
        <w:rPr>
          <w:rFonts w:ascii="Arial" w:hAnsi="Arial" w:cs="Arial"/>
          <w:color w:val="000000" w:themeColor="text1"/>
          <w:sz w:val="21"/>
          <w:szCs w:val="21"/>
        </w:rPr>
      </w:pPr>
      <w:r w:rsidRPr="009F1CEB">
        <w:rPr>
          <w:rFonts w:ascii="Arial" w:hAnsi="Arial" w:cs="Arial"/>
          <w:bCs/>
          <w:color w:val="000000" w:themeColor="text1"/>
          <w:sz w:val="21"/>
          <w:szCs w:val="21"/>
        </w:rPr>
        <w:t>（</w:t>
      </w:r>
      <w:r>
        <w:rPr>
          <w:rFonts w:ascii="Arial" w:hAnsi="Arial" w:cs="Arial" w:hint="eastAsia"/>
          <w:bCs/>
          <w:color w:val="000000" w:themeColor="text1"/>
          <w:sz w:val="21"/>
          <w:szCs w:val="21"/>
        </w:rPr>
        <w:t>4</w:t>
      </w:r>
      <w:r w:rsidRPr="009F1CEB">
        <w:rPr>
          <w:rFonts w:ascii="Arial" w:hAnsi="Arial" w:cs="Arial"/>
          <w:bCs/>
          <w:color w:val="000000" w:themeColor="text1"/>
          <w:sz w:val="21"/>
          <w:szCs w:val="21"/>
        </w:rPr>
        <w:t>）</w:t>
      </w:r>
      <w:r w:rsidRPr="009F1CEB">
        <w:rPr>
          <w:rFonts w:ascii="Arial" w:hAnsi="Arial" w:cs="Arial" w:hint="eastAsia"/>
          <w:color w:val="000000" w:themeColor="text1"/>
          <w:sz w:val="21"/>
          <w:szCs w:val="21"/>
        </w:rPr>
        <w:t>《梅江壹號院（</w:t>
      </w:r>
      <w:r w:rsidRPr="009F1CEB">
        <w:rPr>
          <w:rFonts w:ascii="Arial" w:hAnsi="Arial" w:cs="Arial"/>
          <w:color w:val="000000" w:themeColor="text1"/>
          <w:sz w:val="21"/>
          <w:szCs w:val="21"/>
        </w:rPr>
        <w:t>8</w:t>
      </w:r>
      <w:r w:rsidRPr="009F1CEB">
        <w:rPr>
          <w:rFonts w:ascii="Arial" w:hAnsi="Arial" w:cs="Arial"/>
          <w:color w:val="000000" w:themeColor="text1"/>
          <w:sz w:val="21"/>
          <w:szCs w:val="21"/>
        </w:rPr>
        <w:t>号地）启动会报告》</w:t>
      </w:r>
    </w:p>
    <w:p w14:paraId="2AACEB21" w14:textId="514476FC" w:rsidR="009F1CEB" w:rsidRPr="009F1CEB" w:rsidRDefault="009F1CEB" w:rsidP="009F1CEB">
      <w:pPr>
        <w:spacing w:line="480" w:lineRule="auto"/>
        <w:ind w:firstLineChars="200" w:firstLine="420"/>
        <w:jc w:val="both"/>
        <w:rPr>
          <w:rFonts w:ascii="Arial" w:hAnsi="Arial" w:cs="Arial"/>
          <w:color w:val="000000" w:themeColor="text1"/>
          <w:sz w:val="21"/>
          <w:szCs w:val="21"/>
        </w:rPr>
      </w:pPr>
      <w:r w:rsidRPr="009F1CEB">
        <w:rPr>
          <w:rFonts w:ascii="Arial" w:hAnsi="Arial" w:cs="Arial"/>
          <w:bCs/>
          <w:color w:val="000000" w:themeColor="text1"/>
          <w:sz w:val="21"/>
          <w:szCs w:val="21"/>
        </w:rPr>
        <w:t>（</w:t>
      </w:r>
      <w:r>
        <w:rPr>
          <w:rFonts w:ascii="Arial" w:hAnsi="Arial" w:cs="Arial" w:hint="eastAsia"/>
          <w:bCs/>
          <w:color w:val="000000" w:themeColor="text1"/>
          <w:sz w:val="21"/>
          <w:szCs w:val="21"/>
        </w:rPr>
        <w:t>5</w:t>
      </w:r>
      <w:r w:rsidRPr="009F1CEB">
        <w:rPr>
          <w:rFonts w:ascii="Arial" w:hAnsi="Arial" w:cs="Arial"/>
          <w:bCs/>
          <w:color w:val="000000" w:themeColor="text1"/>
          <w:sz w:val="21"/>
          <w:szCs w:val="21"/>
        </w:rPr>
        <w:t>）</w:t>
      </w:r>
      <w:r w:rsidRPr="009F1CEB">
        <w:rPr>
          <w:rFonts w:ascii="Arial" w:hAnsi="Arial" w:cs="Arial" w:hint="eastAsia"/>
          <w:color w:val="000000" w:themeColor="text1"/>
          <w:sz w:val="21"/>
          <w:szCs w:val="21"/>
        </w:rPr>
        <w:t>《梅江壹號院（</w:t>
      </w:r>
      <w:r w:rsidRPr="009F1CEB">
        <w:rPr>
          <w:rFonts w:ascii="Arial" w:hAnsi="Arial" w:cs="Arial" w:hint="eastAsia"/>
          <w:color w:val="000000" w:themeColor="text1"/>
          <w:sz w:val="21"/>
          <w:szCs w:val="21"/>
        </w:rPr>
        <w:t>8</w:t>
      </w:r>
      <w:r w:rsidRPr="009F1CEB">
        <w:rPr>
          <w:rFonts w:ascii="Arial" w:hAnsi="Arial" w:cs="Arial" w:hint="eastAsia"/>
          <w:color w:val="000000" w:themeColor="text1"/>
          <w:sz w:val="21"/>
          <w:szCs w:val="21"/>
        </w:rPr>
        <w:t>号地）测算表》</w:t>
      </w:r>
    </w:p>
    <w:p w14:paraId="7F3808E6" w14:textId="23BA5532" w:rsidR="009F1CEB" w:rsidRPr="009F1CEB" w:rsidRDefault="009F1CEB" w:rsidP="009F1CEB">
      <w:pPr>
        <w:adjustRightInd w:val="0"/>
        <w:snapToGrid w:val="0"/>
        <w:spacing w:line="480" w:lineRule="auto"/>
        <w:ind w:firstLineChars="200" w:firstLine="420"/>
        <w:rPr>
          <w:rFonts w:ascii="Arial" w:hAnsi="Arial" w:cs="Arial"/>
          <w:color w:val="000000" w:themeColor="text1"/>
          <w:sz w:val="21"/>
          <w:szCs w:val="21"/>
        </w:rPr>
        <w:sectPr w:rsidR="009F1CEB" w:rsidRPr="009F1CEB" w:rsidSect="009B0B0F">
          <w:pgSz w:w="11906" w:h="16838" w:code="9"/>
          <w:pgMar w:top="1843" w:right="1304" w:bottom="1134" w:left="1304" w:header="1134" w:footer="907" w:gutter="0"/>
          <w:cols w:space="425"/>
          <w:titlePg/>
          <w:docGrid w:linePitch="312"/>
        </w:sectPr>
      </w:pPr>
    </w:p>
    <w:p w14:paraId="6A969AC9" w14:textId="77777777" w:rsidR="009B430C" w:rsidRPr="009F1CEB" w:rsidRDefault="009B430C" w:rsidP="009B430C">
      <w:pPr>
        <w:spacing w:line="480" w:lineRule="auto"/>
        <w:ind w:firstLineChars="100" w:firstLine="210"/>
        <w:rPr>
          <w:rFonts w:ascii="Arial" w:hAnsi="Arial" w:cs="Arial"/>
          <w:bCs/>
          <w:color w:val="000000" w:themeColor="text1"/>
          <w:sz w:val="21"/>
          <w:szCs w:val="21"/>
        </w:rPr>
      </w:pPr>
      <w:r w:rsidRPr="009F1CEB">
        <w:rPr>
          <w:rFonts w:ascii="Arial" w:hAnsi="Arial" w:cs="Arial"/>
          <w:bCs/>
          <w:color w:val="000000" w:themeColor="text1"/>
          <w:sz w:val="21"/>
          <w:szCs w:val="21"/>
        </w:rPr>
        <w:lastRenderedPageBreak/>
        <w:t>1</w:t>
      </w:r>
      <w:r w:rsidRPr="009F1CEB">
        <w:rPr>
          <w:rFonts w:ascii="Arial" w:hAnsi="Arial" w:cs="Arial"/>
          <w:bCs/>
          <w:color w:val="000000" w:themeColor="text1"/>
          <w:sz w:val="21"/>
          <w:szCs w:val="21"/>
        </w:rPr>
        <w:t>、评估主表</w:t>
      </w:r>
    </w:p>
    <w:p w14:paraId="2EBD00AA" w14:textId="77777777" w:rsidR="009B430C" w:rsidRPr="009F1CEB" w:rsidRDefault="009B430C" w:rsidP="009B430C">
      <w:pPr>
        <w:adjustRightInd w:val="0"/>
        <w:snapToGrid w:val="0"/>
        <w:spacing w:line="480" w:lineRule="auto"/>
        <w:ind w:firstLineChars="150" w:firstLine="315"/>
        <w:rPr>
          <w:rFonts w:ascii="Arial" w:hAnsi="Arial" w:cs="Arial" w:hint="eastAsia"/>
          <w:bCs/>
          <w:color w:val="000000" w:themeColor="text1"/>
          <w:sz w:val="21"/>
          <w:szCs w:val="21"/>
        </w:rPr>
      </w:pPr>
      <w:r w:rsidRPr="009F1CEB">
        <w:rPr>
          <w:rFonts w:ascii="Arial" w:hAnsi="Arial" w:cs="Arial" w:hint="eastAsia"/>
          <w:bCs/>
          <w:color w:val="000000" w:themeColor="text1"/>
          <w:sz w:val="21"/>
          <w:szCs w:val="21"/>
        </w:rPr>
        <w:t>（</w:t>
      </w:r>
      <w:r w:rsidRPr="009F1CEB">
        <w:rPr>
          <w:rFonts w:ascii="Arial" w:hAnsi="Arial" w:cs="Arial" w:hint="eastAsia"/>
          <w:bCs/>
          <w:color w:val="000000" w:themeColor="text1"/>
          <w:sz w:val="21"/>
          <w:szCs w:val="21"/>
        </w:rPr>
        <w:t>1</w:t>
      </w:r>
      <w:r w:rsidRPr="009F1CEB">
        <w:rPr>
          <w:rFonts w:ascii="Arial" w:hAnsi="Arial" w:cs="Arial" w:hint="eastAsia"/>
          <w:bCs/>
          <w:color w:val="000000" w:themeColor="text1"/>
          <w:sz w:val="21"/>
          <w:szCs w:val="21"/>
        </w:rPr>
        <w:t>）</w:t>
      </w:r>
      <w:r w:rsidRPr="009F1CEB">
        <w:rPr>
          <w:rFonts w:ascii="Arial" w:hAnsi="Arial" w:cs="Arial"/>
          <w:bCs/>
          <w:color w:val="000000" w:themeColor="text1"/>
          <w:sz w:val="21"/>
          <w:szCs w:val="21"/>
        </w:rPr>
        <w:t>项目总投资来源及支出预测表（主表</w:t>
      </w:r>
      <w:r w:rsidRPr="009F1CEB">
        <w:rPr>
          <w:rFonts w:ascii="Arial" w:hAnsi="Arial" w:cs="Arial"/>
          <w:bCs/>
          <w:color w:val="000000" w:themeColor="text1"/>
          <w:sz w:val="21"/>
          <w:szCs w:val="21"/>
        </w:rPr>
        <w:t>1</w:t>
      </w:r>
      <w:r w:rsidRPr="009F1CEB">
        <w:rPr>
          <w:rFonts w:ascii="Arial" w:hAnsi="Arial" w:cs="Arial"/>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1931"/>
        <w:gridCol w:w="745"/>
        <w:gridCol w:w="538"/>
        <w:gridCol w:w="766"/>
        <w:gridCol w:w="915"/>
        <w:gridCol w:w="766"/>
        <w:gridCol w:w="745"/>
        <w:gridCol w:w="746"/>
        <w:gridCol w:w="746"/>
        <w:gridCol w:w="749"/>
        <w:gridCol w:w="746"/>
        <w:gridCol w:w="746"/>
        <w:gridCol w:w="746"/>
        <w:gridCol w:w="749"/>
        <w:gridCol w:w="931"/>
        <w:gridCol w:w="749"/>
        <w:gridCol w:w="656"/>
        <w:gridCol w:w="656"/>
      </w:tblGrid>
      <w:tr w:rsidR="009B430C" w:rsidRPr="009F1CEB" w14:paraId="78BAE613" w14:textId="77777777" w:rsidTr="009B430C">
        <w:trPr>
          <w:trHeight w:val="360"/>
          <w:tblHeader/>
        </w:trPr>
        <w:tc>
          <w:tcPr>
            <w:tcW w:w="5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F45F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项    目</w:t>
            </w:r>
          </w:p>
        </w:tc>
        <w:tc>
          <w:tcPr>
            <w:tcW w:w="2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BDC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合    计</w:t>
            </w:r>
          </w:p>
        </w:tc>
        <w:tc>
          <w:tcPr>
            <w:tcW w:w="1045" w:type="pct"/>
            <w:gridSpan w:val="4"/>
            <w:tcBorders>
              <w:top w:val="single" w:sz="4" w:space="0" w:color="auto"/>
              <w:left w:val="nil"/>
              <w:bottom w:val="single" w:sz="4" w:space="0" w:color="auto"/>
              <w:right w:val="single" w:sz="4" w:space="0" w:color="auto"/>
            </w:tcBorders>
            <w:shd w:val="clear" w:color="auto" w:fill="auto"/>
            <w:noWrap/>
            <w:vAlign w:val="center"/>
            <w:hideMark/>
          </w:tcPr>
          <w:p w14:paraId="7A6CDCE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2021年</w:t>
            </w:r>
          </w:p>
        </w:tc>
        <w:tc>
          <w:tcPr>
            <w:tcW w:w="1045" w:type="pct"/>
            <w:gridSpan w:val="4"/>
            <w:tcBorders>
              <w:top w:val="single" w:sz="4" w:space="0" w:color="auto"/>
              <w:left w:val="nil"/>
              <w:bottom w:val="single" w:sz="4" w:space="0" w:color="auto"/>
              <w:right w:val="single" w:sz="4" w:space="0" w:color="auto"/>
            </w:tcBorders>
            <w:shd w:val="clear" w:color="auto" w:fill="auto"/>
            <w:noWrap/>
            <w:vAlign w:val="center"/>
            <w:hideMark/>
          </w:tcPr>
          <w:p w14:paraId="3D6360A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2022年</w:t>
            </w:r>
          </w:p>
        </w:tc>
        <w:tc>
          <w:tcPr>
            <w:tcW w:w="1045" w:type="pct"/>
            <w:gridSpan w:val="4"/>
            <w:tcBorders>
              <w:top w:val="single" w:sz="4" w:space="0" w:color="auto"/>
              <w:left w:val="nil"/>
              <w:bottom w:val="single" w:sz="4" w:space="0" w:color="auto"/>
              <w:right w:val="single" w:sz="4" w:space="0" w:color="auto"/>
            </w:tcBorders>
            <w:shd w:val="clear" w:color="auto" w:fill="auto"/>
            <w:noWrap/>
            <w:vAlign w:val="center"/>
            <w:hideMark/>
          </w:tcPr>
          <w:p w14:paraId="2881007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2023年</w:t>
            </w:r>
          </w:p>
        </w:tc>
        <w:tc>
          <w:tcPr>
            <w:tcW w:w="1045" w:type="pct"/>
            <w:gridSpan w:val="4"/>
            <w:tcBorders>
              <w:top w:val="single" w:sz="4" w:space="0" w:color="auto"/>
              <w:left w:val="nil"/>
              <w:bottom w:val="single" w:sz="4" w:space="0" w:color="auto"/>
              <w:right w:val="single" w:sz="4" w:space="0" w:color="auto"/>
            </w:tcBorders>
            <w:shd w:val="clear" w:color="auto" w:fill="auto"/>
            <w:noWrap/>
            <w:vAlign w:val="center"/>
            <w:hideMark/>
          </w:tcPr>
          <w:p w14:paraId="77FB24A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2024年</w:t>
            </w:r>
          </w:p>
        </w:tc>
      </w:tr>
      <w:tr w:rsidR="009B430C" w:rsidRPr="009F1CEB" w14:paraId="3C0A22C1" w14:textId="77777777" w:rsidTr="009B430C">
        <w:trPr>
          <w:trHeight w:val="360"/>
          <w:tblHead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35195007" w14:textId="77777777" w:rsidR="009B430C" w:rsidRPr="009F1CEB" w:rsidRDefault="009B430C" w:rsidP="009B430C">
            <w:pPr>
              <w:jc w:val="both"/>
              <w:rPr>
                <w:rFonts w:ascii="华文细黑" w:eastAsia="华文细黑" w:hAnsi="华文细黑"/>
                <w:b/>
                <w:bCs/>
                <w:color w:val="000000" w:themeColor="text1"/>
                <w:sz w:val="15"/>
                <w:szCs w:val="15"/>
              </w:rPr>
            </w:pP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271FF064" w14:textId="77777777" w:rsidR="009B430C" w:rsidRPr="009F1CEB" w:rsidRDefault="009B430C" w:rsidP="009B430C">
            <w:pPr>
              <w:jc w:val="both"/>
              <w:rPr>
                <w:rFonts w:ascii="华文细黑" w:eastAsia="华文细黑" w:hAnsi="华文细黑"/>
                <w:b/>
                <w:bCs/>
                <w:color w:val="000000" w:themeColor="text1"/>
                <w:sz w:val="15"/>
                <w:szCs w:val="15"/>
              </w:rPr>
            </w:pPr>
          </w:p>
        </w:tc>
        <w:tc>
          <w:tcPr>
            <w:tcW w:w="190" w:type="pct"/>
            <w:tcBorders>
              <w:top w:val="nil"/>
              <w:left w:val="nil"/>
              <w:bottom w:val="single" w:sz="4" w:space="0" w:color="auto"/>
              <w:right w:val="single" w:sz="4" w:space="0" w:color="auto"/>
            </w:tcBorders>
            <w:shd w:val="clear" w:color="auto" w:fill="auto"/>
            <w:noWrap/>
            <w:vAlign w:val="center"/>
            <w:hideMark/>
          </w:tcPr>
          <w:p w14:paraId="0F55E99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8" w:type="pct"/>
            <w:tcBorders>
              <w:top w:val="nil"/>
              <w:left w:val="nil"/>
              <w:bottom w:val="single" w:sz="4" w:space="0" w:color="auto"/>
              <w:right w:val="single" w:sz="4" w:space="0" w:color="auto"/>
            </w:tcBorders>
            <w:shd w:val="clear" w:color="auto" w:fill="auto"/>
            <w:noWrap/>
            <w:vAlign w:val="center"/>
            <w:hideMark/>
          </w:tcPr>
          <w:p w14:paraId="6DF0429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319" w:type="pct"/>
            <w:tcBorders>
              <w:top w:val="nil"/>
              <w:left w:val="nil"/>
              <w:bottom w:val="single" w:sz="4" w:space="0" w:color="auto"/>
              <w:right w:val="single" w:sz="4" w:space="0" w:color="auto"/>
            </w:tcBorders>
            <w:shd w:val="clear" w:color="auto" w:fill="auto"/>
            <w:noWrap/>
            <w:vAlign w:val="center"/>
            <w:hideMark/>
          </w:tcPr>
          <w:p w14:paraId="35368B4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68" w:type="pct"/>
            <w:tcBorders>
              <w:top w:val="nil"/>
              <w:left w:val="nil"/>
              <w:bottom w:val="single" w:sz="4" w:space="0" w:color="auto"/>
              <w:right w:val="single" w:sz="4" w:space="0" w:color="auto"/>
            </w:tcBorders>
            <w:shd w:val="clear" w:color="auto" w:fill="auto"/>
            <w:noWrap/>
            <w:vAlign w:val="center"/>
            <w:hideMark/>
          </w:tcPr>
          <w:p w14:paraId="088A953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c>
          <w:tcPr>
            <w:tcW w:w="261" w:type="pct"/>
            <w:tcBorders>
              <w:top w:val="nil"/>
              <w:left w:val="nil"/>
              <w:bottom w:val="single" w:sz="4" w:space="0" w:color="auto"/>
              <w:right w:val="single" w:sz="4" w:space="0" w:color="auto"/>
            </w:tcBorders>
            <w:shd w:val="clear" w:color="auto" w:fill="auto"/>
            <w:noWrap/>
            <w:vAlign w:val="center"/>
            <w:hideMark/>
          </w:tcPr>
          <w:p w14:paraId="478A1D3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1" w:type="pct"/>
            <w:tcBorders>
              <w:top w:val="nil"/>
              <w:left w:val="nil"/>
              <w:bottom w:val="single" w:sz="4" w:space="0" w:color="auto"/>
              <w:right w:val="single" w:sz="4" w:space="0" w:color="auto"/>
            </w:tcBorders>
            <w:shd w:val="clear" w:color="auto" w:fill="auto"/>
            <w:noWrap/>
            <w:vAlign w:val="center"/>
            <w:hideMark/>
          </w:tcPr>
          <w:p w14:paraId="188FAB7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61" w:type="pct"/>
            <w:tcBorders>
              <w:top w:val="nil"/>
              <w:left w:val="nil"/>
              <w:bottom w:val="single" w:sz="4" w:space="0" w:color="auto"/>
              <w:right w:val="single" w:sz="4" w:space="0" w:color="auto"/>
            </w:tcBorders>
            <w:shd w:val="clear" w:color="auto" w:fill="auto"/>
            <w:noWrap/>
            <w:vAlign w:val="center"/>
            <w:hideMark/>
          </w:tcPr>
          <w:p w14:paraId="5AB1979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61" w:type="pct"/>
            <w:tcBorders>
              <w:top w:val="nil"/>
              <w:left w:val="nil"/>
              <w:bottom w:val="single" w:sz="4" w:space="0" w:color="auto"/>
              <w:right w:val="single" w:sz="4" w:space="0" w:color="auto"/>
            </w:tcBorders>
            <w:shd w:val="clear" w:color="auto" w:fill="auto"/>
            <w:noWrap/>
            <w:vAlign w:val="center"/>
            <w:hideMark/>
          </w:tcPr>
          <w:p w14:paraId="6A11983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c>
          <w:tcPr>
            <w:tcW w:w="261" w:type="pct"/>
            <w:tcBorders>
              <w:top w:val="nil"/>
              <w:left w:val="nil"/>
              <w:bottom w:val="single" w:sz="4" w:space="0" w:color="auto"/>
              <w:right w:val="single" w:sz="4" w:space="0" w:color="auto"/>
            </w:tcBorders>
            <w:shd w:val="clear" w:color="auto" w:fill="auto"/>
            <w:noWrap/>
            <w:vAlign w:val="center"/>
            <w:hideMark/>
          </w:tcPr>
          <w:p w14:paraId="4009EC7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1" w:type="pct"/>
            <w:tcBorders>
              <w:top w:val="nil"/>
              <w:left w:val="nil"/>
              <w:bottom w:val="single" w:sz="4" w:space="0" w:color="auto"/>
              <w:right w:val="single" w:sz="4" w:space="0" w:color="auto"/>
            </w:tcBorders>
            <w:shd w:val="clear" w:color="auto" w:fill="auto"/>
            <w:noWrap/>
            <w:vAlign w:val="center"/>
            <w:hideMark/>
          </w:tcPr>
          <w:p w14:paraId="57C28E8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61" w:type="pct"/>
            <w:tcBorders>
              <w:top w:val="nil"/>
              <w:left w:val="nil"/>
              <w:bottom w:val="single" w:sz="4" w:space="0" w:color="auto"/>
              <w:right w:val="single" w:sz="4" w:space="0" w:color="auto"/>
            </w:tcBorders>
            <w:shd w:val="clear" w:color="auto" w:fill="auto"/>
            <w:noWrap/>
            <w:vAlign w:val="center"/>
            <w:hideMark/>
          </w:tcPr>
          <w:p w14:paraId="5DE32C2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61" w:type="pct"/>
            <w:tcBorders>
              <w:top w:val="nil"/>
              <w:left w:val="nil"/>
              <w:bottom w:val="single" w:sz="4" w:space="0" w:color="auto"/>
              <w:right w:val="single" w:sz="4" w:space="0" w:color="auto"/>
            </w:tcBorders>
            <w:shd w:val="clear" w:color="auto" w:fill="auto"/>
            <w:noWrap/>
            <w:vAlign w:val="center"/>
            <w:hideMark/>
          </w:tcPr>
          <w:p w14:paraId="6F20F2A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c>
          <w:tcPr>
            <w:tcW w:w="324" w:type="pct"/>
            <w:tcBorders>
              <w:top w:val="nil"/>
              <w:left w:val="nil"/>
              <w:bottom w:val="single" w:sz="4" w:space="0" w:color="auto"/>
              <w:right w:val="single" w:sz="4" w:space="0" w:color="auto"/>
            </w:tcBorders>
            <w:shd w:val="clear" w:color="auto" w:fill="auto"/>
            <w:noWrap/>
            <w:vAlign w:val="center"/>
            <w:hideMark/>
          </w:tcPr>
          <w:p w14:paraId="5E0B17B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2" w:type="pct"/>
            <w:tcBorders>
              <w:top w:val="nil"/>
              <w:left w:val="nil"/>
              <w:bottom w:val="single" w:sz="4" w:space="0" w:color="auto"/>
              <w:right w:val="single" w:sz="4" w:space="0" w:color="auto"/>
            </w:tcBorders>
            <w:shd w:val="clear" w:color="auto" w:fill="auto"/>
            <w:noWrap/>
            <w:vAlign w:val="center"/>
            <w:hideMark/>
          </w:tcPr>
          <w:p w14:paraId="6A998FC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30" w:type="pct"/>
            <w:tcBorders>
              <w:top w:val="nil"/>
              <w:left w:val="nil"/>
              <w:bottom w:val="single" w:sz="4" w:space="0" w:color="auto"/>
              <w:right w:val="single" w:sz="4" w:space="0" w:color="auto"/>
            </w:tcBorders>
            <w:shd w:val="clear" w:color="auto" w:fill="auto"/>
            <w:noWrap/>
            <w:vAlign w:val="center"/>
            <w:hideMark/>
          </w:tcPr>
          <w:p w14:paraId="202DF6B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30" w:type="pct"/>
            <w:tcBorders>
              <w:top w:val="nil"/>
              <w:left w:val="nil"/>
              <w:bottom w:val="single" w:sz="4" w:space="0" w:color="auto"/>
              <w:right w:val="single" w:sz="4" w:space="0" w:color="auto"/>
            </w:tcBorders>
            <w:shd w:val="clear" w:color="auto" w:fill="auto"/>
            <w:noWrap/>
            <w:vAlign w:val="center"/>
            <w:hideMark/>
          </w:tcPr>
          <w:p w14:paraId="1E5EF5D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r>
      <w:tr w:rsidR="009B430C" w:rsidRPr="009F1CEB" w14:paraId="14CCA9FC"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6BE4244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一、总投资来源合计</w:t>
            </w:r>
          </w:p>
        </w:tc>
        <w:tc>
          <w:tcPr>
            <w:tcW w:w="261" w:type="pct"/>
            <w:tcBorders>
              <w:top w:val="nil"/>
              <w:left w:val="nil"/>
              <w:bottom w:val="single" w:sz="4" w:space="0" w:color="auto"/>
              <w:right w:val="single" w:sz="4" w:space="0" w:color="auto"/>
            </w:tcBorders>
            <w:shd w:val="clear" w:color="auto" w:fill="auto"/>
            <w:noWrap/>
            <w:vAlign w:val="center"/>
            <w:hideMark/>
          </w:tcPr>
          <w:p w14:paraId="2A515DD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386467</w:t>
            </w:r>
          </w:p>
        </w:tc>
        <w:tc>
          <w:tcPr>
            <w:tcW w:w="190" w:type="pct"/>
            <w:tcBorders>
              <w:top w:val="nil"/>
              <w:left w:val="nil"/>
              <w:bottom w:val="single" w:sz="4" w:space="0" w:color="auto"/>
              <w:right w:val="single" w:sz="4" w:space="0" w:color="auto"/>
            </w:tcBorders>
            <w:shd w:val="clear" w:color="auto" w:fill="auto"/>
            <w:noWrap/>
            <w:vAlign w:val="center"/>
            <w:hideMark/>
          </w:tcPr>
          <w:p w14:paraId="0E88C51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0</w:t>
            </w:r>
          </w:p>
        </w:tc>
        <w:tc>
          <w:tcPr>
            <w:tcW w:w="268" w:type="pct"/>
            <w:tcBorders>
              <w:top w:val="nil"/>
              <w:left w:val="nil"/>
              <w:bottom w:val="single" w:sz="4" w:space="0" w:color="auto"/>
              <w:right w:val="single" w:sz="4" w:space="0" w:color="auto"/>
            </w:tcBorders>
            <w:shd w:val="clear" w:color="auto" w:fill="auto"/>
            <w:noWrap/>
            <w:vAlign w:val="center"/>
            <w:hideMark/>
          </w:tcPr>
          <w:p w14:paraId="2FFEA72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575E5C4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206673</w:t>
            </w:r>
          </w:p>
        </w:tc>
        <w:tc>
          <w:tcPr>
            <w:tcW w:w="268" w:type="pct"/>
            <w:tcBorders>
              <w:top w:val="nil"/>
              <w:left w:val="nil"/>
              <w:bottom w:val="single" w:sz="4" w:space="0" w:color="auto"/>
              <w:right w:val="single" w:sz="4" w:space="0" w:color="auto"/>
            </w:tcBorders>
            <w:shd w:val="clear" w:color="auto" w:fill="auto"/>
            <w:noWrap/>
            <w:vAlign w:val="center"/>
            <w:hideMark/>
          </w:tcPr>
          <w:p w14:paraId="5A07E27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16602</w:t>
            </w:r>
          </w:p>
        </w:tc>
        <w:tc>
          <w:tcPr>
            <w:tcW w:w="261" w:type="pct"/>
            <w:tcBorders>
              <w:top w:val="nil"/>
              <w:left w:val="nil"/>
              <w:bottom w:val="single" w:sz="4" w:space="0" w:color="auto"/>
              <w:right w:val="single" w:sz="4" w:space="0" w:color="auto"/>
            </w:tcBorders>
            <w:shd w:val="clear" w:color="auto" w:fill="auto"/>
            <w:noWrap/>
            <w:vAlign w:val="center"/>
            <w:hideMark/>
          </w:tcPr>
          <w:p w14:paraId="7B87F00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11422</w:t>
            </w:r>
          </w:p>
        </w:tc>
        <w:tc>
          <w:tcPr>
            <w:tcW w:w="261" w:type="pct"/>
            <w:tcBorders>
              <w:top w:val="nil"/>
              <w:left w:val="nil"/>
              <w:bottom w:val="single" w:sz="4" w:space="0" w:color="auto"/>
              <w:right w:val="single" w:sz="4" w:space="0" w:color="auto"/>
            </w:tcBorders>
            <w:shd w:val="clear" w:color="auto" w:fill="auto"/>
            <w:noWrap/>
            <w:vAlign w:val="center"/>
            <w:hideMark/>
          </w:tcPr>
          <w:p w14:paraId="291045F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11464</w:t>
            </w:r>
          </w:p>
        </w:tc>
        <w:tc>
          <w:tcPr>
            <w:tcW w:w="261" w:type="pct"/>
            <w:tcBorders>
              <w:top w:val="nil"/>
              <w:left w:val="nil"/>
              <w:bottom w:val="single" w:sz="4" w:space="0" w:color="auto"/>
              <w:right w:val="single" w:sz="4" w:space="0" w:color="auto"/>
            </w:tcBorders>
            <w:shd w:val="clear" w:color="auto" w:fill="auto"/>
            <w:noWrap/>
            <w:vAlign w:val="center"/>
            <w:hideMark/>
          </w:tcPr>
          <w:p w14:paraId="7058CD2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12583</w:t>
            </w:r>
          </w:p>
        </w:tc>
        <w:tc>
          <w:tcPr>
            <w:tcW w:w="261" w:type="pct"/>
            <w:tcBorders>
              <w:top w:val="nil"/>
              <w:left w:val="nil"/>
              <w:bottom w:val="single" w:sz="4" w:space="0" w:color="auto"/>
              <w:right w:val="single" w:sz="4" w:space="0" w:color="auto"/>
            </w:tcBorders>
            <w:shd w:val="clear" w:color="auto" w:fill="auto"/>
            <w:noWrap/>
            <w:vAlign w:val="center"/>
            <w:hideMark/>
          </w:tcPr>
          <w:p w14:paraId="19C3226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12406</w:t>
            </w:r>
          </w:p>
        </w:tc>
        <w:tc>
          <w:tcPr>
            <w:tcW w:w="261" w:type="pct"/>
            <w:tcBorders>
              <w:top w:val="nil"/>
              <w:left w:val="nil"/>
              <w:bottom w:val="single" w:sz="4" w:space="0" w:color="auto"/>
              <w:right w:val="single" w:sz="4" w:space="0" w:color="auto"/>
            </w:tcBorders>
            <w:shd w:val="clear" w:color="auto" w:fill="auto"/>
            <w:noWrap/>
            <w:vAlign w:val="center"/>
            <w:hideMark/>
          </w:tcPr>
          <w:p w14:paraId="6E0B2C4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12933</w:t>
            </w:r>
          </w:p>
        </w:tc>
        <w:tc>
          <w:tcPr>
            <w:tcW w:w="261" w:type="pct"/>
            <w:tcBorders>
              <w:top w:val="nil"/>
              <w:left w:val="nil"/>
              <w:bottom w:val="single" w:sz="4" w:space="0" w:color="auto"/>
              <w:right w:val="single" w:sz="4" w:space="0" w:color="auto"/>
            </w:tcBorders>
            <w:shd w:val="clear" w:color="auto" w:fill="auto"/>
            <w:noWrap/>
            <w:vAlign w:val="center"/>
            <w:hideMark/>
          </w:tcPr>
          <w:p w14:paraId="3DAE3A0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12519</w:t>
            </w:r>
          </w:p>
        </w:tc>
        <w:tc>
          <w:tcPr>
            <w:tcW w:w="261" w:type="pct"/>
            <w:tcBorders>
              <w:top w:val="nil"/>
              <w:left w:val="nil"/>
              <w:bottom w:val="single" w:sz="4" w:space="0" w:color="auto"/>
              <w:right w:val="single" w:sz="4" w:space="0" w:color="auto"/>
            </w:tcBorders>
            <w:shd w:val="clear" w:color="auto" w:fill="auto"/>
            <w:noWrap/>
            <w:vAlign w:val="center"/>
            <w:hideMark/>
          </w:tcPr>
          <w:p w14:paraId="5FF49B5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12577</w:t>
            </w:r>
          </w:p>
        </w:tc>
        <w:tc>
          <w:tcPr>
            <w:tcW w:w="261" w:type="pct"/>
            <w:tcBorders>
              <w:top w:val="nil"/>
              <w:left w:val="nil"/>
              <w:bottom w:val="single" w:sz="4" w:space="0" w:color="auto"/>
              <w:right w:val="single" w:sz="4" w:space="0" w:color="auto"/>
            </w:tcBorders>
            <w:shd w:val="clear" w:color="auto" w:fill="auto"/>
            <w:noWrap/>
            <w:vAlign w:val="center"/>
            <w:hideMark/>
          </w:tcPr>
          <w:p w14:paraId="45F779E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12573</w:t>
            </w:r>
          </w:p>
        </w:tc>
        <w:tc>
          <w:tcPr>
            <w:tcW w:w="324" w:type="pct"/>
            <w:tcBorders>
              <w:top w:val="nil"/>
              <w:left w:val="nil"/>
              <w:bottom w:val="single" w:sz="4" w:space="0" w:color="auto"/>
              <w:right w:val="single" w:sz="4" w:space="0" w:color="auto"/>
            </w:tcBorders>
            <w:shd w:val="clear" w:color="auto" w:fill="auto"/>
            <w:noWrap/>
            <w:vAlign w:val="center"/>
            <w:hideMark/>
          </w:tcPr>
          <w:p w14:paraId="420C2F9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10257</w:t>
            </w:r>
          </w:p>
        </w:tc>
        <w:tc>
          <w:tcPr>
            <w:tcW w:w="262" w:type="pct"/>
            <w:tcBorders>
              <w:top w:val="nil"/>
              <w:left w:val="nil"/>
              <w:bottom w:val="single" w:sz="4" w:space="0" w:color="auto"/>
              <w:right w:val="single" w:sz="4" w:space="0" w:color="auto"/>
            </w:tcBorders>
            <w:shd w:val="clear" w:color="auto" w:fill="auto"/>
            <w:noWrap/>
            <w:vAlign w:val="center"/>
            <w:hideMark/>
          </w:tcPr>
          <w:p w14:paraId="688B89A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6228</w:t>
            </w:r>
          </w:p>
        </w:tc>
        <w:tc>
          <w:tcPr>
            <w:tcW w:w="230" w:type="pct"/>
            <w:tcBorders>
              <w:top w:val="nil"/>
              <w:left w:val="nil"/>
              <w:bottom w:val="single" w:sz="4" w:space="0" w:color="auto"/>
              <w:right w:val="single" w:sz="4" w:space="0" w:color="auto"/>
            </w:tcBorders>
            <w:shd w:val="clear" w:color="auto" w:fill="auto"/>
            <w:noWrap/>
            <w:vAlign w:val="center"/>
            <w:hideMark/>
          </w:tcPr>
          <w:p w14:paraId="4C2DA46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630</w:t>
            </w:r>
          </w:p>
        </w:tc>
        <w:tc>
          <w:tcPr>
            <w:tcW w:w="230" w:type="pct"/>
            <w:tcBorders>
              <w:top w:val="nil"/>
              <w:left w:val="nil"/>
              <w:bottom w:val="single" w:sz="4" w:space="0" w:color="auto"/>
              <w:right w:val="single" w:sz="4" w:space="0" w:color="auto"/>
            </w:tcBorders>
            <w:shd w:val="clear" w:color="auto" w:fill="auto"/>
            <w:noWrap/>
            <w:vAlign w:val="center"/>
            <w:hideMark/>
          </w:tcPr>
          <w:p w14:paraId="0E0945E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0</w:t>
            </w:r>
          </w:p>
        </w:tc>
      </w:tr>
      <w:tr w:rsidR="009B430C" w:rsidRPr="009F1CEB" w14:paraId="64B48BC9"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0AA1D8F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自有资金</w:t>
            </w:r>
          </w:p>
        </w:tc>
        <w:tc>
          <w:tcPr>
            <w:tcW w:w="261" w:type="pct"/>
            <w:tcBorders>
              <w:top w:val="nil"/>
              <w:left w:val="nil"/>
              <w:bottom w:val="single" w:sz="4" w:space="0" w:color="auto"/>
              <w:right w:val="single" w:sz="4" w:space="0" w:color="auto"/>
            </w:tcBorders>
            <w:shd w:val="clear" w:color="auto" w:fill="auto"/>
            <w:noWrap/>
            <w:vAlign w:val="center"/>
            <w:hideMark/>
          </w:tcPr>
          <w:p w14:paraId="7E0CC92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4B8DC61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8F45F6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71FCDB7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C7C57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9319E9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F9D41E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EF6D06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DA4E45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9D7D16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789AF1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80FE30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486125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367A31F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8DB26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5A6B383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5E57ADD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73C969BD"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7D637BD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股东借款</w:t>
            </w:r>
          </w:p>
        </w:tc>
        <w:tc>
          <w:tcPr>
            <w:tcW w:w="261" w:type="pct"/>
            <w:tcBorders>
              <w:top w:val="nil"/>
              <w:left w:val="nil"/>
              <w:bottom w:val="single" w:sz="4" w:space="0" w:color="auto"/>
              <w:right w:val="single" w:sz="4" w:space="0" w:color="auto"/>
            </w:tcBorders>
            <w:shd w:val="clear" w:color="auto" w:fill="auto"/>
            <w:noWrap/>
            <w:vAlign w:val="center"/>
            <w:hideMark/>
          </w:tcPr>
          <w:p w14:paraId="6C925DB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270875</w:t>
            </w:r>
          </w:p>
        </w:tc>
        <w:tc>
          <w:tcPr>
            <w:tcW w:w="190" w:type="pct"/>
            <w:tcBorders>
              <w:top w:val="nil"/>
              <w:left w:val="nil"/>
              <w:bottom w:val="single" w:sz="4" w:space="0" w:color="auto"/>
              <w:right w:val="single" w:sz="4" w:space="0" w:color="auto"/>
            </w:tcBorders>
            <w:shd w:val="clear" w:color="auto" w:fill="auto"/>
            <w:noWrap/>
            <w:vAlign w:val="center"/>
            <w:hideMark/>
          </w:tcPr>
          <w:p w14:paraId="462300E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7E5ED9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5AD88DA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206673</w:t>
            </w:r>
          </w:p>
        </w:tc>
        <w:tc>
          <w:tcPr>
            <w:tcW w:w="268" w:type="pct"/>
            <w:tcBorders>
              <w:top w:val="nil"/>
              <w:left w:val="nil"/>
              <w:bottom w:val="single" w:sz="4" w:space="0" w:color="auto"/>
              <w:right w:val="single" w:sz="4" w:space="0" w:color="auto"/>
            </w:tcBorders>
            <w:shd w:val="clear" w:color="auto" w:fill="auto"/>
            <w:noWrap/>
            <w:vAlign w:val="center"/>
            <w:hideMark/>
          </w:tcPr>
          <w:p w14:paraId="40BE0FD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16602</w:t>
            </w:r>
          </w:p>
        </w:tc>
        <w:tc>
          <w:tcPr>
            <w:tcW w:w="261" w:type="pct"/>
            <w:tcBorders>
              <w:top w:val="nil"/>
              <w:left w:val="nil"/>
              <w:bottom w:val="single" w:sz="4" w:space="0" w:color="auto"/>
              <w:right w:val="single" w:sz="4" w:space="0" w:color="auto"/>
            </w:tcBorders>
            <w:shd w:val="clear" w:color="auto" w:fill="auto"/>
            <w:noWrap/>
            <w:vAlign w:val="center"/>
            <w:hideMark/>
          </w:tcPr>
          <w:p w14:paraId="56716C7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85BCDA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4ED5C2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0F43D6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4E3481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E52823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E5B21B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92A701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24" w:type="pct"/>
            <w:tcBorders>
              <w:top w:val="nil"/>
              <w:left w:val="nil"/>
              <w:bottom w:val="single" w:sz="4" w:space="0" w:color="auto"/>
              <w:right w:val="single" w:sz="4" w:space="0" w:color="auto"/>
            </w:tcBorders>
            <w:shd w:val="clear" w:color="auto" w:fill="auto"/>
            <w:noWrap/>
            <w:vAlign w:val="center"/>
            <w:hideMark/>
          </w:tcPr>
          <w:p w14:paraId="3C1AAB6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62F273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3A0193F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9977DF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5E9F084E"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0EA6A2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银行开发贷</w:t>
            </w:r>
          </w:p>
        </w:tc>
        <w:tc>
          <w:tcPr>
            <w:tcW w:w="261" w:type="pct"/>
            <w:tcBorders>
              <w:top w:val="nil"/>
              <w:left w:val="nil"/>
              <w:bottom w:val="single" w:sz="4" w:space="0" w:color="auto"/>
              <w:right w:val="single" w:sz="4" w:space="0" w:color="auto"/>
            </w:tcBorders>
            <w:shd w:val="clear" w:color="auto" w:fill="auto"/>
            <w:noWrap/>
            <w:vAlign w:val="center"/>
            <w:hideMark/>
          </w:tcPr>
          <w:p w14:paraId="0BF722A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22F8206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3FFE5D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2B20209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A8F64B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A17F09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374989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B0F596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6E5E89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D189B6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40FBC1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AB015E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045EED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05E80AA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1EDF8D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116F5AB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77F7204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6F4023CC"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60E8C8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销售收入回款</w:t>
            </w:r>
          </w:p>
        </w:tc>
        <w:tc>
          <w:tcPr>
            <w:tcW w:w="261" w:type="pct"/>
            <w:tcBorders>
              <w:top w:val="nil"/>
              <w:left w:val="nil"/>
              <w:bottom w:val="single" w:sz="4" w:space="0" w:color="auto"/>
              <w:right w:val="single" w:sz="4" w:space="0" w:color="auto"/>
            </w:tcBorders>
            <w:shd w:val="clear" w:color="auto" w:fill="auto"/>
            <w:noWrap/>
            <w:vAlign w:val="center"/>
            <w:hideMark/>
          </w:tcPr>
          <w:p w14:paraId="4732CC7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115592</w:t>
            </w:r>
          </w:p>
        </w:tc>
        <w:tc>
          <w:tcPr>
            <w:tcW w:w="190" w:type="pct"/>
            <w:tcBorders>
              <w:top w:val="nil"/>
              <w:left w:val="nil"/>
              <w:bottom w:val="single" w:sz="4" w:space="0" w:color="auto"/>
              <w:right w:val="single" w:sz="4" w:space="0" w:color="auto"/>
            </w:tcBorders>
            <w:shd w:val="clear" w:color="auto" w:fill="auto"/>
            <w:noWrap/>
            <w:vAlign w:val="center"/>
            <w:hideMark/>
          </w:tcPr>
          <w:p w14:paraId="02DC04B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DADE5D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2357C25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8C6CAB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D5C6D4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11422</w:t>
            </w:r>
          </w:p>
        </w:tc>
        <w:tc>
          <w:tcPr>
            <w:tcW w:w="261" w:type="pct"/>
            <w:tcBorders>
              <w:top w:val="nil"/>
              <w:left w:val="nil"/>
              <w:bottom w:val="single" w:sz="4" w:space="0" w:color="auto"/>
              <w:right w:val="single" w:sz="4" w:space="0" w:color="auto"/>
            </w:tcBorders>
            <w:shd w:val="clear" w:color="auto" w:fill="auto"/>
            <w:noWrap/>
            <w:vAlign w:val="center"/>
            <w:hideMark/>
          </w:tcPr>
          <w:p w14:paraId="5DDA2F7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11464</w:t>
            </w:r>
          </w:p>
        </w:tc>
        <w:tc>
          <w:tcPr>
            <w:tcW w:w="261" w:type="pct"/>
            <w:tcBorders>
              <w:top w:val="nil"/>
              <w:left w:val="nil"/>
              <w:bottom w:val="single" w:sz="4" w:space="0" w:color="auto"/>
              <w:right w:val="single" w:sz="4" w:space="0" w:color="auto"/>
            </w:tcBorders>
            <w:shd w:val="clear" w:color="auto" w:fill="auto"/>
            <w:noWrap/>
            <w:vAlign w:val="center"/>
            <w:hideMark/>
          </w:tcPr>
          <w:p w14:paraId="165BB1E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12583</w:t>
            </w:r>
          </w:p>
        </w:tc>
        <w:tc>
          <w:tcPr>
            <w:tcW w:w="261" w:type="pct"/>
            <w:tcBorders>
              <w:top w:val="nil"/>
              <w:left w:val="nil"/>
              <w:bottom w:val="single" w:sz="4" w:space="0" w:color="auto"/>
              <w:right w:val="single" w:sz="4" w:space="0" w:color="auto"/>
            </w:tcBorders>
            <w:shd w:val="clear" w:color="auto" w:fill="auto"/>
            <w:noWrap/>
            <w:vAlign w:val="center"/>
            <w:hideMark/>
          </w:tcPr>
          <w:p w14:paraId="56C41A2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12406</w:t>
            </w:r>
          </w:p>
        </w:tc>
        <w:tc>
          <w:tcPr>
            <w:tcW w:w="261" w:type="pct"/>
            <w:tcBorders>
              <w:top w:val="nil"/>
              <w:left w:val="nil"/>
              <w:bottom w:val="single" w:sz="4" w:space="0" w:color="auto"/>
              <w:right w:val="single" w:sz="4" w:space="0" w:color="auto"/>
            </w:tcBorders>
            <w:shd w:val="clear" w:color="auto" w:fill="auto"/>
            <w:noWrap/>
            <w:vAlign w:val="center"/>
            <w:hideMark/>
          </w:tcPr>
          <w:p w14:paraId="3C2BDEA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12933</w:t>
            </w:r>
          </w:p>
        </w:tc>
        <w:tc>
          <w:tcPr>
            <w:tcW w:w="261" w:type="pct"/>
            <w:tcBorders>
              <w:top w:val="nil"/>
              <w:left w:val="nil"/>
              <w:bottom w:val="single" w:sz="4" w:space="0" w:color="auto"/>
              <w:right w:val="single" w:sz="4" w:space="0" w:color="auto"/>
            </w:tcBorders>
            <w:shd w:val="clear" w:color="auto" w:fill="auto"/>
            <w:noWrap/>
            <w:vAlign w:val="center"/>
            <w:hideMark/>
          </w:tcPr>
          <w:p w14:paraId="7A086A2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12519</w:t>
            </w:r>
          </w:p>
        </w:tc>
        <w:tc>
          <w:tcPr>
            <w:tcW w:w="261" w:type="pct"/>
            <w:tcBorders>
              <w:top w:val="nil"/>
              <w:left w:val="nil"/>
              <w:bottom w:val="single" w:sz="4" w:space="0" w:color="auto"/>
              <w:right w:val="single" w:sz="4" w:space="0" w:color="auto"/>
            </w:tcBorders>
            <w:shd w:val="clear" w:color="auto" w:fill="auto"/>
            <w:noWrap/>
            <w:vAlign w:val="center"/>
            <w:hideMark/>
          </w:tcPr>
          <w:p w14:paraId="2FDD45B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12577</w:t>
            </w:r>
          </w:p>
        </w:tc>
        <w:tc>
          <w:tcPr>
            <w:tcW w:w="261" w:type="pct"/>
            <w:tcBorders>
              <w:top w:val="nil"/>
              <w:left w:val="nil"/>
              <w:bottom w:val="single" w:sz="4" w:space="0" w:color="auto"/>
              <w:right w:val="single" w:sz="4" w:space="0" w:color="auto"/>
            </w:tcBorders>
            <w:shd w:val="clear" w:color="auto" w:fill="auto"/>
            <w:noWrap/>
            <w:vAlign w:val="center"/>
            <w:hideMark/>
          </w:tcPr>
          <w:p w14:paraId="56C763F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12573</w:t>
            </w:r>
          </w:p>
        </w:tc>
        <w:tc>
          <w:tcPr>
            <w:tcW w:w="324" w:type="pct"/>
            <w:tcBorders>
              <w:top w:val="nil"/>
              <w:left w:val="nil"/>
              <w:bottom w:val="single" w:sz="4" w:space="0" w:color="auto"/>
              <w:right w:val="single" w:sz="4" w:space="0" w:color="auto"/>
            </w:tcBorders>
            <w:shd w:val="clear" w:color="auto" w:fill="auto"/>
            <w:noWrap/>
            <w:vAlign w:val="center"/>
            <w:hideMark/>
          </w:tcPr>
          <w:p w14:paraId="3A525A8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10257</w:t>
            </w:r>
          </w:p>
        </w:tc>
        <w:tc>
          <w:tcPr>
            <w:tcW w:w="262" w:type="pct"/>
            <w:tcBorders>
              <w:top w:val="nil"/>
              <w:left w:val="nil"/>
              <w:bottom w:val="single" w:sz="4" w:space="0" w:color="auto"/>
              <w:right w:val="single" w:sz="4" w:space="0" w:color="auto"/>
            </w:tcBorders>
            <w:shd w:val="clear" w:color="auto" w:fill="auto"/>
            <w:noWrap/>
            <w:vAlign w:val="center"/>
            <w:hideMark/>
          </w:tcPr>
          <w:p w14:paraId="0467296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6228</w:t>
            </w:r>
          </w:p>
        </w:tc>
        <w:tc>
          <w:tcPr>
            <w:tcW w:w="230" w:type="pct"/>
            <w:tcBorders>
              <w:top w:val="nil"/>
              <w:left w:val="nil"/>
              <w:bottom w:val="single" w:sz="4" w:space="0" w:color="auto"/>
              <w:right w:val="single" w:sz="4" w:space="0" w:color="auto"/>
            </w:tcBorders>
            <w:shd w:val="clear" w:color="auto" w:fill="auto"/>
            <w:noWrap/>
            <w:vAlign w:val="center"/>
            <w:hideMark/>
          </w:tcPr>
          <w:p w14:paraId="04AB6D9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630</w:t>
            </w:r>
          </w:p>
        </w:tc>
        <w:tc>
          <w:tcPr>
            <w:tcW w:w="230" w:type="pct"/>
            <w:tcBorders>
              <w:top w:val="nil"/>
              <w:left w:val="nil"/>
              <w:bottom w:val="single" w:sz="4" w:space="0" w:color="auto"/>
              <w:right w:val="single" w:sz="4" w:space="0" w:color="auto"/>
            </w:tcBorders>
            <w:shd w:val="clear" w:color="auto" w:fill="auto"/>
            <w:noWrap/>
            <w:vAlign w:val="center"/>
            <w:hideMark/>
          </w:tcPr>
          <w:p w14:paraId="3F99182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2E3BE93E"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0AAA399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出租收入</w:t>
            </w:r>
          </w:p>
        </w:tc>
        <w:tc>
          <w:tcPr>
            <w:tcW w:w="261" w:type="pct"/>
            <w:tcBorders>
              <w:top w:val="nil"/>
              <w:left w:val="nil"/>
              <w:bottom w:val="single" w:sz="4" w:space="0" w:color="auto"/>
              <w:right w:val="single" w:sz="4" w:space="0" w:color="auto"/>
            </w:tcBorders>
            <w:shd w:val="clear" w:color="auto" w:fill="auto"/>
            <w:noWrap/>
            <w:vAlign w:val="center"/>
            <w:hideMark/>
          </w:tcPr>
          <w:p w14:paraId="3F6FAEF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3A982F8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B63C97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3E34FDB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1F6891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9F5D38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6C0C74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CA98B1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F4ACAB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34F15D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C05804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A17970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60918C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3609014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12820ED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227FAA4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16B4B97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50668EBA"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4B6FAF4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二、总投资支出合计</w:t>
            </w:r>
          </w:p>
        </w:tc>
        <w:tc>
          <w:tcPr>
            <w:tcW w:w="261" w:type="pct"/>
            <w:tcBorders>
              <w:top w:val="nil"/>
              <w:left w:val="nil"/>
              <w:bottom w:val="single" w:sz="4" w:space="0" w:color="auto"/>
              <w:right w:val="single" w:sz="4" w:space="0" w:color="auto"/>
            </w:tcBorders>
            <w:shd w:val="clear" w:color="auto" w:fill="auto"/>
            <w:noWrap/>
            <w:vAlign w:val="center"/>
            <w:hideMark/>
          </w:tcPr>
          <w:p w14:paraId="16A4737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386467</w:t>
            </w:r>
          </w:p>
        </w:tc>
        <w:tc>
          <w:tcPr>
            <w:tcW w:w="190" w:type="pct"/>
            <w:tcBorders>
              <w:top w:val="nil"/>
              <w:left w:val="nil"/>
              <w:bottom w:val="single" w:sz="4" w:space="0" w:color="auto"/>
              <w:right w:val="single" w:sz="4" w:space="0" w:color="auto"/>
            </w:tcBorders>
            <w:shd w:val="clear" w:color="auto" w:fill="auto"/>
            <w:noWrap/>
            <w:vAlign w:val="center"/>
            <w:hideMark/>
          </w:tcPr>
          <w:p w14:paraId="3DEE5DF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0</w:t>
            </w:r>
          </w:p>
        </w:tc>
        <w:tc>
          <w:tcPr>
            <w:tcW w:w="268" w:type="pct"/>
            <w:tcBorders>
              <w:top w:val="nil"/>
              <w:left w:val="nil"/>
              <w:bottom w:val="single" w:sz="4" w:space="0" w:color="auto"/>
              <w:right w:val="single" w:sz="4" w:space="0" w:color="auto"/>
            </w:tcBorders>
            <w:shd w:val="clear" w:color="auto" w:fill="auto"/>
            <w:noWrap/>
            <w:vAlign w:val="center"/>
            <w:hideMark/>
          </w:tcPr>
          <w:p w14:paraId="7C96CBD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40175A3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206673</w:t>
            </w:r>
          </w:p>
        </w:tc>
        <w:tc>
          <w:tcPr>
            <w:tcW w:w="268" w:type="pct"/>
            <w:tcBorders>
              <w:top w:val="nil"/>
              <w:left w:val="nil"/>
              <w:bottom w:val="single" w:sz="4" w:space="0" w:color="auto"/>
              <w:right w:val="single" w:sz="4" w:space="0" w:color="auto"/>
            </w:tcBorders>
            <w:shd w:val="clear" w:color="auto" w:fill="auto"/>
            <w:noWrap/>
            <w:vAlign w:val="center"/>
            <w:hideMark/>
          </w:tcPr>
          <w:p w14:paraId="5AECB8B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16602</w:t>
            </w:r>
          </w:p>
        </w:tc>
        <w:tc>
          <w:tcPr>
            <w:tcW w:w="261" w:type="pct"/>
            <w:tcBorders>
              <w:top w:val="nil"/>
              <w:left w:val="nil"/>
              <w:bottom w:val="single" w:sz="4" w:space="0" w:color="auto"/>
              <w:right w:val="single" w:sz="4" w:space="0" w:color="auto"/>
            </w:tcBorders>
            <w:shd w:val="clear" w:color="auto" w:fill="auto"/>
            <w:noWrap/>
            <w:vAlign w:val="center"/>
            <w:hideMark/>
          </w:tcPr>
          <w:p w14:paraId="4677EC7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11422</w:t>
            </w:r>
          </w:p>
        </w:tc>
        <w:tc>
          <w:tcPr>
            <w:tcW w:w="261" w:type="pct"/>
            <w:tcBorders>
              <w:top w:val="nil"/>
              <w:left w:val="nil"/>
              <w:bottom w:val="single" w:sz="4" w:space="0" w:color="auto"/>
              <w:right w:val="single" w:sz="4" w:space="0" w:color="auto"/>
            </w:tcBorders>
            <w:shd w:val="clear" w:color="auto" w:fill="auto"/>
            <w:noWrap/>
            <w:vAlign w:val="center"/>
            <w:hideMark/>
          </w:tcPr>
          <w:p w14:paraId="01B6BDB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11464</w:t>
            </w:r>
          </w:p>
        </w:tc>
        <w:tc>
          <w:tcPr>
            <w:tcW w:w="261" w:type="pct"/>
            <w:tcBorders>
              <w:top w:val="nil"/>
              <w:left w:val="nil"/>
              <w:bottom w:val="single" w:sz="4" w:space="0" w:color="auto"/>
              <w:right w:val="single" w:sz="4" w:space="0" w:color="auto"/>
            </w:tcBorders>
            <w:shd w:val="clear" w:color="auto" w:fill="auto"/>
            <w:noWrap/>
            <w:vAlign w:val="center"/>
            <w:hideMark/>
          </w:tcPr>
          <w:p w14:paraId="5A97CE7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12583</w:t>
            </w:r>
          </w:p>
        </w:tc>
        <w:tc>
          <w:tcPr>
            <w:tcW w:w="261" w:type="pct"/>
            <w:tcBorders>
              <w:top w:val="nil"/>
              <w:left w:val="nil"/>
              <w:bottom w:val="single" w:sz="4" w:space="0" w:color="auto"/>
              <w:right w:val="single" w:sz="4" w:space="0" w:color="auto"/>
            </w:tcBorders>
            <w:shd w:val="clear" w:color="auto" w:fill="auto"/>
            <w:noWrap/>
            <w:vAlign w:val="center"/>
            <w:hideMark/>
          </w:tcPr>
          <w:p w14:paraId="0CD8C10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12406</w:t>
            </w:r>
          </w:p>
        </w:tc>
        <w:tc>
          <w:tcPr>
            <w:tcW w:w="261" w:type="pct"/>
            <w:tcBorders>
              <w:top w:val="nil"/>
              <w:left w:val="nil"/>
              <w:bottom w:val="single" w:sz="4" w:space="0" w:color="auto"/>
              <w:right w:val="single" w:sz="4" w:space="0" w:color="auto"/>
            </w:tcBorders>
            <w:shd w:val="clear" w:color="auto" w:fill="auto"/>
            <w:noWrap/>
            <w:vAlign w:val="center"/>
            <w:hideMark/>
          </w:tcPr>
          <w:p w14:paraId="727184C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12933</w:t>
            </w:r>
          </w:p>
        </w:tc>
        <w:tc>
          <w:tcPr>
            <w:tcW w:w="261" w:type="pct"/>
            <w:tcBorders>
              <w:top w:val="nil"/>
              <w:left w:val="nil"/>
              <w:bottom w:val="single" w:sz="4" w:space="0" w:color="auto"/>
              <w:right w:val="single" w:sz="4" w:space="0" w:color="auto"/>
            </w:tcBorders>
            <w:shd w:val="clear" w:color="auto" w:fill="auto"/>
            <w:noWrap/>
            <w:vAlign w:val="center"/>
            <w:hideMark/>
          </w:tcPr>
          <w:p w14:paraId="07FEB2D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12519</w:t>
            </w:r>
          </w:p>
        </w:tc>
        <w:tc>
          <w:tcPr>
            <w:tcW w:w="261" w:type="pct"/>
            <w:tcBorders>
              <w:top w:val="nil"/>
              <w:left w:val="nil"/>
              <w:bottom w:val="single" w:sz="4" w:space="0" w:color="auto"/>
              <w:right w:val="single" w:sz="4" w:space="0" w:color="auto"/>
            </w:tcBorders>
            <w:shd w:val="clear" w:color="auto" w:fill="auto"/>
            <w:noWrap/>
            <w:vAlign w:val="center"/>
            <w:hideMark/>
          </w:tcPr>
          <w:p w14:paraId="511F839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12577</w:t>
            </w:r>
          </w:p>
        </w:tc>
        <w:tc>
          <w:tcPr>
            <w:tcW w:w="261" w:type="pct"/>
            <w:tcBorders>
              <w:top w:val="nil"/>
              <w:left w:val="nil"/>
              <w:bottom w:val="single" w:sz="4" w:space="0" w:color="auto"/>
              <w:right w:val="single" w:sz="4" w:space="0" w:color="auto"/>
            </w:tcBorders>
            <w:shd w:val="clear" w:color="auto" w:fill="auto"/>
            <w:noWrap/>
            <w:vAlign w:val="center"/>
            <w:hideMark/>
          </w:tcPr>
          <w:p w14:paraId="410865D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12573</w:t>
            </w:r>
          </w:p>
        </w:tc>
        <w:tc>
          <w:tcPr>
            <w:tcW w:w="324" w:type="pct"/>
            <w:tcBorders>
              <w:top w:val="nil"/>
              <w:left w:val="nil"/>
              <w:bottom w:val="single" w:sz="4" w:space="0" w:color="auto"/>
              <w:right w:val="single" w:sz="4" w:space="0" w:color="auto"/>
            </w:tcBorders>
            <w:shd w:val="clear" w:color="auto" w:fill="auto"/>
            <w:noWrap/>
            <w:vAlign w:val="center"/>
            <w:hideMark/>
          </w:tcPr>
          <w:p w14:paraId="7A37BA1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10257</w:t>
            </w:r>
          </w:p>
        </w:tc>
        <w:tc>
          <w:tcPr>
            <w:tcW w:w="262" w:type="pct"/>
            <w:tcBorders>
              <w:top w:val="nil"/>
              <w:left w:val="nil"/>
              <w:bottom w:val="single" w:sz="4" w:space="0" w:color="auto"/>
              <w:right w:val="single" w:sz="4" w:space="0" w:color="auto"/>
            </w:tcBorders>
            <w:shd w:val="clear" w:color="auto" w:fill="auto"/>
            <w:noWrap/>
            <w:vAlign w:val="center"/>
            <w:hideMark/>
          </w:tcPr>
          <w:p w14:paraId="46EB5ED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6228</w:t>
            </w:r>
          </w:p>
        </w:tc>
        <w:tc>
          <w:tcPr>
            <w:tcW w:w="230" w:type="pct"/>
            <w:tcBorders>
              <w:top w:val="nil"/>
              <w:left w:val="nil"/>
              <w:bottom w:val="single" w:sz="4" w:space="0" w:color="auto"/>
              <w:right w:val="single" w:sz="4" w:space="0" w:color="auto"/>
            </w:tcBorders>
            <w:shd w:val="clear" w:color="auto" w:fill="auto"/>
            <w:noWrap/>
            <w:vAlign w:val="center"/>
            <w:hideMark/>
          </w:tcPr>
          <w:p w14:paraId="4EA277C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630</w:t>
            </w:r>
          </w:p>
        </w:tc>
        <w:tc>
          <w:tcPr>
            <w:tcW w:w="230" w:type="pct"/>
            <w:tcBorders>
              <w:top w:val="nil"/>
              <w:left w:val="nil"/>
              <w:bottom w:val="single" w:sz="4" w:space="0" w:color="auto"/>
              <w:right w:val="single" w:sz="4" w:space="0" w:color="auto"/>
            </w:tcBorders>
            <w:shd w:val="clear" w:color="auto" w:fill="auto"/>
            <w:noWrap/>
            <w:vAlign w:val="center"/>
            <w:hideMark/>
          </w:tcPr>
          <w:p w14:paraId="49DA226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0</w:t>
            </w:r>
          </w:p>
        </w:tc>
      </w:tr>
      <w:tr w:rsidR="009B430C" w:rsidRPr="009F1CEB" w14:paraId="0C866B4A"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097E501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（一）土地费用</w:t>
            </w:r>
          </w:p>
        </w:tc>
        <w:tc>
          <w:tcPr>
            <w:tcW w:w="261" w:type="pct"/>
            <w:tcBorders>
              <w:top w:val="nil"/>
              <w:left w:val="nil"/>
              <w:bottom w:val="single" w:sz="4" w:space="0" w:color="auto"/>
              <w:right w:val="single" w:sz="4" w:space="0" w:color="auto"/>
            </w:tcBorders>
            <w:shd w:val="clear" w:color="auto" w:fill="auto"/>
            <w:noWrap/>
            <w:vAlign w:val="center"/>
            <w:hideMark/>
          </w:tcPr>
          <w:p w14:paraId="4DD31FA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251140</w:t>
            </w:r>
          </w:p>
        </w:tc>
        <w:tc>
          <w:tcPr>
            <w:tcW w:w="190" w:type="pct"/>
            <w:tcBorders>
              <w:top w:val="nil"/>
              <w:left w:val="nil"/>
              <w:bottom w:val="single" w:sz="4" w:space="0" w:color="auto"/>
              <w:right w:val="single" w:sz="4" w:space="0" w:color="auto"/>
            </w:tcBorders>
            <w:shd w:val="clear" w:color="auto" w:fill="auto"/>
            <w:noWrap/>
            <w:vAlign w:val="center"/>
            <w:hideMark/>
          </w:tcPr>
          <w:p w14:paraId="3772245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30E8A27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67ADF4B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197659</w:t>
            </w:r>
          </w:p>
        </w:tc>
        <w:tc>
          <w:tcPr>
            <w:tcW w:w="268" w:type="pct"/>
            <w:tcBorders>
              <w:top w:val="nil"/>
              <w:left w:val="nil"/>
              <w:bottom w:val="single" w:sz="4" w:space="0" w:color="auto"/>
              <w:right w:val="single" w:sz="4" w:space="0" w:color="auto"/>
            </w:tcBorders>
            <w:shd w:val="clear" w:color="auto" w:fill="auto"/>
            <w:noWrap/>
            <w:vAlign w:val="center"/>
            <w:hideMark/>
          </w:tcPr>
          <w:p w14:paraId="1792EF5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5881</w:t>
            </w:r>
          </w:p>
        </w:tc>
        <w:tc>
          <w:tcPr>
            <w:tcW w:w="261" w:type="pct"/>
            <w:tcBorders>
              <w:top w:val="nil"/>
              <w:left w:val="nil"/>
              <w:bottom w:val="single" w:sz="4" w:space="0" w:color="auto"/>
              <w:right w:val="single" w:sz="4" w:space="0" w:color="auto"/>
            </w:tcBorders>
            <w:shd w:val="clear" w:color="auto" w:fill="auto"/>
            <w:noWrap/>
            <w:vAlign w:val="center"/>
            <w:hideMark/>
          </w:tcPr>
          <w:p w14:paraId="7AF5DAE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44DB2C5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274061B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6BF1831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2B3F12D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2DC2F4A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2B30CB7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9FA666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24" w:type="pct"/>
            <w:tcBorders>
              <w:top w:val="nil"/>
              <w:left w:val="nil"/>
              <w:bottom w:val="single" w:sz="4" w:space="0" w:color="auto"/>
              <w:right w:val="single" w:sz="4" w:space="0" w:color="auto"/>
            </w:tcBorders>
            <w:shd w:val="clear" w:color="auto" w:fill="auto"/>
            <w:noWrap/>
            <w:vAlign w:val="center"/>
            <w:hideMark/>
          </w:tcPr>
          <w:p w14:paraId="663847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2" w:type="pct"/>
            <w:tcBorders>
              <w:top w:val="nil"/>
              <w:left w:val="nil"/>
              <w:bottom w:val="single" w:sz="4" w:space="0" w:color="auto"/>
              <w:right w:val="single" w:sz="4" w:space="0" w:color="auto"/>
            </w:tcBorders>
            <w:shd w:val="clear" w:color="auto" w:fill="auto"/>
            <w:noWrap/>
            <w:vAlign w:val="center"/>
            <w:hideMark/>
          </w:tcPr>
          <w:p w14:paraId="1818122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6E7D7D4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5F3B99C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31ECF8A4"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BCEB81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政府土地收益</w:t>
            </w:r>
          </w:p>
        </w:tc>
        <w:tc>
          <w:tcPr>
            <w:tcW w:w="261" w:type="pct"/>
            <w:tcBorders>
              <w:top w:val="nil"/>
              <w:left w:val="nil"/>
              <w:bottom w:val="single" w:sz="4" w:space="0" w:color="auto"/>
              <w:right w:val="single" w:sz="4" w:space="0" w:color="auto"/>
            </w:tcBorders>
            <w:shd w:val="clear" w:color="auto" w:fill="auto"/>
            <w:noWrap/>
            <w:vAlign w:val="center"/>
            <w:hideMark/>
          </w:tcPr>
          <w:p w14:paraId="647A469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238000</w:t>
            </w:r>
          </w:p>
        </w:tc>
        <w:tc>
          <w:tcPr>
            <w:tcW w:w="190" w:type="pct"/>
            <w:tcBorders>
              <w:top w:val="nil"/>
              <w:left w:val="nil"/>
              <w:bottom w:val="single" w:sz="4" w:space="0" w:color="auto"/>
              <w:right w:val="single" w:sz="4" w:space="0" w:color="auto"/>
            </w:tcBorders>
            <w:shd w:val="clear" w:color="auto" w:fill="auto"/>
            <w:noWrap/>
            <w:vAlign w:val="center"/>
            <w:hideMark/>
          </w:tcPr>
          <w:p w14:paraId="41F3EE9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614225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0D76528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190400</w:t>
            </w:r>
          </w:p>
        </w:tc>
        <w:tc>
          <w:tcPr>
            <w:tcW w:w="268" w:type="pct"/>
            <w:tcBorders>
              <w:top w:val="nil"/>
              <w:left w:val="nil"/>
              <w:bottom w:val="single" w:sz="4" w:space="0" w:color="auto"/>
              <w:right w:val="single" w:sz="4" w:space="0" w:color="auto"/>
            </w:tcBorders>
            <w:shd w:val="clear" w:color="auto" w:fill="auto"/>
            <w:noWrap/>
            <w:vAlign w:val="center"/>
            <w:hideMark/>
          </w:tcPr>
          <w:p w14:paraId="0F47CBC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06030A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53787C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E61BD7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6AE004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C4C93C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0CE352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1D9D66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D0256C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0DC8D13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C0EDD4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114B024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05A1F97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42E9CEF8"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6B0B895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土地开发补偿费</w:t>
            </w:r>
          </w:p>
        </w:tc>
        <w:tc>
          <w:tcPr>
            <w:tcW w:w="261" w:type="pct"/>
            <w:tcBorders>
              <w:top w:val="nil"/>
              <w:left w:val="nil"/>
              <w:bottom w:val="single" w:sz="4" w:space="0" w:color="auto"/>
              <w:right w:val="single" w:sz="4" w:space="0" w:color="auto"/>
            </w:tcBorders>
            <w:shd w:val="clear" w:color="auto" w:fill="auto"/>
            <w:noWrap/>
            <w:vAlign w:val="center"/>
            <w:hideMark/>
          </w:tcPr>
          <w:p w14:paraId="349FA4D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6B82CF3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453B93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6AF6073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B80A43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12807B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7BD444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2F0821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FBAF48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243F93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4BDB8A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D62E0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547863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13F3D72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C9296D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EB27AF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502552E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2C2840AA"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EB5C74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购地税费</w:t>
            </w:r>
          </w:p>
        </w:tc>
        <w:tc>
          <w:tcPr>
            <w:tcW w:w="261" w:type="pct"/>
            <w:tcBorders>
              <w:top w:val="nil"/>
              <w:left w:val="nil"/>
              <w:bottom w:val="single" w:sz="4" w:space="0" w:color="auto"/>
              <w:right w:val="single" w:sz="4" w:space="0" w:color="auto"/>
            </w:tcBorders>
            <w:shd w:val="clear" w:color="auto" w:fill="auto"/>
            <w:noWrap/>
            <w:vAlign w:val="center"/>
            <w:hideMark/>
          </w:tcPr>
          <w:p w14:paraId="3EAAB7B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7259</w:t>
            </w:r>
          </w:p>
        </w:tc>
        <w:tc>
          <w:tcPr>
            <w:tcW w:w="190" w:type="pct"/>
            <w:tcBorders>
              <w:top w:val="nil"/>
              <w:left w:val="nil"/>
              <w:bottom w:val="single" w:sz="4" w:space="0" w:color="auto"/>
              <w:right w:val="single" w:sz="4" w:space="0" w:color="auto"/>
            </w:tcBorders>
            <w:shd w:val="clear" w:color="auto" w:fill="auto"/>
            <w:noWrap/>
            <w:vAlign w:val="center"/>
            <w:hideMark/>
          </w:tcPr>
          <w:p w14:paraId="36561DC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0C032C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0868E8F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7259</w:t>
            </w:r>
          </w:p>
        </w:tc>
        <w:tc>
          <w:tcPr>
            <w:tcW w:w="268" w:type="pct"/>
            <w:tcBorders>
              <w:top w:val="nil"/>
              <w:left w:val="nil"/>
              <w:bottom w:val="single" w:sz="4" w:space="0" w:color="auto"/>
              <w:right w:val="single" w:sz="4" w:space="0" w:color="auto"/>
            </w:tcBorders>
            <w:shd w:val="clear" w:color="auto" w:fill="auto"/>
            <w:noWrap/>
            <w:vAlign w:val="center"/>
            <w:hideMark/>
          </w:tcPr>
          <w:p w14:paraId="3BBD279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2A39A2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95C9D2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105F81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D0AC3F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10DF85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FFCC7E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F8D6F1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FEA8E9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346DA95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E05A6E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9E0A5E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A49CC1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5908B8B3"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F45823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补交政府土地收益及契税</w:t>
            </w:r>
          </w:p>
        </w:tc>
        <w:tc>
          <w:tcPr>
            <w:tcW w:w="261" w:type="pct"/>
            <w:tcBorders>
              <w:top w:val="nil"/>
              <w:left w:val="nil"/>
              <w:bottom w:val="single" w:sz="4" w:space="0" w:color="auto"/>
              <w:right w:val="single" w:sz="4" w:space="0" w:color="auto"/>
            </w:tcBorders>
            <w:shd w:val="clear" w:color="auto" w:fill="auto"/>
            <w:noWrap/>
            <w:vAlign w:val="center"/>
            <w:hideMark/>
          </w:tcPr>
          <w:p w14:paraId="48A1444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6DC46E5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3CAF68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3C61300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77B535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1399E5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A7CC9E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10594E6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D2259F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9E2B65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97B193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283A13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ECB5D1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3AC027F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78C9B69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D6EE83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52CE8D1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75F3F6D0"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3EA28E1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城市基础设施建设费</w:t>
            </w:r>
          </w:p>
        </w:tc>
        <w:tc>
          <w:tcPr>
            <w:tcW w:w="261" w:type="pct"/>
            <w:tcBorders>
              <w:top w:val="nil"/>
              <w:left w:val="nil"/>
              <w:bottom w:val="single" w:sz="4" w:space="0" w:color="auto"/>
              <w:right w:val="single" w:sz="4" w:space="0" w:color="auto"/>
            </w:tcBorders>
            <w:shd w:val="clear" w:color="auto" w:fill="auto"/>
            <w:noWrap/>
            <w:vAlign w:val="center"/>
            <w:hideMark/>
          </w:tcPr>
          <w:p w14:paraId="7D319A6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5881</w:t>
            </w:r>
          </w:p>
        </w:tc>
        <w:tc>
          <w:tcPr>
            <w:tcW w:w="190" w:type="pct"/>
            <w:tcBorders>
              <w:top w:val="nil"/>
              <w:left w:val="nil"/>
              <w:bottom w:val="single" w:sz="4" w:space="0" w:color="auto"/>
              <w:right w:val="single" w:sz="4" w:space="0" w:color="auto"/>
            </w:tcBorders>
            <w:shd w:val="clear" w:color="auto" w:fill="auto"/>
            <w:noWrap/>
            <w:vAlign w:val="center"/>
            <w:hideMark/>
          </w:tcPr>
          <w:p w14:paraId="72FDA5B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7CBCCE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307F946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96D03E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5881 </w:t>
            </w:r>
          </w:p>
        </w:tc>
        <w:tc>
          <w:tcPr>
            <w:tcW w:w="261" w:type="pct"/>
            <w:tcBorders>
              <w:top w:val="nil"/>
              <w:left w:val="nil"/>
              <w:bottom w:val="single" w:sz="4" w:space="0" w:color="auto"/>
              <w:right w:val="single" w:sz="4" w:space="0" w:color="auto"/>
            </w:tcBorders>
            <w:shd w:val="clear" w:color="auto" w:fill="auto"/>
            <w:noWrap/>
            <w:vAlign w:val="center"/>
            <w:hideMark/>
          </w:tcPr>
          <w:p w14:paraId="563B1ED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519FB5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0CCE48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F68867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7FB07C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467206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352326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365963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5B40267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4710EB2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F198F3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4298AB6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61118E38"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2B50817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红线外市政</w:t>
            </w:r>
          </w:p>
        </w:tc>
        <w:tc>
          <w:tcPr>
            <w:tcW w:w="261" w:type="pct"/>
            <w:tcBorders>
              <w:top w:val="nil"/>
              <w:left w:val="nil"/>
              <w:bottom w:val="single" w:sz="4" w:space="0" w:color="auto"/>
              <w:right w:val="single" w:sz="4" w:space="0" w:color="auto"/>
            </w:tcBorders>
            <w:shd w:val="clear" w:color="auto" w:fill="auto"/>
            <w:noWrap/>
            <w:vAlign w:val="center"/>
            <w:hideMark/>
          </w:tcPr>
          <w:p w14:paraId="4A82E43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1A7A81E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68D645E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7F4541C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EF86CD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3B746B5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7C45DBE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F118F0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FA8A0E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330F7C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89EB34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B4FD1A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029F87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752E398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963099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37742CF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7EECE4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047DBE39"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7989D1C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（二）前期工程费用</w:t>
            </w:r>
          </w:p>
        </w:tc>
        <w:tc>
          <w:tcPr>
            <w:tcW w:w="261" w:type="pct"/>
            <w:tcBorders>
              <w:top w:val="nil"/>
              <w:left w:val="nil"/>
              <w:bottom w:val="single" w:sz="4" w:space="0" w:color="auto"/>
              <w:right w:val="single" w:sz="4" w:space="0" w:color="auto"/>
            </w:tcBorders>
            <w:shd w:val="clear" w:color="auto" w:fill="auto"/>
            <w:noWrap/>
            <w:vAlign w:val="center"/>
            <w:hideMark/>
          </w:tcPr>
          <w:p w14:paraId="3741E4E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4130</w:t>
            </w:r>
          </w:p>
        </w:tc>
        <w:tc>
          <w:tcPr>
            <w:tcW w:w="190" w:type="pct"/>
            <w:tcBorders>
              <w:top w:val="nil"/>
              <w:left w:val="nil"/>
              <w:bottom w:val="single" w:sz="4" w:space="0" w:color="auto"/>
              <w:right w:val="single" w:sz="4" w:space="0" w:color="auto"/>
            </w:tcBorders>
            <w:shd w:val="clear" w:color="auto" w:fill="auto"/>
            <w:noWrap/>
            <w:vAlign w:val="center"/>
            <w:hideMark/>
          </w:tcPr>
          <w:p w14:paraId="75F69C4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0D6120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7F7E864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2066</w:t>
            </w:r>
          </w:p>
        </w:tc>
        <w:tc>
          <w:tcPr>
            <w:tcW w:w="268" w:type="pct"/>
            <w:tcBorders>
              <w:top w:val="nil"/>
              <w:left w:val="nil"/>
              <w:bottom w:val="single" w:sz="4" w:space="0" w:color="auto"/>
              <w:right w:val="single" w:sz="4" w:space="0" w:color="auto"/>
            </w:tcBorders>
            <w:shd w:val="clear" w:color="auto" w:fill="auto"/>
            <w:noWrap/>
            <w:vAlign w:val="center"/>
            <w:hideMark/>
          </w:tcPr>
          <w:p w14:paraId="33F18B8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2064</w:t>
            </w:r>
          </w:p>
        </w:tc>
        <w:tc>
          <w:tcPr>
            <w:tcW w:w="261" w:type="pct"/>
            <w:tcBorders>
              <w:top w:val="nil"/>
              <w:left w:val="nil"/>
              <w:bottom w:val="single" w:sz="4" w:space="0" w:color="auto"/>
              <w:right w:val="single" w:sz="4" w:space="0" w:color="auto"/>
            </w:tcBorders>
            <w:shd w:val="clear" w:color="auto" w:fill="auto"/>
            <w:noWrap/>
            <w:vAlign w:val="center"/>
            <w:hideMark/>
          </w:tcPr>
          <w:p w14:paraId="5481EBE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174378B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127B247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1932486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3910CEE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54DEE0F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56A3F0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58009F5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24" w:type="pct"/>
            <w:tcBorders>
              <w:top w:val="nil"/>
              <w:left w:val="nil"/>
              <w:bottom w:val="single" w:sz="4" w:space="0" w:color="auto"/>
              <w:right w:val="single" w:sz="4" w:space="0" w:color="auto"/>
            </w:tcBorders>
            <w:shd w:val="clear" w:color="auto" w:fill="auto"/>
            <w:noWrap/>
            <w:vAlign w:val="center"/>
            <w:hideMark/>
          </w:tcPr>
          <w:p w14:paraId="2AEDEED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2" w:type="pct"/>
            <w:tcBorders>
              <w:top w:val="nil"/>
              <w:left w:val="nil"/>
              <w:bottom w:val="single" w:sz="4" w:space="0" w:color="auto"/>
              <w:right w:val="single" w:sz="4" w:space="0" w:color="auto"/>
            </w:tcBorders>
            <w:shd w:val="clear" w:color="auto" w:fill="auto"/>
            <w:noWrap/>
            <w:vAlign w:val="center"/>
            <w:hideMark/>
          </w:tcPr>
          <w:p w14:paraId="04EFF82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050FF8C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50C72FB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7A1FBF48"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66F73C2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规划勘察设计费用</w:t>
            </w:r>
          </w:p>
        </w:tc>
        <w:tc>
          <w:tcPr>
            <w:tcW w:w="261" w:type="pct"/>
            <w:tcBorders>
              <w:top w:val="nil"/>
              <w:left w:val="nil"/>
              <w:bottom w:val="single" w:sz="4" w:space="0" w:color="auto"/>
              <w:right w:val="single" w:sz="4" w:space="0" w:color="auto"/>
            </w:tcBorders>
            <w:shd w:val="clear" w:color="auto" w:fill="auto"/>
            <w:noWrap/>
            <w:vAlign w:val="center"/>
            <w:hideMark/>
          </w:tcPr>
          <w:p w14:paraId="35CBFE9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2660</w:t>
            </w:r>
          </w:p>
        </w:tc>
        <w:tc>
          <w:tcPr>
            <w:tcW w:w="190" w:type="pct"/>
            <w:tcBorders>
              <w:top w:val="nil"/>
              <w:left w:val="nil"/>
              <w:bottom w:val="single" w:sz="4" w:space="0" w:color="auto"/>
              <w:right w:val="single" w:sz="4" w:space="0" w:color="auto"/>
            </w:tcBorders>
            <w:shd w:val="clear" w:color="auto" w:fill="auto"/>
            <w:noWrap/>
            <w:vAlign w:val="center"/>
            <w:hideMark/>
          </w:tcPr>
          <w:p w14:paraId="6DF2867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C1DC2D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6CC7DDA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1330</w:t>
            </w:r>
          </w:p>
        </w:tc>
        <w:tc>
          <w:tcPr>
            <w:tcW w:w="268" w:type="pct"/>
            <w:tcBorders>
              <w:top w:val="nil"/>
              <w:left w:val="nil"/>
              <w:bottom w:val="single" w:sz="4" w:space="0" w:color="auto"/>
              <w:right w:val="single" w:sz="4" w:space="0" w:color="auto"/>
            </w:tcBorders>
            <w:shd w:val="clear" w:color="auto" w:fill="auto"/>
            <w:noWrap/>
            <w:vAlign w:val="center"/>
            <w:hideMark/>
          </w:tcPr>
          <w:p w14:paraId="4A8F81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1330</w:t>
            </w:r>
          </w:p>
        </w:tc>
        <w:tc>
          <w:tcPr>
            <w:tcW w:w="261" w:type="pct"/>
            <w:tcBorders>
              <w:top w:val="nil"/>
              <w:left w:val="nil"/>
              <w:bottom w:val="single" w:sz="4" w:space="0" w:color="auto"/>
              <w:right w:val="single" w:sz="4" w:space="0" w:color="auto"/>
            </w:tcBorders>
            <w:shd w:val="clear" w:color="auto" w:fill="auto"/>
            <w:noWrap/>
            <w:vAlign w:val="center"/>
            <w:hideMark/>
          </w:tcPr>
          <w:p w14:paraId="7E63FA3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C824FB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E3818F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92353A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B4D6B9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4262B1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75109D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AF4800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40E0B2C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7388B7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1F4A122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77A7C43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0667DFAC"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2EFA21A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报批报建费</w:t>
            </w:r>
          </w:p>
        </w:tc>
        <w:tc>
          <w:tcPr>
            <w:tcW w:w="261" w:type="pct"/>
            <w:tcBorders>
              <w:top w:val="nil"/>
              <w:left w:val="nil"/>
              <w:bottom w:val="single" w:sz="4" w:space="0" w:color="auto"/>
              <w:right w:val="single" w:sz="4" w:space="0" w:color="auto"/>
            </w:tcBorders>
            <w:shd w:val="clear" w:color="auto" w:fill="auto"/>
            <w:noWrap/>
            <w:vAlign w:val="center"/>
            <w:hideMark/>
          </w:tcPr>
          <w:p w14:paraId="4CEA885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1185</w:t>
            </w:r>
          </w:p>
        </w:tc>
        <w:tc>
          <w:tcPr>
            <w:tcW w:w="190" w:type="pct"/>
            <w:tcBorders>
              <w:top w:val="nil"/>
              <w:left w:val="nil"/>
              <w:bottom w:val="single" w:sz="4" w:space="0" w:color="auto"/>
              <w:right w:val="single" w:sz="4" w:space="0" w:color="auto"/>
            </w:tcBorders>
            <w:shd w:val="clear" w:color="auto" w:fill="auto"/>
            <w:noWrap/>
            <w:vAlign w:val="center"/>
            <w:hideMark/>
          </w:tcPr>
          <w:p w14:paraId="5C7D6F0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31988A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159C6D7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593</w:t>
            </w:r>
          </w:p>
        </w:tc>
        <w:tc>
          <w:tcPr>
            <w:tcW w:w="268" w:type="pct"/>
            <w:tcBorders>
              <w:top w:val="nil"/>
              <w:left w:val="nil"/>
              <w:bottom w:val="single" w:sz="4" w:space="0" w:color="auto"/>
              <w:right w:val="single" w:sz="4" w:space="0" w:color="auto"/>
            </w:tcBorders>
            <w:shd w:val="clear" w:color="auto" w:fill="auto"/>
            <w:noWrap/>
            <w:vAlign w:val="center"/>
            <w:hideMark/>
          </w:tcPr>
          <w:p w14:paraId="2D1F952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592</w:t>
            </w:r>
          </w:p>
        </w:tc>
        <w:tc>
          <w:tcPr>
            <w:tcW w:w="261" w:type="pct"/>
            <w:tcBorders>
              <w:top w:val="nil"/>
              <w:left w:val="nil"/>
              <w:bottom w:val="single" w:sz="4" w:space="0" w:color="auto"/>
              <w:right w:val="single" w:sz="4" w:space="0" w:color="auto"/>
            </w:tcBorders>
            <w:shd w:val="clear" w:color="auto" w:fill="auto"/>
            <w:noWrap/>
            <w:vAlign w:val="center"/>
            <w:hideMark/>
          </w:tcPr>
          <w:p w14:paraId="2FA9610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FFCAA1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B168FB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B95663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D7FC92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A55210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EE1026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92602D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12468D6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7AC5A5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A12FAA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7527795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274885DC"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59FC78C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三通一平费用</w:t>
            </w:r>
          </w:p>
        </w:tc>
        <w:tc>
          <w:tcPr>
            <w:tcW w:w="261" w:type="pct"/>
            <w:tcBorders>
              <w:top w:val="nil"/>
              <w:left w:val="nil"/>
              <w:bottom w:val="single" w:sz="4" w:space="0" w:color="auto"/>
              <w:right w:val="single" w:sz="4" w:space="0" w:color="auto"/>
            </w:tcBorders>
            <w:shd w:val="clear" w:color="auto" w:fill="auto"/>
            <w:noWrap/>
            <w:vAlign w:val="center"/>
            <w:hideMark/>
          </w:tcPr>
          <w:p w14:paraId="45B1C24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285</w:t>
            </w:r>
          </w:p>
        </w:tc>
        <w:tc>
          <w:tcPr>
            <w:tcW w:w="190" w:type="pct"/>
            <w:tcBorders>
              <w:top w:val="nil"/>
              <w:left w:val="nil"/>
              <w:bottom w:val="single" w:sz="4" w:space="0" w:color="auto"/>
              <w:right w:val="single" w:sz="4" w:space="0" w:color="auto"/>
            </w:tcBorders>
            <w:shd w:val="clear" w:color="auto" w:fill="auto"/>
            <w:noWrap/>
            <w:vAlign w:val="center"/>
            <w:hideMark/>
          </w:tcPr>
          <w:p w14:paraId="4F771E2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7CC510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644E30D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143</w:t>
            </w:r>
          </w:p>
        </w:tc>
        <w:tc>
          <w:tcPr>
            <w:tcW w:w="268" w:type="pct"/>
            <w:tcBorders>
              <w:top w:val="nil"/>
              <w:left w:val="nil"/>
              <w:bottom w:val="single" w:sz="4" w:space="0" w:color="auto"/>
              <w:right w:val="single" w:sz="4" w:space="0" w:color="auto"/>
            </w:tcBorders>
            <w:shd w:val="clear" w:color="auto" w:fill="auto"/>
            <w:noWrap/>
            <w:vAlign w:val="center"/>
            <w:hideMark/>
          </w:tcPr>
          <w:p w14:paraId="26B5A9F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142</w:t>
            </w:r>
          </w:p>
        </w:tc>
        <w:tc>
          <w:tcPr>
            <w:tcW w:w="261" w:type="pct"/>
            <w:tcBorders>
              <w:top w:val="nil"/>
              <w:left w:val="nil"/>
              <w:bottom w:val="single" w:sz="4" w:space="0" w:color="auto"/>
              <w:right w:val="single" w:sz="4" w:space="0" w:color="auto"/>
            </w:tcBorders>
            <w:shd w:val="clear" w:color="auto" w:fill="auto"/>
            <w:noWrap/>
            <w:vAlign w:val="center"/>
            <w:hideMark/>
          </w:tcPr>
          <w:p w14:paraId="2247139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BC883E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678A67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D96AE2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8A4956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D03FB2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CC6577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01548D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1B98423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3B2FFC5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3AF135D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52ABE3A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71363E46"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244411C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lastRenderedPageBreak/>
              <w:t>临时设施费</w:t>
            </w:r>
          </w:p>
        </w:tc>
        <w:tc>
          <w:tcPr>
            <w:tcW w:w="261" w:type="pct"/>
            <w:tcBorders>
              <w:top w:val="nil"/>
              <w:left w:val="nil"/>
              <w:bottom w:val="single" w:sz="4" w:space="0" w:color="auto"/>
              <w:right w:val="single" w:sz="4" w:space="0" w:color="auto"/>
            </w:tcBorders>
            <w:shd w:val="clear" w:color="auto" w:fill="auto"/>
            <w:noWrap/>
            <w:vAlign w:val="center"/>
            <w:hideMark/>
          </w:tcPr>
          <w:p w14:paraId="6269E1D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130AE9C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4B8236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47322C2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AD403C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62A17A3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7DADED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2A464F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7C1C5F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FD4B96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0EDA478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6F6604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4D86F0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24" w:type="pct"/>
            <w:tcBorders>
              <w:top w:val="nil"/>
              <w:left w:val="nil"/>
              <w:bottom w:val="single" w:sz="4" w:space="0" w:color="auto"/>
              <w:right w:val="single" w:sz="4" w:space="0" w:color="auto"/>
            </w:tcBorders>
            <w:shd w:val="clear" w:color="auto" w:fill="auto"/>
            <w:noWrap/>
            <w:vAlign w:val="center"/>
            <w:hideMark/>
          </w:tcPr>
          <w:p w14:paraId="4E27C38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6684A1B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093C4EC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0" w:type="pct"/>
            <w:tcBorders>
              <w:top w:val="nil"/>
              <w:left w:val="nil"/>
              <w:bottom w:val="single" w:sz="4" w:space="0" w:color="auto"/>
              <w:right w:val="single" w:sz="4" w:space="0" w:color="auto"/>
            </w:tcBorders>
            <w:shd w:val="clear" w:color="auto" w:fill="auto"/>
            <w:noWrap/>
            <w:vAlign w:val="center"/>
            <w:hideMark/>
          </w:tcPr>
          <w:p w14:paraId="69A81B8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690DE615"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48FFF0E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（三）房屋开发费</w:t>
            </w:r>
          </w:p>
        </w:tc>
        <w:tc>
          <w:tcPr>
            <w:tcW w:w="261" w:type="pct"/>
            <w:tcBorders>
              <w:top w:val="nil"/>
              <w:left w:val="nil"/>
              <w:bottom w:val="single" w:sz="4" w:space="0" w:color="auto"/>
              <w:right w:val="single" w:sz="4" w:space="0" w:color="auto"/>
            </w:tcBorders>
            <w:shd w:val="clear" w:color="auto" w:fill="auto"/>
            <w:noWrap/>
            <w:vAlign w:val="center"/>
            <w:hideMark/>
          </w:tcPr>
          <w:p w14:paraId="1DC98FE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118547</w:t>
            </w:r>
          </w:p>
        </w:tc>
        <w:tc>
          <w:tcPr>
            <w:tcW w:w="190" w:type="pct"/>
            <w:tcBorders>
              <w:top w:val="nil"/>
              <w:left w:val="nil"/>
              <w:bottom w:val="single" w:sz="4" w:space="0" w:color="auto"/>
              <w:right w:val="single" w:sz="4" w:space="0" w:color="auto"/>
            </w:tcBorders>
            <w:shd w:val="clear" w:color="auto" w:fill="auto"/>
            <w:noWrap/>
            <w:vAlign w:val="center"/>
            <w:hideMark/>
          </w:tcPr>
          <w:p w14:paraId="58A3784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249F4F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3A4771E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6385</w:t>
            </w:r>
          </w:p>
        </w:tc>
        <w:tc>
          <w:tcPr>
            <w:tcW w:w="268" w:type="pct"/>
            <w:tcBorders>
              <w:top w:val="nil"/>
              <w:left w:val="nil"/>
              <w:bottom w:val="single" w:sz="4" w:space="0" w:color="auto"/>
              <w:right w:val="single" w:sz="4" w:space="0" w:color="auto"/>
            </w:tcBorders>
            <w:shd w:val="clear" w:color="auto" w:fill="auto"/>
            <w:noWrap/>
            <w:vAlign w:val="center"/>
            <w:hideMark/>
          </w:tcPr>
          <w:p w14:paraId="61E9CAB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7449</w:t>
            </w:r>
          </w:p>
        </w:tc>
        <w:tc>
          <w:tcPr>
            <w:tcW w:w="261" w:type="pct"/>
            <w:tcBorders>
              <w:top w:val="nil"/>
              <w:left w:val="nil"/>
              <w:bottom w:val="single" w:sz="4" w:space="0" w:color="auto"/>
              <w:right w:val="single" w:sz="4" w:space="0" w:color="auto"/>
            </w:tcBorders>
            <w:shd w:val="clear" w:color="auto" w:fill="auto"/>
            <w:noWrap/>
            <w:vAlign w:val="center"/>
            <w:hideMark/>
          </w:tcPr>
          <w:p w14:paraId="61139F5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9727</w:t>
            </w:r>
          </w:p>
        </w:tc>
        <w:tc>
          <w:tcPr>
            <w:tcW w:w="261" w:type="pct"/>
            <w:tcBorders>
              <w:top w:val="nil"/>
              <w:left w:val="nil"/>
              <w:bottom w:val="single" w:sz="4" w:space="0" w:color="auto"/>
              <w:right w:val="single" w:sz="4" w:space="0" w:color="auto"/>
            </w:tcBorders>
            <w:shd w:val="clear" w:color="auto" w:fill="auto"/>
            <w:noWrap/>
            <w:vAlign w:val="center"/>
            <w:hideMark/>
          </w:tcPr>
          <w:p w14:paraId="48D5591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9727</w:t>
            </w:r>
          </w:p>
        </w:tc>
        <w:tc>
          <w:tcPr>
            <w:tcW w:w="261" w:type="pct"/>
            <w:tcBorders>
              <w:top w:val="nil"/>
              <w:left w:val="nil"/>
              <w:bottom w:val="single" w:sz="4" w:space="0" w:color="auto"/>
              <w:right w:val="single" w:sz="4" w:space="0" w:color="auto"/>
            </w:tcBorders>
            <w:shd w:val="clear" w:color="auto" w:fill="auto"/>
            <w:noWrap/>
            <w:vAlign w:val="center"/>
            <w:hideMark/>
          </w:tcPr>
          <w:p w14:paraId="3BC700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10791</w:t>
            </w:r>
          </w:p>
        </w:tc>
        <w:tc>
          <w:tcPr>
            <w:tcW w:w="261" w:type="pct"/>
            <w:tcBorders>
              <w:top w:val="nil"/>
              <w:left w:val="nil"/>
              <w:bottom w:val="single" w:sz="4" w:space="0" w:color="auto"/>
              <w:right w:val="single" w:sz="4" w:space="0" w:color="auto"/>
            </w:tcBorders>
            <w:shd w:val="clear" w:color="auto" w:fill="auto"/>
            <w:noWrap/>
            <w:vAlign w:val="center"/>
            <w:hideMark/>
          </w:tcPr>
          <w:p w14:paraId="5C7581B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10791</w:t>
            </w:r>
          </w:p>
        </w:tc>
        <w:tc>
          <w:tcPr>
            <w:tcW w:w="261" w:type="pct"/>
            <w:tcBorders>
              <w:top w:val="nil"/>
              <w:left w:val="nil"/>
              <w:bottom w:val="single" w:sz="4" w:space="0" w:color="auto"/>
              <w:right w:val="single" w:sz="4" w:space="0" w:color="auto"/>
            </w:tcBorders>
            <w:shd w:val="clear" w:color="auto" w:fill="auto"/>
            <w:noWrap/>
            <w:vAlign w:val="center"/>
            <w:hideMark/>
          </w:tcPr>
          <w:p w14:paraId="22FE6F3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11856</w:t>
            </w:r>
          </w:p>
        </w:tc>
        <w:tc>
          <w:tcPr>
            <w:tcW w:w="261" w:type="pct"/>
            <w:tcBorders>
              <w:top w:val="nil"/>
              <w:left w:val="nil"/>
              <w:bottom w:val="single" w:sz="4" w:space="0" w:color="auto"/>
              <w:right w:val="single" w:sz="4" w:space="0" w:color="auto"/>
            </w:tcBorders>
            <w:shd w:val="clear" w:color="auto" w:fill="auto"/>
            <w:noWrap/>
            <w:vAlign w:val="center"/>
            <w:hideMark/>
          </w:tcPr>
          <w:p w14:paraId="15FDAF7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11856</w:t>
            </w:r>
          </w:p>
        </w:tc>
        <w:tc>
          <w:tcPr>
            <w:tcW w:w="261" w:type="pct"/>
            <w:tcBorders>
              <w:top w:val="nil"/>
              <w:left w:val="nil"/>
              <w:bottom w:val="single" w:sz="4" w:space="0" w:color="auto"/>
              <w:right w:val="single" w:sz="4" w:space="0" w:color="auto"/>
            </w:tcBorders>
            <w:shd w:val="clear" w:color="auto" w:fill="auto"/>
            <w:noWrap/>
            <w:vAlign w:val="center"/>
            <w:hideMark/>
          </w:tcPr>
          <w:p w14:paraId="4040D58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11856</w:t>
            </w:r>
          </w:p>
        </w:tc>
        <w:tc>
          <w:tcPr>
            <w:tcW w:w="261" w:type="pct"/>
            <w:tcBorders>
              <w:top w:val="nil"/>
              <w:left w:val="nil"/>
              <w:bottom w:val="single" w:sz="4" w:space="0" w:color="auto"/>
              <w:right w:val="single" w:sz="4" w:space="0" w:color="auto"/>
            </w:tcBorders>
            <w:shd w:val="clear" w:color="auto" w:fill="auto"/>
            <w:noWrap/>
            <w:vAlign w:val="center"/>
            <w:hideMark/>
          </w:tcPr>
          <w:p w14:paraId="124B599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11856</w:t>
            </w:r>
          </w:p>
        </w:tc>
        <w:tc>
          <w:tcPr>
            <w:tcW w:w="324" w:type="pct"/>
            <w:tcBorders>
              <w:top w:val="nil"/>
              <w:left w:val="nil"/>
              <w:bottom w:val="single" w:sz="4" w:space="0" w:color="auto"/>
              <w:right w:val="single" w:sz="4" w:space="0" w:color="auto"/>
            </w:tcBorders>
            <w:shd w:val="clear" w:color="auto" w:fill="auto"/>
            <w:noWrap/>
            <w:vAlign w:val="center"/>
            <w:hideMark/>
          </w:tcPr>
          <w:p w14:paraId="6FB95B6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9727</w:t>
            </w:r>
          </w:p>
        </w:tc>
        <w:tc>
          <w:tcPr>
            <w:tcW w:w="262" w:type="pct"/>
            <w:tcBorders>
              <w:top w:val="nil"/>
              <w:left w:val="nil"/>
              <w:bottom w:val="single" w:sz="4" w:space="0" w:color="auto"/>
              <w:right w:val="single" w:sz="4" w:space="0" w:color="auto"/>
            </w:tcBorders>
            <w:shd w:val="clear" w:color="auto" w:fill="auto"/>
            <w:noWrap/>
            <w:vAlign w:val="center"/>
            <w:hideMark/>
          </w:tcPr>
          <w:p w14:paraId="34F5A02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5928</w:t>
            </w:r>
          </w:p>
        </w:tc>
        <w:tc>
          <w:tcPr>
            <w:tcW w:w="230" w:type="pct"/>
            <w:tcBorders>
              <w:top w:val="nil"/>
              <w:left w:val="nil"/>
              <w:bottom w:val="single" w:sz="4" w:space="0" w:color="auto"/>
              <w:right w:val="single" w:sz="4" w:space="0" w:color="auto"/>
            </w:tcBorders>
            <w:shd w:val="clear" w:color="auto" w:fill="auto"/>
            <w:noWrap/>
            <w:vAlign w:val="center"/>
            <w:hideMark/>
          </w:tcPr>
          <w:p w14:paraId="4E0D77C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598</w:t>
            </w:r>
          </w:p>
        </w:tc>
        <w:tc>
          <w:tcPr>
            <w:tcW w:w="230" w:type="pct"/>
            <w:tcBorders>
              <w:top w:val="nil"/>
              <w:left w:val="nil"/>
              <w:bottom w:val="single" w:sz="4" w:space="0" w:color="auto"/>
              <w:right w:val="single" w:sz="4" w:space="0" w:color="auto"/>
            </w:tcBorders>
            <w:shd w:val="clear" w:color="auto" w:fill="auto"/>
            <w:noWrap/>
            <w:vAlign w:val="center"/>
            <w:hideMark/>
          </w:tcPr>
          <w:p w14:paraId="75B9841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7616413F"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5540B19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建安工程费用</w:t>
            </w:r>
          </w:p>
        </w:tc>
        <w:tc>
          <w:tcPr>
            <w:tcW w:w="261" w:type="pct"/>
            <w:tcBorders>
              <w:top w:val="nil"/>
              <w:left w:val="nil"/>
              <w:bottom w:val="single" w:sz="4" w:space="0" w:color="auto"/>
              <w:right w:val="single" w:sz="4" w:space="0" w:color="auto"/>
            </w:tcBorders>
            <w:shd w:val="clear" w:color="auto" w:fill="auto"/>
            <w:noWrap/>
            <w:vAlign w:val="center"/>
            <w:hideMark/>
          </w:tcPr>
          <w:p w14:paraId="2DE987E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106416</w:t>
            </w:r>
          </w:p>
        </w:tc>
        <w:tc>
          <w:tcPr>
            <w:tcW w:w="190" w:type="pct"/>
            <w:tcBorders>
              <w:top w:val="nil"/>
              <w:left w:val="nil"/>
              <w:bottom w:val="single" w:sz="4" w:space="0" w:color="auto"/>
              <w:right w:val="single" w:sz="4" w:space="0" w:color="auto"/>
            </w:tcBorders>
            <w:shd w:val="clear" w:color="auto" w:fill="auto"/>
            <w:noWrap/>
            <w:vAlign w:val="center"/>
            <w:hideMark/>
          </w:tcPr>
          <w:p w14:paraId="7310976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E8CC0A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58C8958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6385</w:t>
            </w:r>
          </w:p>
        </w:tc>
        <w:tc>
          <w:tcPr>
            <w:tcW w:w="268" w:type="pct"/>
            <w:tcBorders>
              <w:top w:val="nil"/>
              <w:left w:val="nil"/>
              <w:bottom w:val="single" w:sz="4" w:space="0" w:color="auto"/>
              <w:right w:val="single" w:sz="4" w:space="0" w:color="auto"/>
            </w:tcBorders>
            <w:shd w:val="clear" w:color="auto" w:fill="auto"/>
            <w:noWrap/>
            <w:vAlign w:val="center"/>
            <w:hideMark/>
          </w:tcPr>
          <w:p w14:paraId="221D060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7449</w:t>
            </w:r>
          </w:p>
        </w:tc>
        <w:tc>
          <w:tcPr>
            <w:tcW w:w="261" w:type="pct"/>
            <w:tcBorders>
              <w:top w:val="nil"/>
              <w:left w:val="nil"/>
              <w:bottom w:val="single" w:sz="4" w:space="0" w:color="auto"/>
              <w:right w:val="single" w:sz="4" w:space="0" w:color="auto"/>
            </w:tcBorders>
            <w:shd w:val="clear" w:color="auto" w:fill="auto"/>
            <w:noWrap/>
            <w:vAlign w:val="center"/>
            <w:hideMark/>
          </w:tcPr>
          <w:p w14:paraId="4E7C236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8513</w:t>
            </w:r>
          </w:p>
        </w:tc>
        <w:tc>
          <w:tcPr>
            <w:tcW w:w="261" w:type="pct"/>
            <w:tcBorders>
              <w:top w:val="nil"/>
              <w:left w:val="nil"/>
              <w:bottom w:val="single" w:sz="4" w:space="0" w:color="auto"/>
              <w:right w:val="single" w:sz="4" w:space="0" w:color="auto"/>
            </w:tcBorders>
            <w:shd w:val="clear" w:color="auto" w:fill="auto"/>
            <w:noWrap/>
            <w:vAlign w:val="center"/>
            <w:hideMark/>
          </w:tcPr>
          <w:p w14:paraId="0B67653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8513</w:t>
            </w:r>
          </w:p>
        </w:tc>
        <w:tc>
          <w:tcPr>
            <w:tcW w:w="261" w:type="pct"/>
            <w:tcBorders>
              <w:top w:val="nil"/>
              <w:left w:val="nil"/>
              <w:bottom w:val="single" w:sz="4" w:space="0" w:color="auto"/>
              <w:right w:val="single" w:sz="4" w:space="0" w:color="auto"/>
            </w:tcBorders>
            <w:shd w:val="clear" w:color="auto" w:fill="auto"/>
            <w:noWrap/>
            <w:vAlign w:val="center"/>
            <w:hideMark/>
          </w:tcPr>
          <w:p w14:paraId="18A1A77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9577</w:t>
            </w:r>
          </w:p>
        </w:tc>
        <w:tc>
          <w:tcPr>
            <w:tcW w:w="261" w:type="pct"/>
            <w:tcBorders>
              <w:top w:val="nil"/>
              <w:left w:val="nil"/>
              <w:bottom w:val="single" w:sz="4" w:space="0" w:color="auto"/>
              <w:right w:val="single" w:sz="4" w:space="0" w:color="auto"/>
            </w:tcBorders>
            <w:shd w:val="clear" w:color="auto" w:fill="auto"/>
            <w:noWrap/>
            <w:vAlign w:val="center"/>
            <w:hideMark/>
          </w:tcPr>
          <w:p w14:paraId="0CA1A56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9577</w:t>
            </w:r>
          </w:p>
        </w:tc>
        <w:tc>
          <w:tcPr>
            <w:tcW w:w="261" w:type="pct"/>
            <w:tcBorders>
              <w:top w:val="nil"/>
              <w:left w:val="nil"/>
              <w:bottom w:val="single" w:sz="4" w:space="0" w:color="auto"/>
              <w:right w:val="single" w:sz="4" w:space="0" w:color="auto"/>
            </w:tcBorders>
            <w:shd w:val="clear" w:color="auto" w:fill="auto"/>
            <w:noWrap/>
            <w:vAlign w:val="center"/>
            <w:hideMark/>
          </w:tcPr>
          <w:p w14:paraId="3053CE0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10642</w:t>
            </w:r>
          </w:p>
        </w:tc>
        <w:tc>
          <w:tcPr>
            <w:tcW w:w="261" w:type="pct"/>
            <w:tcBorders>
              <w:top w:val="nil"/>
              <w:left w:val="nil"/>
              <w:bottom w:val="single" w:sz="4" w:space="0" w:color="auto"/>
              <w:right w:val="single" w:sz="4" w:space="0" w:color="auto"/>
            </w:tcBorders>
            <w:shd w:val="clear" w:color="auto" w:fill="auto"/>
            <w:noWrap/>
            <w:vAlign w:val="center"/>
            <w:hideMark/>
          </w:tcPr>
          <w:p w14:paraId="1A13489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10642</w:t>
            </w:r>
          </w:p>
        </w:tc>
        <w:tc>
          <w:tcPr>
            <w:tcW w:w="261" w:type="pct"/>
            <w:tcBorders>
              <w:top w:val="nil"/>
              <w:left w:val="nil"/>
              <w:bottom w:val="single" w:sz="4" w:space="0" w:color="auto"/>
              <w:right w:val="single" w:sz="4" w:space="0" w:color="auto"/>
            </w:tcBorders>
            <w:shd w:val="clear" w:color="auto" w:fill="auto"/>
            <w:noWrap/>
            <w:vAlign w:val="center"/>
            <w:hideMark/>
          </w:tcPr>
          <w:p w14:paraId="70D5B51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10642</w:t>
            </w:r>
          </w:p>
        </w:tc>
        <w:tc>
          <w:tcPr>
            <w:tcW w:w="261" w:type="pct"/>
            <w:tcBorders>
              <w:top w:val="nil"/>
              <w:left w:val="nil"/>
              <w:bottom w:val="single" w:sz="4" w:space="0" w:color="auto"/>
              <w:right w:val="single" w:sz="4" w:space="0" w:color="auto"/>
            </w:tcBorders>
            <w:shd w:val="clear" w:color="auto" w:fill="auto"/>
            <w:noWrap/>
            <w:vAlign w:val="center"/>
            <w:hideMark/>
          </w:tcPr>
          <w:p w14:paraId="5190BEB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10642</w:t>
            </w:r>
          </w:p>
        </w:tc>
        <w:tc>
          <w:tcPr>
            <w:tcW w:w="324" w:type="pct"/>
            <w:tcBorders>
              <w:top w:val="nil"/>
              <w:left w:val="nil"/>
              <w:bottom w:val="single" w:sz="4" w:space="0" w:color="auto"/>
              <w:right w:val="single" w:sz="4" w:space="0" w:color="auto"/>
            </w:tcBorders>
            <w:shd w:val="clear" w:color="auto" w:fill="auto"/>
            <w:noWrap/>
            <w:vAlign w:val="center"/>
            <w:hideMark/>
          </w:tcPr>
          <w:p w14:paraId="38F2703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8513</w:t>
            </w:r>
          </w:p>
        </w:tc>
        <w:tc>
          <w:tcPr>
            <w:tcW w:w="262" w:type="pct"/>
            <w:tcBorders>
              <w:top w:val="nil"/>
              <w:left w:val="nil"/>
              <w:bottom w:val="single" w:sz="4" w:space="0" w:color="auto"/>
              <w:right w:val="single" w:sz="4" w:space="0" w:color="auto"/>
            </w:tcBorders>
            <w:shd w:val="clear" w:color="auto" w:fill="auto"/>
            <w:noWrap/>
            <w:vAlign w:val="center"/>
            <w:hideMark/>
          </w:tcPr>
          <w:p w14:paraId="47C8BF9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5321</w:t>
            </w:r>
          </w:p>
        </w:tc>
        <w:tc>
          <w:tcPr>
            <w:tcW w:w="230" w:type="pct"/>
            <w:tcBorders>
              <w:top w:val="nil"/>
              <w:left w:val="nil"/>
              <w:bottom w:val="single" w:sz="4" w:space="0" w:color="auto"/>
              <w:right w:val="single" w:sz="4" w:space="0" w:color="auto"/>
            </w:tcBorders>
            <w:shd w:val="clear" w:color="auto" w:fill="auto"/>
            <w:noWrap/>
            <w:vAlign w:val="center"/>
            <w:hideMark/>
          </w:tcPr>
          <w:p w14:paraId="7B6B894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677E5F2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32376418"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4ED2106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附属工程费用</w:t>
            </w:r>
          </w:p>
        </w:tc>
        <w:tc>
          <w:tcPr>
            <w:tcW w:w="261" w:type="pct"/>
            <w:tcBorders>
              <w:top w:val="nil"/>
              <w:left w:val="nil"/>
              <w:bottom w:val="single" w:sz="4" w:space="0" w:color="auto"/>
              <w:right w:val="single" w:sz="4" w:space="0" w:color="auto"/>
            </w:tcBorders>
            <w:shd w:val="clear" w:color="auto" w:fill="auto"/>
            <w:noWrap/>
            <w:vAlign w:val="center"/>
            <w:hideMark/>
          </w:tcPr>
          <w:p w14:paraId="6BCC760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4995</w:t>
            </w:r>
          </w:p>
        </w:tc>
        <w:tc>
          <w:tcPr>
            <w:tcW w:w="190" w:type="pct"/>
            <w:tcBorders>
              <w:top w:val="nil"/>
              <w:left w:val="nil"/>
              <w:bottom w:val="single" w:sz="4" w:space="0" w:color="auto"/>
              <w:right w:val="single" w:sz="4" w:space="0" w:color="auto"/>
            </w:tcBorders>
            <w:shd w:val="clear" w:color="auto" w:fill="auto"/>
            <w:noWrap/>
            <w:vAlign w:val="center"/>
            <w:hideMark/>
          </w:tcPr>
          <w:p w14:paraId="1DD86A8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27C305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415724E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72FFE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173F5D4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74EA5EE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5E47DC9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05E7A0A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220AAE7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0ED3BA8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6BA6FEA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1" w:type="pct"/>
            <w:tcBorders>
              <w:top w:val="nil"/>
              <w:left w:val="nil"/>
              <w:bottom w:val="single" w:sz="4" w:space="0" w:color="auto"/>
              <w:right w:val="single" w:sz="4" w:space="0" w:color="auto"/>
            </w:tcBorders>
            <w:shd w:val="clear" w:color="auto" w:fill="auto"/>
            <w:noWrap/>
            <w:vAlign w:val="center"/>
            <w:hideMark/>
          </w:tcPr>
          <w:p w14:paraId="0084C01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324" w:type="pct"/>
            <w:tcBorders>
              <w:top w:val="nil"/>
              <w:left w:val="nil"/>
              <w:bottom w:val="single" w:sz="4" w:space="0" w:color="auto"/>
              <w:right w:val="single" w:sz="4" w:space="0" w:color="auto"/>
            </w:tcBorders>
            <w:shd w:val="clear" w:color="auto" w:fill="auto"/>
            <w:noWrap/>
            <w:vAlign w:val="center"/>
            <w:hideMark/>
          </w:tcPr>
          <w:p w14:paraId="7FCAD1D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500</w:t>
            </w:r>
          </w:p>
        </w:tc>
        <w:tc>
          <w:tcPr>
            <w:tcW w:w="262" w:type="pct"/>
            <w:tcBorders>
              <w:top w:val="nil"/>
              <w:left w:val="nil"/>
              <w:bottom w:val="single" w:sz="4" w:space="0" w:color="auto"/>
              <w:right w:val="single" w:sz="4" w:space="0" w:color="auto"/>
            </w:tcBorders>
            <w:shd w:val="clear" w:color="auto" w:fill="auto"/>
            <w:noWrap/>
            <w:vAlign w:val="center"/>
            <w:hideMark/>
          </w:tcPr>
          <w:p w14:paraId="22E196A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250</w:t>
            </w:r>
          </w:p>
        </w:tc>
        <w:tc>
          <w:tcPr>
            <w:tcW w:w="230" w:type="pct"/>
            <w:tcBorders>
              <w:top w:val="nil"/>
              <w:left w:val="nil"/>
              <w:bottom w:val="single" w:sz="4" w:space="0" w:color="auto"/>
              <w:right w:val="single" w:sz="4" w:space="0" w:color="auto"/>
            </w:tcBorders>
            <w:shd w:val="clear" w:color="auto" w:fill="auto"/>
            <w:noWrap/>
            <w:vAlign w:val="center"/>
            <w:hideMark/>
          </w:tcPr>
          <w:p w14:paraId="435E413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245</w:t>
            </w:r>
          </w:p>
        </w:tc>
        <w:tc>
          <w:tcPr>
            <w:tcW w:w="230" w:type="pct"/>
            <w:tcBorders>
              <w:top w:val="nil"/>
              <w:left w:val="nil"/>
              <w:bottom w:val="single" w:sz="4" w:space="0" w:color="auto"/>
              <w:right w:val="single" w:sz="4" w:space="0" w:color="auto"/>
            </w:tcBorders>
            <w:shd w:val="clear" w:color="auto" w:fill="auto"/>
            <w:noWrap/>
            <w:vAlign w:val="center"/>
            <w:hideMark/>
          </w:tcPr>
          <w:p w14:paraId="11F9AB9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039B0958"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207A9B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室外工程费用</w:t>
            </w:r>
          </w:p>
        </w:tc>
        <w:tc>
          <w:tcPr>
            <w:tcW w:w="261" w:type="pct"/>
            <w:tcBorders>
              <w:top w:val="nil"/>
              <w:left w:val="nil"/>
              <w:bottom w:val="single" w:sz="4" w:space="0" w:color="auto"/>
              <w:right w:val="single" w:sz="4" w:space="0" w:color="auto"/>
            </w:tcBorders>
            <w:shd w:val="clear" w:color="auto" w:fill="auto"/>
            <w:noWrap/>
            <w:vAlign w:val="center"/>
            <w:hideMark/>
          </w:tcPr>
          <w:p w14:paraId="4B067F6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7136</w:t>
            </w:r>
          </w:p>
        </w:tc>
        <w:tc>
          <w:tcPr>
            <w:tcW w:w="190" w:type="pct"/>
            <w:tcBorders>
              <w:top w:val="nil"/>
              <w:left w:val="nil"/>
              <w:bottom w:val="single" w:sz="4" w:space="0" w:color="auto"/>
              <w:right w:val="single" w:sz="4" w:space="0" w:color="auto"/>
            </w:tcBorders>
            <w:shd w:val="clear" w:color="auto" w:fill="auto"/>
            <w:noWrap/>
            <w:vAlign w:val="center"/>
            <w:hideMark/>
          </w:tcPr>
          <w:p w14:paraId="5352C63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98C365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030D0D6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26C72C6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41FFA0B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06C69FC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0CEB2C7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3516A9E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4180CB6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0506EE2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75EB248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1" w:type="pct"/>
            <w:tcBorders>
              <w:top w:val="nil"/>
              <w:left w:val="nil"/>
              <w:bottom w:val="single" w:sz="4" w:space="0" w:color="auto"/>
              <w:right w:val="single" w:sz="4" w:space="0" w:color="auto"/>
            </w:tcBorders>
            <w:shd w:val="clear" w:color="auto" w:fill="auto"/>
            <w:noWrap/>
            <w:vAlign w:val="center"/>
            <w:hideMark/>
          </w:tcPr>
          <w:p w14:paraId="58E66C5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324" w:type="pct"/>
            <w:tcBorders>
              <w:top w:val="nil"/>
              <w:left w:val="nil"/>
              <w:bottom w:val="single" w:sz="4" w:space="0" w:color="auto"/>
              <w:right w:val="single" w:sz="4" w:space="0" w:color="auto"/>
            </w:tcBorders>
            <w:shd w:val="clear" w:color="auto" w:fill="auto"/>
            <w:noWrap/>
            <w:vAlign w:val="center"/>
            <w:hideMark/>
          </w:tcPr>
          <w:p w14:paraId="1AD7697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714</w:t>
            </w:r>
          </w:p>
        </w:tc>
        <w:tc>
          <w:tcPr>
            <w:tcW w:w="262" w:type="pct"/>
            <w:tcBorders>
              <w:top w:val="nil"/>
              <w:left w:val="nil"/>
              <w:bottom w:val="single" w:sz="4" w:space="0" w:color="auto"/>
              <w:right w:val="single" w:sz="4" w:space="0" w:color="auto"/>
            </w:tcBorders>
            <w:shd w:val="clear" w:color="auto" w:fill="auto"/>
            <w:noWrap/>
            <w:vAlign w:val="center"/>
            <w:hideMark/>
          </w:tcPr>
          <w:p w14:paraId="54F62A5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357</w:t>
            </w:r>
          </w:p>
        </w:tc>
        <w:tc>
          <w:tcPr>
            <w:tcW w:w="230" w:type="pct"/>
            <w:tcBorders>
              <w:top w:val="nil"/>
              <w:left w:val="nil"/>
              <w:bottom w:val="single" w:sz="4" w:space="0" w:color="auto"/>
              <w:right w:val="single" w:sz="4" w:space="0" w:color="auto"/>
            </w:tcBorders>
            <w:shd w:val="clear" w:color="auto" w:fill="auto"/>
            <w:noWrap/>
            <w:vAlign w:val="center"/>
            <w:hideMark/>
          </w:tcPr>
          <w:p w14:paraId="02C2135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353</w:t>
            </w:r>
          </w:p>
        </w:tc>
        <w:tc>
          <w:tcPr>
            <w:tcW w:w="230" w:type="pct"/>
            <w:tcBorders>
              <w:top w:val="nil"/>
              <w:left w:val="nil"/>
              <w:bottom w:val="single" w:sz="4" w:space="0" w:color="auto"/>
              <w:right w:val="single" w:sz="4" w:space="0" w:color="auto"/>
            </w:tcBorders>
            <w:shd w:val="clear" w:color="auto" w:fill="auto"/>
            <w:noWrap/>
            <w:vAlign w:val="center"/>
            <w:hideMark/>
          </w:tcPr>
          <w:p w14:paraId="6A6D712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27F4FE50"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6DC2181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（四）开发间接费用</w:t>
            </w:r>
          </w:p>
        </w:tc>
        <w:tc>
          <w:tcPr>
            <w:tcW w:w="261" w:type="pct"/>
            <w:tcBorders>
              <w:top w:val="nil"/>
              <w:left w:val="nil"/>
              <w:bottom w:val="single" w:sz="4" w:space="0" w:color="auto"/>
              <w:right w:val="single" w:sz="4" w:space="0" w:color="auto"/>
            </w:tcBorders>
            <w:shd w:val="clear" w:color="auto" w:fill="auto"/>
            <w:noWrap/>
            <w:vAlign w:val="center"/>
            <w:hideMark/>
          </w:tcPr>
          <w:p w14:paraId="4A23CB4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2371</w:t>
            </w:r>
          </w:p>
        </w:tc>
        <w:tc>
          <w:tcPr>
            <w:tcW w:w="190" w:type="pct"/>
            <w:tcBorders>
              <w:top w:val="nil"/>
              <w:left w:val="nil"/>
              <w:bottom w:val="single" w:sz="4" w:space="0" w:color="auto"/>
              <w:right w:val="single" w:sz="4" w:space="0" w:color="auto"/>
            </w:tcBorders>
            <w:shd w:val="clear" w:color="auto" w:fill="auto"/>
            <w:noWrap/>
            <w:vAlign w:val="center"/>
            <w:hideMark/>
          </w:tcPr>
          <w:p w14:paraId="5A3A4C3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98AC9A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2C65CB5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128</w:t>
            </w:r>
          </w:p>
        </w:tc>
        <w:tc>
          <w:tcPr>
            <w:tcW w:w="268" w:type="pct"/>
            <w:tcBorders>
              <w:top w:val="nil"/>
              <w:left w:val="nil"/>
              <w:bottom w:val="single" w:sz="4" w:space="0" w:color="auto"/>
              <w:right w:val="single" w:sz="4" w:space="0" w:color="auto"/>
            </w:tcBorders>
            <w:shd w:val="clear" w:color="auto" w:fill="auto"/>
            <w:noWrap/>
            <w:vAlign w:val="center"/>
            <w:hideMark/>
          </w:tcPr>
          <w:p w14:paraId="583624F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149</w:t>
            </w:r>
          </w:p>
        </w:tc>
        <w:tc>
          <w:tcPr>
            <w:tcW w:w="261" w:type="pct"/>
            <w:tcBorders>
              <w:top w:val="nil"/>
              <w:left w:val="nil"/>
              <w:bottom w:val="single" w:sz="4" w:space="0" w:color="auto"/>
              <w:right w:val="single" w:sz="4" w:space="0" w:color="auto"/>
            </w:tcBorders>
            <w:shd w:val="clear" w:color="auto" w:fill="auto"/>
            <w:noWrap/>
            <w:vAlign w:val="center"/>
            <w:hideMark/>
          </w:tcPr>
          <w:p w14:paraId="3033F9B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194</w:t>
            </w:r>
          </w:p>
        </w:tc>
        <w:tc>
          <w:tcPr>
            <w:tcW w:w="261" w:type="pct"/>
            <w:tcBorders>
              <w:top w:val="nil"/>
              <w:left w:val="nil"/>
              <w:bottom w:val="single" w:sz="4" w:space="0" w:color="auto"/>
              <w:right w:val="single" w:sz="4" w:space="0" w:color="auto"/>
            </w:tcBorders>
            <w:shd w:val="clear" w:color="auto" w:fill="auto"/>
            <w:noWrap/>
            <w:vAlign w:val="center"/>
            <w:hideMark/>
          </w:tcPr>
          <w:p w14:paraId="54FF6B8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194</w:t>
            </w:r>
          </w:p>
        </w:tc>
        <w:tc>
          <w:tcPr>
            <w:tcW w:w="261" w:type="pct"/>
            <w:tcBorders>
              <w:top w:val="nil"/>
              <w:left w:val="nil"/>
              <w:bottom w:val="single" w:sz="4" w:space="0" w:color="auto"/>
              <w:right w:val="single" w:sz="4" w:space="0" w:color="auto"/>
            </w:tcBorders>
            <w:shd w:val="clear" w:color="auto" w:fill="auto"/>
            <w:noWrap/>
            <w:vAlign w:val="center"/>
            <w:hideMark/>
          </w:tcPr>
          <w:p w14:paraId="65CCB43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216</w:t>
            </w:r>
          </w:p>
        </w:tc>
        <w:tc>
          <w:tcPr>
            <w:tcW w:w="261" w:type="pct"/>
            <w:tcBorders>
              <w:top w:val="nil"/>
              <w:left w:val="nil"/>
              <w:bottom w:val="single" w:sz="4" w:space="0" w:color="auto"/>
              <w:right w:val="single" w:sz="4" w:space="0" w:color="auto"/>
            </w:tcBorders>
            <w:shd w:val="clear" w:color="auto" w:fill="auto"/>
            <w:noWrap/>
            <w:vAlign w:val="center"/>
            <w:hideMark/>
          </w:tcPr>
          <w:p w14:paraId="7929A4B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216</w:t>
            </w:r>
          </w:p>
        </w:tc>
        <w:tc>
          <w:tcPr>
            <w:tcW w:w="261" w:type="pct"/>
            <w:tcBorders>
              <w:top w:val="nil"/>
              <w:left w:val="nil"/>
              <w:bottom w:val="single" w:sz="4" w:space="0" w:color="auto"/>
              <w:right w:val="single" w:sz="4" w:space="0" w:color="auto"/>
            </w:tcBorders>
            <w:shd w:val="clear" w:color="auto" w:fill="auto"/>
            <w:noWrap/>
            <w:vAlign w:val="center"/>
            <w:hideMark/>
          </w:tcPr>
          <w:p w14:paraId="4DA04C4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237</w:t>
            </w:r>
          </w:p>
        </w:tc>
        <w:tc>
          <w:tcPr>
            <w:tcW w:w="261" w:type="pct"/>
            <w:tcBorders>
              <w:top w:val="nil"/>
              <w:left w:val="nil"/>
              <w:bottom w:val="single" w:sz="4" w:space="0" w:color="auto"/>
              <w:right w:val="single" w:sz="4" w:space="0" w:color="auto"/>
            </w:tcBorders>
            <w:shd w:val="clear" w:color="auto" w:fill="auto"/>
            <w:noWrap/>
            <w:vAlign w:val="center"/>
            <w:hideMark/>
          </w:tcPr>
          <w:p w14:paraId="199A42B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237</w:t>
            </w:r>
          </w:p>
        </w:tc>
        <w:tc>
          <w:tcPr>
            <w:tcW w:w="261" w:type="pct"/>
            <w:tcBorders>
              <w:top w:val="nil"/>
              <w:left w:val="nil"/>
              <w:bottom w:val="single" w:sz="4" w:space="0" w:color="auto"/>
              <w:right w:val="single" w:sz="4" w:space="0" w:color="auto"/>
            </w:tcBorders>
            <w:shd w:val="clear" w:color="auto" w:fill="auto"/>
            <w:noWrap/>
            <w:vAlign w:val="center"/>
            <w:hideMark/>
          </w:tcPr>
          <w:p w14:paraId="4DFF206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237</w:t>
            </w:r>
          </w:p>
        </w:tc>
        <w:tc>
          <w:tcPr>
            <w:tcW w:w="261" w:type="pct"/>
            <w:tcBorders>
              <w:top w:val="nil"/>
              <w:left w:val="nil"/>
              <w:bottom w:val="single" w:sz="4" w:space="0" w:color="auto"/>
              <w:right w:val="single" w:sz="4" w:space="0" w:color="auto"/>
            </w:tcBorders>
            <w:shd w:val="clear" w:color="auto" w:fill="auto"/>
            <w:noWrap/>
            <w:vAlign w:val="center"/>
            <w:hideMark/>
          </w:tcPr>
          <w:p w14:paraId="4F8BF8A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237</w:t>
            </w:r>
          </w:p>
        </w:tc>
        <w:tc>
          <w:tcPr>
            <w:tcW w:w="324" w:type="pct"/>
            <w:tcBorders>
              <w:top w:val="nil"/>
              <w:left w:val="nil"/>
              <w:bottom w:val="single" w:sz="4" w:space="0" w:color="auto"/>
              <w:right w:val="single" w:sz="4" w:space="0" w:color="auto"/>
            </w:tcBorders>
            <w:shd w:val="clear" w:color="auto" w:fill="auto"/>
            <w:noWrap/>
            <w:vAlign w:val="center"/>
            <w:hideMark/>
          </w:tcPr>
          <w:p w14:paraId="47CEC63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194</w:t>
            </w:r>
          </w:p>
        </w:tc>
        <w:tc>
          <w:tcPr>
            <w:tcW w:w="262" w:type="pct"/>
            <w:tcBorders>
              <w:top w:val="nil"/>
              <w:left w:val="nil"/>
              <w:bottom w:val="single" w:sz="4" w:space="0" w:color="auto"/>
              <w:right w:val="single" w:sz="4" w:space="0" w:color="auto"/>
            </w:tcBorders>
            <w:shd w:val="clear" w:color="auto" w:fill="auto"/>
            <w:noWrap/>
            <w:vAlign w:val="center"/>
            <w:hideMark/>
          </w:tcPr>
          <w:p w14:paraId="62979BA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119</w:t>
            </w:r>
          </w:p>
        </w:tc>
        <w:tc>
          <w:tcPr>
            <w:tcW w:w="230" w:type="pct"/>
            <w:tcBorders>
              <w:top w:val="nil"/>
              <w:left w:val="nil"/>
              <w:bottom w:val="single" w:sz="4" w:space="0" w:color="auto"/>
              <w:right w:val="single" w:sz="4" w:space="0" w:color="auto"/>
            </w:tcBorders>
            <w:shd w:val="clear" w:color="auto" w:fill="auto"/>
            <w:noWrap/>
            <w:vAlign w:val="center"/>
            <w:hideMark/>
          </w:tcPr>
          <w:p w14:paraId="6D3C184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13</w:t>
            </w:r>
          </w:p>
        </w:tc>
        <w:tc>
          <w:tcPr>
            <w:tcW w:w="230" w:type="pct"/>
            <w:tcBorders>
              <w:top w:val="nil"/>
              <w:left w:val="nil"/>
              <w:bottom w:val="single" w:sz="4" w:space="0" w:color="auto"/>
              <w:right w:val="single" w:sz="4" w:space="0" w:color="auto"/>
            </w:tcBorders>
            <w:shd w:val="clear" w:color="auto" w:fill="auto"/>
            <w:noWrap/>
            <w:vAlign w:val="center"/>
            <w:hideMark/>
          </w:tcPr>
          <w:p w14:paraId="357D6E1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145B7BAD"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7CCCFF0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（五）销售费用</w:t>
            </w:r>
          </w:p>
        </w:tc>
        <w:tc>
          <w:tcPr>
            <w:tcW w:w="261" w:type="pct"/>
            <w:tcBorders>
              <w:top w:val="nil"/>
              <w:left w:val="nil"/>
              <w:bottom w:val="single" w:sz="4" w:space="0" w:color="auto"/>
              <w:right w:val="single" w:sz="4" w:space="0" w:color="auto"/>
            </w:tcBorders>
            <w:shd w:val="clear" w:color="auto" w:fill="auto"/>
            <w:noWrap/>
            <w:vAlign w:val="center"/>
            <w:hideMark/>
          </w:tcPr>
          <w:p w14:paraId="5F5FAF3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6528</w:t>
            </w:r>
          </w:p>
        </w:tc>
        <w:tc>
          <w:tcPr>
            <w:tcW w:w="190" w:type="pct"/>
            <w:tcBorders>
              <w:top w:val="nil"/>
              <w:left w:val="nil"/>
              <w:bottom w:val="single" w:sz="4" w:space="0" w:color="auto"/>
              <w:right w:val="single" w:sz="4" w:space="0" w:color="auto"/>
            </w:tcBorders>
            <w:shd w:val="clear" w:color="auto" w:fill="auto"/>
            <w:noWrap/>
            <w:vAlign w:val="center"/>
            <w:hideMark/>
          </w:tcPr>
          <w:p w14:paraId="74D0BEF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073A231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5C6095F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177</w:t>
            </w:r>
          </w:p>
        </w:tc>
        <w:tc>
          <w:tcPr>
            <w:tcW w:w="268" w:type="pct"/>
            <w:tcBorders>
              <w:top w:val="nil"/>
              <w:left w:val="nil"/>
              <w:bottom w:val="single" w:sz="4" w:space="0" w:color="auto"/>
              <w:right w:val="single" w:sz="4" w:space="0" w:color="auto"/>
            </w:tcBorders>
            <w:shd w:val="clear" w:color="auto" w:fill="auto"/>
            <w:noWrap/>
            <w:vAlign w:val="center"/>
            <w:hideMark/>
          </w:tcPr>
          <w:p w14:paraId="006563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769</w:t>
            </w:r>
          </w:p>
        </w:tc>
        <w:tc>
          <w:tcPr>
            <w:tcW w:w="261" w:type="pct"/>
            <w:tcBorders>
              <w:top w:val="nil"/>
              <w:left w:val="nil"/>
              <w:bottom w:val="single" w:sz="4" w:space="0" w:color="auto"/>
              <w:right w:val="single" w:sz="4" w:space="0" w:color="auto"/>
            </w:tcBorders>
            <w:shd w:val="clear" w:color="auto" w:fill="auto"/>
            <w:noWrap/>
            <w:vAlign w:val="center"/>
            <w:hideMark/>
          </w:tcPr>
          <w:p w14:paraId="4CA2E48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1204</w:t>
            </w:r>
          </w:p>
        </w:tc>
        <w:tc>
          <w:tcPr>
            <w:tcW w:w="261" w:type="pct"/>
            <w:tcBorders>
              <w:top w:val="nil"/>
              <w:left w:val="nil"/>
              <w:bottom w:val="single" w:sz="4" w:space="0" w:color="auto"/>
              <w:right w:val="single" w:sz="4" w:space="0" w:color="auto"/>
            </w:tcBorders>
            <w:shd w:val="clear" w:color="auto" w:fill="auto"/>
            <w:noWrap/>
            <w:vAlign w:val="center"/>
            <w:hideMark/>
          </w:tcPr>
          <w:p w14:paraId="202693F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1246</w:t>
            </w:r>
          </w:p>
        </w:tc>
        <w:tc>
          <w:tcPr>
            <w:tcW w:w="261" w:type="pct"/>
            <w:tcBorders>
              <w:top w:val="nil"/>
              <w:left w:val="nil"/>
              <w:bottom w:val="single" w:sz="4" w:space="0" w:color="auto"/>
              <w:right w:val="single" w:sz="4" w:space="0" w:color="auto"/>
            </w:tcBorders>
            <w:shd w:val="clear" w:color="auto" w:fill="auto"/>
            <w:noWrap/>
            <w:vAlign w:val="center"/>
            <w:hideMark/>
          </w:tcPr>
          <w:p w14:paraId="03067EE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1246</w:t>
            </w:r>
          </w:p>
        </w:tc>
        <w:tc>
          <w:tcPr>
            <w:tcW w:w="261" w:type="pct"/>
            <w:tcBorders>
              <w:top w:val="nil"/>
              <w:left w:val="nil"/>
              <w:bottom w:val="single" w:sz="4" w:space="0" w:color="auto"/>
              <w:right w:val="single" w:sz="4" w:space="0" w:color="auto"/>
            </w:tcBorders>
            <w:shd w:val="clear" w:color="auto" w:fill="auto"/>
            <w:noWrap/>
            <w:vAlign w:val="center"/>
            <w:hideMark/>
          </w:tcPr>
          <w:p w14:paraId="2B3F7BE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1069</w:t>
            </w:r>
          </w:p>
        </w:tc>
        <w:tc>
          <w:tcPr>
            <w:tcW w:w="261" w:type="pct"/>
            <w:tcBorders>
              <w:top w:val="nil"/>
              <w:left w:val="nil"/>
              <w:bottom w:val="single" w:sz="4" w:space="0" w:color="auto"/>
              <w:right w:val="single" w:sz="4" w:space="0" w:color="auto"/>
            </w:tcBorders>
            <w:shd w:val="clear" w:color="auto" w:fill="auto"/>
            <w:noWrap/>
            <w:vAlign w:val="center"/>
            <w:hideMark/>
          </w:tcPr>
          <w:p w14:paraId="3D8001F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477</w:t>
            </w:r>
          </w:p>
        </w:tc>
        <w:tc>
          <w:tcPr>
            <w:tcW w:w="261" w:type="pct"/>
            <w:tcBorders>
              <w:top w:val="nil"/>
              <w:left w:val="nil"/>
              <w:bottom w:val="single" w:sz="4" w:space="0" w:color="auto"/>
              <w:right w:val="single" w:sz="4" w:space="0" w:color="auto"/>
            </w:tcBorders>
            <w:shd w:val="clear" w:color="auto" w:fill="auto"/>
            <w:noWrap/>
            <w:vAlign w:val="center"/>
            <w:hideMark/>
          </w:tcPr>
          <w:p w14:paraId="72D7428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63</w:t>
            </w:r>
          </w:p>
        </w:tc>
        <w:tc>
          <w:tcPr>
            <w:tcW w:w="261" w:type="pct"/>
            <w:tcBorders>
              <w:top w:val="nil"/>
              <w:left w:val="nil"/>
              <w:bottom w:val="single" w:sz="4" w:space="0" w:color="auto"/>
              <w:right w:val="single" w:sz="4" w:space="0" w:color="auto"/>
            </w:tcBorders>
            <w:shd w:val="clear" w:color="auto" w:fill="auto"/>
            <w:noWrap/>
            <w:vAlign w:val="center"/>
            <w:hideMark/>
          </w:tcPr>
          <w:p w14:paraId="472130C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121</w:t>
            </w:r>
          </w:p>
        </w:tc>
        <w:tc>
          <w:tcPr>
            <w:tcW w:w="261" w:type="pct"/>
            <w:tcBorders>
              <w:top w:val="nil"/>
              <w:left w:val="nil"/>
              <w:bottom w:val="single" w:sz="4" w:space="0" w:color="auto"/>
              <w:right w:val="single" w:sz="4" w:space="0" w:color="auto"/>
            </w:tcBorders>
            <w:shd w:val="clear" w:color="auto" w:fill="auto"/>
            <w:noWrap/>
            <w:vAlign w:val="center"/>
            <w:hideMark/>
          </w:tcPr>
          <w:p w14:paraId="5F59316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117</w:t>
            </w:r>
          </w:p>
        </w:tc>
        <w:tc>
          <w:tcPr>
            <w:tcW w:w="324" w:type="pct"/>
            <w:tcBorders>
              <w:top w:val="nil"/>
              <w:left w:val="nil"/>
              <w:bottom w:val="single" w:sz="4" w:space="0" w:color="auto"/>
              <w:right w:val="single" w:sz="4" w:space="0" w:color="auto"/>
            </w:tcBorders>
            <w:shd w:val="clear" w:color="auto" w:fill="auto"/>
            <w:noWrap/>
            <w:vAlign w:val="center"/>
            <w:hideMark/>
          </w:tcPr>
          <w:p w14:paraId="7BC9714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39</w:t>
            </w:r>
          </w:p>
        </w:tc>
        <w:tc>
          <w:tcPr>
            <w:tcW w:w="262" w:type="pct"/>
            <w:tcBorders>
              <w:top w:val="nil"/>
              <w:left w:val="nil"/>
              <w:bottom w:val="single" w:sz="4" w:space="0" w:color="auto"/>
              <w:right w:val="single" w:sz="4" w:space="0" w:color="auto"/>
            </w:tcBorders>
            <w:shd w:val="clear" w:color="auto" w:fill="auto"/>
            <w:noWrap/>
            <w:vAlign w:val="center"/>
            <w:hideMark/>
          </w:tcPr>
          <w:p w14:paraId="7A0C368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419451E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7217C13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4543E84F"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4A44D8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（六）管理费用</w:t>
            </w:r>
          </w:p>
        </w:tc>
        <w:tc>
          <w:tcPr>
            <w:tcW w:w="261" w:type="pct"/>
            <w:tcBorders>
              <w:top w:val="nil"/>
              <w:left w:val="nil"/>
              <w:bottom w:val="single" w:sz="4" w:space="0" w:color="auto"/>
              <w:right w:val="single" w:sz="4" w:space="0" w:color="auto"/>
            </w:tcBorders>
            <w:shd w:val="clear" w:color="auto" w:fill="auto"/>
            <w:noWrap/>
            <w:vAlign w:val="center"/>
            <w:hideMark/>
          </w:tcPr>
          <w:p w14:paraId="7E3EF7E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2501</w:t>
            </w:r>
          </w:p>
        </w:tc>
        <w:tc>
          <w:tcPr>
            <w:tcW w:w="190" w:type="pct"/>
            <w:tcBorders>
              <w:top w:val="nil"/>
              <w:left w:val="nil"/>
              <w:bottom w:val="single" w:sz="4" w:space="0" w:color="auto"/>
              <w:right w:val="single" w:sz="4" w:space="0" w:color="auto"/>
            </w:tcBorders>
            <w:shd w:val="clear" w:color="auto" w:fill="auto"/>
            <w:noWrap/>
            <w:vAlign w:val="center"/>
            <w:hideMark/>
          </w:tcPr>
          <w:p w14:paraId="50BA2EA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19D1B6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5332257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172</w:t>
            </w:r>
          </w:p>
        </w:tc>
        <w:tc>
          <w:tcPr>
            <w:tcW w:w="268" w:type="pct"/>
            <w:tcBorders>
              <w:top w:val="nil"/>
              <w:left w:val="nil"/>
              <w:bottom w:val="single" w:sz="4" w:space="0" w:color="auto"/>
              <w:right w:val="single" w:sz="4" w:space="0" w:color="auto"/>
            </w:tcBorders>
            <w:shd w:val="clear" w:color="auto" w:fill="auto"/>
            <w:noWrap/>
            <w:vAlign w:val="center"/>
            <w:hideMark/>
          </w:tcPr>
          <w:p w14:paraId="45D47CF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193</w:t>
            </w:r>
          </w:p>
        </w:tc>
        <w:tc>
          <w:tcPr>
            <w:tcW w:w="261" w:type="pct"/>
            <w:tcBorders>
              <w:top w:val="nil"/>
              <w:left w:val="nil"/>
              <w:bottom w:val="single" w:sz="4" w:space="0" w:color="auto"/>
              <w:right w:val="single" w:sz="4" w:space="0" w:color="auto"/>
            </w:tcBorders>
            <w:shd w:val="clear" w:color="auto" w:fill="auto"/>
            <w:noWrap/>
            <w:vAlign w:val="center"/>
            <w:hideMark/>
          </w:tcPr>
          <w:p w14:paraId="03CB83D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198</w:t>
            </w:r>
          </w:p>
        </w:tc>
        <w:tc>
          <w:tcPr>
            <w:tcW w:w="261" w:type="pct"/>
            <w:tcBorders>
              <w:top w:val="nil"/>
              <w:left w:val="nil"/>
              <w:bottom w:val="single" w:sz="4" w:space="0" w:color="auto"/>
              <w:right w:val="single" w:sz="4" w:space="0" w:color="auto"/>
            </w:tcBorders>
            <w:shd w:val="clear" w:color="auto" w:fill="auto"/>
            <w:noWrap/>
            <w:vAlign w:val="center"/>
            <w:hideMark/>
          </w:tcPr>
          <w:p w14:paraId="318DED6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198</w:t>
            </w:r>
          </w:p>
        </w:tc>
        <w:tc>
          <w:tcPr>
            <w:tcW w:w="261" w:type="pct"/>
            <w:tcBorders>
              <w:top w:val="nil"/>
              <w:left w:val="nil"/>
              <w:bottom w:val="single" w:sz="4" w:space="0" w:color="auto"/>
              <w:right w:val="single" w:sz="4" w:space="0" w:color="auto"/>
            </w:tcBorders>
            <w:shd w:val="clear" w:color="auto" w:fill="auto"/>
            <w:noWrap/>
            <w:vAlign w:val="center"/>
            <w:hideMark/>
          </w:tcPr>
          <w:p w14:paraId="2CDA676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220</w:t>
            </w:r>
          </w:p>
        </w:tc>
        <w:tc>
          <w:tcPr>
            <w:tcW w:w="261" w:type="pct"/>
            <w:tcBorders>
              <w:top w:val="nil"/>
              <w:left w:val="nil"/>
              <w:bottom w:val="single" w:sz="4" w:space="0" w:color="auto"/>
              <w:right w:val="single" w:sz="4" w:space="0" w:color="auto"/>
            </w:tcBorders>
            <w:shd w:val="clear" w:color="auto" w:fill="auto"/>
            <w:noWrap/>
            <w:vAlign w:val="center"/>
            <w:hideMark/>
          </w:tcPr>
          <w:p w14:paraId="51BCECF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220</w:t>
            </w:r>
          </w:p>
        </w:tc>
        <w:tc>
          <w:tcPr>
            <w:tcW w:w="261" w:type="pct"/>
            <w:tcBorders>
              <w:top w:val="nil"/>
              <w:left w:val="nil"/>
              <w:bottom w:val="single" w:sz="4" w:space="0" w:color="auto"/>
              <w:right w:val="single" w:sz="4" w:space="0" w:color="auto"/>
            </w:tcBorders>
            <w:shd w:val="clear" w:color="auto" w:fill="auto"/>
            <w:noWrap/>
            <w:vAlign w:val="center"/>
            <w:hideMark/>
          </w:tcPr>
          <w:p w14:paraId="57DAF1A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242</w:t>
            </w:r>
          </w:p>
        </w:tc>
        <w:tc>
          <w:tcPr>
            <w:tcW w:w="261" w:type="pct"/>
            <w:tcBorders>
              <w:top w:val="nil"/>
              <w:left w:val="nil"/>
              <w:bottom w:val="single" w:sz="4" w:space="0" w:color="auto"/>
              <w:right w:val="single" w:sz="4" w:space="0" w:color="auto"/>
            </w:tcBorders>
            <w:shd w:val="clear" w:color="auto" w:fill="auto"/>
            <w:noWrap/>
            <w:vAlign w:val="center"/>
            <w:hideMark/>
          </w:tcPr>
          <w:p w14:paraId="0575898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242</w:t>
            </w:r>
          </w:p>
        </w:tc>
        <w:tc>
          <w:tcPr>
            <w:tcW w:w="261" w:type="pct"/>
            <w:tcBorders>
              <w:top w:val="nil"/>
              <w:left w:val="nil"/>
              <w:bottom w:val="single" w:sz="4" w:space="0" w:color="auto"/>
              <w:right w:val="single" w:sz="4" w:space="0" w:color="auto"/>
            </w:tcBorders>
            <w:shd w:val="clear" w:color="auto" w:fill="auto"/>
            <w:noWrap/>
            <w:vAlign w:val="center"/>
            <w:hideMark/>
          </w:tcPr>
          <w:p w14:paraId="0929F58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242</w:t>
            </w:r>
          </w:p>
        </w:tc>
        <w:tc>
          <w:tcPr>
            <w:tcW w:w="261" w:type="pct"/>
            <w:tcBorders>
              <w:top w:val="nil"/>
              <w:left w:val="nil"/>
              <w:bottom w:val="single" w:sz="4" w:space="0" w:color="auto"/>
              <w:right w:val="single" w:sz="4" w:space="0" w:color="auto"/>
            </w:tcBorders>
            <w:shd w:val="clear" w:color="auto" w:fill="auto"/>
            <w:noWrap/>
            <w:vAlign w:val="center"/>
            <w:hideMark/>
          </w:tcPr>
          <w:p w14:paraId="29BD350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242</w:t>
            </w:r>
          </w:p>
        </w:tc>
        <w:tc>
          <w:tcPr>
            <w:tcW w:w="324" w:type="pct"/>
            <w:tcBorders>
              <w:top w:val="nil"/>
              <w:left w:val="nil"/>
              <w:bottom w:val="single" w:sz="4" w:space="0" w:color="auto"/>
              <w:right w:val="single" w:sz="4" w:space="0" w:color="auto"/>
            </w:tcBorders>
            <w:shd w:val="clear" w:color="auto" w:fill="auto"/>
            <w:noWrap/>
            <w:vAlign w:val="center"/>
            <w:hideMark/>
          </w:tcPr>
          <w:p w14:paraId="5AA91AF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198</w:t>
            </w:r>
          </w:p>
        </w:tc>
        <w:tc>
          <w:tcPr>
            <w:tcW w:w="262" w:type="pct"/>
            <w:tcBorders>
              <w:top w:val="nil"/>
              <w:left w:val="nil"/>
              <w:bottom w:val="single" w:sz="4" w:space="0" w:color="auto"/>
              <w:right w:val="single" w:sz="4" w:space="0" w:color="auto"/>
            </w:tcBorders>
            <w:shd w:val="clear" w:color="auto" w:fill="auto"/>
            <w:noWrap/>
            <w:vAlign w:val="center"/>
            <w:hideMark/>
          </w:tcPr>
          <w:p w14:paraId="247CA7D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121</w:t>
            </w:r>
          </w:p>
        </w:tc>
        <w:tc>
          <w:tcPr>
            <w:tcW w:w="230" w:type="pct"/>
            <w:tcBorders>
              <w:top w:val="nil"/>
              <w:left w:val="nil"/>
              <w:bottom w:val="single" w:sz="4" w:space="0" w:color="auto"/>
              <w:right w:val="single" w:sz="4" w:space="0" w:color="auto"/>
            </w:tcBorders>
            <w:shd w:val="clear" w:color="auto" w:fill="auto"/>
            <w:noWrap/>
            <w:vAlign w:val="center"/>
            <w:hideMark/>
          </w:tcPr>
          <w:p w14:paraId="5D3F8D5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13</w:t>
            </w:r>
          </w:p>
        </w:tc>
        <w:tc>
          <w:tcPr>
            <w:tcW w:w="230" w:type="pct"/>
            <w:tcBorders>
              <w:top w:val="nil"/>
              <w:left w:val="nil"/>
              <w:bottom w:val="single" w:sz="4" w:space="0" w:color="auto"/>
              <w:right w:val="single" w:sz="4" w:space="0" w:color="auto"/>
            </w:tcBorders>
            <w:shd w:val="clear" w:color="auto" w:fill="auto"/>
            <w:noWrap/>
            <w:vAlign w:val="center"/>
            <w:hideMark/>
          </w:tcPr>
          <w:p w14:paraId="6A1F13B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4A98557F"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59340B9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（七）财务费用</w:t>
            </w:r>
          </w:p>
        </w:tc>
        <w:tc>
          <w:tcPr>
            <w:tcW w:w="261" w:type="pct"/>
            <w:tcBorders>
              <w:top w:val="nil"/>
              <w:left w:val="nil"/>
              <w:bottom w:val="single" w:sz="4" w:space="0" w:color="auto"/>
              <w:right w:val="single" w:sz="4" w:space="0" w:color="auto"/>
            </w:tcBorders>
            <w:shd w:val="clear" w:color="auto" w:fill="auto"/>
            <w:noWrap/>
            <w:vAlign w:val="center"/>
            <w:hideMark/>
          </w:tcPr>
          <w:p w14:paraId="3CACB6F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48F3A37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45D279C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36976D1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A40C6F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521F14F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D73B93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2B9483D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7B9380C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64C188F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6FB18BF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953105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52A7C23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24" w:type="pct"/>
            <w:tcBorders>
              <w:top w:val="nil"/>
              <w:left w:val="nil"/>
              <w:bottom w:val="single" w:sz="4" w:space="0" w:color="auto"/>
              <w:right w:val="single" w:sz="4" w:space="0" w:color="auto"/>
            </w:tcBorders>
            <w:shd w:val="clear" w:color="auto" w:fill="auto"/>
            <w:noWrap/>
            <w:vAlign w:val="center"/>
            <w:hideMark/>
          </w:tcPr>
          <w:p w14:paraId="08D35AB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2" w:type="pct"/>
            <w:tcBorders>
              <w:top w:val="nil"/>
              <w:left w:val="nil"/>
              <w:bottom w:val="single" w:sz="4" w:space="0" w:color="auto"/>
              <w:right w:val="single" w:sz="4" w:space="0" w:color="auto"/>
            </w:tcBorders>
            <w:shd w:val="clear" w:color="auto" w:fill="auto"/>
            <w:noWrap/>
            <w:vAlign w:val="center"/>
            <w:hideMark/>
          </w:tcPr>
          <w:p w14:paraId="2F4B7C3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7DEA099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1680145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0FC9890F"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5114BC7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（八）不可预见费用</w:t>
            </w:r>
          </w:p>
        </w:tc>
        <w:tc>
          <w:tcPr>
            <w:tcW w:w="261" w:type="pct"/>
            <w:tcBorders>
              <w:top w:val="nil"/>
              <w:left w:val="nil"/>
              <w:bottom w:val="single" w:sz="4" w:space="0" w:color="auto"/>
              <w:right w:val="single" w:sz="4" w:space="0" w:color="auto"/>
            </w:tcBorders>
            <w:shd w:val="clear" w:color="auto" w:fill="auto"/>
            <w:noWrap/>
            <w:vAlign w:val="center"/>
            <w:hideMark/>
          </w:tcPr>
          <w:p w14:paraId="238EADB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1250</w:t>
            </w:r>
          </w:p>
        </w:tc>
        <w:tc>
          <w:tcPr>
            <w:tcW w:w="190" w:type="pct"/>
            <w:tcBorders>
              <w:top w:val="nil"/>
              <w:left w:val="nil"/>
              <w:bottom w:val="single" w:sz="4" w:space="0" w:color="auto"/>
              <w:right w:val="single" w:sz="4" w:space="0" w:color="auto"/>
            </w:tcBorders>
            <w:shd w:val="clear" w:color="auto" w:fill="auto"/>
            <w:noWrap/>
            <w:vAlign w:val="center"/>
            <w:hideMark/>
          </w:tcPr>
          <w:p w14:paraId="33AC38A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10718D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3850E1B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86</w:t>
            </w:r>
          </w:p>
        </w:tc>
        <w:tc>
          <w:tcPr>
            <w:tcW w:w="268" w:type="pct"/>
            <w:tcBorders>
              <w:top w:val="nil"/>
              <w:left w:val="nil"/>
              <w:bottom w:val="single" w:sz="4" w:space="0" w:color="auto"/>
              <w:right w:val="single" w:sz="4" w:space="0" w:color="auto"/>
            </w:tcBorders>
            <w:shd w:val="clear" w:color="auto" w:fill="auto"/>
            <w:noWrap/>
            <w:vAlign w:val="center"/>
            <w:hideMark/>
          </w:tcPr>
          <w:p w14:paraId="11EF519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97</w:t>
            </w:r>
          </w:p>
        </w:tc>
        <w:tc>
          <w:tcPr>
            <w:tcW w:w="261" w:type="pct"/>
            <w:tcBorders>
              <w:top w:val="nil"/>
              <w:left w:val="nil"/>
              <w:bottom w:val="single" w:sz="4" w:space="0" w:color="auto"/>
              <w:right w:val="single" w:sz="4" w:space="0" w:color="auto"/>
            </w:tcBorders>
            <w:shd w:val="clear" w:color="auto" w:fill="auto"/>
            <w:noWrap/>
            <w:vAlign w:val="center"/>
            <w:hideMark/>
          </w:tcPr>
          <w:p w14:paraId="2519E53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99</w:t>
            </w:r>
          </w:p>
        </w:tc>
        <w:tc>
          <w:tcPr>
            <w:tcW w:w="261" w:type="pct"/>
            <w:tcBorders>
              <w:top w:val="nil"/>
              <w:left w:val="nil"/>
              <w:bottom w:val="single" w:sz="4" w:space="0" w:color="auto"/>
              <w:right w:val="single" w:sz="4" w:space="0" w:color="auto"/>
            </w:tcBorders>
            <w:shd w:val="clear" w:color="auto" w:fill="auto"/>
            <w:noWrap/>
            <w:vAlign w:val="center"/>
            <w:hideMark/>
          </w:tcPr>
          <w:p w14:paraId="6D7B8D9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99</w:t>
            </w:r>
          </w:p>
        </w:tc>
        <w:tc>
          <w:tcPr>
            <w:tcW w:w="261" w:type="pct"/>
            <w:tcBorders>
              <w:top w:val="nil"/>
              <w:left w:val="nil"/>
              <w:bottom w:val="single" w:sz="4" w:space="0" w:color="auto"/>
              <w:right w:val="single" w:sz="4" w:space="0" w:color="auto"/>
            </w:tcBorders>
            <w:shd w:val="clear" w:color="auto" w:fill="auto"/>
            <w:noWrap/>
            <w:vAlign w:val="center"/>
            <w:hideMark/>
          </w:tcPr>
          <w:p w14:paraId="37F43B3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110</w:t>
            </w:r>
          </w:p>
        </w:tc>
        <w:tc>
          <w:tcPr>
            <w:tcW w:w="261" w:type="pct"/>
            <w:tcBorders>
              <w:top w:val="nil"/>
              <w:left w:val="nil"/>
              <w:bottom w:val="single" w:sz="4" w:space="0" w:color="auto"/>
              <w:right w:val="single" w:sz="4" w:space="0" w:color="auto"/>
            </w:tcBorders>
            <w:shd w:val="clear" w:color="auto" w:fill="auto"/>
            <w:noWrap/>
            <w:vAlign w:val="center"/>
            <w:hideMark/>
          </w:tcPr>
          <w:p w14:paraId="2F917B6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110</w:t>
            </w:r>
          </w:p>
        </w:tc>
        <w:tc>
          <w:tcPr>
            <w:tcW w:w="261" w:type="pct"/>
            <w:tcBorders>
              <w:top w:val="nil"/>
              <w:left w:val="nil"/>
              <w:bottom w:val="single" w:sz="4" w:space="0" w:color="auto"/>
              <w:right w:val="single" w:sz="4" w:space="0" w:color="auto"/>
            </w:tcBorders>
            <w:shd w:val="clear" w:color="auto" w:fill="auto"/>
            <w:noWrap/>
            <w:vAlign w:val="center"/>
            <w:hideMark/>
          </w:tcPr>
          <w:p w14:paraId="7B3751D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121</w:t>
            </w:r>
          </w:p>
        </w:tc>
        <w:tc>
          <w:tcPr>
            <w:tcW w:w="261" w:type="pct"/>
            <w:tcBorders>
              <w:top w:val="nil"/>
              <w:left w:val="nil"/>
              <w:bottom w:val="single" w:sz="4" w:space="0" w:color="auto"/>
              <w:right w:val="single" w:sz="4" w:space="0" w:color="auto"/>
            </w:tcBorders>
            <w:shd w:val="clear" w:color="auto" w:fill="auto"/>
            <w:noWrap/>
            <w:vAlign w:val="center"/>
            <w:hideMark/>
          </w:tcPr>
          <w:p w14:paraId="144B8CE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121</w:t>
            </w:r>
          </w:p>
        </w:tc>
        <w:tc>
          <w:tcPr>
            <w:tcW w:w="261" w:type="pct"/>
            <w:tcBorders>
              <w:top w:val="nil"/>
              <w:left w:val="nil"/>
              <w:bottom w:val="single" w:sz="4" w:space="0" w:color="auto"/>
              <w:right w:val="single" w:sz="4" w:space="0" w:color="auto"/>
            </w:tcBorders>
            <w:shd w:val="clear" w:color="auto" w:fill="auto"/>
            <w:noWrap/>
            <w:vAlign w:val="center"/>
            <w:hideMark/>
          </w:tcPr>
          <w:p w14:paraId="3168839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121</w:t>
            </w:r>
          </w:p>
        </w:tc>
        <w:tc>
          <w:tcPr>
            <w:tcW w:w="261" w:type="pct"/>
            <w:tcBorders>
              <w:top w:val="nil"/>
              <w:left w:val="nil"/>
              <w:bottom w:val="single" w:sz="4" w:space="0" w:color="auto"/>
              <w:right w:val="single" w:sz="4" w:space="0" w:color="auto"/>
            </w:tcBorders>
            <w:shd w:val="clear" w:color="auto" w:fill="auto"/>
            <w:noWrap/>
            <w:vAlign w:val="center"/>
            <w:hideMark/>
          </w:tcPr>
          <w:p w14:paraId="118DB26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121</w:t>
            </w:r>
          </w:p>
        </w:tc>
        <w:tc>
          <w:tcPr>
            <w:tcW w:w="324" w:type="pct"/>
            <w:tcBorders>
              <w:top w:val="nil"/>
              <w:left w:val="nil"/>
              <w:bottom w:val="single" w:sz="4" w:space="0" w:color="auto"/>
              <w:right w:val="single" w:sz="4" w:space="0" w:color="auto"/>
            </w:tcBorders>
            <w:shd w:val="clear" w:color="auto" w:fill="auto"/>
            <w:noWrap/>
            <w:vAlign w:val="center"/>
            <w:hideMark/>
          </w:tcPr>
          <w:p w14:paraId="040275F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99</w:t>
            </w:r>
          </w:p>
        </w:tc>
        <w:tc>
          <w:tcPr>
            <w:tcW w:w="262" w:type="pct"/>
            <w:tcBorders>
              <w:top w:val="nil"/>
              <w:left w:val="nil"/>
              <w:bottom w:val="single" w:sz="4" w:space="0" w:color="auto"/>
              <w:right w:val="single" w:sz="4" w:space="0" w:color="auto"/>
            </w:tcBorders>
            <w:shd w:val="clear" w:color="auto" w:fill="auto"/>
            <w:noWrap/>
            <w:vAlign w:val="center"/>
            <w:hideMark/>
          </w:tcPr>
          <w:p w14:paraId="6D731B1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60</w:t>
            </w:r>
          </w:p>
        </w:tc>
        <w:tc>
          <w:tcPr>
            <w:tcW w:w="230" w:type="pct"/>
            <w:tcBorders>
              <w:top w:val="nil"/>
              <w:left w:val="nil"/>
              <w:bottom w:val="single" w:sz="4" w:space="0" w:color="auto"/>
              <w:right w:val="single" w:sz="4" w:space="0" w:color="auto"/>
            </w:tcBorders>
            <w:shd w:val="clear" w:color="auto" w:fill="auto"/>
            <w:noWrap/>
            <w:vAlign w:val="center"/>
            <w:hideMark/>
          </w:tcPr>
          <w:p w14:paraId="73E3A70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w:t>
            </w:r>
          </w:p>
        </w:tc>
        <w:tc>
          <w:tcPr>
            <w:tcW w:w="230" w:type="pct"/>
            <w:tcBorders>
              <w:top w:val="nil"/>
              <w:left w:val="nil"/>
              <w:bottom w:val="single" w:sz="4" w:space="0" w:color="auto"/>
              <w:right w:val="single" w:sz="4" w:space="0" w:color="auto"/>
            </w:tcBorders>
            <w:shd w:val="clear" w:color="auto" w:fill="auto"/>
            <w:noWrap/>
            <w:vAlign w:val="center"/>
            <w:hideMark/>
          </w:tcPr>
          <w:p w14:paraId="7F8AED9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5FC1C0B8"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419BB7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（九）相关税费</w:t>
            </w:r>
          </w:p>
        </w:tc>
        <w:tc>
          <w:tcPr>
            <w:tcW w:w="261" w:type="pct"/>
            <w:tcBorders>
              <w:top w:val="nil"/>
              <w:left w:val="nil"/>
              <w:bottom w:val="single" w:sz="4" w:space="0" w:color="auto"/>
              <w:right w:val="single" w:sz="4" w:space="0" w:color="auto"/>
            </w:tcBorders>
            <w:shd w:val="clear" w:color="auto" w:fill="auto"/>
            <w:noWrap/>
            <w:vAlign w:val="center"/>
            <w:hideMark/>
          </w:tcPr>
          <w:p w14:paraId="0DE6110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190" w:type="pct"/>
            <w:tcBorders>
              <w:top w:val="nil"/>
              <w:left w:val="nil"/>
              <w:bottom w:val="single" w:sz="4" w:space="0" w:color="auto"/>
              <w:right w:val="single" w:sz="4" w:space="0" w:color="auto"/>
            </w:tcBorders>
            <w:shd w:val="clear" w:color="auto" w:fill="auto"/>
            <w:noWrap/>
            <w:vAlign w:val="center"/>
            <w:hideMark/>
          </w:tcPr>
          <w:p w14:paraId="4E281B2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3A75AD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7654237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14E0C1A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D72EE0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D2256C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796756F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0C806A0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35701A4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28AE100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38A9D9C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1" w:type="pct"/>
            <w:tcBorders>
              <w:top w:val="nil"/>
              <w:left w:val="nil"/>
              <w:bottom w:val="single" w:sz="4" w:space="0" w:color="auto"/>
              <w:right w:val="single" w:sz="4" w:space="0" w:color="auto"/>
            </w:tcBorders>
            <w:shd w:val="clear" w:color="auto" w:fill="auto"/>
            <w:noWrap/>
            <w:vAlign w:val="center"/>
            <w:hideMark/>
          </w:tcPr>
          <w:p w14:paraId="6713623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324" w:type="pct"/>
            <w:tcBorders>
              <w:top w:val="nil"/>
              <w:left w:val="nil"/>
              <w:bottom w:val="single" w:sz="4" w:space="0" w:color="auto"/>
              <w:right w:val="single" w:sz="4" w:space="0" w:color="auto"/>
            </w:tcBorders>
            <w:shd w:val="clear" w:color="auto" w:fill="auto"/>
            <w:noWrap/>
            <w:vAlign w:val="center"/>
            <w:hideMark/>
          </w:tcPr>
          <w:p w14:paraId="6DAC563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62" w:type="pct"/>
            <w:tcBorders>
              <w:top w:val="nil"/>
              <w:left w:val="nil"/>
              <w:bottom w:val="single" w:sz="4" w:space="0" w:color="auto"/>
              <w:right w:val="single" w:sz="4" w:space="0" w:color="auto"/>
            </w:tcBorders>
            <w:shd w:val="clear" w:color="auto" w:fill="auto"/>
            <w:noWrap/>
            <w:vAlign w:val="center"/>
            <w:hideMark/>
          </w:tcPr>
          <w:p w14:paraId="07743B3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1110B8E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c>
          <w:tcPr>
            <w:tcW w:w="230" w:type="pct"/>
            <w:tcBorders>
              <w:top w:val="nil"/>
              <w:left w:val="nil"/>
              <w:bottom w:val="single" w:sz="4" w:space="0" w:color="auto"/>
              <w:right w:val="single" w:sz="4" w:space="0" w:color="auto"/>
            </w:tcBorders>
            <w:shd w:val="clear" w:color="auto" w:fill="auto"/>
            <w:noWrap/>
            <w:vAlign w:val="center"/>
            <w:hideMark/>
          </w:tcPr>
          <w:p w14:paraId="4991219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w:t>
            </w:r>
          </w:p>
        </w:tc>
      </w:tr>
      <w:tr w:rsidR="009B430C" w:rsidRPr="009F1CEB" w14:paraId="54C81BE4"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270B352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项目开发成本</w:t>
            </w:r>
          </w:p>
        </w:tc>
        <w:tc>
          <w:tcPr>
            <w:tcW w:w="261" w:type="pct"/>
            <w:tcBorders>
              <w:top w:val="nil"/>
              <w:left w:val="nil"/>
              <w:bottom w:val="single" w:sz="4" w:space="0" w:color="auto"/>
              <w:right w:val="single" w:sz="4" w:space="0" w:color="auto"/>
            </w:tcBorders>
            <w:shd w:val="clear" w:color="auto" w:fill="auto"/>
            <w:noWrap/>
            <w:vAlign w:val="center"/>
            <w:hideMark/>
          </w:tcPr>
          <w:p w14:paraId="7402D8A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377438</w:t>
            </w:r>
          </w:p>
        </w:tc>
        <w:tc>
          <w:tcPr>
            <w:tcW w:w="190" w:type="pct"/>
            <w:tcBorders>
              <w:top w:val="nil"/>
              <w:left w:val="nil"/>
              <w:bottom w:val="single" w:sz="4" w:space="0" w:color="auto"/>
              <w:right w:val="single" w:sz="4" w:space="0" w:color="auto"/>
            </w:tcBorders>
            <w:shd w:val="clear" w:color="auto" w:fill="auto"/>
            <w:noWrap/>
            <w:vAlign w:val="center"/>
            <w:hideMark/>
          </w:tcPr>
          <w:p w14:paraId="2C3D92E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513A39E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41CD434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206324</w:t>
            </w:r>
          </w:p>
        </w:tc>
        <w:tc>
          <w:tcPr>
            <w:tcW w:w="268" w:type="pct"/>
            <w:tcBorders>
              <w:top w:val="nil"/>
              <w:left w:val="nil"/>
              <w:bottom w:val="single" w:sz="4" w:space="0" w:color="auto"/>
              <w:right w:val="single" w:sz="4" w:space="0" w:color="auto"/>
            </w:tcBorders>
            <w:shd w:val="clear" w:color="auto" w:fill="auto"/>
            <w:noWrap/>
            <w:vAlign w:val="center"/>
            <w:hideMark/>
          </w:tcPr>
          <w:p w14:paraId="7A9A5F7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15640</w:t>
            </w:r>
          </w:p>
        </w:tc>
        <w:tc>
          <w:tcPr>
            <w:tcW w:w="261" w:type="pct"/>
            <w:tcBorders>
              <w:top w:val="nil"/>
              <w:left w:val="nil"/>
              <w:bottom w:val="single" w:sz="4" w:space="0" w:color="auto"/>
              <w:right w:val="single" w:sz="4" w:space="0" w:color="auto"/>
            </w:tcBorders>
            <w:shd w:val="clear" w:color="auto" w:fill="auto"/>
            <w:noWrap/>
            <w:vAlign w:val="center"/>
            <w:hideMark/>
          </w:tcPr>
          <w:p w14:paraId="0F4C66C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10020</w:t>
            </w:r>
          </w:p>
        </w:tc>
        <w:tc>
          <w:tcPr>
            <w:tcW w:w="261" w:type="pct"/>
            <w:tcBorders>
              <w:top w:val="nil"/>
              <w:left w:val="nil"/>
              <w:bottom w:val="single" w:sz="4" w:space="0" w:color="auto"/>
              <w:right w:val="single" w:sz="4" w:space="0" w:color="auto"/>
            </w:tcBorders>
            <w:shd w:val="clear" w:color="auto" w:fill="auto"/>
            <w:noWrap/>
            <w:vAlign w:val="center"/>
            <w:hideMark/>
          </w:tcPr>
          <w:p w14:paraId="01102D1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10020</w:t>
            </w:r>
          </w:p>
        </w:tc>
        <w:tc>
          <w:tcPr>
            <w:tcW w:w="261" w:type="pct"/>
            <w:tcBorders>
              <w:top w:val="nil"/>
              <w:left w:val="nil"/>
              <w:bottom w:val="single" w:sz="4" w:space="0" w:color="auto"/>
              <w:right w:val="single" w:sz="4" w:space="0" w:color="auto"/>
            </w:tcBorders>
            <w:shd w:val="clear" w:color="auto" w:fill="auto"/>
            <w:noWrap/>
            <w:vAlign w:val="center"/>
            <w:hideMark/>
          </w:tcPr>
          <w:p w14:paraId="649DF5A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11117</w:t>
            </w:r>
          </w:p>
        </w:tc>
        <w:tc>
          <w:tcPr>
            <w:tcW w:w="261" w:type="pct"/>
            <w:tcBorders>
              <w:top w:val="nil"/>
              <w:left w:val="nil"/>
              <w:bottom w:val="single" w:sz="4" w:space="0" w:color="auto"/>
              <w:right w:val="single" w:sz="4" w:space="0" w:color="auto"/>
            </w:tcBorders>
            <w:shd w:val="clear" w:color="auto" w:fill="auto"/>
            <w:noWrap/>
            <w:vAlign w:val="center"/>
            <w:hideMark/>
          </w:tcPr>
          <w:p w14:paraId="1AE54FD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11117</w:t>
            </w:r>
          </w:p>
        </w:tc>
        <w:tc>
          <w:tcPr>
            <w:tcW w:w="261" w:type="pct"/>
            <w:tcBorders>
              <w:top w:val="nil"/>
              <w:left w:val="nil"/>
              <w:bottom w:val="single" w:sz="4" w:space="0" w:color="auto"/>
              <w:right w:val="single" w:sz="4" w:space="0" w:color="auto"/>
            </w:tcBorders>
            <w:shd w:val="clear" w:color="auto" w:fill="auto"/>
            <w:noWrap/>
            <w:vAlign w:val="center"/>
            <w:hideMark/>
          </w:tcPr>
          <w:p w14:paraId="6A3510C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12214</w:t>
            </w:r>
          </w:p>
        </w:tc>
        <w:tc>
          <w:tcPr>
            <w:tcW w:w="261" w:type="pct"/>
            <w:tcBorders>
              <w:top w:val="nil"/>
              <w:left w:val="nil"/>
              <w:bottom w:val="single" w:sz="4" w:space="0" w:color="auto"/>
              <w:right w:val="single" w:sz="4" w:space="0" w:color="auto"/>
            </w:tcBorders>
            <w:shd w:val="clear" w:color="auto" w:fill="auto"/>
            <w:noWrap/>
            <w:vAlign w:val="center"/>
            <w:hideMark/>
          </w:tcPr>
          <w:p w14:paraId="10D146B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12214</w:t>
            </w:r>
          </w:p>
        </w:tc>
        <w:tc>
          <w:tcPr>
            <w:tcW w:w="261" w:type="pct"/>
            <w:tcBorders>
              <w:top w:val="nil"/>
              <w:left w:val="nil"/>
              <w:bottom w:val="single" w:sz="4" w:space="0" w:color="auto"/>
              <w:right w:val="single" w:sz="4" w:space="0" w:color="auto"/>
            </w:tcBorders>
            <w:shd w:val="clear" w:color="auto" w:fill="auto"/>
            <w:noWrap/>
            <w:vAlign w:val="center"/>
            <w:hideMark/>
          </w:tcPr>
          <w:p w14:paraId="4792723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12214</w:t>
            </w:r>
          </w:p>
        </w:tc>
        <w:tc>
          <w:tcPr>
            <w:tcW w:w="261" w:type="pct"/>
            <w:tcBorders>
              <w:top w:val="nil"/>
              <w:left w:val="nil"/>
              <w:bottom w:val="single" w:sz="4" w:space="0" w:color="auto"/>
              <w:right w:val="single" w:sz="4" w:space="0" w:color="auto"/>
            </w:tcBorders>
            <w:shd w:val="clear" w:color="auto" w:fill="auto"/>
            <w:noWrap/>
            <w:vAlign w:val="center"/>
            <w:hideMark/>
          </w:tcPr>
          <w:p w14:paraId="5835318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12214</w:t>
            </w:r>
          </w:p>
        </w:tc>
        <w:tc>
          <w:tcPr>
            <w:tcW w:w="324" w:type="pct"/>
            <w:tcBorders>
              <w:top w:val="nil"/>
              <w:left w:val="nil"/>
              <w:bottom w:val="single" w:sz="4" w:space="0" w:color="auto"/>
              <w:right w:val="single" w:sz="4" w:space="0" w:color="auto"/>
            </w:tcBorders>
            <w:shd w:val="clear" w:color="auto" w:fill="auto"/>
            <w:noWrap/>
            <w:vAlign w:val="center"/>
            <w:hideMark/>
          </w:tcPr>
          <w:p w14:paraId="0BB9D7B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10020</w:t>
            </w:r>
          </w:p>
        </w:tc>
        <w:tc>
          <w:tcPr>
            <w:tcW w:w="262" w:type="pct"/>
            <w:tcBorders>
              <w:top w:val="nil"/>
              <w:left w:val="nil"/>
              <w:bottom w:val="single" w:sz="4" w:space="0" w:color="auto"/>
              <w:right w:val="single" w:sz="4" w:space="0" w:color="auto"/>
            </w:tcBorders>
            <w:shd w:val="clear" w:color="auto" w:fill="auto"/>
            <w:noWrap/>
            <w:vAlign w:val="center"/>
            <w:hideMark/>
          </w:tcPr>
          <w:p w14:paraId="73947E5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6107</w:t>
            </w:r>
          </w:p>
        </w:tc>
        <w:tc>
          <w:tcPr>
            <w:tcW w:w="230" w:type="pct"/>
            <w:tcBorders>
              <w:top w:val="nil"/>
              <w:left w:val="nil"/>
              <w:bottom w:val="single" w:sz="4" w:space="0" w:color="auto"/>
              <w:right w:val="single" w:sz="4" w:space="0" w:color="auto"/>
            </w:tcBorders>
            <w:shd w:val="clear" w:color="auto" w:fill="auto"/>
            <w:noWrap/>
            <w:vAlign w:val="center"/>
            <w:hideMark/>
          </w:tcPr>
          <w:p w14:paraId="22C0803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617</w:t>
            </w:r>
          </w:p>
        </w:tc>
        <w:tc>
          <w:tcPr>
            <w:tcW w:w="230" w:type="pct"/>
            <w:tcBorders>
              <w:top w:val="nil"/>
              <w:left w:val="nil"/>
              <w:bottom w:val="single" w:sz="4" w:space="0" w:color="auto"/>
              <w:right w:val="single" w:sz="4" w:space="0" w:color="auto"/>
            </w:tcBorders>
            <w:shd w:val="clear" w:color="auto" w:fill="auto"/>
            <w:noWrap/>
            <w:vAlign w:val="center"/>
            <w:hideMark/>
          </w:tcPr>
          <w:p w14:paraId="4E02998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r>
      <w:tr w:rsidR="009B430C" w:rsidRPr="009F1CEB" w14:paraId="1DF4030D"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1BE2E9D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期间费用</w:t>
            </w:r>
          </w:p>
        </w:tc>
        <w:tc>
          <w:tcPr>
            <w:tcW w:w="261" w:type="pct"/>
            <w:tcBorders>
              <w:top w:val="nil"/>
              <w:left w:val="nil"/>
              <w:bottom w:val="single" w:sz="4" w:space="0" w:color="auto"/>
              <w:right w:val="single" w:sz="4" w:space="0" w:color="auto"/>
            </w:tcBorders>
            <w:shd w:val="clear" w:color="auto" w:fill="auto"/>
            <w:noWrap/>
            <w:vAlign w:val="center"/>
            <w:hideMark/>
          </w:tcPr>
          <w:p w14:paraId="6B31F28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9029</w:t>
            </w:r>
          </w:p>
        </w:tc>
        <w:tc>
          <w:tcPr>
            <w:tcW w:w="190" w:type="pct"/>
            <w:tcBorders>
              <w:top w:val="nil"/>
              <w:left w:val="nil"/>
              <w:bottom w:val="single" w:sz="4" w:space="0" w:color="auto"/>
              <w:right w:val="single" w:sz="4" w:space="0" w:color="auto"/>
            </w:tcBorders>
            <w:shd w:val="clear" w:color="auto" w:fill="auto"/>
            <w:noWrap/>
            <w:vAlign w:val="center"/>
            <w:hideMark/>
          </w:tcPr>
          <w:p w14:paraId="76316CC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6126B20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c>
          <w:tcPr>
            <w:tcW w:w="319" w:type="pct"/>
            <w:tcBorders>
              <w:top w:val="nil"/>
              <w:left w:val="nil"/>
              <w:bottom w:val="single" w:sz="4" w:space="0" w:color="auto"/>
              <w:right w:val="single" w:sz="4" w:space="0" w:color="auto"/>
            </w:tcBorders>
            <w:shd w:val="clear" w:color="auto" w:fill="auto"/>
            <w:noWrap/>
            <w:vAlign w:val="center"/>
            <w:hideMark/>
          </w:tcPr>
          <w:p w14:paraId="2488CF7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349</w:t>
            </w:r>
          </w:p>
        </w:tc>
        <w:tc>
          <w:tcPr>
            <w:tcW w:w="268" w:type="pct"/>
            <w:tcBorders>
              <w:top w:val="nil"/>
              <w:left w:val="nil"/>
              <w:bottom w:val="single" w:sz="4" w:space="0" w:color="auto"/>
              <w:right w:val="single" w:sz="4" w:space="0" w:color="auto"/>
            </w:tcBorders>
            <w:shd w:val="clear" w:color="auto" w:fill="auto"/>
            <w:noWrap/>
            <w:vAlign w:val="center"/>
            <w:hideMark/>
          </w:tcPr>
          <w:p w14:paraId="2F8C246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962</w:t>
            </w:r>
          </w:p>
        </w:tc>
        <w:tc>
          <w:tcPr>
            <w:tcW w:w="261" w:type="pct"/>
            <w:tcBorders>
              <w:top w:val="nil"/>
              <w:left w:val="nil"/>
              <w:bottom w:val="single" w:sz="4" w:space="0" w:color="auto"/>
              <w:right w:val="single" w:sz="4" w:space="0" w:color="auto"/>
            </w:tcBorders>
            <w:shd w:val="clear" w:color="auto" w:fill="auto"/>
            <w:noWrap/>
            <w:vAlign w:val="center"/>
            <w:hideMark/>
          </w:tcPr>
          <w:p w14:paraId="2E5C8BC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1402</w:t>
            </w:r>
          </w:p>
        </w:tc>
        <w:tc>
          <w:tcPr>
            <w:tcW w:w="261" w:type="pct"/>
            <w:tcBorders>
              <w:top w:val="nil"/>
              <w:left w:val="nil"/>
              <w:bottom w:val="single" w:sz="4" w:space="0" w:color="auto"/>
              <w:right w:val="single" w:sz="4" w:space="0" w:color="auto"/>
            </w:tcBorders>
            <w:shd w:val="clear" w:color="auto" w:fill="auto"/>
            <w:noWrap/>
            <w:vAlign w:val="center"/>
            <w:hideMark/>
          </w:tcPr>
          <w:p w14:paraId="2F6A683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1444</w:t>
            </w:r>
          </w:p>
        </w:tc>
        <w:tc>
          <w:tcPr>
            <w:tcW w:w="261" w:type="pct"/>
            <w:tcBorders>
              <w:top w:val="nil"/>
              <w:left w:val="nil"/>
              <w:bottom w:val="single" w:sz="4" w:space="0" w:color="auto"/>
              <w:right w:val="single" w:sz="4" w:space="0" w:color="auto"/>
            </w:tcBorders>
            <w:shd w:val="clear" w:color="auto" w:fill="auto"/>
            <w:noWrap/>
            <w:vAlign w:val="center"/>
            <w:hideMark/>
          </w:tcPr>
          <w:p w14:paraId="202DF96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1466</w:t>
            </w:r>
          </w:p>
        </w:tc>
        <w:tc>
          <w:tcPr>
            <w:tcW w:w="261" w:type="pct"/>
            <w:tcBorders>
              <w:top w:val="nil"/>
              <w:left w:val="nil"/>
              <w:bottom w:val="single" w:sz="4" w:space="0" w:color="auto"/>
              <w:right w:val="single" w:sz="4" w:space="0" w:color="auto"/>
            </w:tcBorders>
            <w:shd w:val="clear" w:color="auto" w:fill="auto"/>
            <w:noWrap/>
            <w:vAlign w:val="center"/>
            <w:hideMark/>
          </w:tcPr>
          <w:p w14:paraId="1EC5A6F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1289</w:t>
            </w:r>
          </w:p>
        </w:tc>
        <w:tc>
          <w:tcPr>
            <w:tcW w:w="261" w:type="pct"/>
            <w:tcBorders>
              <w:top w:val="nil"/>
              <w:left w:val="nil"/>
              <w:bottom w:val="single" w:sz="4" w:space="0" w:color="auto"/>
              <w:right w:val="single" w:sz="4" w:space="0" w:color="auto"/>
            </w:tcBorders>
            <w:shd w:val="clear" w:color="auto" w:fill="auto"/>
            <w:noWrap/>
            <w:vAlign w:val="center"/>
            <w:hideMark/>
          </w:tcPr>
          <w:p w14:paraId="1FA2C3D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719</w:t>
            </w:r>
          </w:p>
        </w:tc>
        <w:tc>
          <w:tcPr>
            <w:tcW w:w="261" w:type="pct"/>
            <w:tcBorders>
              <w:top w:val="nil"/>
              <w:left w:val="nil"/>
              <w:bottom w:val="single" w:sz="4" w:space="0" w:color="auto"/>
              <w:right w:val="single" w:sz="4" w:space="0" w:color="auto"/>
            </w:tcBorders>
            <w:shd w:val="clear" w:color="auto" w:fill="auto"/>
            <w:noWrap/>
            <w:vAlign w:val="center"/>
            <w:hideMark/>
          </w:tcPr>
          <w:p w14:paraId="424104B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305</w:t>
            </w:r>
          </w:p>
        </w:tc>
        <w:tc>
          <w:tcPr>
            <w:tcW w:w="261" w:type="pct"/>
            <w:tcBorders>
              <w:top w:val="nil"/>
              <w:left w:val="nil"/>
              <w:bottom w:val="single" w:sz="4" w:space="0" w:color="auto"/>
              <w:right w:val="single" w:sz="4" w:space="0" w:color="auto"/>
            </w:tcBorders>
            <w:shd w:val="clear" w:color="auto" w:fill="auto"/>
            <w:noWrap/>
            <w:vAlign w:val="center"/>
            <w:hideMark/>
          </w:tcPr>
          <w:p w14:paraId="535E13D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363</w:t>
            </w:r>
          </w:p>
        </w:tc>
        <w:tc>
          <w:tcPr>
            <w:tcW w:w="261" w:type="pct"/>
            <w:tcBorders>
              <w:top w:val="nil"/>
              <w:left w:val="nil"/>
              <w:bottom w:val="single" w:sz="4" w:space="0" w:color="auto"/>
              <w:right w:val="single" w:sz="4" w:space="0" w:color="auto"/>
            </w:tcBorders>
            <w:shd w:val="clear" w:color="auto" w:fill="auto"/>
            <w:noWrap/>
            <w:vAlign w:val="center"/>
            <w:hideMark/>
          </w:tcPr>
          <w:p w14:paraId="5B2B8CD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359</w:t>
            </w:r>
          </w:p>
        </w:tc>
        <w:tc>
          <w:tcPr>
            <w:tcW w:w="324" w:type="pct"/>
            <w:tcBorders>
              <w:top w:val="nil"/>
              <w:left w:val="nil"/>
              <w:bottom w:val="single" w:sz="4" w:space="0" w:color="auto"/>
              <w:right w:val="single" w:sz="4" w:space="0" w:color="auto"/>
            </w:tcBorders>
            <w:shd w:val="clear" w:color="auto" w:fill="auto"/>
            <w:noWrap/>
            <w:vAlign w:val="center"/>
            <w:hideMark/>
          </w:tcPr>
          <w:p w14:paraId="30C6483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237</w:t>
            </w:r>
          </w:p>
        </w:tc>
        <w:tc>
          <w:tcPr>
            <w:tcW w:w="262" w:type="pct"/>
            <w:tcBorders>
              <w:top w:val="nil"/>
              <w:left w:val="nil"/>
              <w:bottom w:val="single" w:sz="4" w:space="0" w:color="auto"/>
              <w:right w:val="single" w:sz="4" w:space="0" w:color="auto"/>
            </w:tcBorders>
            <w:shd w:val="clear" w:color="auto" w:fill="auto"/>
            <w:noWrap/>
            <w:vAlign w:val="center"/>
            <w:hideMark/>
          </w:tcPr>
          <w:p w14:paraId="41CCCCA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121</w:t>
            </w:r>
          </w:p>
        </w:tc>
        <w:tc>
          <w:tcPr>
            <w:tcW w:w="230" w:type="pct"/>
            <w:tcBorders>
              <w:top w:val="nil"/>
              <w:left w:val="nil"/>
              <w:bottom w:val="single" w:sz="4" w:space="0" w:color="auto"/>
              <w:right w:val="single" w:sz="4" w:space="0" w:color="auto"/>
            </w:tcBorders>
            <w:shd w:val="clear" w:color="auto" w:fill="auto"/>
            <w:noWrap/>
            <w:vAlign w:val="center"/>
            <w:hideMark/>
          </w:tcPr>
          <w:p w14:paraId="68D413B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13</w:t>
            </w:r>
          </w:p>
        </w:tc>
        <w:tc>
          <w:tcPr>
            <w:tcW w:w="230" w:type="pct"/>
            <w:tcBorders>
              <w:top w:val="nil"/>
              <w:left w:val="nil"/>
              <w:bottom w:val="single" w:sz="4" w:space="0" w:color="auto"/>
              <w:right w:val="single" w:sz="4" w:space="0" w:color="auto"/>
            </w:tcBorders>
            <w:shd w:val="clear" w:color="auto" w:fill="auto"/>
            <w:noWrap/>
            <w:vAlign w:val="center"/>
            <w:hideMark/>
          </w:tcPr>
          <w:p w14:paraId="2B05F0C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r>
      <w:tr w:rsidR="009B430C" w:rsidRPr="009F1CEB" w14:paraId="7A94A4B9" w14:textId="77777777" w:rsidTr="009B430C">
        <w:trPr>
          <w:trHeight w:val="360"/>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14:paraId="3525D8F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项目经营成本</w:t>
            </w:r>
          </w:p>
        </w:tc>
        <w:tc>
          <w:tcPr>
            <w:tcW w:w="261" w:type="pct"/>
            <w:tcBorders>
              <w:top w:val="nil"/>
              <w:left w:val="nil"/>
              <w:bottom w:val="single" w:sz="4" w:space="0" w:color="auto"/>
              <w:right w:val="single" w:sz="4" w:space="0" w:color="auto"/>
            </w:tcBorders>
            <w:shd w:val="clear" w:color="auto" w:fill="auto"/>
            <w:noWrap/>
            <w:vAlign w:val="center"/>
            <w:hideMark/>
          </w:tcPr>
          <w:p w14:paraId="08028F3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386467</w:t>
            </w:r>
          </w:p>
        </w:tc>
        <w:tc>
          <w:tcPr>
            <w:tcW w:w="190" w:type="pct"/>
            <w:tcBorders>
              <w:top w:val="nil"/>
              <w:left w:val="nil"/>
              <w:bottom w:val="single" w:sz="4" w:space="0" w:color="auto"/>
              <w:right w:val="single" w:sz="4" w:space="0" w:color="auto"/>
            </w:tcBorders>
            <w:shd w:val="clear" w:color="auto" w:fill="auto"/>
            <w:noWrap/>
            <w:vAlign w:val="center"/>
            <w:hideMark/>
          </w:tcPr>
          <w:p w14:paraId="653D365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c>
          <w:tcPr>
            <w:tcW w:w="268" w:type="pct"/>
            <w:tcBorders>
              <w:top w:val="nil"/>
              <w:left w:val="nil"/>
              <w:bottom w:val="single" w:sz="4" w:space="0" w:color="auto"/>
              <w:right w:val="single" w:sz="4" w:space="0" w:color="auto"/>
            </w:tcBorders>
            <w:shd w:val="clear" w:color="auto" w:fill="auto"/>
            <w:noWrap/>
            <w:vAlign w:val="center"/>
            <w:hideMark/>
          </w:tcPr>
          <w:p w14:paraId="785B00D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47600</w:t>
            </w:r>
          </w:p>
        </w:tc>
        <w:tc>
          <w:tcPr>
            <w:tcW w:w="319" w:type="pct"/>
            <w:tcBorders>
              <w:top w:val="nil"/>
              <w:left w:val="nil"/>
              <w:bottom w:val="single" w:sz="4" w:space="0" w:color="auto"/>
              <w:right w:val="single" w:sz="4" w:space="0" w:color="auto"/>
            </w:tcBorders>
            <w:shd w:val="clear" w:color="auto" w:fill="auto"/>
            <w:noWrap/>
            <w:vAlign w:val="center"/>
            <w:hideMark/>
          </w:tcPr>
          <w:p w14:paraId="563B683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206673</w:t>
            </w:r>
          </w:p>
        </w:tc>
        <w:tc>
          <w:tcPr>
            <w:tcW w:w="268" w:type="pct"/>
            <w:tcBorders>
              <w:top w:val="nil"/>
              <w:left w:val="nil"/>
              <w:bottom w:val="single" w:sz="4" w:space="0" w:color="auto"/>
              <w:right w:val="single" w:sz="4" w:space="0" w:color="auto"/>
            </w:tcBorders>
            <w:shd w:val="clear" w:color="auto" w:fill="auto"/>
            <w:noWrap/>
            <w:vAlign w:val="center"/>
            <w:hideMark/>
          </w:tcPr>
          <w:p w14:paraId="401A878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16602</w:t>
            </w:r>
          </w:p>
        </w:tc>
        <w:tc>
          <w:tcPr>
            <w:tcW w:w="261" w:type="pct"/>
            <w:tcBorders>
              <w:top w:val="nil"/>
              <w:left w:val="nil"/>
              <w:bottom w:val="single" w:sz="4" w:space="0" w:color="auto"/>
              <w:right w:val="single" w:sz="4" w:space="0" w:color="auto"/>
            </w:tcBorders>
            <w:shd w:val="clear" w:color="auto" w:fill="auto"/>
            <w:noWrap/>
            <w:vAlign w:val="center"/>
            <w:hideMark/>
          </w:tcPr>
          <w:p w14:paraId="54CD6B8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11422</w:t>
            </w:r>
          </w:p>
        </w:tc>
        <w:tc>
          <w:tcPr>
            <w:tcW w:w="261" w:type="pct"/>
            <w:tcBorders>
              <w:top w:val="nil"/>
              <w:left w:val="nil"/>
              <w:bottom w:val="single" w:sz="4" w:space="0" w:color="auto"/>
              <w:right w:val="single" w:sz="4" w:space="0" w:color="auto"/>
            </w:tcBorders>
            <w:shd w:val="clear" w:color="auto" w:fill="auto"/>
            <w:noWrap/>
            <w:vAlign w:val="center"/>
            <w:hideMark/>
          </w:tcPr>
          <w:p w14:paraId="67A30A0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11464</w:t>
            </w:r>
          </w:p>
        </w:tc>
        <w:tc>
          <w:tcPr>
            <w:tcW w:w="261" w:type="pct"/>
            <w:tcBorders>
              <w:top w:val="nil"/>
              <w:left w:val="nil"/>
              <w:bottom w:val="single" w:sz="4" w:space="0" w:color="auto"/>
              <w:right w:val="single" w:sz="4" w:space="0" w:color="auto"/>
            </w:tcBorders>
            <w:shd w:val="clear" w:color="auto" w:fill="auto"/>
            <w:noWrap/>
            <w:vAlign w:val="center"/>
            <w:hideMark/>
          </w:tcPr>
          <w:p w14:paraId="74C5D07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12583</w:t>
            </w:r>
          </w:p>
        </w:tc>
        <w:tc>
          <w:tcPr>
            <w:tcW w:w="261" w:type="pct"/>
            <w:tcBorders>
              <w:top w:val="nil"/>
              <w:left w:val="nil"/>
              <w:bottom w:val="single" w:sz="4" w:space="0" w:color="auto"/>
              <w:right w:val="single" w:sz="4" w:space="0" w:color="auto"/>
            </w:tcBorders>
            <w:shd w:val="clear" w:color="auto" w:fill="auto"/>
            <w:noWrap/>
            <w:vAlign w:val="center"/>
            <w:hideMark/>
          </w:tcPr>
          <w:p w14:paraId="63DC52F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12406</w:t>
            </w:r>
          </w:p>
        </w:tc>
        <w:tc>
          <w:tcPr>
            <w:tcW w:w="261" w:type="pct"/>
            <w:tcBorders>
              <w:top w:val="nil"/>
              <w:left w:val="nil"/>
              <w:bottom w:val="single" w:sz="4" w:space="0" w:color="auto"/>
              <w:right w:val="single" w:sz="4" w:space="0" w:color="auto"/>
            </w:tcBorders>
            <w:shd w:val="clear" w:color="auto" w:fill="auto"/>
            <w:noWrap/>
            <w:vAlign w:val="center"/>
            <w:hideMark/>
          </w:tcPr>
          <w:p w14:paraId="16674B1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12933</w:t>
            </w:r>
          </w:p>
        </w:tc>
        <w:tc>
          <w:tcPr>
            <w:tcW w:w="261" w:type="pct"/>
            <w:tcBorders>
              <w:top w:val="nil"/>
              <w:left w:val="nil"/>
              <w:bottom w:val="single" w:sz="4" w:space="0" w:color="auto"/>
              <w:right w:val="single" w:sz="4" w:space="0" w:color="auto"/>
            </w:tcBorders>
            <w:shd w:val="clear" w:color="auto" w:fill="auto"/>
            <w:noWrap/>
            <w:vAlign w:val="center"/>
            <w:hideMark/>
          </w:tcPr>
          <w:p w14:paraId="13B93D4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12519</w:t>
            </w:r>
          </w:p>
        </w:tc>
        <w:tc>
          <w:tcPr>
            <w:tcW w:w="261" w:type="pct"/>
            <w:tcBorders>
              <w:top w:val="nil"/>
              <w:left w:val="nil"/>
              <w:bottom w:val="single" w:sz="4" w:space="0" w:color="auto"/>
              <w:right w:val="single" w:sz="4" w:space="0" w:color="auto"/>
            </w:tcBorders>
            <w:shd w:val="clear" w:color="auto" w:fill="auto"/>
            <w:noWrap/>
            <w:vAlign w:val="center"/>
            <w:hideMark/>
          </w:tcPr>
          <w:p w14:paraId="44717B6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12577</w:t>
            </w:r>
          </w:p>
        </w:tc>
        <w:tc>
          <w:tcPr>
            <w:tcW w:w="261" w:type="pct"/>
            <w:tcBorders>
              <w:top w:val="nil"/>
              <w:left w:val="nil"/>
              <w:bottom w:val="single" w:sz="4" w:space="0" w:color="auto"/>
              <w:right w:val="single" w:sz="4" w:space="0" w:color="auto"/>
            </w:tcBorders>
            <w:shd w:val="clear" w:color="auto" w:fill="auto"/>
            <w:noWrap/>
            <w:vAlign w:val="center"/>
            <w:hideMark/>
          </w:tcPr>
          <w:p w14:paraId="5098F73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12573</w:t>
            </w:r>
          </w:p>
        </w:tc>
        <w:tc>
          <w:tcPr>
            <w:tcW w:w="324" w:type="pct"/>
            <w:tcBorders>
              <w:top w:val="nil"/>
              <w:left w:val="nil"/>
              <w:bottom w:val="single" w:sz="4" w:space="0" w:color="auto"/>
              <w:right w:val="single" w:sz="4" w:space="0" w:color="auto"/>
            </w:tcBorders>
            <w:shd w:val="clear" w:color="auto" w:fill="auto"/>
            <w:noWrap/>
            <w:vAlign w:val="center"/>
            <w:hideMark/>
          </w:tcPr>
          <w:p w14:paraId="1751B58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10257</w:t>
            </w:r>
          </w:p>
        </w:tc>
        <w:tc>
          <w:tcPr>
            <w:tcW w:w="262" w:type="pct"/>
            <w:tcBorders>
              <w:top w:val="nil"/>
              <w:left w:val="nil"/>
              <w:bottom w:val="single" w:sz="4" w:space="0" w:color="auto"/>
              <w:right w:val="single" w:sz="4" w:space="0" w:color="auto"/>
            </w:tcBorders>
            <w:shd w:val="clear" w:color="auto" w:fill="auto"/>
            <w:noWrap/>
            <w:vAlign w:val="center"/>
            <w:hideMark/>
          </w:tcPr>
          <w:p w14:paraId="34AECC9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6228</w:t>
            </w:r>
          </w:p>
        </w:tc>
        <w:tc>
          <w:tcPr>
            <w:tcW w:w="230" w:type="pct"/>
            <w:tcBorders>
              <w:top w:val="nil"/>
              <w:left w:val="nil"/>
              <w:bottom w:val="single" w:sz="4" w:space="0" w:color="auto"/>
              <w:right w:val="single" w:sz="4" w:space="0" w:color="auto"/>
            </w:tcBorders>
            <w:shd w:val="clear" w:color="auto" w:fill="auto"/>
            <w:noWrap/>
            <w:vAlign w:val="center"/>
            <w:hideMark/>
          </w:tcPr>
          <w:p w14:paraId="30ECC6E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630</w:t>
            </w:r>
          </w:p>
        </w:tc>
        <w:tc>
          <w:tcPr>
            <w:tcW w:w="230" w:type="pct"/>
            <w:tcBorders>
              <w:top w:val="nil"/>
              <w:left w:val="nil"/>
              <w:bottom w:val="single" w:sz="4" w:space="0" w:color="auto"/>
              <w:right w:val="single" w:sz="4" w:space="0" w:color="auto"/>
            </w:tcBorders>
            <w:shd w:val="clear" w:color="auto" w:fill="auto"/>
            <w:noWrap/>
            <w:vAlign w:val="center"/>
            <w:hideMark/>
          </w:tcPr>
          <w:p w14:paraId="06976F4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w:t>
            </w:r>
          </w:p>
        </w:tc>
      </w:tr>
    </w:tbl>
    <w:p w14:paraId="3380344F" w14:textId="77777777" w:rsidR="009B430C" w:rsidRPr="009F1CEB" w:rsidRDefault="009B430C" w:rsidP="009B430C">
      <w:pPr>
        <w:spacing w:line="240" w:lineRule="exact"/>
        <w:rPr>
          <w:rFonts w:ascii="华文细黑" w:eastAsia="华文细黑" w:hAnsi="华文细黑"/>
          <w:bCs/>
          <w:color w:val="000000" w:themeColor="text1"/>
          <w:sz w:val="15"/>
          <w:szCs w:val="15"/>
        </w:rPr>
      </w:pPr>
      <w:r w:rsidRPr="009F1CEB">
        <w:rPr>
          <w:rFonts w:ascii="华文细黑" w:eastAsia="华文细黑" w:hAnsi="华文细黑"/>
          <w:bCs/>
          <w:color w:val="000000" w:themeColor="text1"/>
          <w:sz w:val="15"/>
          <w:szCs w:val="15"/>
        </w:rPr>
        <w:t>单位：万元</w:t>
      </w:r>
    </w:p>
    <w:p w14:paraId="58639224"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p>
    <w:p w14:paraId="7EEA47F1"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p>
    <w:p w14:paraId="7CD6D2B9"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p>
    <w:p w14:paraId="585EEBE1" w14:textId="77777777" w:rsidR="009B430C" w:rsidRPr="009F1CEB" w:rsidRDefault="009B430C" w:rsidP="009B430C">
      <w:pPr>
        <w:adjustRightInd w:val="0"/>
        <w:snapToGrid w:val="0"/>
        <w:spacing w:line="480" w:lineRule="auto"/>
        <w:ind w:firstLineChars="150" w:firstLine="315"/>
        <w:rPr>
          <w:rFonts w:ascii="Arial" w:hAnsi="Arial" w:cs="Arial" w:hint="eastAsia"/>
          <w:bCs/>
          <w:color w:val="000000" w:themeColor="text1"/>
          <w:sz w:val="21"/>
          <w:szCs w:val="21"/>
        </w:rPr>
      </w:pPr>
    </w:p>
    <w:p w14:paraId="4C8C0D80"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p>
    <w:p w14:paraId="33EEBD85" w14:textId="77777777" w:rsidR="009B430C" w:rsidRPr="009F1CEB" w:rsidRDefault="009B430C" w:rsidP="009B430C">
      <w:pPr>
        <w:spacing w:line="360" w:lineRule="auto"/>
        <w:ind w:firstLineChars="200" w:firstLine="420"/>
        <w:rPr>
          <w:rFonts w:ascii="Arial" w:hAnsi="Arial" w:cs="Arial" w:hint="eastAsia"/>
          <w:bCs/>
          <w:color w:val="000000" w:themeColor="text1"/>
          <w:sz w:val="21"/>
          <w:szCs w:val="21"/>
        </w:rPr>
      </w:pPr>
      <w:r w:rsidRPr="009F1CEB">
        <w:rPr>
          <w:rFonts w:ascii="Arial" w:hAnsi="Arial" w:cs="Arial" w:hint="eastAsia"/>
          <w:bCs/>
          <w:color w:val="000000" w:themeColor="text1"/>
          <w:sz w:val="21"/>
          <w:szCs w:val="21"/>
        </w:rPr>
        <w:lastRenderedPageBreak/>
        <w:t>（</w:t>
      </w:r>
      <w:r w:rsidRPr="009F1CEB">
        <w:rPr>
          <w:rFonts w:ascii="Arial" w:hAnsi="Arial" w:cs="Arial" w:hint="eastAsia"/>
          <w:bCs/>
          <w:color w:val="000000" w:themeColor="text1"/>
          <w:sz w:val="21"/>
          <w:szCs w:val="21"/>
        </w:rPr>
        <w:t>2</w:t>
      </w:r>
      <w:r w:rsidRPr="009F1CEB">
        <w:rPr>
          <w:rFonts w:ascii="Arial" w:hAnsi="Arial" w:cs="Arial" w:hint="eastAsia"/>
          <w:bCs/>
          <w:color w:val="000000" w:themeColor="text1"/>
          <w:sz w:val="21"/>
          <w:szCs w:val="21"/>
        </w:rPr>
        <w:t>）</w:t>
      </w:r>
      <w:r w:rsidRPr="009F1CEB">
        <w:rPr>
          <w:rFonts w:ascii="Arial" w:hAnsi="Arial" w:cs="Arial"/>
          <w:bCs/>
          <w:color w:val="000000" w:themeColor="text1"/>
          <w:sz w:val="21"/>
          <w:szCs w:val="21"/>
        </w:rPr>
        <w:t>项目财务现金流量表（主表</w:t>
      </w:r>
      <w:r w:rsidRPr="009F1CEB">
        <w:rPr>
          <w:rFonts w:ascii="Arial" w:hAnsi="Arial" w:cs="Arial"/>
          <w:bCs/>
          <w:color w:val="000000" w:themeColor="text1"/>
          <w:sz w:val="21"/>
          <w:szCs w:val="21"/>
        </w:rPr>
        <w:t>2</w:t>
      </w:r>
      <w:r w:rsidRPr="009F1CEB">
        <w:rPr>
          <w:rFonts w:ascii="Arial" w:hAnsi="Arial" w:cs="Arial"/>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1273"/>
        <w:gridCol w:w="396"/>
        <w:gridCol w:w="823"/>
        <w:gridCol w:w="983"/>
        <w:gridCol w:w="965"/>
        <w:gridCol w:w="904"/>
        <w:gridCol w:w="772"/>
        <w:gridCol w:w="772"/>
        <w:gridCol w:w="693"/>
        <w:gridCol w:w="784"/>
        <w:gridCol w:w="784"/>
        <w:gridCol w:w="784"/>
        <w:gridCol w:w="790"/>
        <w:gridCol w:w="763"/>
        <w:gridCol w:w="763"/>
        <w:gridCol w:w="763"/>
        <w:gridCol w:w="851"/>
        <w:gridCol w:w="763"/>
      </w:tblGrid>
      <w:tr w:rsidR="009B430C" w:rsidRPr="009F1CEB" w14:paraId="70906F76" w14:textId="77777777" w:rsidTr="009B430C">
        <w:trPr>
          <w:trHeight w:val="360"/>
        </w:trPr>
        <w:tc>
          <w:tcPr>
            <w:tcW w:w="4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5ED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项    目</w:t>
            </w:r>
          </w:p>
        </w:tc>
        <w:tc>
          <w:tcPr>
            <w:tcW w:w="1082"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E97CC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2021年</w:t>
            </w:r>
          </w:p>
        </w:tc>
        <w:tc>
          <w:tcPr>
            <w:tcW w:w="1074" w:type="pct"/>
            <w:gridSpan w:val="4"/>
            <w:tcBorders>
              <w:top w:val="single" w:sz="4" w:space="0" w:color="auto"/>
              <w:left w:val="nil"/>
              <w:bottom w:val="single" w:sz="4" w:space="0" w:color="auto"/>
              <w:right w:val="single" w:sz="4" w:space="0" w:color="auto"/>
            </w:tcBorders>
            <w:shd w:val="clear" w:color="auto" w:fill="auto"/>
            <w:noWrap/>
            <w:vAlign w:val="center"/>
            <w:hideMark/>
          </w:tcPr>
          <w:p w14:paraId="2763FFF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2022年</w:t>
            </w:r>
          </w:p>
        </w:tc>
        <w:tc>
          <w:tcPr>
            <w:tcW w:w="1074" w:type="pct"/>
            <w:gridSpan w:val="4"/>
            <w:tcBorders>
              <w:top w:val="single" w:sz="4" w:space="0" w:color="auto"/>
              <w:left w:val="nil"/>
              <w:bottom w:val="single" w:sz="4" w:space="0" w:color="auto"/>
              <w:right w:val="single" w:sz="4" w:space="0" w:color="auto"/>
            </w:tcBorders>
            <w:shd w:val="clear" w:color="auto" w:fill="auto"/>
            <w:noWrap/>
            <w:vAlign w:val="center"/>
            <w:hideMark/>
          </w:tcPr>
          <w:p w14:paraId="425F3FE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2023年</w:t>
            </w:r>
          </w:p>
        </w:tc>
        <w:tc>
          <w:tcPr>
            <w:tcW w:w="10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23825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2024年</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B51D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合    计</w:t>
            </w:r>
          </w:p>
        </w:tc>
      </w:tr>
      <w:tr w:rsidR="009B430C" w:rsidRPr="009F1CEB" w14:paraId="4CEDC701" w14:textId="77777777" w:rsidTr="009B430C">
        <w:trPr>
          <w:trHeight w:val="360"/>
        </w:trPr>
        <w:tc>
          <w:tcPr>
            <w:tcW w:w="435" w:type="pct"/>
            <w:vMerge/>
            <w:tcBorders>
              <w:top w:val="single" w:sz="4" w:space="0" w:color="auto"/>
              <w:left w:val="single" w:sz="4" w:space="0" w:color="auto"/>
              <w:bottom w:val="single" w:sz="4" w:space="0" w:color="auto"/>
              <w:right w:val="single" w:sz="4" w:space="0" w:color="auto"/>
            </w:tcBorders>
            <w:vAlign w:val="center"/>
            <w:hideMark/>
          </w:tcPr>
          <w:p w14:paraId="7010FC86" w14:textId="77777777" w:rsidR="009B430C" w:rsidRPr="009F1CEB" w:rsidRDefault="009B430C" w:rsidP="009B430C">
            <w:pPr>
              <w:jc w:val="both"/>
              <w:rPr>
                <w:rFonts w:ascii="华文细黑" w:eastAsia="华文细黑" w:hAnsi="华文细黑"/>
                <w:b/>
                <w:bCs/>
                <w:color w:val="000000" w:themeColor="text1"/>
                <w:sz w:val="15"/>
                <w:szCs w:val="15"/>
              </w:rPr>
            </w:pPr>
          </w:p>
        </w:tc>
        <w:tc>
          <w:tcPr>
            <w:tcW w:w="135" w:type="pct"/>
            <w:tcBorders>
              <w:top w:val="nil"/>
              <w:left w:val="nil"/>
              <w:bottom w:val="single" w:sz="4" w:space="0" w:color="auto"/>
              <w:right w:val="single" w:sz="4" w:space="0" w:color="auto"/>
            </w:tcBorders>
            <w:shd w:val="clear" w:color="auto" w:fill="auto"/>
            <w:noWrap/>
            <w:vAlign w:val="center"/>
            <w:hideMark/>
          </w:tcPr>
          <w:p w14:paraId="56B487D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81" w:type="pct"/>
            <w:tcBorders>
              <w:top w:val="nil"/>
              <w:left w:val="nil"/>
              <w:bottom w:val="single" w:sz="4" w:space="0" w:color="auto"/>
              <w:right w:val="single" w:sz="4" w:space="0" w:color="auto"/>
            </w:tcBorders>
            <w:shd w:val="clear" w:color="auto" w:fill="auto"/>
            <w:noWrap/>
            <w:vAlign w:val="center"/>
            <w:hideMark/>
          </w:tcPr>
          <w:p w14:paraId="66CCBB0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335" w:type="pct"/>
            <w:tcBorders>
              <w:top w:val="nil"/>
              <w:left w:val="nil"/>
              <w:bottom w:val="single" w:sz="4" w:space="0" w:color="auto"/>
              <w:right w:val="single" w:sz="4" w:space="0" w:color="auto"/>
            </w:tcBorders>
            <w:shd w:val="clear" w:color="auto" w:fill="auto"/>
            <w:noWrap/>
            <w:vAlign w:val="center"/>
            <w:hideMark/>
          </w:tcPr>
          <w:p w14:paraId="573070B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330" w:type="pct"/>
            <w:tcBorders>
              <w:top w:val="nil"/>
              <w:left w:val="nil"/>
              <w:bottom w:val="single" w:sz="4" w:space="0" w:color="auto"/>
              <w:right w:val="single" w:sz="4" w:space="0" w:color="auto"/>
            </w:tcBorders>
            <w:shd w:val="clear" w:color="auto" w:fill="auto"/>
            <w:noWrap/>
            <w:vAlign w:val="center"/>
            <w:hideMark/>
          </w:tcPr>
          <w:p w14:paraId="7860B62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309" w:type="pct"/>
            <w:tcBorders>
              <w:top w:val="nil"/>
              <w:left w:val="nil"/>
              <w:bottom w:val="single" w:sz="4" w:space="0" w:color="auto"/>
              <w:right w:val="single" w:sz="4" w:space="0" w:color="auto"/>
            </w:tcBorders>
            <w:shd w:val="clear" w:color="auto" w:fill="auto"/>
            <w:noWrap/>
            <w:vAlign w:val="center"/>
            <w:hideMark/>
          </w:tcPr>
          <w:p w14:paraId="3139E82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64" w:type="pct"/>
            <w:tcBorders>
              <w:top w:val="nil"/>
              <w:left w:val="nil"/>
              <w:bottom w:val="single" w:sz="4" w:space="0" w:color="auto"/>
              <w:right w:val="single" w:sz="4" w:space="0" w:color="auto"/>
            </w:tcBorders>
            <w:shd w:val="clear" w:color="auto" w:fill="auto"/>
            <w:noWrap/>
            <w:vAlign w:val="center"/>
            <w:hideMark/>
          </w:tcPr>
          <w:p w14:paraId="158C6AD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264" w:type="pct"/>
            <w:tcBorders>
              <w:top w:val="nil"/>
              <w:left w:val="nil"/>
              <w:bottom w:val="single" w:sz="4" w:space="0" w:color="auto"/>
              <w:right w:val="single" w:sz="4" w:space="0" w:color="auto"/>
            </w:tcBorders>
            <w:shd w:val="clear" w:color="auto" w:fill="auto"/>
            <w:noWrap/>
            <w:vAlign w:val="center"/>
            <w:hideMark/>
          </w:tcPr>
          <w:p w14:paraId="46EBEDA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237" w:type="pct"/>
            <w:tcBorders>
              <w:top w:val="nil"/>
              <w:left w:val="nil"/>
              <w:bottom w:val="single" w:sz="4" w:space="0" w:color="auto"/>
              <w:right w:val="single" w:sz="4" w:space="0" w:color="auto"/>
            </w:tcBorders>
            <w:shd w:val="clear" w:color="auto" w:fill="auto"/>
            <w:noWrap/>
            <w:vAlign w:val="center"/>
            <w:hideMark/>
          </w:tcPr>
          <w:p w14:paraId="640841C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268" w:type="pct"/>
            <w:tcBorders>
              <w:top w:val="nil"/>
              <w:left w:val="nil"/>
              <w:bottom w:val="single" w:sz="4" w:space="0" w:color="auto"/>
              <w:right w:val="single" w:sz="4" w:space="0" w:color="auto"/>
            </w:tcBorders>
            <w:shd w:val="clear" w:color="auto" w:fill="auto"/>
            <w:noWrap/>
            <w:vAlign w:val="center"/>
            <w:hideMark/>
          </w:tcPr>
          <w:p w14:paraId="2BD07F0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68" w:type="pct"/>
            <w:tcBorders>
              <w:top w:val="nil"/>
              <w:left w:val="nil"/>
              <w:bottom w:val="single" w:sz="4" w:space="0" w:color="auto"/>
              <w:right w:val="single" w:sz="4" w:space="0" w:color="auto"/>
            </w:tcBorders>
            <w:shd w:val="clear" w:color="auto" w:fill="auto"/>
            <w:noWrap/>
            <w:vAlign w:val="center"/>
            <w:hideMark/>
          </w:tcPr>
          <w:p w14:paraId="78A5320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268" w:type="pct"/>
            <w:tcBorders>
              <w:top w:val="nil"/>
              <w:left w:val="nil"/>
              <w:bottom w:val="single" w:sz="4" w:space="0" w:color="auto"/>
              <w:right w:val="single" w:sz="4" w:space="0" w:color="auto"/>
            </w:tcBorders>
            <w:shd w:val="clear" w:color="auto" w:fill="auto"/>
            <w:noWrap/>
            <w:vAlign w:val="center"/>
            <w:hideMark/>
          </w:tcPr>
          <w:p w14:paraId="747D79F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270" w:type="pct"/>
            <w:tcBorders>
              <w:top w:val="nil"/>
              <w:left w:val="nil"/>
              <w:bottom w:val="single" w:sz="4" w:space="0" w:color="auto"/>
              <w:right w:val="single" w:sz="4" w:space="0" w:color="auto"/>
            </w:tcBorders>
            <w:shd w:val="clear" w:color="auto" w:fill="auto"/>
            <w:noWrap/>
            <w:vAlign w:val="center"/>
            <w:hideMark/>
          </w:tcPr>
          <w:p w14:paraId="0CBC7B0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261" w:type="pct"/>
            <w:tcBorders>
              <w:top w:val="nil"/>
              <w:left w:val="nil"/>
              <w:bottom w:val="single" w:sz="4" w:space="0" w:color="auto"/>
              <w:right w:val="single" w:sz="4" w:space="0" w:color="auto"/>
            </w:tcBorders>
            <w:shd w:val="clear" w:color="auto" w:fill="auto"/>
            <w:noWrap/>
            <w:vAlign w:val="center"/>
            <w:hideMark/>
          </w:tcPr>
          <w:p w14:paraId="35C993D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61" w:type="pct"/>
            <w:tcBorders>
              <w:top w:val="nil"/>
              <w:left w:val="nil"/>
              <w:bottom w:val="single" w:sz="4" w:space="0" w:color="auto"/>
              <w:right w:val="single" w:sz="4" w:space="0" w:color="auto"/>
            </w:tcBorders>
            <w:shd w:val="clear" w:color="auto" w:fill="auto"/>
            <w:noWrap/>
            <w:vAlign w:val="center"/>
            <w:hideMark/>
          </w:tcPr>
          <w:p w14:paraId="11396B1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261" w:type="pct"/>
            <w:tcBorders>
              <w:top w:val="nil"/>
              <w:left w:val="nil"/>
              <w:bottom w:val="single" w:sz="4" w:space="0" w:color="auto"/>
              <w:right w:val="single" w:sz="4" w:space="0" w:color="auto"/>
            </w:tcBorders>
            <w:shd w:val="clear" w:color="auto" w:fill="auto"/>
            <w:noWrap/>
            <w:vAlign w:val="center"/>
            <w:hideMark/>
          </w:tcPr>
          <w:p w14:paraId="62CDE58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291" w:type="pct"/>
            <w:tcBorders>
              <w:top w:val="nil"/>
              <w:left w:val="nil"/>
              <w:bottom w:val="single" w:sz="4" w:space="0" w:color="auto"/>
              <w:right w:val="single" w:sz="4" w:space="0" w:color="auto"/>
            </w:tcBorders>
            <w:shd w:val="clear" w:color="auto" w:fill="auto"/>
            <w:noWrap/>
            <w:vAlign w:val="center"/>
            <w:hideMark/>
          </w:tcPr>
          <w:p w14:paraId="0FEAA71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262" w:type="pct"/>
            <w:vMerge/>
            <w:tcBorders>
              <w:top w:val="single" w:sz="4" w:space="0" w:color="auto"/>
              <w:left w:val="single" w:sz="4" w:space="0" w:color="auto"/>
              <w:bottom w:val="single" w:sz="4" w:space="0" w:color="auto"/>
              <w:right w:val="single" w:sz="4" w:space="0" w:color="auto"/>
            </w:tcBorders>
            <w:vAlign w:val="center"/>
            <w:hideMark/>
          </w:tcPr>
          <w:p w14:paraId="3819B2D1" w14:textId="77777777" w:rsidR="009B430C" w:rsidRPr="009F1CEB" w:rsidRDefault="009B430C" w:rsidP="009B430C">
            <w:pPr>
              <w:jc w:val="both"/>
              <w:rPr>
                <w:rFonts w:ascii="华文细黑" w:eastAsia="华文细黑" w:hAnsi="华文细黑"/>
                <w:b/>
                <w:bCs/>
                <w:color w:val="000000" w:themeColor="text1"/>
                <w:sz w:val="15"/>
                <w:szCs w:val="15"/>
              </w:rPr>
            </w:pPr>
          </w:p>
        </w:tc>
      </w:tr>
      <w:tr w:rsidR="009B430C" w:rsidRPr="009F1CEB" w14:paraId="55F39F82"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58F84B5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现金流入</w:t>
            </w:r>
          </w:p>
        </w:tc>
        <w:tc>
          <w:tcPr>
            <w:tcW w:w="135" w:type="pct"/>
            <w:tcBorders>
              <w:top w:val="nil"/>
              <w:left w:val="nil"/>
              <w:bottom w:val="single" w:sz="4" w:space="0" w:color="auto"/>
              <w:right w:val="single" w:sz="4" w:space="0" w:color="auto"/>
            </w:tcBorders>
            <w:shd w:val="clear" w:color="auto" w:fill="auto"/>
            <w:noWrap/>
            <w:vAlign w:val="center"/>
            <w:hideMark/>
          </w:tcPr>
          <w:p w14:paraId="486F9B4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7CA5D07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003BF40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11831 </w:t>
            </w:r>
          </w:p>
        </w:tc>
        <w:tc>
          <w:tcPr>
            <w:tcW w:w="330" w:type="pct"/>
            <w:tcBorders>
              <w:top w:val="nil"/>
              <w:left w:val="nil"/>
              <w:bottom w:val="single" w:sz="4" w:space="0" w:color="auto"/>
              <w:right w:val="single" w:sz="4" w:space="0" w:color="auto"/>
            </w:tcBorders>
            <w:shd w:val="clear" w:color="auto" w:fill="auto"/>
            <w:noWrap/>
            <w:vAlign w:val="center"/>
            <w:hideMark/>
          </w:tcPr>
          <w:p w14:paraId="170D4EE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51267 </w:t>
            </w:r>
          </w:p>
        </w:tc>
        <w:tc>
          <w:tcPr>
            <w:tcW w:w="309" w:type="pct"/>
            <w:tcBorders>
              <w:top w:val="nil"/>
              <w:left w:val="nil"/>
              <w:bottom w:val="single" w:sz="4" w:space="0" w:color="auto"/>
              <w:right w:val="single" w:sz="4" w:space="0" w:color="auto"/>
            </w:tcBorders>
            <w:shd w:val="clear" w:color="auto" w:fill="auto"/>
            <w:noWrap/>
            <w:vAlign w:val="center"/>
            <w:hideMark/>
          </w:tcPr>
          <w:p w14:paraId="749849F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80272 </w:t>
            </w:r>
          </w:p>
        </w:tc>
        <w:tc>
          <w:tcPr>
            <w:tcW w:w="264" w:type="pct"/>
            <w:tcBorders>
              <w:top w:val="nil"/>
              <w:left w:val="nil"/>
              <w:bottom w:val="single" w:sz="4" w:space="0" w:color="auto"/>
              <w:right w:val="single" w:sz="4" w:space="0" w:color="auto"/>
            </w:tcBorders>
            <w:shd w:val="clear" w:color="auto" w:fill="auto"/>
            <w:noWrap/>
            <w:vAlign w:val="center"/>
            <w:hideMark/>
          </w:tcPr>
          <w:p w14:paraId="115A2F0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83072 </w:t>
            </w:r>
          </w:p>
        </w:tc>
        <w:tc>
          <w:tcPr>
            <w:tcW w:w="264" w:type="pct"/>
            <w:tcBorders>
              <w:top w:val="nil"/>
              <w:left w:val="nil"/>
              <w:bottom w:val="single" w:sz="4" w:space="0" w:color="auto"/>
              <w:right w:val="single" w:sz="4" w:space="0" w:color="auto"/>
            </w:tcBorders>
            <w:shd w:val="clear" w:color="auto" w:fill="auto"/>
            <w:noWrap/>
            <w:vAlign w:val="center"/>
            <w:hideMark/>
          </w:tcPr>
          <w:p w14:paraId="4BC9EDB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83072 </w:t>
            </w:r>
          </w:p>
        </w:tc>
        <w:tc>
          <w:tcPr>
            <w:tcW w:w="237" w:type="pct"/>
            <w:tcBorders>
              <w:top w:val="nil"/>
              <w:left w:val="nil"/>
              <w:bottom w:val="single" w:sz="4" w:space="0" w:color="auto"/>
              <w:right w:val="single" w:sz="4" w:space="0" w:color="auto"/>
            </w:tcBorders>
            <w:shd w:val="clear" w:color="auto" w:fill="auto"/>
            <w:noWrap/>
            <w:vAlign w:val="center"/>
            <w:hideMark/>
          </w:tcPr>
          <w:p w14:paraId="1CB2443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71242 </w:t>
            </w:r>
          </w:p>
        </w:tc>
        <w:tc>
          <w:tcPr>
            <w:tcW w:w="268" w:type="pct"/>
            <w:tcBorders>
              <w:top w:val="nil"/>
              <w:left w:val="nil"/>
              <w:bottom w:val="single" w:sz="4" w:space="0" w:color="auto"/>
              <w:right w:val="single" w:sz="4" w:space="0" w:color="auto"/>
            </w:tcBorders>
            <w:shd w:val="clear" w:color="auto" w:fill="auto"/>
            <w:noWrap/>
            <w:vAlign w:val="center"/>
            <w:hideMark/>
          </w:tcPr>
          <w:p w14:paraId="7DF0335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31804 </w:t>
            </w:r>
          </w:p>
        </w:tc>
        <w:tc>
          <w:tcPr>
            <w:tcW w:w="268" w:type="pct"/>
            <w:tcBorders>
              <w:top w:val="nil"/>
              <w:left w:val="nil"/>
              <w:bottom w:val="single" w:sz="4" w:space="0" w:color="auto"/>
              <w:right w:val="single" w:sz="4" w:space="0" w:color="auto"/>
            </w:tcBorders>
            <w:shd w:val="clear" w:color="auto" w:fill="auto"/>
            <w:noWrap/>
            <w:vAlign w:val="center"/>
            <w:hideMark/>
          </w:tcPr>
          <w:p w14:paraId="02EF963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4172 </w:t>
            </w:r>
          </w:p>
        </w:tc>
        <w:tc>
          <w:tcPr>
            <w:tcW w:w="268" w:type="pct"/>
            <w:tcBorders>
              <w:top w:val="nil"/>
              <w:left w:val="nil"/>
              <w:bottom w:val="single" w:sz="4" w:space="0" w:color="auto"/>
              <w:right w:val="single" w:sz="4" w:space="0" w:color="auto"/>
            </w:tcBorders>
            <w:shd w:val="clear" w:color="auto" w:fill="auto"/>
            <w:noWrap/>
            <w:vAlign w:val="center"/>
            <w:hideMark/>
          </w:tcPr>
          <w:p w14:paraId="3C6343A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8056 </w:t>
            </w:r>
          </w:p>
        </w:tc>
        <w:tc>
          <w:tcPr>
            <w:tcW w:w="270" w:type="pct"/>
            <w:tcBorders>
              <w:top w:val="nil"/>
              <w:left w:val="nil"/>
              <w:bottom w:val="single" w:sz="4" w:space="0" w:color="auto"/>
              <w:right w:val="single" w:sz="4" w:space="0" w:color="auto"/>
            </w:tcBorders>
            <w:shd w:val="clear" w:color="auto" w:fill="auto"/>
            <w:noWrap/>
            <w:vAlign w:val="center"/>
            <w:hideMark/>
          </w:tcPr>
          <w:p w14:paraId="47273EE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7828 </w:t>
            </w:r>
          </w:p>
        </w:tc>
        <w:tc>
          <w:tcPr>
            <w:tcW w:w="261" w:type="pct"/>
            <w:tcBorders>
              <w:top w:val="nil"/>
              <w:left w:val="nil"/>
              <w:bottom w:val="single" w:sz="4" w:space="0" w:color="auto"/>
              <w:right w:val="single" w:sz="4" w:space="0" w:color="auto"/>
            </w:tcBorders>
            <w:shd w:val="clear" w:color="auto" w:fill="auto"/>
            <w:noWrap/>
            <w:vAlign w:val="center"/>
            <w:hideMark/>
          </w:tcPr>
          <w:p w14:paraId="47A5F21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2572 </w:t>
            </w:r>
          </w:p>
        </w:tc>
        <w:tc>
          <w:tcPr>
            <w:tcW w:w="261" w:type="pct"/>
            <w:tcBorders>
              <w:top w:val="nil"/>
              <w:left w:val="nil"/>
              <w:bottom w:val="single" w:sz="4" w:space="0" w:color="auto"/>
              <w:right w:val="single" w:sz="4" w:space="0" w:color="auto"/>
            </w:tcBorders>
            <w:shd w:val="clear" w:color="auto" w:fill="auto"/>
            <w:noWrap/>
            <w:vAlign w:val="center"/>
            <w:hideMark/>
          </w:tcPr>
          <w:p w14:paraId="4445876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3A68E1A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91" w:type="pct"/>
            <w:tcBorders>
              <w:top w:val="nil"/>
              <w:left w:val="nil"/>
              <w:bottom w:val="single" w:sz="4" w:space="0" w:color="auto"/>
              <w:right w:val="single" w:sz="4" w:space="0" w:color="auto"/>
            </w:tcBorders>
            <w:shd w:val="clear" w:color="auto" w:fill="auto"/>
            <w:noWrap/>
            <w:vAlign w:val="center"/>
            <w:hideMark/>
          </w:tcPr>
          <w:p w14:paraId="64A5659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2" w:type="pct"/>
            <w:tcBorders>
              <w:top w:val="nil"/>
              <w:left w:val="nil"/>
              <w:bottom w:val="single" w:sz="4" w:space="0" w:color="auto"/>
              <w:right w:val="single" w:sz="4" w:space="0" w:color="auto"/>
            </w:tcBorders>
            <w:shd w:val="clear" w:color="auto" w:fill="auto"/>
            <w:noWrap/>
            <w:vAlign w:val="center"/>
            <w:hideMark/>
          </w:tcPr>
          <w:p w14:paraId="3837F66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435188 </w:t>
            </w:r>
          </w:p>
        </w:tc>
      </w:tr>
      <w:tr w:rsidR="009B430C" w:rsidRPr="009F1CEB" w14:paraId="216E76EB"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7E3B27D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销售收入</w:t>
            </w:r>
          </w:p>
        </w:tc>
        <w:tc>
          <w:tcPr>
            <w:tcW w:w="135" w:type="pct"/>
            <w:tcBorders>
              <w:top w:val="nil"/>
              <w:left w:val="nil"/>
              <w:bottom w:val="single" w:sz="4" w:space="0" w:color="auto"/>
              <w:right w:val="single" w:sz="4" w:space="0" w:color="auto"/>
            </w:tcBorders>
            <w:shd w:val="clear" w:color="auto" w:fill="auto"/>
            <w:noWrap/>
            <w:vAlign w:val="center"/>
            <w:hideMark/>
          </w:tcPr>
          <w:p w14:paraId="3E759A8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40B7463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520DF69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11831 </w:t>
            </w:r>
          </w:p>
        </w:tc>
        <w:tc>
          <w:tcPr>
            <w:tcW w:w="330" w:type="pct"/>
            <w:tcBorders>
              <w:top w:val="nil"/>
              <w:left w:val="nil"/>
              <w:bottom w:val="single" w:sz="4" w:space="0" w:color="auto"/>
              <w:right w:val="single" w:sz="4" w:space="0" w:color="auto"/>
            </w:tcBorders>
            <w:shd w:val="clear" w:color="auto" w:fill="auto"/>
            <w:noWrap/>
            <w:vAlign w:val="center"/>
            <w:hideMark/>
          </w:tcPr>
          <w:p w14:paraId="7CB9B85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51267 </w:t>
            </w:r>
          </w:p>
        </w:tc>
        <w:tc>
          <w:tcPr>
            <w:tcW w:w="309" w:type="pct"/>
            <w:tcBorders>
              <w:top w:val="nil"/>
              <w:left w:val="nil"/>
              <w:bottom w:val="single" w:sz="4" w:space="0" w:color="auto"/>
              <w:right w:val="single" w:sz="4" w:space="0" w:color="auto"/>
            </w:tcBorders>
            <w:shd w:val="clear" w:color="auto" w:fill="auto"/>
            <w:noWrap/>
            <w:vAlign w:val="center"/>
            <w:hideMark/>
          </w:tcPr>
          <w:p w14:paraId="7BE12E3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80272 </w:t>
            </w:r>
          </w:p>
        </w:tc>
        <w:tc>
          <w:tcPr>
            <w:tcW w:w="264" w:type="pct"/>
            <w:tcBorders>
              <w:top w:val="nil"/>
              <w:left w:val="nil"/>
              <w:bottom w:val="single" w:sz="4" w:space="0" w:color="auto"/>
              <w:right w:val="single" w:sz="4" w:space="0" w:color="auto"/>
            </w:tcBorders>
            <w:shd w:val="clear" w:color="auto" w:fill="auto"/>
            <w:noWrap/>
            <w:vAlign w:val="center"/>
            <w:hideMark/>
          </w:tcPr>
          <w:p w14:paraId="08B669D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83072 </w:t>
            </w:r>
          </w:p>
        </w:tc>
        <w:tc>
          <w:tcPr>
            <w:tcW w:w="264" w:type="pct"/>
            <w:tcBorders>
              <w:top w:val="nil"/>
              <w:left w:val="nil"/>
              <w:bottom w:val="single" w:sz="4" w:space="0" w:color="auto"/>
              <w:right w:val="single" w:sz="4" w:space="0" w:color="auto"/>
            </w:tcBorders>
            <w:shd w:val="clear" w:color="auto" w:fill="auto"/>
            <w:noWrap/>
            <w:vAlign w:val="center"/>
            <w:hideMark/>
          </w:tcPr>
          <w:p w14:paraId="59082F8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83072 </w:t>
            </w:r>
          </w:p>
        </w:tc>
        <w:tc>
          <w:tcPr>
            <w:tcW w:w="237" w:type="pct"/>
            <w:tcBorders>
              <w:top w:val="nil"/>
              <w:left w:val="nil"/>
              <w:bottom w:val="single" w:sz="4" w:space="0" w:color="auto"/>
              <w:right w:val="single" w:sz="4" w:space="0" w:color="auto"/>
            </w:tcBorders>
            <w:shd w:val="clear" w:color="auto" w:fill="auto"/>
            <w:noWrap/>
            <w:vAlign w:val="center"/>
            <w:hideMark/>
          </w:tcPr>
          <w:p w14:paraId="2A15467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71242 </w:t>
            </w:r>
          </w:p>
        </w:tc>
        <w:tc>
          <w:tcPr>
            <w:tcW w:w="268" w:type="pct"/>
            <w:tcBorders>
              <w:top w:val="nil"/>
              <w:left w:val="nil"/>
              <w:bottom w:val="single" w:sz="4" w:space="0" w:color="auto"/>
              <w:right w:val="single" w:sz="4" w:space="0" w:color="auto"/>
            </w:tcBorders>
            <w:shd w:val="clear" w:color="auto" w:fill="auto"/>
            <w:noWrap/>
            <w:vAlign w:val="center"/>
            <w:hideMark/>
          </w:tcPr>
          <w:p w14:paraId="0D3DCC1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31804 </w:t>
            </w:r>
          </w:p>
        </w:tc>
        <w:tc>
          <w:tcPr>
            <w:tcW w:w="268" w:type="pct"/>
            <w:tcBorders>
              <w:top w:val="nil"/>
              <w:left w:val="nil"/>
              <w:bottom w:val="single" w:sz="4" w:space="0" w:color="auto"/>
              <w:right w:val="single" w:sz="4" w:space="0" w:color="auto"/>
            </w:tcBorders>
            <w:shd w:val="clear" w:color="auto" w:fill="auto"/>
            <w:noWrap/>
            <w:vAlign w:val="center"/>
            <w:hideMark/>
          </w:tcPr>
          <w:p w14:paraId="16CBDF1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4172 </w:t>
            </w:r>
          </w:p>
        </w:tc>
        <w:tc>
          <w:tcPr>
            <w:tcW w:w="268" w:type="pct"/>
            <w:tcBorders>
              <w:top w:val="nil"/>
              <w:left w:val="nil"/>
              <w:bottom w:val="single" w:sz="4" w:space="0" w:color="auto"/>
              <w:right w:val="single" w:sz="4" w:space="0" w:color="auto"/>
            </w:tcBorders>
            <w:shd w:val="clear" w:color="auto" w:fill="auto"/>
            <w:noWrap/>
            <w:vAlign w:val="center"/>
            <w:hideMark/>
          </w:tcPr>
          <w:p w14:paraId="263AEA9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8056 </w:t>
            </w:r>
          </w:p>
        </w:tc>
        <w:tc>
          <w:tcPr>
            <w:tcW w:w="270" w:type="pct"/>
            <w:tcBorders>
              <w:top w:val="nil"/>
              <w:left w:val="nil"/>
              <w:bottom w:val="single" w:sz="4" w:space="0" w:color="auto"/>
              <w:right w:val="single" w:sz="4" w:space="0" w:color="auto"/>
            </w:tcBorders>
            <w:shd w:val="clear" w:color="auto" w:fill="auto"/>
            <w:noWrap/>
            <w:vAlign w:val="center"/>
            <w:hideMark/>
          </w:tcPr>
          <w:p w14:paraId="3D46B69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7828 </w:t>
            </w:r>
          </w:p>
        </w:tc>
        <w:tc>
          <w:tcPr>
            <w:tcW w:w="261" w:type="pct"/>
            <w:tcBorders>
              <w:top w:val="nil"/>
              <w:left w:val="nil"/>
              <w:bottom w:val="single" w:sz="4" w:space="0" w:color="auto"/>
              <w:right w:val="single" w:sz="4" w:space="0" w:color="auto"/>
            </w:tcBorders>
            <w:shd w:val="clear" w:color="auto" w:fill="auto"/>
            <w:noWrap/>
            <w:vAlign w:val="center"/>
            <w:hideMark/>
          </w:tcPr>
          <w:p w14:paraId="5CD8865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2572 </w:t>
            </w:r>
          </w:p>
        </w:tc>
        <w:tc>
          <w:tcPr>
            <w:tcW w:w="261" w:type="pct"/>
            <w:tcBorders>
              <w:top w:val="nil"/>
              <w:left w:val="nil"/>
              <w:bottom w:val="single" w:sz="4" w:space="0" w:color="auto"/>
              <w:right w:val="single" w:sz="4" w:space="0" w:color="auto"/>
            </w:tcBorders>
            <w:shd w:val="clear" w:color="auto" w:fill="auto"/>
            <w:noWrap/>
            <w:vAlign w:val="center"/>
            <w:hideMark/>
          </w:tcPr>
          <w:p w14:paraId="79A79C1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2E1CE7D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91" w:type="pct"/>
            <w:tcBorders>
              <w:top w:val="nil"/>
              <w:left w:val="nil"/>
              <w:bottom w:val="single" w:sz="4" w:space="0" w:color="auto"/>
              <w:right w:val="single" w:sz="4" w:space="0" w:color="auto"/>
            </w:tcBorders>
            <w:shd w:val="clear" w:color="auto" w:fill="auto"/>
            <w:noWrap/>
            <w:vAlign w:val="center"/>
            <w:hideMark/>
          </w:tcPr>
          <w:p w14:paraId="25F60A5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2" w:type="pct"/>
            <w:tcBorders>
              <w:top w:val="nil"/>
              <w:left w:val="nil"/>
              <w:bottom w:val="single" w:sz="4" w:space="0" w:color="auto"/>
              <w:right w:val="single" w:sz="4" w:space="0" w:color="auto"/>
            </w:tcBorders>
            <w:shd w:val="clear" w:color="auto" w:fill="auto"/>
            <w:noWrap/>
            <w:vAlign w:val="center"/>
            <w:hideMark/>
          </w:tcPr>
          <w:p w14:paraId="6AF7045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435188 </w:t>
            </w:r>
          </w:p>
        </w:tc>
      </w:tr>
      <w:tr w:rsidR="009B430C" w:rsidRPr="009F1CEB" w14:paraId="3C2D9CCD"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25D4CBD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出租收入</w:t>
            </w:r>
          </w:p>
        </w:tc>
        <w:tc>
          <w:tcPr>
            <w:tcW w:w="135" w:type="pct"/>
            <w:tcBorders>
              <w:top w:val="nil"/>
              <w:left w:val="nil"/>
              <w:bottom w:val="single" w:sz="4" w:space="0" w:color="auto"/>
              <w:right w:val="single" w:sz="4" w:space="0" w:color="auto"/>
            </w:tcBorders>
            <w:shd w:val="clear" w:color="auto" w:fill="auto"/>
            <w:noWrap/>
            <w:vAlign w:val="center"/>
            <w:hideMark/>
          </w:tcPr>
          <w:p w14:paraId="6F9CF95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415FFE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0B06380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14:paraId="08A01D9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019AFFE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3258B5B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03FCAB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7A503A9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72E470D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40CA7A6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2C7344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0" w:type="pct"/>
            <w:tcBorders>
              <w:top w:val="nil"/>
              <w:left w:val="nil"/>
              <w:bottom w:val="single" w:sz="4" w:space="0" w:color="auto"/>
              <w:right w:val="single" w:sz="4" w:space="0" w:color="auto"/>
            </w:tcBorders>
            <w:shd w:val="clear" w:color="auto" w:fill="auto"/>
            <w:noWrap/>
            <w:vAlign w:val="center"/>
            <w:hideMark/>
          </w:tcPr>
          <w:p w14:paraId="1F2CBC9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24AD26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B7791F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526851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14:paraId="01CBD81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042C8D1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378B29B4"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3CE52F1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转售固定资产收入</w:t>
            </w:r>
          </w:p>
        </w:tc>
        <w:tc>
          <w:tcPr>
            <w:tcW w:w="135" w:type="pct"/>
            <w:tcBorders>
              <w:top w:val="nil"/>
              <w:left w:val="nil"/>
              <w:bottom w:val="single" w:sz="4" w:space="0" w:color="auto"/>
              <w:right w:val="single" w:sz="4" w:space="0" w:color="auto"/>
            </w:tcBorders>
            <w:shd w:val="clear" w:color="auto" w:fill="auto"/>
            <w:noWrap/>
            <w:vAlign w:val="center"/>
            <w:hideMark/>
          </w:tcPr>
          <w:p w14:paraId="3F4CA0F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9C8A14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20E0612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14:paraId="5AFB39A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72E0AA5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2FF4B00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59124C0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2DFB343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90FA22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07CCD9D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58CE940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0" w:type="pct"/>
            <w:tcBorders>
              <w:top w:val="nil"/>
              <w:left w:val="nil"/>
              <w:bottom w:val="single" w:sz="4" w:space="0" w:color="auto"/>
              <w:right w:val="single" w:sz="4" w:space="0" w:color="auto"/>
            </w:tcBorders>
            <w:shd w:val="clear" w:color="auto" w:fill="auto"/>
            <w:noWrap/>
            <w:vAlign w:val="center"/>
            <w:hideMark/>
          </w:tcPr>
          <w:p w14:paraId="0811B8D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AED0A5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2B182B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EF096A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14:paraId="7ED034E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148B1AA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12719C45"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70CBA37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现金流出</w:t>
            </w:r>
          </w:p>
        </w:tc>
        <w:tc>
          <w:tcPr>
            <w:tcW w:w="135" w:type="pct"/>
            <w:tcBorders>
              <w:top w:val="nil"/>
              <w:left w:val="nil"/>
              <w:bottom w:val="single" w:sz="4" w:space="0" w:color="auto"/>
              <w:right w:val="single" w:sz="4" w:space="0" w:color="auto"/>
            </w:tcBorders>
            <w:shd w:val="clear" w:color="auto" w:fill="auto"/>
            <w:noWrap/>
            <w:vAlign w:val="center"/>
            <w:hideMark/>
          </w:tcPr>
          <w:p w14:paraId="4F4B44E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15A02E9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47600 </w:t>
            </w:r>
          </w:p>
        </w:tc>
        <w:tc>
          <w:tcPr>
            <w:tcW w:w="335" w:type="pct"/>
            <w:tcBorders>
              <w:top w:val="nil"/>
              <w:left w:val="nil"/>
              <w:bottom w:val="single" w:sz="4" w:space="0" w:color="auto"/>
              <w:right w:val="single" w:sz="4" w:space="0" w:color="auto"/>
            </w:tcBorders>
            <w:shd w:val="clear" w:color="auto" w:fill="auto"/>
            <w:noWrap/>
            <w:vAlign w:val="center"/>
            <w:hideMark/>
          </w:tcPr>
          <w:p w14:paraId="3D27047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207394 </w:t>
            </w:r>
          </w:p>
        </w:tc>
        <w:tc>
          <w:tcPr>
            <w:tcW w:w="330" w:type="pct"/>
            <w:tcBorders>
              <w:top w:val="nil"/>
              <w:left w:val="nil"/>
              <w:bottom w:val="single" w:sz="4" w:space="0" w:color="auto"/>
              <w:right w:val="single" w:sz="4" w:space="0" w:color="auto"/>
            </w:tcBorders>
            <w:shd w:val="clear" w:color="auto" w:fill="auto"/>
            <w:noWrap/>
            <w:vAlign w:val="center"/>
            <w:hideMark/>
          </w:tcPr>
          <w:p w14:paraId="1CE2D48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20526 </w:t>
            </w:r>
          </w:p>
        </w:tc>
        <w:tc>
          <w:tcPr>
            <w:tcW w:w="309" w:type="pct"/>
            <w:tcBorders>
              <w:top w:val="nil"/>
              <w:left w:val="nil"/>
              <w:bottom w:val="single" w:sz="4" w:space="0" w:color="auto"/>
              <w:right w:val="single" w:sz="4" w:space="0" w:color="auto"/>
            </w:tcBorders>
            <w:shd w:val="clear" w:color="auto" w:fill="auto"/>
            <w:noWrap/>
            <w:vAlign w:val="center"/>
            <w:hideMark/>
          </w:tcPr>
          <w:p w14:paraId="4500C2B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16304 </w:t>
            </w:r>
          </w:p>
        </w:tc>
        <w:tc>
          <w:tcPr>
            <w:tcW w:w="264" w:type="pct"/>
            <w:tcBorders>
              <w:top w:val="nil"/>
              <w:left w:val="nil"/>
              <w:bottom w:val="single" w:sz="4" w:space="0" w:color="auto"/>
              <w:right w:val="single" w:sz="4" w:space="0" w:color="auto"/>
            </w:tcBorders>
            <w:shd w:val="clear" w:color="auto" w:fill="auto"/>
            <w:noWrap/>
            <w:vAlign w:val="center"/>
            <w:hideMark/>
          </w:tcPr>
          <w:p w14:paraId="493BE29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16517 </w:t>
            </w:r>
          </w:p>
        </w:tc>
        <w:tc>
          <w:tcPr>
            <w:tcW w:w="264" w:type="pct"/>
            <w:tcBorders>
              <w:top w:val="nil"/>
              <w:left w:val="nil"/>
              <w:bottom w:val="single" w:sz="4" w:space="0" w:color="auto"/>
              <w:right w:val="single" w:sz="4" w:space="0" w:color="auto"/>
            </w:tcBorders>
            <w:shd w:val="clear" w:color="auto" w:fill="auto"/>
            <w:noWrap/>
            <w:vAlign w:val="center"/>
            <w:hideMark/>
          </w:tcPr>
          <w:p w14:paraId="1970A67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17636 </w:t>
            </w:r>
          </w:p>
        </w:tc>
        <w:tc>
          <w:tcPr>
            <w:tcW w:w="237" w:type="pct"/>
            <w:tcBorders>
              <w:top w:val="nil"/>
              <w:left w:val="nil"/>
              <w:bottom w:val="single" w:sz="4" w:space="0" w:color="auto"/>
              <w:right w:val="single" w:sz="4" w:space="0" w:color="auto"/>
            </w:tcBorders>
            <w:shd w:val="clear" w:color="auto" w:fill="auto"/>
            <w:noWrap/>
            <w:vAlign w:val="center"/>
            <w:hideMark/>
          </w:tcPr>
          <w:p w14:paraId="11AE83B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21047 </w:t>
            </w:r>
          </w:p>
        </w:tc>
        <w:tc>
          <w:tcPr>
            <w:tcW w:w="268" w:type="pct"/>
            <w:tcBorders>
              <w:top w:val="nil"/>
              <w:left w:val="nil"/>
              <w:bottom w:val="single" w:sz="4" w:space="0" w:color="auto"/>
              <w:right w:val="single" w:sz="4" w:space="0" w:color="auto"/>
            </w:tcBorders>
            <w:shd w:val="clear" w:color="auto" w:fill="auto"/>
            <w:noWrap/>
            <w:vAlign w:val="center"/>
            <w:hideMark/>
          </w:tcPr>
          <w:p w14:paraId="6EFEBEB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14867 </w:t>
            </w:r>
          </w:p>
        </w:tc>
        <w:tc>
          <w:tcPr>
            <w:tcW w:w="268" w:type="pct"/>
            <w:tcBorders>
              <w:top w:val="nil"/>
              <w:left w:val="nil"/>
              <w:bottom w:val="single" w:sz="4" w:space="0" w:color="auto"/>
              <w:right w:val="single" w:sz="4" w:space="0" w:color="auto"/>
            </w:tcBorders>
            <w:shd w:val="clear" w:color="auto" w:fill="auto"/>
            <w:noWrap/>
            <w:vAlign w:val="center"/>
            <w:hideMark/>
          </w:tcPr>
          <w:p w14:paraId="3DE7732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12772 </w:t>
            </w:r>
          </w:p>
        </w:tc>
        <w:tc>
          <w:tcPr>
            <w:tcW w:w="268" w:type="pct"/>
            <w:tcBorders>
              <w:top w:val="nil"/>
              <w:left w:val="nil"/>
              <w:bottom w:val="single" w:sz="4" w:space="0" w:color="auto"/>
              <w:right w:val="single" w:sz="4" w:space="0" w:color="auto"/>
            </w:tcBorders>
            <w:shd w:val="clear" w:color="auto" w:fill="auto"/>
            <w:noWrap/>
            <w:vAlign w:val="center"/>
            <w:hideMark/>
          </w:tcPr>
          <w:p w14:paraId="7338B48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13068 </w:t>
            </w:r>
          </w:p>
        </w:tc>
        <w:tc>
          <w:tcPr>
            <w:tcW w:w="270" w:type="pct"/>
            <w:tcBorders>
              <w:top w:val="nil"/>
              <w:left w:val="nil"/>
              <w:bottom w:val="single" w:sz="4" w:space="0" w:color="auto"/>
              <w:right w:val="single" w:sz="4" w:space="0" w:color="auto"/>
            </w:tcBorders>
            <w:shd w:val="clear" w:color="auto" w:fill="auto"/>
            <w:noWrap/>
            <w:vAlign w:val="center"/>
            <w:hideMark/>
          </w:tcPr>
          <w:p w14:paraId="6173267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13544 </w:t>
            </w:r>
          </w:p>
        </w:tc>
        <w:tc>
          <w:tcPr>
            <w:tcW w:w="261" w:type="pct"/>
            <w:tcBorders>
              <w:top w:val="nil"/>
              <w:left w:val="nil"/>
              <w:bottom w:val="single" w:sz="4" w:space="0" w:color="auto"/>
              <w:right w:val="single" w:sz="4" w:space="0" w:color="auto"/>
            </w:tcBorders>
            <w:shd w:val="clear" w:color="auto" w:fill="auto"/>
            <w:noWrap/>
            <w:vAlign w:val="center"/>
            <w:hideMark/>
          </w:tcPr>
          <w:p w14:paraId="19987C2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10413 </w:t>
            </w:r>
          </w:p>
        </w:tc>
        <w:tc>
          <w:tcPr>
            <w:tcW w:w="261" w:type="pct"/>
            <w:tcBorders>
              <w:top w:val="nil"/>
              <w:left w:val="nil"/>
              <w:bottom w:val="single" w:sz="4" w:space="0" w:color="auto"/>
              <w:right w:val="single" w:sz="4" w:space="0" w:color="auto"/>
            </w:tcBorders>
            <w:shd w:val="clear" w:color="auto" w:fill="auto"/>
            <w:noWrap/>
            <w:vAlign w:val="center"/>
            <w:hideMark/>
          </w:tcPr>
          <w:p w14:paraId="09DEB4F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6228 </w:t>
            </w:r>
          </w:p>
        </w:tc>
        <w:tc>
          <w:tcPr>
            <w:tcW w:w="261" w:type="pct"/>
            <w:tcBorders>
              <w:top w:val="nil"/>
              <w:left w:val="nil"/>
              <w:bottom w:val="single" w:sz="4" w:space="0" w:color="auto"/>
              <w:right w:val="single" w:sz="4" w:space="0" w:color="auto"/>
            </w:tcBorders>
            <w:shd w:val="clear" w:color="auto" w:fill="auto"/>
            <w:noWrap/>
            <w:vAlign w:val="center"/>
            <w:hideMark/>
          </w:tcPr>
          <w:p w14:paraId="3FD20DD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630 </w:t>
            </w:r>
          </w:p>
        </w:tc>
        <w:tc>
          <w:tcPr>
            <w:tcW w:w="291" w:type="pct"/>
            <w:tcBorders>
              <w:top w:val="nil"/>
              <w:left w:val="nil"/>
              <w:bottom w:val="single" w:sz="4" w:space="0" w:color="auto"/>
              <w:right w:val="single" w:sz="4" w:space="0" w:color="auto"/>
            </w:tcBorders>
            <w:shd w:val="clear" w:color="auto" w:fill="auto"/>
            <w:noWrap/>
            <w:vAlign w:val="center"/>
            <w:hideMark/>
          </w:tcPr>
          <w:p w14:paraId="78692F2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-15246 </w:t>
            </w:r>
          </w:p>
        </w:tc>
        <w:tc>
          <w:tcPr>
            <w:tcW w:w="262" w:type="pct"/>
            <w:tcBorders>
              <w:top w:val="nil"/>
              <w:left w:val="nil"/>
              <w:bottom w:val="single" w:sz="4" w:space="0" w:color="auto"/>
              <w:right w:val="single" w:sz="4" w:space="0" w:color="auto"/>
            </w:tcBorders>
            <w:shd w:val="clear" w:color="auto" w:fill="auto"/>
            <w:noWrap/>
            <w:vAlign w:val="center"/>
            <w:hideMark/>
          </w:tcPr>
          <w:p w14:paraId="7643647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403300 </w:t>
            </w:r>
          </w:p>
        </w:tc>
      </w:tr>
      <w:tr w:rsidR="009B430C" w:rsidRPr="009F1CEB" w14:paraId="29A52FDC"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2B84CCB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建设经营成本</w:t>
            </w:r>
          </w:p>
        </w:tc>
        <w:tc>
          <w:tcPr>
            <w:tcW w:w="135" w:type="pct"/>
            <w:tcBorders>
              <w:top w:val="nil"/>
              <w:left w:val="nil"/>
              <w:bottom w:val="single" w:sz="4" w:space="0" w:color="auto"/>
              <w:right w:val="single" w:sz="4" w:space="0" w:color="auto"/>
            </w:tcBorders>
            <w:shd w:val="clear" w:color="auto" w:fill="auto"/>
            <w:noWrap/>
            <w:vAlign w:val="center"/>
            <w:hideMark/>
          </w:tcPr>
          <w:p w14:paraId="20AE9DE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65EBEEA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47600 </w:t>
            </w:r>
          </w:p>
        </w:tc>
        <w:tc>
          <w:tcPr>
            <w:tcW w:w="335" w:type="pct"/>
            <w:tcBorders>
              <w:top w:val="nil"/>
              <w:left w:val="nil"/>
              <w:bottom w:val="single" w:sz="4" w:space="0" w:color="auto"/>
              <w:right w:val="single" w:sz="4" w:space="0" w:color="auto"/>
            </w:tcBorders>
            <w:shd w:val="clear" w:color="auto" w:fill="auto"/>
            <w:noWrap/>
            <w:vAlign w:val="center"/>
            <w:hideMark/>
          </w:tcPr>
          <w:p w14:paraId="272F205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206673 </w:t>
            </w:r>
          </w:p>
        </w:tc>
        <w:tc>
          <w:tcPr>
            <w:tcW w:w="330" w:type="pct"/>
            <w:tcBorders>
              <w:top w:val="nil"/>
              <w:left w:val="nil"/>
              <w:bottom w:val="single" w:sz="4" w:space="0" w:color="auto"/>
              <w:right w:val="single" w:sz="4" w:space="0" w:color="auto"/>
            </w:tcBorders>
            <w:shd w:val="clear" w:color="auto" w:fill="auto"/>
            <w:noWrap/>
            <w:vAlign w:val="center"/>
            <w:hideMark/>
          </w:tcPr>
          <w:p w14:paraId="55F8486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16602 </w:t>
            </w:r>
          </w:p>
        </w:tc>
        <w:tc>
          <w:tcPr>
            <w:tcW w:w="309" w:type="pct"/>
            <w:tcBorders>
              <w:top w:val="nil"/>
              <w:left w:val="nil"/>
              <w:bottom w:val="single" w:sz="4" w:space="0" w:color="auto"/>
              <w:right w:val="single" w:sz="4" w:space="0" w:color="auto"/>
            </w:tcBorders>
            <w:shd w:val="clear" w:color="auto" w:fill="auto"/>
            <w:noWrap/>
            <w:vAlign w:val="center"/>
            <w:hideMark/>
          </w:tcPr>
          <w:p w14:paraId="30FE63F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11422 </w:t>
            </w:r>
          </w:p>
        </w:tc>
        <w:tc>
          <w:tcPr>
            <w:tcW w:w="264" w:type="pct"/>
            <w:tcBorders>
              <w:top w:val="nil"/>
              <w:left w:val="nil"/>
              <w:bottom w:val="single" w:sz="4" w:space="0" w:color="auto"/>
              <w:right w:val="single" w:sz="4" w:space="0" w:color="auto"/>
            </w:tcBorders>
            <w:shd w:val="clear" w:color="auto" w:fill="auto"/>
            <w:noWrap/>
            <w:vAlign w:val="center"/>
            <w:hideMark/>
          </w:tcPr>
          <w:p w14:paraId="2A4EF98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11464 </w:t>
            </w:r>
          </w:p>
        </w:tc>
        <w:tc>
          <w:tcPr>
            <w:tcW w:w="264" w:type="pct"/>
            <w:tcBorders>
              <w:top w:val="nil"/>
              <w:left w:val="nil"/>
              <w:bottom w:val="single" w:sz="4" w:space="0" w:color="auto"/>
              <w:right w:val="single" w:sz="4" w:space="0" w:color="auto"/>
            </w:tcBorders>
            <w:shd w:val="clear" w:color="auto" w:fill="auto"/>
            <w:noWrap/>
            <w:vAlign w:val="center"/>
            <w:hideMark/>
          </w:tcPr>
          <w:p w14:paraId="32C7FD0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12583 </w:t>
            </w:r>
          </w:p>
        </w:tc>
        <w:tc>
          <w:tcPr>
            <w:tcW w:w="237" w:type="pct"/>
            <w:tcBorders>
              <w:top w:val="nil"/>
              <w:left w:val="nil"/>
              <w:bottom w:val="single" w:sz="4" w:space="0" w:color="auto"/>
              <w:right w:val="single" w:sz="4" w:space="0" w:color="auto"/>
            </w:tcBorders>
            <w:shd w:val="clear" w:color="auto" w:fill="auto"/>
            <w:noWrap/>
            <w:vAlign w:val="center"/>
            <w:hideMark/>
          </w:tcPr>
          <w:p w14:paraId="3D438E0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12406 </w:t>
            </w:r>
          </w:p>
        </w:tc>
        <w:tc>
          <w:tcPr>
            <w:tcW w:w="268" w:type="pct"/>
            <w:tcBorders>
              <w:top w:val="nil"/>
              <w:left w:val="nil"/>
              <w:bottom w:val="single" w:sz="4" w:space="0" w:color="auto"/>
              <w:right w:val="single" w:sz="4" w:space="0" w:color="auto"/>
            </w:tcBorders>
            <w:shd w:val="clear" w:color="auto" w:fill="auto"/>
            <w:noWrap/>
            <w:vAlign w:val="center"/>
            <w:hideMark/>
          </w:tcPr>
          <w:p w14:paraId="63AB6B4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12933 </w:t>
            </w:r>
          </w:p>
        </w:tc>
        <w:tc>
          <w:tcPr>
            <w:tcW w:w="268" w:type="pct"/>
            <w:tcBorders>
              <w:top w:val="nil"/>
              <w:left w:val="nil"/>
              <w:bottom w:val="single" w:sz="4" w:space="0" w:color="auto"/>
              <w:right w:val="single" w:sz="4" w:space="0" w:color="auto"/>
            </w:tcBorders>
            <w:shd w:val="clear" w:color="auto" w:fill="auto"/>
            <w:noWrap/>
            <w:vAlign w:val="center"/>
            <w:hideMark/>
          </w:tcPr>
          <w:p w14:paraId="423F04A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12519 </w:t>
            </w:r>
          </w:p>
        </w:tc>
        <w:tc>
          <w:tcPr>
            <w:tcW w:w="268" w:type="pct"/>
            <w:tcBorders>
              <w:top w:val="nil"/>
              <w:left w:val="nil"/>
              <w:bottom w:val="single" w:sz="4" w:space="0" w:color="auto"/>
              <w:right w:val="single" w:sz="4" w:space="0" w:color="auto"/>
            </w:tcBorders>
            <w:shd w:val="clear" w:color="auto" w:fill="auto"/>
            <w:noWrap/>
            <w:vAlign w:val="center"/>
            <w:hideMark/>
          </w:tcPr>
          <w:p w14:paraId="06A2DC5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12577 </w:t>
            </w:r>
          </w:p>
        </w:tc>
        <w:tc>
          <w:tcPr>
            <w:tcW w:w="270" w:type="pct"/>
            <w:tcBorders>
              <w:top w:val="nil"/>
              <w:left w:val="nil"/>
              <w:bottom w:val="single" w:sz="4" w:space="0" w:color="auto"/>
              <w:right w:val="single" w:sz="4" w:space="0" w:color="auto"/>
            </w:tcBorders>
            <w:shd w:val="clear" w:color="auto" w:fill="auto"/>
            <w:noWrap/>
            <w:vAlign w:val="center"/>
            <w:hideMark/>
          </w:tcPr>
          <w:p w14:paraId="30EC466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12573 </w:t>
            </w:r>
          </w:p>
        </w:tc>
        <w:tc>
          <w:tcPr>
            <w:tcW w:w="261" w:type="pct"/>
            <w:tcBorders>
              <w:top w:val="nil"/>
              <w:left w:val="nil"/>
              <w:bottom w:val="single" w:sz="4" w:space="0" w:color="auto"/>
              <w:right w:val="single" w:sz="4" w:space="0" w:color="auto"/>
            </w:tcBorders>
            <w:shd w:val="clear" w:color="auto" w:fill="auto"/>
            <w:noWrap/>
            <w:vAlign w:val="center"/>
            <w:hideMark/>
          </w:tcPr>
          <w:p w14:paraId="7356CCB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10257 </w:t>
            </w:r>
          </w:p>
        </w:tc>
        <w:tc>
          <w:tcPr>
            <w:tcW w:w="261" w:type="pct"/>
            <w:tcBorders>
              <w:top w:val="nil"/>
              <w:left w:val="nil"/>
              <w:bottom w:val="single" w:sz="4" w:space="0" w:color="auto"/>
              <w:right w:val="single" w:sz="4" w:space="0" w:color="auto"/>
            </w:tcBorders>
            <w:shd w:val="clear" w:color="auto" w:fill="auto"/>
            <w:noWrap/>
            <w:vAlign w:val="center"/>
            <w:hideMark/>
          </w:tcPr>
          <w:p w14:paraId="63F871C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6228 </w:t>
            </w:r>
          </w:p>
        </w:tc>
        <w:tc>
          <w:tcPr>
            <w:tcW w:w="261" w:type="pct"/>
            <w:tcBorders>
              <w:top w:val="nil"/>
              <w:left w:val="nil"/>
              <w:bottom w:val="single" w:sz="4" w:space="0" w:color="auto"/>
              <w:right w:val="single" w:sz="4" w:space="0" w:color="auto"/>
            </w:tcBorders>
            <w:shd w:val="clear" w:color="auto" w:fill="auto"/>
            <w:noWrap/>
            <w:vAlign w:val="center"/>
            <w:hideMark/>
          </w:tcPr>
          <w:p w14:paraId="4D30DAE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630 </w:t>
            </w:r>
          </w:p>
        </w:tc>
        <w:tc>
          <w:tcPr>
            <w:tcW w:w="291" w:type="pct"/>
            <w:tcBorders>
              <w:top w:val="nil"/>
              <w:left w:val="nil"/>
              <w:bottom w:val="single" w:sz="4" w:space="0" w:color="auto"/>
              <w:right w:val="single" w:sz="4" w:space="0" w:color="auto"/>
            </w:tcBorders>
            <w:shd w:val="clear" w:color="auto" w:fill="auto"/>
            <w:noWrap/>
            <w:vAlign w:val="center"/>
            <w:hideMark/>
          </w:tcPr>
          <w:p w14:paraId="664A5E9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2" w:type="pct"/>
            <w:tcBorders>
              <w:top w:val="nil"/>
              <w:left w:val="nil"/>
              <w:bottom w:val="single" w:sz="4" w:space="0" w:color="auto"/>
              <w:right w:val="single" w:sz="4" w:space="0" w:color="auto"/>
            </w:tcBorders>
            <w:shd w:val="clear" w:color="auto" w:fill="auto"/>
            <w:noWrap/>
            <w:vAlign w:val="center"/>
            <w:hideMark/>
          </w:tcPr>
          <w:p w14:paraId="4E1C2AD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386467 </w:t>
            </w:r>
          </w:p>
        </w:tc>
      </w:tr>
      <w:tr w:rsidR="009B430C" w:rsidRPr="009F1CEB" w14:paraId="468AA47E"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4129E10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出租经营成本</w:t>
            </w:r>
          </w:p>
        </w:tc>
        <w:tc>
          <w:tcPr>
            <w:tcW w:w="135" w:type="pct"/>
            <w:tcBorders>
              <w:top w:val="nil"/>
              <w:left w:val="nil"/>
              <w:bottom w:val="single" w:sz="4" w:space="0" w:color="auto"/>
              <w:right w:val="single" w:sz="4" w:space="0" w:color="auto"/>
            </w:tcBorders>
            <w:shd w:val="clear" w:color="auto" w:fill="auto"/>
            <w:noWrap/>
            <w:vAlign w:val="center"/>
            <w:hideMark/>
          </w:tcPr>
          <w:p w14:paraId="7EAA24F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6059727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5" w:type="pct"/>
            <w:tcBorders>
              <w:top w:val="nil"/>
              <w:left w:val="nil"/>
              <w:bottom w:val="single" w:sz="4" w:space="0" w:color="auto"/>
              <w:right w:val="single" w:sz="4" w:space="0" w:color="auto"/>
            </w:tcBorders>
            <w:shd w:val="clear" w:color="auto" w:fill="auto"/>
            <w:noWrap/>
            <w:vAlign w:val="center"/>
            <w:hideMark/>
          </w:tcPr>
          <w:p w14:paraId="6288615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14:paraId="250B565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9" w:type="pct"/>
            <w:tcBorders>
              <w:top w:val="nil"/>
              <w:left w:val="nil"/>
              <w:bottom w:val="single" w:sz="4" w:space="0" w:color="auto"/>
              <w:right w:val="single" w:sz="4" w:space="0" w:color="auto"/>
            </w:tcBorders>
            <w:shd w:val="clear" w:color="auto" w:fill="auto"/>
            <w:noWrap/>
            <w:vAlign w:val="center"/>
            <w:hideMark/>
          </w:tcPr>
          <w:p w14:paraId="3EFB4A1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495697C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A092F9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6D748C1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2B2EA04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36C7828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8" w:type="pct"/>
            <w:tcBorders>
              <w:top w:val="nil"/>
              <w:left w:val="nil"/>
              <w:bottom w:val="single" w:sz="4" w:space="0" w:color="auto"/>
              <w:right w:val="single" w:sz="4" w:space="0" w:color="auto"/>
            </w:tcBorders>
            <w:shd w:val="clear" w:color="auto" w:fill="auto"/>
            <w:noWrap/>
            <w:vAlign w:val="center"/>
            <w:hideMark/>
          </w:tcPr>
          <w:p w14:paraId="1EE6905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0" w:type="pct"/>
            <w:tcBorders>
              <w:top w:val="nil"/>
              <w:left w:val="nil"/>
              <w:bottom w:val="single" w:sz="4" w:space="0" w:color="auto"/>
              <w:right w:val="single" w:sz="4" w:space="0" w:color="auto"/>
            </w:tcBorders>
            <w:shd w:val="clear" w:color="auto" w:fill="auto"/>
            <w:noWrap/>
            <w:vAlign w:val="center"/>
            <w:hideMark/>
          </w:tcPr>
          <w:p w14:paraId="0E3C2EA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5D6765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F87A26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16D3FDA"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91" w:type="pct"/>
            <w:tcBorders>
              <w:top w:val="nil"/>
              <w:left w:val="nil"/>
              <w:bottom w:val="single" w:sz="4" w:space="0" w:color="auto"/>
              <w:right w:val="single" w:sz="4" w:space="0" w:color="auto"/>
            </w:tcBorders>
            <w:shd w:val="clear" w:color="auto" w:fill="auto"/>
            <w:noWrap/>
            <w:vAlign w:val="center"/>
            <w:hideMark/>
          </w:tcPr>
          <w:p w14:paraId="2737552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2" w:type="pct"/>
            <w:tcBorders>
              <w:top w:val="nil"/>
              <w:left w:val="nil"/>
              <w:bottom w:val="single" w:sz="4" w:space="0" w:color="auto"/>
              <w:right w:val="single" w:sz="4" w:space="0" w:color="auto"/>
            </w:tcBorders>
            <w:shd w:val="clear" w:color="auto" w:fill="auto"/>
            <w:noWrap/>
            <w:vAlign w:val="center"/>
            <w:hideMark/>
          </w:tcPr>
          <w:p w14:paraId="10CA938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21532F1E"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4FD558A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增值税及附加</w:t>
            </w:r>
          </w:p>
        </w:tc>
        <w:tc>
          <w:tcPr>
            <w:tcW w:w="135" w:type="pct"/>
            <w:tcBorders>
              <w:top w:val="nil"/>
              <w:left w:val="nil"/>
              <w:bottom w:val="single" w:sz="4" w:space="0" w:color="auto"/>
              <w:right w:val="single" w:sz="4" w:space="0" w:color="auto"/>
            </w:tcBorders>
            <w:shd w:val="clear" w:color="auto" w:fill="auto"/>
            <w:noWrap/>
            <w:vAlign w:val="center"/>
            <w:hideMark/>
          </w:tcPr>
          <w:p w14:paraId="46B7DC0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168204E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15035A3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366 </w:t>
            </w:r>
          </w:p>
        </w:tc>
        <w:tc>
          <w:tcPr>
            <w:tcW w:w="330" w:type="pct"/>
            <w:tcBorders>
              <w:top w:val="nil"/>
              <w:left w:val="nil"/>
              <w:bottom w:val="single" w:sz="4" w:space="0" w:color="auto"/>
              <w:right w:val="single" w:sz="4" w:space="0" w:color="auto"/>
            </w:tcBorders>
            <w:shd w:val="clear" w:color="auto" w:fill="auto"/>
            <w:noWrap/>
            <w:vAlign w:val="center"/>
            <w:hideMark/>
          </w:tcPr>
          <w:p w14:paraId="3CA8448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1580 </w:t>
            </w:r>
          </w:p>
        </w:tc>
        <w:tc>
          <w:tcPr>
            <w:tcW w:w="309" w:type="pct"/>
            <w:tcBorders>
              <w:top w:val="nil"/>
              <w:left w:val="nil"/>
              <w:bottom w:val="single" w:sz="4" w:space="0" w:color="auto"/>
              <w:right w:val="single" w:sz="4" w:space="0" w:color="auto"/>
            </w:tcBorders>
            <w:shd w:val="clear" w:color="auto" w:fill="auto"/>
            <w:noWrap/>
            <w:vAlign w:val="center"/>
            <w:hideMark/>
          </w:tcPr>
          <w:p w14:paraId="1E59950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2474 </w:t>
            </w:r>
          </w:p>
        </w:tc>
        <w:tc>
          <w:tcPr>
            <w:tcW w:w="264" w:type="pct"/>
            <w:tcBorders>
              <w:top w:val="nil"/>
              <w:left w:val="nil"/>
              <w:bottom w:val="single" w:sz="4" w:space="0" w:color="auto"/>
              <w:right w:val="single" w:sz="4" w:space="0" w:color="auto"/>
            </w:tcBorders>
            <w:shd w:val="clear" w:color="auto" w:fill="auto"/>
            <w:noWrap/>
            <w:vAlign w:val="center"/>
            <w:hideMark/>
          </w:tcPr>
          <w:p w14:paraId="6DB7314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2561 </w:t>
            </w:r>
          </w:p>
        </w:tc>
        <w:tc>
          <w:tcPr>
            <w:tcW w:w="264" w:type="pct"/>
            <w:tcBorders>
              <w:top w:val="nil"/>
              <w:left w:val="nil"/>
              <w:bottom w:val="single" w:sz="4" w:space="0" w:color="auto"/>
              <w:right w:val="single" w:sz="4" w:space="0" w:color="auto"/>
            </w:tcBorders>
            <w:shd w:val="clear" w:color="auto" w:fill="auto"/>
            <w:noWrap/>
            <w:vAlign w:val="center"/>
            <w:hideMark/>
          </w:tcPr>
          <w:p w14:paraId="27E9E3F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2561 </w:t>
            </w:r>
          </w:p>
        </w:tc>
        <w:tc>
          <w:tcPr>
            <w:tcW w:w="237" w:type="pct"/>
            <w:tcBorders>
              <w:top w:val="nil"/>
              <w:left w:val="nil"/>
              <w:bottom w:val="single" w:sz="4" w:space="0" w:color="auto"/>
              <w:right w:val="single" w:sz="4" w:space="0" w:color="auto"/>
            </w:tcBorders>
            <w:shd w:val="clear" w:color="auto" w:fill="auto"/>
            <w:noWrap/>
            <w:vAlign w:val="center"/>
            <w:hideMark/>
          </w:tcPr>
          <w:p w14:paraId="52DBEB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2196 </w:t>
            </w:r>
          </w:p>
        </w:tc>
        <w:tc>
          <w:tcPr>
            <w:tcW w:w="268" w:type="pct"/>
            <w:tcBorders>
              <w:top w:val="nil"/>
              <w:left w:val="nil"/>
              <w:bottom w:val="single" w:sz="4" w:space="0" w:color="auto"/>
              <w:right w:val="single" w:sz="4" w:space="0" w:color="auto"/>
            </w:tcBorders>
            <w:shd w:val="clear" w:color="auto" w:fill="auto"/>
            <w:noWrap/>
            <w:vAlign w:val="center"/>
            <w:hideMark/>
          </w:tcPr>
          <w:p w14:paraId="59F0F1B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980 </w:t>
            </w:r>
          </w:p>
        </w:tc>
        <w:tc>
          <w:tcPr>
            <w:tcW w:w="268" w:type="pct"/>
            <w:tcBorders>
              <w:top w:val="nil"/>
              <w:left w:val="nil"/>
              <w:bottom w:val="single" w:sz="4" w:space="0" w:color="auto"/>
              <w:right w:val="single" w:sz="4" w:space="0" w:color="auto"/>
            </w:tcBorders>
            <w:shd w:val="clear" w:color="auto" w:fill="auto"/>
            <w:noWrap/>
            <w:vAlign w:val="center"/>
            <w:hideMark/>
          </w:tcPr>
          <w:p w14:paraId="0B7674D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128 </w:t>
            </w:r>
          </w:p>
        </w:tc>
        <w:tc>
          <w:tcPr>
            <w:tcW w:w="268" w:type="pct"/>
            <w:tcBorders>
              <w:top w:val="nil"/>
              <w:left w:val="nil"/>
              <w:bottom w:val="single" w:sz="4" w:space="0" w:color="auto"/>
              <w:right w:val="single" w:sz="4" w:space="0" w:color="auto"/>
            </w:tcBorders>
            <w:shd w:val="clear" w:color="auto" w:fill="auto"/>
            <w:noWrap/>
            <w:vAlign w:val="center"/>
            <w:hideMark/>
          </w:tcPr>
          <w:p w14:paraId="5A6E2BA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249 </w:t>
            </w:r>
          </w:p>
        </w:tc>
        <w:tc>
          <w:tcPr>
            <w:tcW w:w="270" w:type="pct"/>
            <w:tcBorders>
              <w:top w:val="nil"/>
              <w:left w:val="nil"/>
              <w:bottom w:val="single" w:sz="4" w:space="0" w:color="auto"/>
              <w:right w:val="single" w:sz="4" w:space="0" w:color="auto"/>
            </w:tcBorders>
            <w:shd w:val="clear" w:color="auto" w:fill="auto"/>
            <w:noWrap/>
            <w:vAlign w:val="center"/>
            <w:hideMark/>
          </w:tcPr>
          <w:p w14:paraId="4F8CCE8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240 </w:t>
            </w:r>
          </w:p>
        </w:tc>
        <w:tc>
          <w:tcPr>
            <w:tcW w:w="261" w:type="pct"/>
            <w:tcBorders>
              <w:top w:val="nil"/>
              <w:left w:val="nil"/>
              <w:bottom w:val="single" w:sz="4" w:space="0" w:color="auto"/>
              <w:right w:val="single" w:sz="4" w:space="0" w:color="auto"/>
            </w:tcBorders>
            <w:shd w:val="clear" w:color="auto" w:fill="auto"/>
            <w:noWrap/>
            <w:vAlign w:val="center"/>
            <w:hideMark/>
          </w:tcPr>
          <w:p w14:paraId="67DBE15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79 </w:t>
            </w:r>
          </w:p>
        </w:tc>
        <w:tc>
          <w:tcPr>
            <w:tcW w:w="261" w:type="pct"/>
            <w:tcBorders>
              <w:top w:val="nil"/>
              <w:left w:val="nil"/>
              <w:bottom w:val="single" w:sz="4" w:space="0" w:color="auto"/>
              <w:right w:val="single" w:sz="4" w:space="0" w:color="auto"/>
            </w:tcBorders>
            <w:shd w:val="clear" w:color="auto" w:fill="auto"/>
            <w:noWrap/>
            <w:vAlign w:val="center"/>
            <w:hideMark/>
          </w:tcPr>
          <w:p w14:paraId="7961A232"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31984A3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91" w:type="pct"/>
            <w:tcBorders>
              <w:top w:val="nil"/>
              <w:left w:val="nil"/>
              <w:bottom w:val="single" w:sz="4" w:space="0" w:color="auto"/>
              <w:right w:val="single" w:sz="4" w:space="0" w:color="auto"/>
            </w:tcBorders>
            <w:shd w:val="clear" w:color="auto" w:fill="auto"/>
            <w:noWrap/>
            <w:vAlign w:val="center"/>
            <w:hideMark/>
          </w:tcPr>
          <w:p w14:paraId="3A639843"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-7211 </w:t>
            </w:r>
          </w:p>
        </w:tc>
        <w:tc>
          <w:tcPr>
            <w:tcW w:w="262" w:type="pct"/>
            <w:tcBorders>
              <w:top w:val="nil"/>
              <w:left w:val="nil"/>
              <w:bottom w:val="single" w:sz="4" w:space="0" w:color="auto"/>
              <w:right w:val="single" w:sz="4" w:space="0" w:color="auto"/>
            </w:tcBorders>
            <w:shd w:val="clear" w:color="auto" w:fill="auto"/>
            <w:noWrap/>
            <w:vAlign w:val="center"/>
            <w:hideMark/>
          </w:tcPr>
          <w:p w14:paraId="19D5275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6203 </w:t>
            </w:r>
          </w:p>
        </w:tc>
      </w:tr>
      <w:tr w:rsidR="009B430C" w:rsidRPr="009F1CEB" w14:paraId="5E8EBC32"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0F4344B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土地增值税</w:t>
            </w:r>
          </w:p>
        </w:tc>
        <w:tc>
          <w:tcPr>
            <w:tcW w:w="135" w:type="pct"/>
            <w:tcBorders>
              <w:top w:val="nil"/>
              <w:left w:val="nil"/>
              <w:bottom w:val="single" w:sz="4" w:space="0" w:color="auto"/>
              <w:right w:val="single" w:sz="4" w:space="0" w:color="auto"/>
            </w:tcBorders>
            <w:shd w:val="clear" w:color="auto" w:fill="auto"/>
            <w:noWrap/>
            <w:vAlign w:val="center"/>
            <w:hideMark/>
          </w:tcPr>
          <w:p w14:paraId="22AF66B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3E042C3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4121C4A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355 </w:t>
            </w:r>
          </w:p>
        </w:tc>
        <w:tc>
          <w:tcPr>
            <w:tcW w:w="330" w:type="pct"/>
            <w:tcBorders>
              <w:top w:val="nil"/>
              <w:left w:val="nil"/>
              <w:bottom w:val="single" w:sz="4" w:space="0" w:color="auto"/>
              <w:right w:val="single" w:sz="4" w:space="0" w:color="auto"/>
            </w:tcBorders>
            <w:shd w:val="clear" w:color="auto" w:fill="auto"/>
            <w:noWrap/>
            <w:vAlign w:val="center"/>
            <w:hideMark/>
          </w:tcPr>
          <w:p w14:paraId="4781FFC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1538 </w:t>
            </w:r>
          </w:p>
        </w:tc>
        <w:tc>
          <w:tcPr>
            <w:tcW w:w="309" w:type="pct"/>
            <w:tcBorders>
              <w:top w:val="nil"/>
              <w:left w:val="nil"/>
              <w:bottom w:val="single" w:sz="4" w:space="0" w:color="auto"/>
              <w:right w:val="single" w:sz="4" w:space="0" w:color="auto"/>
            </w:tcBorders>
            <w:shd w:val="clear" w:color="auto" w:fill="auto"/>
            <w:noWrap/>
            <w:vAlign w:val="center"/>
            <w:hideMark/>
          </w:tcPr>
          <w:p w14:paraId="613D54B8"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2408 </w:t>
            </w:r>
          </w:p>
        </w:tc>
        <w:tc>
          <w:tcPr>
            <w:tcW w:w="264" w:type="pct"/>
            <w:tcBorders>
              <w:top w:val="nil"/>
              <w:left w:val="nil"/>
              <w:bottom w:val="single" w:sz="4" w:space="0" w:color="auto"/>
              <w:right w:val="single" w:sz="4" w:space="0" w:color="auto"/>
            </w:tcBorders>
            <w:shd w:val="clear" w:color="auto" w:fill="auto"/>
            <w:noWrap/>
            <w:vAlign w:val="center"/>
            <w:hideMark/>
          </w:tcPr>
          <w:p w14:paraId="08E80D3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2492 </w:t>
            </w:r>
          </w:p>
        </w:tc>
        <w:tc>
          <w:tcPr>
            <w:tcW w:w="264" w:type="pct"/>
            <w:tcBorders>
              <w:top w:val="nil"/>
              <w:left w:val="nil"/>
              <w:bottom w:val="single" w:sz="4" w:space="0" w:color="auto"/>
              <w:right w:val="single" w:sz="4" w:space="0" w:color="auto"/>
            </w:tcBorders>
            <w:shd w:val="clear" w:color="auto" w:fill="auto"/>
            <w:noWrap/>
            <w:vAlign w:val="center"/>
            <w:hideMark/>
          </w:tcPr>
          <w:p w14:paraId="495069F9"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2492 </w:t>
            </w:r>
          </w:p>
        </w:tc>
        <w:tc>
          <w:tcPr>
            <w:tcW w:w="237" w:type="pct"/>
            <w:tcBorders>
              <w:top w:val="nil"/>
              <w:left w:val="nil"/>
              <w:bottom w:val="single" w:sz="4" w:space="0" w:color="auto"/>
              <w:right w:val="single" w:sz="4" w:space="0" w:color="auto"/>
            </w:tcBorders>
            <w:shd w:val="clear" w:color="auto" w:fill="auto"/>
            <w:noWrap/>
            <w:vAlign w:val="center"/>
            <w:hideMark/>
          </w:tcPr>
          <w:p w14:paraId="2CFE519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2137 </w:t>
            </w:r>
          </w:p>
        </w:tc>
        <w:tc>
          <w:tcPr>
            <w:tcW w:w="268" w:type="pct"/>
            <w:tcBorders>
              <w:top w:val="nil"/>
              <w:left w:val="nil"/>
              <w:bottom w:val="single" w:sz="4" w:space="0" w:color="auto"/>
              <w:right w:val="single" w:sz="4" w:space="0" w:color="auto"/>
            </w:tcBorders>
            <w:shd w:val="clear" w:color="auto" w:fill="auto"/>
            <w:noWrap/>
            <w:vAlign w:val="center"/>
            <w:hideMark/>
          </w:tcPr>
          <w:p w14:paraId="338E044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954 </w:t>
            </w:r>
          </w:p>
        </w:tc>
        <w:tc>
          <w:tcPr>
            <w:tcW w:w="268" w:type="pct"/>
            <w:tcBorders>
              <w:top w:val="nil"/>
              <w:left w:val="nil"/>
              <w:bottom w:val="single" w:sz="4" w:space="0" w:color="auto"/>
              <w:right w:val="single" w:sz="4" w:space="0" w:color="auto"/>
            </w:tcBorders>
            <w:shd w:val="clear" w:color="auto" w:fill="auto"/>
            <w:noWrap/>
            <w:vAlign w:val="center"/>
            <w:hideMark/>
          </w:tcPr>
          <w:p w14:paraId="6A46BE2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125 </w:t>
            </w:r>
          </w:p>
        </w:tc>
        <w:tc>
          <w:tcPr>
            <w:tcW w:w="268" w:type="pct"/>
            <w:tcBorders>
              <w:top w:val="nil"/>
              <w:left w:val="nil"/>
              <w:bottom w:val="single" w:sz="4" w:space="0" w:color="auto"/>
              <w:right w:val="single" w:sz="4" w:space="0" w:color="auto"/>
            </w:tcBorders>
            <w:shd w:val="clear" w:color="auto" w:fill="auto"/>
            <w:noWrap/>
            <w:vAlign w:val="center"/>
            <w:hideMark/>
          </w:tcPr>
          <w:p w14:paraId="36F9DE5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70" w:type="pct"/>
            <w:tcBorders>
              <w:top w:val="nil"/>
              <w:left w:val="nil"/>
              <w:bottom w:val="single" w:sz="4" w:space="0" w:color="auto"/>
              <w:right w:val="single" w:sz="4" w:space="0" w:color="auto"/>
            </w:tcBorders>
            <w:shd w:val="clear" w:color="auto" w:fill="auto"/>
            <w:noWrap/>
            <w:vAlign w:val="center"/>
            <w:hideMark/>
          </w:tcPr>
          <w:p w14:paraId="2AD4B42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235 </w:t>
            </w:r>
          </w:p>
        </w:tc>
        <w:tc>
          <w:tcPr>
            <w:tcW w:w="261" w:type="pct"/>
            <w:tcBorders>
              <w:top w:val="nil"/>
              <w:left w:val="nil"/>
              <w:bottom w:val="single" w:sz="4" w:space="0" w:color="auto"/>
              <w:right w:val="single" w:sz="4" w:space="0" w:color="auto"/>
            </w:tcBorders>
            <w:shd w:val="clear" w:color="auto" w:fill="auto"/>
            <w:noWrap/>
            <w:vAlign w:val="center"/>
            <w:hideMark/>
          </w:tcPr>
          <w:p w14:paraId="3D11487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77 </w:t>
            </w:r>
          </w:p>
        </w:tc>
        <w:tc>
          <w:tcPr>
            <w:tcW w:w="261" w:type="pct"/>
            <w:tcBorders>
              <w:top w:val="nil"/>
              <w:left w:val="nil"/>
              <w:bottom w:val="single" w:sz="4" w:space="0" w:color="auto"/>
              <w:right w:val="single" w:sz="4" w:space="0" w:color="auto"/>
            </w:tcBorders>
            <w:shd w:val="clear" w:color="auto" w:fill="auto"/>
            <w:noWrap/>
            <w:vAlign w:val="center"/>
            <w:hideMark/>
          </w:tcPr>
          <w:p w14:paraId="5B15CB7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6E2B1341"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91" w:type="pct"/>
            <w:tcBorders>
              <w:top w:val="nil"/>
              <w:left w:val="nil"/>
              <w:bottom w:val="single" w:sz="4" w:space="0" w:color="auto"/>
              <w:right w:val="single" w:sz="4" w:space="0" w:color="auto"/>
            </w:tcBorders>
            <w:shd w:val="clear" w:color="auto" w:fill="auto"/>
            <w:noWrap/>
            <w:vAlign w:val="center"/>
            <w:hideMark/>
          </w:tcPr>
          <w:p w14:paraId="058E96F5"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-13055 </w:t>
            </w:r>
          </w:p>
        </w:tc>
        <w:tc>
          <w:tcPr>
            <w:tcW w:w="262" w:type="pct"/>
            <w:tcBorders>
              <w:top w:val="nil"/>
              <w:left w:val="nil"/>
              <w:bottom w:val="single" w:sz="4" w:space="0" w:color="auto"/>
              <w:right w:val="single" w:sz="4" w:space="0" w:color="auto"/>
            </w:tcBorders>
            <w:shd w:val="clear" w:color="auto" w:fill="auto"/>
            <w:noWrap/>
            <w:vAlign w:val="center"/>
            <w:hideMark/>
          </w:tcPr>
          <w:p w14:paraId="4A41EF8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5C705310"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24D6C62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所得税</w:t>
            </w:r>
          </w:p>
        </w:tc>
        <w:tc>
          <w:tcPr>
            <w:tcW w:w="135" w:type="pct"/>
            <w:tcBorders>
              <w:top w:val="nil"/>
              <w:left w:val="nil"/>
              <w:bottom w:val="single" w:sz="4" w:space="0" w:color="auto"/>
              <w:right w:val="single" w:sz="4" w:space="0" w:color="auto"/>
            </w:tcBorders>
            <w:shd w:val="clear" w:color="auto" w:fill="auto"/>
            <w:noWrap/>
            <w:vAlign w:val="center"/>
            <w:hideMark/>
          </w:tcPr>
          <w:p w14:paraId="5E7D511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089BACC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5" w:type="pct"/>
            <w:tcBorders>
              <w:top w:val="nil"/>
              <w:left w:val="nil"/>
              <w:bottom w:val="single" w:sz="4" w:space="0" w:color="auto"/>
              <w:right w:val="single" w:sz="4" w:space="0" w:color="auto"/>
            </w:tcBorders>
            <w:shd w:val="clear" w:color="auto" w:fill="auto"/>
            <w:noWrap/>
            <w:vAlign w:val="center"/>
            <w:hideMark/>
          </w:tcPr>
          <w:p w14:paraId="5741141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0" w:type="pct"/>
            <w:tcBorders>
              <w:top w:val="nil"/>
              <w:left w:val="nil"/>
              <w:bottom w:val="single" w:sz="4" w:space="0" w:color="auto"/>
              <w:right w:val="single" w:sz="4" w:space="0" w:color="auto"/>
            </w:tcBorders>
            <w:shd w:val="clear" w:color="auto" w:fill="auto"/>
            <w:noWrap/>
            <w:vAlign w:val="center"/>
            <w:hideMark/>
          </w:tcPr>
          <w:p w14:paraId="76AC3A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806 </w:t>
            </w:r>
          </w:p>
        </w:tc>
        <w:tc>
          <w:tcPr>
            <w:tcW w:w="309" w:type="pct"/>
            <w:tcBorders>
              <w:top w:val="nil"/>
              <w:left w:val="nil"/>
              <w:bottom w:val="single" w:sz="4" w:space="0" w:color="auto"/>
              <w:right w:val="single" w:sz="4" w:space="0" w:color="auto"/>
            </w:tcBorders>
            <w:shd w:val="clear" w:color="auto" w:fill="auto"/>
            <w:noWrap/>
            <w:vAlign w:val="center"/>
            <w:hideMark/>
          </w:tcPr>
          <w:p w14:paraId="4857B344"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678522C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7993F56B"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3C3B14D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4308 </w:t>
            </w:r>
          </w:p>
        </w:tc>
        <w:tc>
          <w:tcPr>
            <w:tcW w:w="268" w:type="pct"/>
            <w:tcBorders>
              <w:top w:val="nil"/>
              <w:left w:val="nil"/>
              <w:bottom w:val="single" w:sz="4" w:space="0" w:color="auto"/>
              <w:right w:val="single" w:sz="4" w:space="0" w:color="auto"/>
            </w:tcBorders>
            <w:shd w:val="clear" w:color="auto" w:fill="auto"/>
            <w:noWrap/>
            <w:vAlign w:val="center"/>
            <w:hideMark/>
          </w:tcPr>
          <w:p w14:paraId="419C3A07"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216AECE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8" w:type="pct"/>
            <w:tcBorders>
              <w:top w:val="nil"/>
              <w:left w:val="nil"/>
              <w:bottom w:val="single" w:sz="4" w:space="0" w:color="auto"/>
              <w:right w:val="single" w:sz="4" w:space="0" w:color="auto"/>
            </w:tcBorders>
            <w:shd w:val="clear" w:color="auto" w:fill="auto"/>
            <w:noWrap/>
            <w:vAlign w:val="center"/>
            <w:hideMark/>
          </w:tcPr>
          <w:p w14:paraId="1E0FCD10"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0" w:type="pct"/>
            <w:tcBorders>
              <w:top w:val="nil"/>
              <w:left w:val="nil"/>
              <w:bottom w:val="single" w:sz="4" w:space="0" w:color="auto"/>
              <w:right w:val="single" w:sz="4" w:space="0" w:color="auto"/>
            </w:tcBorders>
            <w:shd w:val="clear" w:color="auto" w:fill="auto"/>
            <w:noWrap/>
            <w:vAlign w:val="center"/>
            <w:hideMark/>
          </w:tcPr>
          <w:p w14:paraId="5F3AA28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496 </w:t>
            </w:r>
          </w:p>
        </w:tc>
        <w:tc>
          <w:tcPr>
            <w:tcW w:w="261" w:type="pct"/>
            <w:tcBorders>
              <w:top w:val="nil"/>
              <w:left w:val="nil"/>
              <w:bottom w:val="single" w:sz="4" w:space="0" w:color="auto"/>
              <w:right w:val="single" w:sz="4" w:space="0" w:color="auto"/>
            </w:tcBorders>
            <w:shd w:val="clear" w:color="auto" w:fill="auto"/>
            <w:noWrap/>
            <w:vAlign w:val="center"/>
            <w:hideMark/>
          </w:tcPr>
          <w:p w14:paraId="677AB67D"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69B7CD3F"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4B49E30C"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91" w:type="pct"/>
            <w:tcBorders>
              <w:top w:val="nil"/>
              <w:left w:val="nil"/>
              <w:bottom w:val="single" w:sz="4" w:space="0" w:color="auto"/>
              <w:right w:val="single" w:sz="4" w:space="0" w:color="auto"/>
            </w:tcBorders>
            <w:shd w:val="clear" w:color="auto" w:fill="auto"/>
            <w:noWrap/>
            <w:vAlign w:val="center"/>
            <w:hideMark/>
          </w:tcPr>
          <w:p w14:paraId="6C98122E"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5020 </w:t>
            </w:r>
          </w:p>
        </w:tc>
        <w:tc>
          <w:tcPr>
            <w:tcW w:w="262" w:type="pct"/>
            <w:tcBorders>
              <w:top w:val="nil"/>
              <w:left w:val="nil"/>
              <w:bottom w:val="single" w:sz="4" w:space="0" w:color="auto"/>
              <w:right w:val="single" w:sz="4" w:space="0" w:color="auto"/>
            </w:tcBorders>
            <w:shd w:val="clear" w:color="auto" w:fill="auto"/>
            <w:noWrap/>
            <w:vAlign w:val="center"/>
            <w:hideMark/>
          </w:tcPr>
          <w:p w14:paraId="20FE7236" w14:textId="77777777" w:rsidR="009B430C" w:rsidRPr="009F1CEB" w:rsidRDefault="009B430C" w:rsidP="009B430C">
            <w:pPr>
              <w:jc w:val="both"/>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10630 </w:t>
            </w:r>
          </w:p>
        </w:tc>
      </w:tr>
      <w:tr w:rsidR="009B430C" w:rsidRPr="009F1CEB" w14:paraId="5D8049F1"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5C2F77A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净现金流量</w:t>
            </w:r>
          </w:p>
        </w:tc>
        <w:tc>
          <w:tcPr>
            <w:tcW w:w="135" w:type="pct"/>
            <w:tcBorders>
              <w:top w:val="nil"/>
              <w:left w:val="nil"/>
              <w:bottom w:val="single" w:sz="4" w:space="0" w:color="auto"/>
              <w:right w:val="single" w:sz="4" w:space="0" w:color="auto"/>
            </w:tcBorders>
            <w:shd w:val="clear" w:color="auto" w:fill="auto"/>
            <w:noWrap/>
            <w:vAlign w:val="center"/>
            <w:hideMark/>
          </w:tcPr>
          <w:p w14:paraId="240E68F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57DE562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-47600 </w:t>
            </w:r>
          </w:p>
        </w:tc>
        <w:tc>
          <w:tcPr>
            <w:tcW w:w="335" w:type="pct"/>
            <w:tcBorders>
              <w:top w:val="nil"/>
              <w:left w:val="nil"/>
              <w:bottom w:val="single" w:sz="4" w:space="0" w:color="auto"/>
              <w:right w:val="single" w:sz="4" w:space="0" w:color="auto"/>
            </w:tcBorders>
            <w:shd w:val="clear" w:color="auto" w:fill="auto"/>
            <w:noWrap/>
            <w:vAlign w:val="center"/>
            <w:hideMark/>
          </w:tcPr>
          <w:p w14:paraId="079CD2E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-195563 </w:t>
            </w:r>
          </w:p>
        </w:tc>
        <w:tc>
          <w:tcPr>
            <w:tcW w:w="330" w:type="pct"/>
            <w:tcBorders>
              <w:top w:val="nil"/>
              <w:left w:val="nil"/>
              <w:bottom w:val="single" w:sz="4" w:space="0" w:color="auto"/>
              <w:right w:val="single" w:sz="4" w:space="0" w:color="auto"/>
            </w:tcBorders>
            <w:shd w:val="clear" w:color="auto" w:fill="auto"/>
            <w:noWrap/>
            <w:vAlign w:val="center"/>
            <w:hideMark/>
          </w:tcPr>
          <w:p w14:paraId="265346C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30741 </w:t>
            </w:r>
          </w:p>
        </w:tc>
        <w:tc>
          <w:tcPr>
            <w:tcW w:w="309" w:type="pct"/>
            <w:tcBorders>
              <w:top w:val="nil"/>
              <w:left w:val="nil"/>
              <w:bottom w:val="single" w:sz="4" w:space="0" w:color="auto"/>
              <w:right w:val="single" w:sz="4" w:space="0" w:color="auto"/>
            </w:tcBorders>
            <w:shd w:val="clear" w:color="auto" w:fill="auto"/>
            <w:noWrap/>
            <w:vAlign w:val="center"/>
            <w:hideMark/>
          </w:tcPr>
          <w:p w14:paraId="63CFF55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63968 </w:t>
            </w:r>
          </w:p>
        </w:tc>
        <w:tc>
          <w:tcPr>
            <w:tcW w:w="264" w:type="pct"/>
            <w:tcBorders>
              <w:top w:val="nil"/>
              <w:left w:val="nil"/>
              <w:bottom w:val="single" w:sz="4" w:space="0" w:color="auto"/>
              <w:right w:val="single" w:sz="4" w:space="0" w:color="auto"/>
            </w:tcBorders>
            <w:shd w:val="clear" w:color="auto" w:fill="auto"/>
            <w:noWrap/>
            <w:vAlign w:val="center"/>
            <w:hideMark/>
          </w:tcPr>
          <w:p w14:paraId="3C05219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66555 </w:t>
            </w:r>
          </w:p>
        </w:tc>
        <w:tc>
          <w:tcPr>
            <w:tcW w:w="264" w:type="pct"/>
            <w:tcBorders>
              <w:top w:val="nil"/>
              <w:left w:val="nil"/>
              <w:bottom w:val="single" w:sz="4" w:space="0" w:color="auto"/>
              <w:right w:val="single" w:sz="4" w:space="0" w:color="auto"/>
            </w:tcBorders>
            <w:shd w:val="clear" w:color="auto" w:fill="auto"/>
            <w:noWrap/>
            <w:vAlign w:val="center"/>
            <w:hideMark/>
          </w:tcPr>
          <w:p w14:paraId="2BE777A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65436 </w:t>
            </w:r>
          </w:p>
        </w:tc>
        <w:tc>
          <w:tcPr>
            <w:tcW w:w="237" w:type="pct"/>
            <w:tcBorders>
              <w:top w:val="nil"/>
              <w:left w:val="nil"/>
              <w:bottom w:val="single" w:sz="4" w:space="0" w:color="auto"/>
              <w:right w:val="single" w:sz="4" w:space="0" w:color="auto"/>
            </w:tcBorders>
            <w:shd w:val="clear" w:color="auto" w:fill="auto"/>
            <w:noWrap/>
            <w:vAlign w:val="center"/>
            <w:hideMark/>
          </w:tcPr>
          <w:p w14:paraId="69E5FF8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50195 </w:t>
            </w:r>
          </w:p>
        </w:tc>
        <w:tc>
          <w:tcPr>
            <w:tcW w:w="268" w:type="pct"/>
            <w:tcBorders>
              <w:top w:val="nil"/>
              <w:left w:val="nil"/>
              <w:bottom w:val="single" w:sz="4" w:space="0" w:color="auto"/>
              <w:right w:val="single" w:sz="4" w:space="0" w:color="auto"/>
            </w:tcBorders>
            <w:shd w:val="clear" w:color="auto" w:fill="auto"/>
            <w:noWrap/>
            <w:vAlign w:val="center"/>
            <w:hideMark/>
          </w:tcPr>
          <w:p w14:paraId="3789EC23"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16937 </w:t>
            </w:r>
          </w:p>
        </w:tc>
        <w:tc>
          <w:tcPr>
            <w:tcW w:w="268" w:type="pct"/>
            <w:tcBorders>
              <w:top w:val="nil"/>
              <w:left w:val="nil"/>
              <w:bottom w:val="single" w:sz="4" w:space="0" w:color="auto"/>
              <w:right w:val="single" w:sz="4" w:space="0" w:color="auto"/>
            </w:tcBorders>
            <w:shd w:val="clear" w:color="auto" w:fill="auto"/>
            <w:noWrap/>
            <w:vAlign w:val="center"/>
            <w:hideMark/>
          </w:tcPr>
          <w:p w14:paraId="4134D6B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-8600 </w:t>
            </w:r>
          </w:p>
        </w:tc>
        <w:tc>
          <w:tcPr>
            <w:tcW w:w="268" w:type="pct"/>
            <w:tcBorders>
              <w:top w:val="nil"/>
              <w:left w:val="nil"/>
              <w:bottom w:val="single" w:sz="4" w:space="0" w:color="auto"/>
              <w:right w:val="single" w:sz="4" w:space="0" w:color="auto"/>
            </w:tcBorders>
            <w:shd w:val="clear" w:color="auto" w:fill="auto"/>
            <w:noWrap/>
            <w:vAlign w:val="center"/>
            <w:hideMark/>
          </w:tcPr>
          <w:p w14:paraId="231E798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-5012 </w:t>
            </w:r>
          </w:p>
        </w:tc>
        <w:tc>
          <w:tcPr>
            <w:tcW w:w="270" w:type="pct"/>
            <w:tcBorders>
              <w:top w:val="nil"/>
              <w:left w:val="nil"/>
              <w:bottom w:val="single" w:sz="4" w:space="0" w:color="auto"/>
              <w:right w:val="single" w:sz="4" w:space="0" w:color="auto"/>
            </w:tcBorders>
            <w:shd w:val="clear" w:color="auto" w:fill="auto"/>
            <w:noWrap/>
            <w:vAlign w:val="center"/>
            <w:hideMark/>
          </w:tcPr>
          <w:p w14:paraId="6328453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-5716 </w:t>
            </w:r>
          </w:p>
        </w:tc>
        <w:tc>
          <w:tcPr>
            <w:tcW w:w="261" w:type="pct"/>
            <w:tcBorders>
              <w:top w:val="nil"/>
              <w:left w:val="nil"/>
              <w:bottom w:val="single" w:sz="4" w:space="0" w:color="auto"/>
              <w:right w:val="single" w:sz="4" w:space="0" w:color="auto"/>
            </w:tcBorders>
            <w:shd w:val="clear" w:color="auto" w:fill="auto"/>
            <w:noWrap/>
            <w:vAlign w:val="center"/>
            <w:hideMark/>
          </w:tcPr>
          <w:p w14:paraId="1AF3684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-7841 </w:t>
            </w:r>
          </w:p>
        </w:tc>
        <w:tc>
          <w:tcPr>
            <w:tcW w:w="261" w:type="pct"/>
            <w:tcBorders>
              <w:top w:val="nil"/>
              <w:left w:val="nil"/>
              <w:bottom w:val="single" w:sz="4" w:space="0" w:color="auto"/>
              <w:right w:val="single" w:sz="4" w:space="0" w:color="auto"/>
            </w:tcBorders>
            <w:shd w:val="clear" w:color="auto" w:fill="auto"/>
            <w:noWrap/>
            <w:vAlign w:val="center"/>
            <w:hideMark/>
          </w:tcPr>
          <w:p w14:paraId="06F35E5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-6228 </w:t>
            </w:r>
          </w:p>
        </w:tc>
        <w:tc>
          <w:tcPr>
            <w:tcW w:w="261" w:type="pct"/>
            <w:tcBorders>
              <w:top w:val="nil"/>
              <w:left w:val="nil"/>
              <w:bottom w:val="single" w:sz="4" w:space="0" w:color="auto"/>
              <w:right w:val="single" w:sz="4" w:space="0" w:color="auto"/>
            </w:tcBorders>
            <w:shd w:val="clear" w:color="auto" w:fill="auto"/>
            <w:noWrap/>
            <w:vAlign w:val="center"/>
            <w:hideMark/>
          </w:tcPr>
          <w:p w14:paraId="417698C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-630 </w:t>
            </w:r>
          </w:p>
        </w:tc>
        <w:tc>
          <w:tcPr>
            <w:tcW w:w="291" w:type="pct"/>
            <w:tcBorders>
              <w:top w:val="nil"/>
              <w:left w:val="nil"/>
              <w:bottom w:val="single" w:sz="4" w:space="0" w:color="auto"/>
              <w:right w:val="single" w:sz="4" w:space="0" w:color="auto"/>
            </w:tcBorders>
            <w:shd w:val="clear" w:color="auto" w:fill="auto"/>
            <w:noWrap/>
            <w:vAlign w:val="center"/>
            <w:hideMark/>
          </w:tcPr>
          <w:p w14:paraId="7DCEEE9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15246 </w:t>
            </w:r>
          </w:p>
        </w:tc>
        <w:tc>
          <w:tcPr>
            <w:tcW w:w="262" w:type="pct"/>
            <w:tcBorders>
              <w:top w:val="nil"/>
              <w:left w:val="nil"/>
              <w:bottom w:val="single" w:sz="4" w:space="0" w:color="auto"/>
              <w:right w:val="single" w:sz="4" w:space="0" w:color="auto"/>
            </w:tcBorders>
            <w:shd w:val="clear" w:color="auto" w:fill="auto"/>
            <w:noWrap/>
            <w:vAlign w:val="center"/>
            <w:hideMark/>
          </w:tcPr>
          <w:p w14:paraId="06A405D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31888 </w:t>
            </w:r>
          </w:p>
        </w:tc>
      </w:tr>
      <w:tr w:rsidR="009B430C" w:rsidRPr="009F1CEB" w14:paraId="2F1C3818"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1DA177A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累计现金流量</w:t>
            </w:r>
          </w:p>
        </w:tc>
        <w:tc>
          <w:tcPr>
            <w:tcW w:w="135" w:type="pct"/>
            <w:tcBorders>
              <w:top w:val="nil"/>
              <w:left w:val="nil"/>
              <w:bottom w:val="single" w:sz="4" w:space="0" w:color="auto"/>
              <w:right w:val="single" w:sz="4" w:space="0" w:color="auto"/>
            </w:tcBorders>
            <w:shd w:val="clear" w:color="auto" w:fill="auto"/>
            <w:noWrap/>
            <w:vAlign w:val="center"/>
            <w:hideMark/>
          </w:tcPr>
          <w:p w14:paraId="5678C225"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71BCFC4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-47600 </w:t>
            </w:r>
          </w:p>
        </w:tc>
        <w:tc>
          <w:tcPr>
            <w:tcW w:w="335" w:type="pct"/>
            <w:tcBorders>
              <w:top w:val="nil"/>
              <w:left w:val="nil"/>
              <w:bottom w:val="single" w:sz="4" w:space="0" w:color="auto"/>
              <w:right w:val="single" w:sz="4" w:space="0" w:color="auto"/>
            </w:tcBorders>
            <w:shd w:val="clear" w:color="auto" w:fill="auto"/>
            <w:noWrap/>
            <w:vAlign w:val="center"/>
            <w:hideMark/>
          </w:tcPr>
          <w:p w14:paraId="7A270CC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-243163 </w:t>
            </w:r>
          </w:p>
        </w:tc>
        <w:tc>
          <w:tcPr>
            <w:tcW w:w="330" w:type="pct"/>
            <w:tcBorders>
              <w:top w:val="nil"/>
              <w:left w:val="nil"/>
              <w:bottom w:val="single" w:sz="4" w:space="0" w:color="auto"/>
              <w:right w:val="single" w:sz="4" w:space="0" w:color="auto"/>
            </w:tcBorders>
            <w:shd w:val="clear" w:color="auto" w:fill="auto"/>
            <w:noWrap/>
            <w:vAlign w:val="center"/>
            <w:hideMark/>
          </w:tcPr>
          <w:p w14:paraId="4722182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-212422 </w:t>
            </w:r>
          </w:p>
        </w:tc>
        <w:tc>
          <w:tcPr>
            <w:tcW w:w="309" w:type="pct"/>
            <w:tcBorders>
              <w:top w:val="nil"/>
              <w:left w:val="nil"/>
              <w:bottom w:val="single" w:sz="4" w:space="0" w:color="auto"/>
              <w:right w:val="single" w:sz="4" w:space="0" w:color="auto"/>
            </w:tcBorders>
            <w:shd w:val="clear" w:color="auto" w:fill="auto"/>
            <w:noWrap/>
            <w:vAlign w:val="center"/>
            <w:hideMark/>
          </w:tcPr>
          <w:p w14:paraId="0205F66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-148454 </w:t>
            </w:r>
          </w:p>
        </w:tc>
        <w:tc>
          <w:tcPr>
            <w:tcW w:w="264" w:type="pct"/>
            <w:tcBorders>
              <w:top w:val="nil"/>
              <w:left w:val="nil"/>
              <w:bottom w:val="single" w:sz="4" w:space="0" w:color="auto"/>
              <w:right w:val="single" w:sz="4" w:space="0" w:color="auto"/>
            </w:tcBorders>
            <w:shd w:val="clear" w:color="auto" w:fill="auto"/>
            <w:noWrap/>
            <w:vAlign w:val="center"/>
            <w:hideMark/>
          </w:tcPr>
          <w:p w14:paraId="39CB6E0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-81899 </w:t>
            </w:r>
          </w:p>
        </w:tc>
        <w:tc>
          <w:tcPr>
            <w:tcW w:w="264" w:type="pct"/>
            <w:tcBorders>
              <w:top w:val="nil"/>
              <w:left w:val="nil"/>
              <w:bottom w:val="single" w:sz="4" w:space="0" w:color="auto"/>
              <w:right w:val="single" w:sz="4" w:space="0" w:color="auto"/>
            </w:tcBorders>
            <w:shd w:val="clear" w:color="auto" w:fill="auto"/>
            <w:noWrap/>
            <w:vAlign w:val="center"/>
            <w:hideMark/>
          </w:tcPr>
          <w:p w14:paraId="4C49698C"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-16463 </w:t>
            </w:r>
          </w:p>
        </w:tc>
        <w:tc>
          <w:tcPr>
            <w:tcW w:w="237" w:type="pct"/>
            <w:tcBorders>
              <w:top w:val="nil"/>
              <w:left w:val="nil"/>
              <w:bottom w:val="single" w:sz="4" w:space="0" w:color="auto"/>
              <w:right w:val="single" w:sz="4" w:space="0" w:color="auto"/>
            </w:tcBorders>
            <w:shd w:val="clear" w:color="auto" w:fill="auto"/>
            <w:noWrap/>
            <w:vAlign w:val="center"/>
            <w:hideMark/>
          </w:tcPr>
          <w:p w14:paraId="376310A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33732 </w:t>
            </w:r>
          </w:p>
        </w:tc>
        <w:tc>
          <w:tcPr>
            <w:tcW w:w="268" w:type="pct"/>
            <w:tcBorders>
              <w:top w:val="nil"/>
              <w:left w:val="nil"/>
              <w:bottom w:val="single" w:sz="4" w:space="0" w:color="auto"/>
              <w:right w:val="single" w:sz="4" w:space="0" w:color="auto"/>
            </w:tcBorders>
            <w:shd w:val="clear" w:color="auto" w:fill="auto"/>
            <w:noWrap/>
            <w:vAlign w:val="center"/>
            <w:hideMark/>
          </w:tcPr>
          <w:p w14:paraId="6E81B21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50669 </w:t>
            </w:r>
          </w:p>
        </w:tc>
        <w:tc>
          <w:tcPr>
            <w:tcW w:w="268" w:type="pct"/>
            <w:tcBorders>
              <w:top w:val="nil"/>
              <w:left w:val="nil"/>
              <w:bottom w:val="single" w:sz="4" w:space="0" w:color="auto"/>
              <w:right w:val="single" w:sz="4" w:space="0" w:color="auto"/>
            </w:tcBorders>
            <w:shd w:val="clear" w:color="auto" w:fill="auto"/>
            <w:noWrap/>
            <w:vAlign w:val="center"/>
            <w:hideMark/>
          </w:tcPr>
          <w:p w14:paraId="009B53F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42069 </w:t>
            </w:r>
          </w:p>
        </w:tc>
        <w:tc>
          <w:tcPr>
            <w:tcW w:w="268" w:type="pct"/>
            <w:tcBorders>
              <w:top w:val="nil"/>
              <w:left w:val="nil"/>
              <w:bottom w:val="single" w:sz="4" w:space="0" w:color="auto"/>
              <w:right w:val="single" w:sz="4" w:space="0" w:color="auto"/>
            </w:tcBorders>
            <w:shd w:val="clear" w:color="auto" w:fill="auto"/>
            <w:noWrap/>
            <w:vAlign w:val="center"/>
            <w:hideMark/>
          </w:tcPr>
          <w:p w14:paraId="61F0D23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37057 </w:t>
            </w:r>
          </w:p>
        </w:tc>
        <w:tc>
          <w:tcPr>
            <w:tcW w:w="270" w:type="pct"/>
            <w:tcBorders>
              <w:top w:val="nil"/>
              <w:left w:val="nil"/>
              <w:bottom w:val="single" w:sz="4" w:space="0" w:color="auto"/>
              <w:right w:val="single" w:sz="4" w:space="0" w:color="auto"/>
            </w:tcBorders>
            <w:shd w:val="clear" w:color="auto" w:fill="auto"/>
            <w:noWrap/>
            <w:vAlign w:val="center"/>
            <w:hideMark/>
          </w:tcPr>
          <w:p w14:paraId="6EBD7D9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31341 </w:t>
            </w:r>
          </w:p>
        </w:tc>
        <w:tc>
          <w:tcPr>
            <w:tcW w:w="261" w:type="pct"/>
            <w:tcBorders>
              <w:top w:val="nil"/>
              <w:left w:val="nil"/>
              <w:bottom w:val="single" w:sz="4" w:space="0" w:color="auto"/>
              <w:right w:val="single" w:sz="4" w:space="0" w:color="auto"/>
            </w:tcBorders>
            <w:shd w:val="clear" w:color="auto" w:fill="auto"/>
            <w:noWrap/>
            <w:vAlign w:val="center"/>
            <w:hideMark/>
          </w:tcPr>
          <w:p w14:paraId="7689027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23500 </w:t>
            </w:r>
          </w:p>
        </w:tc>
        <w:tc>
          <w:tcPr>
            <w:tcW w:w="261" w:type="pct"/>
            <w:tcBorders>
              <w:top w:val="nil"/>
              <w:left w:val="nil"/>
              <w:bottom w:val="single" w:sz="4" w:space="0" w:color="auto"/>
              <w:right w:val="single" w:sz="4" w:space="0" w:color="auto"/>
            </w:tcBorders>
            <w:shd w:val="clear" w:color="auto" w:fill="auto"/>
            <w:noWrap/>
            <w:vAlign w:val="center"/>
            <w:hideMark/>
          </w:tcPr>
          <w:p w14:paraId="012FA669"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17272 </w:t>
            </w:r>
          </w:p>
        </w:tc>
        <w:tc>
          <w:tcPr>
            <w:tcW w:w="261" w:type="pct"/>
            <w:tcBorders>
              <w:top w:val="nil"/>
              <w:left w:val="nil"/>
              <w:bottom w:val="single" w:sz="4" w:space="0" w:color="auto"/>
              <w:right w:val="single" w:sz="4" w:space="0" w:color="auto"/>
            </w:tcBorders>
            <w:shd w:val="clear" w:color="auto" w:fill="auto"/>
            <w:noWrap/>
            <w:vAlign w:val="center"/>
            <w:hideMark/>
          </w:tcPr>
          <w:p w14:paraId="1C0FB947"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16642 </w:t>
            </w:r>
          </w:p>
        </w:tc>
        <w:tc>
          <w:tcPr>
            <w:tcW w:w="291" w:type="pct"/>
            <w:tcBorders>
              <w:top w:val="nil"/>
              <w:left w:val="nil"/>
              <w:bottom w:val="single" w:sz="4" w:space="0" w:color="auto"/>
              <w:right w:val="single" w:sz="4" w:space="0" w:color="auto"/>
            </w:tcBorders>
            <w:shd w:val="clear" w:color="auto" w:fill="auto"/>
            <w:noWrap/>
            <w:vAlign w:val="center"/>
            <w:hideMark/>
          </w:tcPr>
          <w:p w14:paraId="224395F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31888 </w:t>
            </w:r>
          </w:p>
        </w:tc>
        <w:tc>
          <w:tcPr>
            <w:tcW w:w="262" w:type="pct"/>
            <w:tcBorders>
              <w:top w:val="nil"/>
              <w:left w:val="nil"/>
              <w:bottom w:val="single" w:sz="4" w:space="0" w:color="auto"/>
              <w:right w:val="single" w:sz="4" w:space="0" w:color="auto"/>
            </w:tcBorders>
            <w:shd w:val="clear" w:color="auto" w:fill="auto"/>
            <w:noWrap/>
            <w:vAlign w:val="center"/>
            <w:hideMark/>
          </w:tcPr>
          <w:p w14:paraId="15DBDF8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w:t>
            </w:r>
          </w:p>
        </w:tc>
      </w:tr>
      <w:tr w:rsidR="009B430C" w:rsidRPr="009F1CEB" w14:paraId="3000F376"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hideMark/>
          </w:tcPr>
          <w:p w14:paraId="68A0C952"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净现值</w:t>
            </w:r>
          </w:p>
        </w:tc>
        <w:tc>
          <w:tcPr>
            <w:tcW w:w="135" w:type="pct"/>
            <w:tcBorders>
              <w:top w:val="nil"/>
              <w:left w:val="nil"/>
              <w:bottom w:val="single" w:sz="4" w:space="0" w:color="auto"/>
              <w:right w:val="single" w:sz="4" w:space="0" w:color="auto"/>
            </w:tcBorders>
            <w:shd w:val="clear" w:color="auto" w:fill="auto"/>
            <w:noWrap/>
            <w:vAlign w:val="center"/>
            <w:hideMark/>
          </w:tcPr>
          <w:p w14:paraId="7B5833C0"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hideMark/>
          </w:tcPr>
          <w:p w14:paraId="01C656F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-46479 </w:t>
            </w:r>
          </w:p>
        </w:tc>
        <w:tc>
          <w:tcPr>
            <w:tcW w:w="335" w:type="pct"/>
            <w:tcBorders>
              <w:top w:val="nil"/>
              <w:left w:val="nil"/>
              <w:bottom w:val="single" w:sz="4" w:space="0" w:color="auto"/>
              <w:right w:val="single" w:sz="4" w:space="0" w:color="auto"/>
            </w:tcBorders>
            <w:shd w:val="clear" w:color="auto" w:fill="auto"/>
            <w:noWrap/>
            <w:vAlign w:val="center"/>
            <w:hideMark/>
          </w:tcPr>
          <w:p w14:paraId="31042D0F"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-186462 </w:t>
            </w:r>
          </w:p>
        </w:tc>
        <w:tc>
          <w:tcPr>
            <w:tcW w:w="330" w:type="pct"/>
            <w:tcBorders>
              <w:top w:val="nil"/>
              <w:left w:val="nil"/>
              <w:bottom w:val="single" w:sz="4" w:space="0" w:color="auto"/>
              <w:right w:val="single" w:sz="4" w:space="0" w:color="auto"/>
            </w:tcBorders>
            <w:shd w:val="clear" w:color="auto" w:fill="auto"/>
            <w:noWrap/>
            <w:vAlign w:val="center"/>
            <w:hideMark/>
          </w:tcPr>
          <w:p w14:paraId="084169A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28620 </w:t>
            </w:r>
          </w:p>
        </w:tc>
        <w:tc>
          <w:tcPr>
            <w:tcW w:w="309" w:type="pct"/>
            <w:tcBorders>
              <w:top w:val="nil"/>
              <w:left w:val="nil"/>
              <w:bottom w:val="single" w:sz="4" w:space="0" w:color="auto"/>
              <w:right w:val="single" w:sz="4" w:space="0" w:color="auto"/>
            </w:tcBorders>
            <w:shd w:val="clear" w:color="auto" w:fill="auto"/>
            <w:noWrap/>
            <w:vAlign w:val="center"/>
            <w:hideMark/>
          </w:tcPr>
          <w:p w14:paraId="507FD86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58153 </w:t>
            </w:r>
          </w:p>
        </w:tc>
        <w:tc>
          <w:tcPr>
            <w:tcW w:w="264" w:type="pct"/>
            <w:tcBorders>
              <w:top w:val="nil"/>
              <w:left w:val="nil"/>
              <w:bottom w:val="single" w:sz="4" w:space="0" w:color="auto"/>
              <w:right w:val="single" w:sz="4" w:space="0" w:color="auto"/>
            </w:tcBorders>
            <w:shd w:val="clear" w:color="auto" w:fill="auto"/>
            <w:noWrap/>
            <w:vAlign w:val="center"/>
            <w:hideMark/>
          </w:tcPr>
          <w:p w14:paraId="539ED1D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59080 </w:t>
            </w:r>
          </w:p>
        </w:tc>
        <w:tc>
          <w:tcPr>
            <w:tcW w:w="264" w:type="pct"/>
            <w:tcBorders>
              <w:top w:val="nil"/>
              <w:left w:val="nil"/>
              <w:bottom w:val="single" w:sz="4" w:space="0" w:color="auto"/>
              <w:right w:val="single" w:sz="4" w:space="0" w:color="auto"/>
            </w:tcBorders>
            <w:shd w:val="clear" w:color="auto" w:fill="auto"/>
            <w:noWrap/>
            <w:vAlign w:val="center"/>
            <w:hideMark/>
          </w:tcPr>
          <w:p w14:paraId="0EE53C2A"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56719 </w:t>
            </w:r>
          </w:p>
        </w:tc>
        <w:tc>
          <w:tcPr>
            <w:tcW w:w="237" w:type="pct"/>
            <w:tcBorders>
              <w:top w:val="nil"/>
              <w:left w:val="nil"/>
              <w:bottom w:val="single" w:sz="4" w:space="0" w:color="auto"/>
              <w:right w:val="single" w:sz="4" w:space="0" w:color="auto"/>
            </w:tcBorders>
            <w:shd w:val="clear" w:color="auto" w:fill="auto"/>
            <w:noWrap/>
            <w:vAlign w:val="center"/>
            <w:hideMark/>
          </w:tcPr>
          <w:p w14:paraId="0B41D1E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42484 </w:t>
            </w:r>
          </w:p>
        </w:tc>
        <w:tc>
          <w:tcPr>
            <w:tcW w:w="268" w:type="pct"/>
            <w:tcBorders>
              <w:top w:val="nil"/>
              <w:left w:val="nil"/>
              <w:bottom w:val="single" w:sz="4" w:space="0" w:color="auto"/>
              <w:right w:val="single" w:sz="4" w:space="0" w:color="auto"/>
            </w:tcBorders>
            <w:shd w:val="clear" w:color="auto" w:fill="auto"/>
            <w:noWrap/>
            <w:vAlign w:val="center"/>
            <w:hideMark/>
          </w:tcPr>
          <w:p w14:paraId="771F538D"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13998 </w:t>
            </w:r>
          </w:p>
        </w:tc>
        <w:tc>
          <w:tcPr>
            <w:tcW w:w="268" w:type="pct"/>
            <w:tcBorders>
              <w:top w:val="nil"/>
              <w:left w:val="nil"/>
              <w:bottom w:val="single" w:sz="4" w:space="0" w:color="auto"/>
              <w:right w:val="single" w:sz="4" w:space="0" w:color="auto"/>
            </w:tcBorders>
            <w:shd w:val="clear" w:color="auto" w:fill="auto"/>
            <w:noWrap/>
            <w:vAlign w:val="center"/>
            <w:hideMark/>
          </w:tcPr>
          <w:p w14:paraId="07D53BFE"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-6940 </w:t>
            </w:r>
          </w:p>
        </w:tc>
        <w:tc>
          <w:tcPr>
            <w:tcW w:w="268" w:type="pct"/>
            <w:tcBorders>
              <w:top w:val="nil"/>
              <w:left w:val="nil"/>
              <w:bottom w:val="single" w:sz="4" w:space="0" w:color="auto"/>
              <w:right w:val="single" w:sz="4" w:space="0" w:color="auto"/>
            </w:tcBorders>
            <w:shd w:val="clear" w:color="auto" w:fill="auto"/>
            <w:noWrap/>
            <w:vAlign w:val="center"/>
            <w:hideMark/>
          </w:tcPr>
          <w:p w14:paraId="1A6B24D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-3949 </w:t>
            </w:r>
          </w:p>
        </w:tc>
        <w:tc>
          <w:tcPr>
            <w:tcW w:w="270" w:type="pct"/>
            <w:tcBorders>
              <w:top w:val="nil"/>
              <w:left w:val="nil"/>
              <w:bottom w:val="single" w:sz="4" w:space="0" w:color="auto"/>
              <w:right w:val="single" w:sz="4" w:space="0" w:color="auto"/>
            </w:tcBorders>
            <w:shd w:val="clear" w:color="auto" w:fill="auto"/>
            <w:noWrap/>
            <w:vAlign w:val="center"/>
            <w:hideMark/>
          </w:tcPr>
          <w:p w14:paraId="1B70197B"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-4398 </w:t>
            </w:r>
          </w:p>
        </w:tc>
        <w:tc>
          <w:tcPr>
            <w:tcW w:w="261" w:type="pct"/>
            <w:tcBorders>
              <w:top w:val="nil"/>
              <w:left w:val="nil"/>
              <w:bottom w:val="single" w:sz="4" w:space="0" w:color="auto"/>
              <w:right w:val="single" w:sz="4" w:space="0" w:color="auto"/>
            </w:tcBorders>
            <w:shd w:val="clear" w:color="auto" w:fill="auto"/>
            <w:noWrap/>
            <w:vAlign w:val="center"/>
            <w:hideMark/>
          </w:tcPr>
          <w:p w14:paraId="368E35F6"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-5891 </w:t>
            </w:r>
          </w:p>
        </w:tc>
        <w:tc>
          <w:tcPr>
            <w:tcW w:w="261" w:type="pct"/>
            <w:tcBorders>
              <w:top w:val="nil"/>
              <w:left w:val="nil"/>
              <w:bottom w:val="single" w:sz="4" w:space="0" w:color="auto"/>
              <w:right w:val="single" w:sz="4" w:space="0" w:color="auto"/>
            </w:tcBorders>
            <w:shd w:val="clear" w:color="auto" w:fill="auto"/>
            <w:noWrap/>
            <w:vAlign w:val="center"/>
            <w:hideMark/>
          </w:tcPr>
          <w:p w14:paraId="08B8F3A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-4569 </w:t>
            </w:r>
          </w:p>
        </w:tc>
        <w:tc>
          <w:tcPr>
            <w:tcW w:w="261" w:type="pct"/>
            <w:tcBorders>
              <w:top w:val="nil"/>
              <w:left w:val="nil"/>
              <w:bottom w:val="single" w:sz="4" w:space="0" w:color="auto"/>
              <w:right w:val="single" w:sz="4" w:space="0" w:color="auto"/>
            </w:tcBorders>
            <w:shd w:val="clear" w:color="auto" w:fill="auto"/>
            <w:noWrap/>
            <w:vAlign w:val="center"/>
            <w:hideMark/>
          </w:tcPr>
          <w:p w14:paraId="3A6782D1"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-451 </w:t>
            </w:r>
          </w:p>
        </w:tc>
        <w:tc>
          <w:tcPr>
            <w:tcW w:w="291" w:type="pct"/>
            <w:tcBorders>
              <w:top w:val="nil"/>
              <w:left w:val="nil"/>
              <w:bottom w:val="single" w:sz="4" w:space="0" w:color="auto"/>
              <w:right w:val="single" w:sz="4" w:space="0" w:color="auto"/>
            </w:tcBorders>
            <w:shd w:val="clear" w:color="auto" w:fill="auto"/>
            <w:noWrap/>
            <w:vAlign w:val="center"/>
            <w:hideMark/>
          </w:tcPr>
          <w:p w14:paraId="30125428"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10664 </w:t>
            </w:r>
          </w:p>
        </w:tc>
        <w:tc>
          <w:tcPr>
            <w:tcW w:w="262" w:type="pct"/>
            <w:tcBorders>
              <w:top w:val="nil"/>
              <w:left w:val="nil"/>
              <w:bottom w:val="single" w:sz="4" w:space="0" w:color="auto"/>
              <w:right w:val="single" w:sz="4" w:space="0" w:color="auto"/>
            </w:tcBorders>
            <w:shd w:val="clear" w:color="auto" w:fill="auto"/>
            <w:noWrap/>
            <w:vAlign w:val="center"/>
            <w:hideMark/>
          </w:tcPr>
          <w:p w14:paraId="4A336044" w14:textId="77777777" w:rsidR="009B430C" w:rsidRPr="009F1CEB" w:rsidRDefault="009B430C" w:rsidP="009B430C">
            <w:pPr>
              <w:jc w:val="both"/>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10579 </w:t>
            </w:r>
          </w:p>
        </w:tc>
      </w:tr>
      <w:tr w:rsidR="009B430C" w:rsidRPr="009F1CEB" w14:paraId="3FF7BB5A" w14:textId="77777777" w:rsidTr="009B430C">
        <w:trPr>
          <w:trHeight w:val="360"/>
        </w:trPr>
        <w:tc>
          <w:tcPr>
            <w:tcW w:w="435" w:type="pct"/>
            <w:tcBorders>
              <w:top w:val="nil"/>
              <w:left w:val="single" w:sz="4" w:space="0" w:color="auto"/>
              <w:bottom w:val="single" w:sz="4" w:space="0" w:color="auto"/>
              <w:right w:val="single" w:sz="4" w:space="0" w:color="auto"/>
            </w:tcBorders>
            <w:shd w:val="clear" w:color="auto" w:fill="auto"/>
            <w:noWrap/>
            <w:vAlign w:val="center"/>
          </w:tcPr>
          <w:p w14:paraId="2F88B8C8"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累积净现值</w:t>
            </w:r>
          </w:p>
        </w:tc>
        <w:tc>
          <w:tcPr>
            <w:tcW w:w="135" w:type="pct"/>
            <w:tcBorders>
              <w:top w:val="nil"/>
              <w:left w:val="nil"/>
              <w:bottom w:val="single" w:sz="4" w:space="0" w:color="auto"/>
              <w:right w:val="single" w:sz="4" w:space="0" w:color="auto"/>
            </w:tcBorders>
            <w:shd w:val="clear" w:color="auto" w:fill="auto"/>
            <w:noWrap/>
            <w:vAlign w:val="center"/>
          </w:tcPr>
          <w:p w14:paraId="2B258C00"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81" w:type="pct"/>
            <w:tcBorders>
              <w:top w:val="nil"/>
              <w:left w:val="nil"/>
              <w:bottom w:val="single" w:sz="4" w:space="0" w:color="auto"/>
              <w:right w:val="single" w:sz="4" w:space="0" w:color="auto"/>
            </w:tcBorders>
            <w:shd w:val="clear" w:color="auto" w:fill="auto"/>
            <w:noWrap/>
            <w:vAlign w:val="center"/>
          </w:tcPr>
          <w:p w14:paraId="5A78B071"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-46479 </w:t>
            </w:r>
          </w:p>
        </w:tc>
        <w:tc>
          <w:tcPr>
            <w:tcW w:w="335" w:type="pct"/>
            <w:tcBorders>
              <w:top w:val="nil"/>
              <w:left w:val="nil"/>
              <w:bottom w:val="single" w:sz="4" w:space="0" w:color="auto"/>
              <w:right w:val="single" w:sz="4" w:space="0" w:color="auto"/>
            </w:tcBorders>
            <w:shd w:val="clear" w:color="auto" w:fill="auto"/>
            <w:noWrap/>
            <w:vAlign w:val="center"/>
          </w:tcPr>
          <w:p w14:paraId="6315D416"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-232941 </w:t>
            </w:r>
          </w:p>
        </w:tc>
        <w:tc>
          <w:tcPr>
            <w:tcW w:w="330" w:type="pct"/>
            <w:tcBorders>
              <w:top w:val="nil"/>
              <w:left w:val="nil"/>
              <w:bottom w:val="single" w:sz="4" w:space="0" w:color="auto"/>
              <w:right w:val="single" w:sz="4" w:space="0" w:color="auto"/>
            </w:tcBorders>
            <w:shd w:val="clear" w:color="auto" w:fill="auto"/>
            <w:noWrap/>
            <w:vAlign w:val="center"/>
          </w:tcPr>
          <w:p w14:paraId="5776458E"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-204321 </w:t>
            </w:r>
          </w:p>
        </w:tc>
        <w:tc>
          <w:tcPr>
            <w:tcW w:w="309" w:type="pct"/>
            <w:tcBorders>
              <w:top w:val="nil"/>
              <w:left w:val="nil"/>
              <w:bottom w:val="single" w:sz="4" w:space="0" w:color="auto"/>
              <w:right w:val="single" w:sz="4" w:space="0" w:color="auto"/>
            </w:tcBorders>
            <w:shd w:val="clear" w:color="auto" w:fill="auto"/>
            <w:noWrap/>
            <w:vAlign w:val="center"/>
          </w:tcPr>
          <w:p w14:paraId="6F573233"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-146168 </w:t>
            </w:r>
          </w:p>
        </w:tc>
        <w:tc>
          <w:tcPr>
            <w:tcW w:w="264" w:type="pct"/>
            <w:tcBorders>
              <w:top w:val="nil"/>
              <w:left w:val="nil"/>
              <w:bottom w:val="single" w:sz="4" w:space="0" w:color="auto"/>
              <w:right w:val="single" w:sz="4" w:space="0" w:color="auto"/>
            </w:tcBorders>
            <w:shd w:val="clear" w:color="auto" w:fill="auto"/>
            <w:noWrap/>
            <w:vAlign w:val="center"/>
          </w:tcPr>
          <w:p w14:paraId="7F2DB1A7"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-87088 </w:t>
            </w:r>
          </w:p>
        </w:tc>
        <w:tc>
          <w:tcPr>
            <w:tcW w:w="264" w:type="pct"/>
            <w:tcBorders>
              <w:top w:val="nil"/>
              <w:left w:val="nil"/>
              <w:bottom w:val="single" w:sz="4" w:space="0" w:color="auto"/>
              <w:right w:val="single" w:sz="4" w:space="0" w:color="auto"/>
            </w:tcBorders>
            <w:shd w:val="clear" w:color="auto" w:fill="auto"/>
            <w:noWrap/>
            <w:vAlign w:val="center"/>
          </w:tcPr>
          <w:p w14:paraId="17055FDD"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-30369 </w:t>
            </w:r>
          </w:p>
        </w:tc>
        <w:tc>
          <w:tcPr>
            <w:tcW w:w="237" w:type="pct"/>
            <w:tcBorders>
              <w:top w:val="nil"/>
              <w:left w:val="nil"/>
              <w:bottom w:val="single" w:sz="4" w:space="0" w:color="auto"/>
              <w:right w:val="single" w:sz="4" w:space="0" w:color="auto"/>
            </w:tcBorders>
            <w:shd w:val="clear" w:color="auto" w:fill="auto"/>
            <w:noWrap/>
            <w:vAlign w:val="center"/>
          </w:tcPr>
          <w:p w14:paraId="443B4F11"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12115 </w:t>
            </w:r>
          </w:p>
        </w:tc>
        <w:tc>
          <w:tcPr>
            <w:tcW w:w="268" w:type="pct"/>
            <w:tcBorders>
              <w:top w:val="nil"/>
              <w:left w:val="nil"/>
              <w:bottom w:val="single" w:sz="4" w:space="0" w:color="auto"/>
              <w:right w:val="single" w:sz="4" w:space="0" w:color="auto"/>
            </w:tcBorders>
            <w:shd w:val="clear" w:color="auto" w:fill="auto"/>
            <w:noWrap/>
            <w:vAlign w:val="center"/>
          </w:tcPr>
          <w:p w14:paraId="32551857"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26113 </w:t>
            </w:r>
          </w:p>
        </w:tc>
        <w:tc>
          <w:tcPr>
            <w:tcW w:w="268" w:type="pct"/>
            <w:tcBorders>
              <w:top w:val="nil"/>
              <w:left w:val="nil"/>
              <w:bottom w:val="single" w:sz="4" w:space="0" w:color="auto"/>
              <w:right w:val="single" w:sz="4" w:space="0" w:color="auto"/>
            </w:tcBorders>
            <w:shd w:val="clear" w:color="auto" w:fill="auto"/>
            <w:noWrap/>
            <w:vAlign w:val="center"/>
          </w:tcPr>
          <w:p w14:paraId="0593A14B"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19173 </w:t>
            </w:r>
          </w:p>
        </w:tc>
        <w:tc>
          <w:tcPr>
            <w:tcW w:w="268" w:type="pct"/>
            <w:tcBorders>
              <w:top w:val="nil"/>
              <w:left w:val="nil"/>
              <w:bottom w:val="single" w:sz="4" w:space="0" w:color="auto"/>
              <w:right w:val="single" w:sz="4" w:space="0" w:color="auto"/>
            </w:tcBorders>
            <w:shd w:val="clear" w:color="auto" w:fill="auto"/>
            <w:noWrap/>
            <w:vAlign w:val="center"/>
          </w:tcPr>
          <w:p w14:paraId="0B9F6C01"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15224 </w:t>
            </w:r>
          </w:p>
        </w:tc>
        <w:tc>
          <w:tcPr>
            <w:tcW w:w="270" w:type="pct"/>
            <w:tcBorders>
              <w:top w:val="nil"/>
              <w:left w:val="nil"/>
              <w:bottom w:val="single" w:sz="4" w:space="0" w:color="auto"/>
              <w:right w:val="single" w:sz="4" w:space="0" w:color="auto"/>
            </w:tcBorders>
            <w:shd w:val="clear" w:color="auto" w:fill="auto"/>
            <w:noWrap/>
            <w:vAlign w:val="center"/>
          </w:tcPr>
          <w:p w14:paraId="7DFF06DA"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10826 </w:t>
            </w:r>
          </w:p>
        </w:tc>
        <w:tc>
          <w:tcPr>
            <w:tcW w:w="261" w:type="pct"/>
            <w:tcBorders>
              <w:top w:val="nil"/>
              <w:left w:val="nil"/>
              <w:bottom w:val="single" w:sz="4" w:space="0" w:color="auto"/>
              <w:right w:val="single" w:sz="4" w:space="0" w:color="auto"/>
            </w:tcBorders>
            <w:shd w:val="clear" w:color="auto" w:fill="auto"/>
            <w:noWrap/>
            <w:vAlign w:val="center"/>
          </w:tcPr>
          <w:p w14:paraId="3BB6C4A5"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4935 </w:t>
            </w:r>
          </w:p>
        </w:tc>
        <w:tc>
          <w:tcPr>
            <w:tcW w:w="261" w:type="pct"/>
            <w:tcBorders>
              <w:top w:val="nil"/>
              <w:left w:val="nil"/>
              <w:bottom w:val="single" w:sz="4" w:space="0" w:color="auto"/>
              <w:right w:val="single" w:sz="4" w:space="0" w:color="auto"/>
            </w:tcBorders>
            <w:shd w:val="clear" w:color="auto" w:fill="auto"/>
            <w:noWrap/>
            <w:vAlign w:val="center"/>
          </w:tcPr>
          <w:p w14:paraId="6DA2B38C"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366 </w:t>
            </w:r>
          </w:p>
        </w:tc>
        <w:tc>
          <w:tcPr>
            <w:tcW w:w="261" w:type="pct"/>
            <w:tcBorders>
              <w:top w:val="nil"/>
              <w:left w:val="nil"/>
              <w:bottom w:val="single" w:sz="4" w:space="0" w:color="auto"/>
              <w:right w:val="single" w:sz="4" w:space="0" w:color="auto"/>
            </w:tcBorders>
            <w:shd w:val="clear" w:color="auto" w:fill="auto"/>
            <w:noWrap/>
            <w:vAlign w:val="center"/>
          </w:tcPr>
          <w:p w14:paraId="15CEF840"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-85 </w:t>
            </w:r>
          </w:p>
        </w:tc>
        <w:tc>
          <w:tcPr>
            <w:tcW w:w="291" w:type="pct"/>
            <w:tcBorders>
              <w:top w:val="nil"/>
              <w:left w:val="nil"/>
              <w:bottom w:val="single" w:sz="4" w:space="0" w:color="auto"/>
              <w:right w:val="single" w:sz="4" w:space="0" w:color="auto"/>
            </w:tcBorders>
            <w:shd w:val="clear" w:color="auto" w:fill="auto"/>
            <w:noWrap/>
            <w:vAlign w:val="center"/>
          </w:tcPr>
          <w:p w14:paraId="4016626D"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华文细黑" w:eastAsia="华文细黑" w:hAnsi="华文细黑" w:hint="eastAsia"/>
                <w:b/>
                <w:bCs/>
                <w:color w:val="000000" w:themeColor="text1"/>
                <w:sz w:val="15"/>
                <w:szCs w:val="15"/>
              </w:rPr>
              <w:t xml:space="preserve">10579 </w:t>
            </w:r>
          </w:p>
        </w:tc>
        <w:tc>
          <w:tcPr>
            <w:tcW w:w="262" w:type="pct"/>
            <w:tcBorders>
              <w:top w:val="nil"/>
              <w:left w:val="nil"/>
              <w:bottom w:val="single" w:sz="4" w:space="0" w:color="auto"/>
              <w:right w:val="single" w:sz="4" w:space="0" w:color="auto"/>
            </w:tcBorders>
            <w:shd w:val="clear" w:color="auto" w:fill="auto"/>
            <w:noWrap/>
            <w:vAlign w:val="center"/>
          </w:tcPr>
          <w:p w14:paraId="35CACBC3" w14:textId="77777777" w:rsidR="009B430C" w:rsidRPr="009F1CEB" w:rsidRDefault="009B430C" w:rsidP="009B430C">
            <w:pPr>
              <w:jc w:val="both"/>
              <w:rPr>
                <w:rFonts w:ascii="华文细黑" w:eastAsia="华文细黑" w:hAnsi="华文细黑" w:hint="eastAsia"/>
                <w:b/>
                <w:bCs/>
                <w:color w:val="000000" w:themeColor="text1"/>
                <w:sz w:val="15"/>
                <w:szCs w:val="15"/>
              </w:rPr>
            </w:pPr>
          </w:p>
        </w:tc>
      </w:tr>
      <w:tr w:rsidR="009B430C" w:rsidRPr="009F1CEB" w14:paraId="7EFEF8F8" w14:textId="77777777" w:rsidTr="009B430C">
        <w:trPr>
          <w:trHeight w:val="360"/>
        </w:trPr>
        <w:tc>
          <w:tcPr>
            <w:tcW w:w="1187" w:type="pct"/>
            <w:gridSpan w:val="4"/>
            <w:tcBorders>
              <w:top w:val="nil"/>
              <w:left w:val="single" w:sz="4" w:space="0" w:color="auto"/>
              <w:bottom w:val="single" w:sz="4" w:space="0" w:color="auto"/>
              <w:right w:val="single" w:sz="4" w:space="0" w:color="auto"/>
            </w:tcBorders>
            <w:shd w:val="clear" w:color="auto" w:fill="auto"/>
            <w:noWrap/>
            <w:vAlign w:val="center"/>
          </w:tcPr>
          <w:p w14:paraId="1DDB386D"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hint="eastAsia"/>
                <w:bCs/>
                <w:color w:val="000000" w:themeColor="text1"/>
                <w:sz w:val="15"/>
                <w:szCs w:val="15"/>
              </w:rPr>
              <w:t>1</w:t>
            </w:r>
            <w:r w:rsidRPr="009F1CEB">
              <w:rPr>
                <w:rFonts w:ascii="Arial" w:eastAsia="华文细黑" w:hAnsi="Arial" w:cs="Arial" w:hint="eastAsia"/>
                <w:bCs/>
                <w:color w:val="000000" w:themeColor="text1"/>
                <w:sz w:val="15"/>
                <w:szCs w:val="15"/>
              </w:rPr>
              <w:t>、基准折现率</w:t>
            </w:r>
          </w:p>
        </w:tc>
        <w:tc>
          <w:tcPr>
            <w:tcW w:w="1167" w:type="pct"/>
            <w:gridSpan w:val="4"/>
            <w:tcBorders>
              <w:top w:val="nil"/>
              <w:left w:val="nil"/>
              <w:bottom w:val="single" w:sz="4" w:space="0" w:color="auto"/>
              <w:right w:val="single" w:sz="4" w:space="0" w:color="auto"/>
            </w:tcBorders>
            <w:shd w:val="clear" w:color="auto" w:fill="auto"/>
            <w:noWrap/>
            <w:vAlign w:val="center"/>
          </w:tcPr>
          <w:p w14:paraId="7E106112" w14:textId="1B19DB56" w:rsidR="009B430C" w:rsidRPr="009F1CEB" w:rsidRDefault="009F1CEB"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hint="eastAsia"/>
                <w:bCs/>
                <w:color w:val="000000" w:themeColor="text1"/>
                <w:sz w:val="15"/>
                <w:szCs w:val="15"/>
              </w:rPr>
              <w:t>10</w:t>
            </w:r>
            <w:r w:rsidR="009B430C" w:rsidRPr="009F1CEB">
              <w:rPr>
                <w:rFonts w:ascii="Arial" w:eastAsia="华文细黑" w:hAnsi="Arial" w:cs="Arial" w:hint="eastAsia"/>
                <w:bCs/>
                <w:color w:val="000000" w:themeColor="text1"/>
                <w:sz w:val="15"/>
                <w:szCs w:val="15"/>
              </w:rPr>
              <w:t>%</w:t>
            </w:r>
          </w:p>
        </w:tc>
        <w:tc>
          <w:tcPr>
            <w:tcW w:w="1311" w:type="pct"/>
            <w:gridSpan w:val="5"/>
            <w:tcBorders>
              <w:top w:val="nil"/>
              <w:left w:val="nil"/>
              <w:bottom w:val="single" w:sz="4" w:space="0" w:color="auto"/>
              <w:right w:val="single" w:sz="4" w:space="0" w:color="auto"/>
            </w:tcBorders>
            <w:shd w:val="clear" w:color="auto" w:fill="auto"/>
            <w:noWrap/>
            <w:vAlign w:val="center"/>
          </w:tcPr>
          <w:p w14:paraId="5568E793"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hint="eastAsia"/>
                <w:bCs/>
                <w:color w:val="000000" w:themeColor="text1"/>
                <w:sz w:val="15"/>
                <w:szCs w:val="15"/>
              </w:rPr>
              <w:t>2</w:t>
            </w:r>
            <w:r w:rsidRPr="009F1CEB">
              <w:rPr>
                <w:rFonts w:ascii="Arial" w:eastAsia="华文细黑" w:hAnsi="Arial" w:cs="Arial" w:hint="eastAsia"/>
                <w:bCs/>
                <w:color w:val="000000" w:themeColor="text1"/>
                <w:sz w:val="15"/>
                <w:szCs w:val="15"/>
              </w:rPr>
              <w:t>、财务净现值（</w:t>
            </w:r>
            <w:r w:rsidRPr="009F1CEB">
              <w:rPr>
                <w:rFonts w:ascii="Arial" w:eastAsia="华文细黑" w:hAnsi="Arial" w:cs="Arial" w:hint="eastAsia"/>
                <w:bCs/>
                <w:color w:val="000000" w:themeColor="text1"/>
                <w:sz w:val="15"/>
                <w:szCs w:val="15"/>
              </w:rPr>
              <w:t>FNPV</w:t>
            </w:r>
            <w:r w:rsidRPr="009F1CEB">
              <w:rPr>
                <w:rFonts w:ascii="Arial" w:eastAsia="华文细黑" w:hAnsi="Arial" w:cs="Arial" w:hint="eastAsia"/>
                <w:bCs/>
                <w:color w:val="000000" w:themeColor="text1"/>
                <w:sz w:val="15"/>
                <w:szCs w:val="15"/>
              </w:rPr>
              <w:t>）</w:t>
            </w:r>
          </w:p>
        </w:tc>
        <w:tc>
          <w:tcPr>
            <w:tcW w:w="1335" w:type="pct"/>
            <w:gridSpan w:val="5"/>
            <w:tcBorders>
              <w:top w:val="nil"/>
              <w:left w:val="nil"/>
              <w:bottom w:val="single" w:sz="4" w:space="0" w:color="auto"/>
              <w:right w:val="single" w:sz="4" w:space="0" w:color="auto"/>
            </w:tcBorders>
            <w:shd w:val="clear" w:color="auto" w:fill="auto"/>
            <w:noWrap/>
            <w:vAlign w:val="center"/>
          </w:tcPr>
          <w:p w14:paraId="3488CBCB" w14:textId="2407A811" w:rsidR="009B430C" w:rsidRPr="009F1CEB" w:rsidRDefault="009F1CEB"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bCs/>
                <w:color w:val="000000" w:themeColor="text1"/>
                <w:sz w:val="15"/>
                <w:szCs w:val="15"/>
              </w:rPr>
              <w:t>10577</w:t>
            </w:r>
          </w:p>
        </w:tc>
      </w:tr>
      <w:tr w:rsidR="009B430C" w:rsidRPr="009F1CEB" w14:paraId="18272994" w14:textId="77777777" w:rsidTr="009B430C">
        <w:trPr>
          <w:trHeight w:val="360"/>
        </w:trPr>
        <w:tc>
          <w:tcPr>
            <w:tcW w:w="1187" w:type="pct"/>
            <w:gridSpan w:val="4"/>
            <w:tcBorders>
              <w:top w:val="nil"/>
              <w:left w:val="single" w:sz="4" w:space="0" w:color="auto"/>
              <w:bottom w:val="single" w:sz="4" w:space="0" w:color="auto"/>
              <w:right w:val="single" w:sz="4" w:space="0" w:color="auto"/>
            </w:tcBorders>
            <w:shd w:val="clear" w:color="auto" w:fill="auto"/>
            <w:noWrap/>
            <w:vAlign w:val="center"/>
          </w:tcPr>
          <w:p w14:paraId="16A23436"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hint="eastAsia"/>
                <w:bCs/>
                <w:color w:val="000000" w:themeColor="text1"/>
                <w:sz w:val="15"/>
                <w:szCs w:val="15"/>
              </w:rPr>
              <w:t>3</w:t>
            </w:r>
            <w:r w:rsidRPr="009F1CEB">
              <w:rPr>
                <w:rFonts w:ascii="Arial" w:eastAsia="华文细黑" w:hAnsi="Arial" w:cs="Arial" w:hint="eastAsia"/>
                <w:bCs/>
                <w:color w:val="000000" w:themeColor="text1"/>
                <w:sz w:val="15"/>
                <w:szCs w:val="15"/>
              </w:rPr>
              <w:t>、财务内部收益率（</w:t>
            </w:r>
            <w:r w:rsidRPr="009F1CEB">
              <w:rPr>
                <w:rFonts w:ascii="Arial" w:eastAsia="华文细黑" w:hAnsi="Arial" w:cs="Arial" w:hint="eastAsia"/>
                <w:bCs/>
                <w:color w:val="000000" w:themeColor="text1"/>
                <w:sz w:val="15"/>
                <w:szCs w:val="15"/>
              </w:rPr>
              <w:t>FIRR</w:t>
            </w:r>
            <w:r w:rsidRPr="009F1CEB">
              <w:rPr>
                <w:rFonts w:ascii="Arial" w:eastAsia="华文细黑" w:hAnsi="Arial" w:cs="Arial" w:hint="eastAsia"/>
                <w:bCs/>
                <w:color w:val="000000" w:themeColor="text1"/>
                <w:sz w:val="15"/>
                <w:szCs w:val="15"/>
              </w:rPr>
              <w:t>）</w:t>
            </w:r>
          </w:p>
        </w:tc>
        <w:tc>
          <w:tcPr>
            <w:tcW w:w="1167" w:type="pct"/>
            <w:gridSpan w:val="4"/>
            <w:tcBorders>
              <w:top w:val="nil"/>
              <w:left w:val="nil"/>
              <w:bottom w:val="single" w:sz="4" w:space="0" w:color="auto"/>
              <w:right w:val="single" w:sz="4" w:space="0" w:color="auto"/>
            </w:tcBorders>
            <w:shd w:val="clear" w:color="auto" w:fill="auto"/>
            <w:noWrap/>
            <w:vAlign w:val="center"/>
          </w:tcPr>
          <w:p w14:paraId="67B9C7AB" w14:textId="012D3071" w:rsidR="009B430C" w:rsidRPr="009F1CEB" w:rsidRDefault="009F1CEB"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bCs/>
                <w:color w:val="000000" w:themeColor="text1"/>
                <w:sz w:val="15"/>
                <w:szCs w:val="15"/>
              </w:rPr>
              <w:t>16.13%</w:t>
            </w:r>
          </w:p>
        </w:tc>
        <w:tc>
          <w:tcPr>
            <w:tcW w:w="1311" w:type="pct"/>
            <w:gridSpan w:val="5"/>
            <w:tcBorders>
              <w:top w:val="nil"/>
              <w:left w:val="nil"/>
              <w:bottom w:val="single" w:sz="4" w:space="0" w:color="auto"/>
              <w:right w:val="single" w:sz="4" w:space="0" w:color="auto"/>
            </w:tcBorders>
            <w:shd w:val="clear" w:color="auto" w:fill="auto"/>
            <w:noWrap/>
            <w:vAlign w:val="center"/>
          </w:tcPr>
          <w:p w14:paraId="5D2DD2F8" w14:textId="77777777" w:rsidR="009B430C" w:rsidRPr="009F1CEB" w:rsidRDefault="009B430C" w:rsidP="009B430C">
            <w:pPr>
              <w:jc w:val="both"/>
              <w:rPr>
                <w:rFonts w:ascii="华文细黑" w:eastAsia="华文细黑" w:hAnsi="华文细黑" w:hint="eastAsia"/>
                <w:b/>
                <w:bCs/>
                <w:color w:val="000000" w:themeColor="text1"/>
                <w:sz w:val="15"/>
                <w:szCs w:val="15"/>
              </w:rPr>
            </w:pPr>
          </w:p>
        </w:tc>
        <w:tc>
          <w:tcPr>
            <w:tcW w:w="1335" w:type="pct"/>
            <w:gridSpan w:val="5"/>
            <w:tcBorders>
              <w:top w:val="nil"/>
              <w:left w:val="nil"/>
              <w:bottom w:val="single" w:sz="4" w:space="0" w:color="auto"/>
              <w:right w:val="single" w:sz="4" w:space="0" w:color="auto"/>
            </w:tcBorders>
            <w:shd w:val="clear" w:color="auto" w:fill="auto"/>
            <w:noWrap/>
            <w:vAlign w:val="center"/>
          </w:tcPr>
          <w:p w14:paraId="42036ADB" w14:textId="77777777" w:rsidR="009B430C" w:rsidRPr="009F1CEB" w:rsidRDefault="009B430C" w:rsidP="009B430C">
            <w:pPr>
              <w:jc w:val="both"/>
              <w:rPr>
                <w:rFonts w:ascii="华文细黑" w:eastAsia="华文细黑" w:hAnsi="华文细黑" w:hint="eastAsia"/>
                <w:b/>
                <w:bCs/>
                <w:color w:val="000000" w:themeColor="text1"/>
                <w:sz w:val="15"/>
                <w:szCs w:val="15"/>
              </w:rPr>
            </w:pPr>
            <w:r w:rsidRPr="009F1CEB">
              <w:rPr>
                <w:rFonts w:ascii="Arial" w:eastAsia="华文细黑" w:hAnsi="Arial" w:cs="Arial"/>
                <w:bCs/>
                <w:color w:val="000000" w:themeColor="text1"/>
                <w:sz w:val="15"/>
                <w:szCs w:val="15"/>
              </w:rPr>
              <w:t xml:space="preserve"> </w:t>
            </w:r>
          </w:p>
        </w:tc>
      </w:tr>
    </w:tbl>
    <w:p w14:paraId="3172DA53" w14:textId="77777777" w:rsidR="009B430C" w:rsidRPr="009F1CEB" w:rsidRDefault="009B430C" w:rsidP="009B430C">
      <w:pPr>
        <w:spacing w:line="240" w:lineRule="exact"/>
        <w:rPr>
          <w:rFonts w:ascii="华文细黑" w:eastAsia="华文细黑" w:hAnsi="华文细黑"/>
          <w:bCs/>
          <w:color w:val="000000" w:themeColor="text1"/>
          <w:sz w:val="15"/>
          <w:szCs w:val="15"/>
        </w:rPr>
      </w:pPr>
      <w:r w:rsidRPr="009F1CEB">
        <w:rPr>
          <w:rFonts w:ascii="华文细黑" w:eastAsia="华文细黑" w:hAnsi="华文细黑"/>
          <w:bCs/>
          <w:color w:val="000000" w:themeColor="text1"/>
          <w:sz w:val="15"/>
          <w:szCs w:val="15"/>
        </w:rPr>
        <w:t>单位：万元</w:t>
      </w:r>
      <w:r w:rsidRPr="009F1CEB">
        <w:rPr>
          <w:rFonts w:ascii="华文细黑" w:eastAsia="华文细黑" w:hAnsi="华文细黑" w:hint="eastAsia"/>
          <w:bCs/>
          <w:color w:val="000000" w:themeColor="text1"/>
          <w:sz w:val="15"/>
          <w:szCs w:val="15"/>
        </w:rPr>
        <w:t>、年</w:t>
      </w:r>
    </w:p>
    <w:p w14:paraId="1E2E678A" w14:textId="77777777" w:rsidR="009B430C" w:rsidRPr="009F1CEB" w:rsidRDefault="009B430C" w:rsidP="009B430C">
      <w:pPr>
        <w:spacing w:line="360" w:lineRule="auto"/>
        <w:ind w:firstLineChars="200" w:firstLine="480"/>
        <w:rPr>
          <w:rFonts w:ascii="Arial" w:hAnsi="Arial" w:cs="Arial"/>
          <w:bCs/>
          <w:color w:val="000000" w:themeColor="text1"/>
          <w:szCs w:val="21"/>
        </w:rPr>
      </w:pPr>
    </w:p>
    <w:p w14:paraId="7546D440" w14:textId="77777777" w:rsidR="009B430C" w:rsidRPr="009F1CEB" w:rsidRDefault="009B430C" w:rsidP="009B430C">
      <w:pPr>
        <w:spacing w:line="360" w:lineRule="auto"/>
        <w:ind w:firstLineChars="200" w:firstLine="480"/>
        <w:rPr>
          <w:rFonts w:ascii="Arial" w:hAnsi="Arial" w:cs="Arial" w:hint="eastAsia"/>
          <w:bCs/>
          <w:color w:val="000000" w:themeColor="text1"/>
          <w:sz w:val="21"/>
          <w:szCs w:val="21"/>
        </w:rPr>
      </w:pPr>
      <w:r w:rsidRPr="009F1CEB">
        <w:rPr>
          <w:rFonts w:ascii="Arial" w:eastAsia="仿宋_GB2312" w:hAnsi="Arial" w:cs="Arial"/>
          <w:bCs/>
          <w:color w:val="000000" w:themeColor="text1"/>
          <w:szCs w:val="21"/>
        </w:rPr>
        <w:br w:type="page"/>
      </w:r>
      <w:r w:rsidRPr="009F1CEB">
        <w:rPr>
          <w:rFonts w:ascii="Arial" w:hAnsi="Arial" w:cs="Arial" w:hint="eastAsia"/>
          <w:bCs/>
          <w:color w:val="000000" w:themeColor="text1"/>
          <w:sz w:val="21"/>
          <w:szCs w:val="21"/>
        </w:rPr>
        <w:lastRenderedPageBreak/>
        <w:t>（</w:t>
      </w:r>
      <w:r w:rsidRPr="009F1CEB">
        <w:rPr>
          <w:rFonts w:ascii="Arial" w:hAnsi="Arial" w:cs="Arial" w:hint="eastAsia"/>
          <w:bCs/>
          <w:color w:val="000000" w:themeColor="text1"/>
          <w:sz w:val="21"/>
          <w:szCs w:val="21"/>
        </w:rPr>
        <w:t>3</w:t>
      </w:r>
      <w:r w:rsidRPr="009F1CEB">
        <w:rPr>
          <w:rFonts w:ascii="Arial" w:hAnsi="Arial" w:cs="Arial" w:hint="eastAsia"/>
          <w:bCs/>
          <w:color w:val="000000" w:themeColor="text1"/>
          <w:sz w:val="21"/>
          <w:szCs w:val="21"/>
        </w:rPr>
        <w:t>）</w:t>
      </w:r>
      <w:r w:rsidRPr="009F1CEB">
        <w:rPr>
          <w:rFonts w:ascii="Arial" w:hAnsi="Arial" w:cs="Arial"/>
          <w:bCs/>
          <w:color w:val="000000" w:themeColor="text1"/>
          <w:sz w:val="21"/>
          <w:szCs w:val="21"/>
        </w:rPr>
        <w:t>项目损益预测表（主表</w:t>
      </w:r>
      <w:r w:rsidRPr="009F1CEB">
        <w:rPr>
          <w:rFonts w:ascii="Arial" w:hAnsi="Arial" w:cs="Arial"/>
          <w:bCs/>
          <w:color w:val="000000" w:themeColor="text1"/>
          <w:sz w:val="21"/>
          <w:szCs w:val="21"/>
        </w:rPr>
        <w:t>3</w:t>
      </w:r>
      <w:r w:rsidRPr="009F1CEB">
        <w:rPr>
          <w:rFonts w:ascii="Arial" w:hAnsi="Arial" w:cs="Arial"/>
          <w:bCs/>
          <w:color w:val="000000" w:themeColor="text1"/>
          <w:sz w:val="21"/>
          <w:szCs w:val="21"/>
        </w:rPr>
        <w:t>）</w:t>
      </w:r>
    </w:p>
    <w:tbl>
      <w:tblPr>
        <w:tblW w:w="5000" w:type="pct"/>
        <w:tblCellMar>
          <w:left w:w="28" w:type="dxa"/>
          <w:right w:w="28" w:type="dxa"/>
        </w:tblCellMar>
        <w:tblLook w:val="04A0" w:firstRow="1" w:lastRow="0" w:firstColumn="1" w:lastColumn="0" w:noHBand="0" w:noVBand="1"/>
      </w:tblPr>
      <w:tblGrid>
        <w:gridCol w:w="357"/>
        <w:gridCol w:w="1406"/>
        <w:gridCol w:w="757"/>
        <w:gridCol w:w="526"/>
        <w:gridCol w:w="527"/>
        <w:gridCol w:w="989"/>
        <w:gridCol w:w="989"/>
        <w:gridCol w:w="758"/>
        <w:gridCol w:w="758"/>
        <w:gridCol w:w="758"/>
        <w:gridCol w:w="763"/>
        <w:gridCol w:w="758"/>
        <w:gridCol w:w="758"/>
        <w:gridCol w:w="758"/>
        <w:gridCol w:w="763"/>
        <w:gridCol w:w="734"/>
        <w:gridCol w:w="734"/>
        <w:gridCol w:w="734"/>
        <w:gridCol w:w="799"/>
      </w:tblGrid>
      <w:tr w:rsidR="009F1CEB" w:rsidRPr="009F1CEB" w14:paraId="292C6E21" w14:textId="77777777" w:rsidTr="009F1CEB">
        <w:trPr>
          <w:trHeight w:val="360"/>
        </w:trPr>
        <w:tc>
          <w:tcPr>
            <w:tcW w:w="1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8127"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序号</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9034"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项    目</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50F55"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合    计</w:t>
            </w:r>
          </w:p>
        </w:tc>
        <w:tc>
          <w:tcPr>
            <w:tcW w:w="1036" w:type="pct"/>
            <w:gridSpan w:val="4"/>
            <w:tcBorders>
              <w:top w:val="single" w:sz="4" w:space="0" w:color="auto"/>
              <w:left w:val="nil"/>
              <w:bottom w:val="single" w:sz="4" w:space="0" w:color="auto"/>
              <w:right w:val="single" w:sz="4" w:space="0" w:color="auto"/>
            </w:tcBorders>
            <w:shd w:val="clear" w:color="auto" w:fill="auto"/>
            <w:noWrap/>
            <w:vAlign w:val="center"/>
            <w:hideMark/>
          </w:tcPr>
          <w:p w14:paraId="0109EDB3"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2021年</w:t>
            </w:r>
          </w:p>
        </w:tc>
        <w:tc>
          <w:tcPr>
            <w:tcW w:w="103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F099E1"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2022年</w:t>
            </w:r>
          </w:p>
        </w:tc>
        <w:tc>
          <w:tcPr>
            <w:tcW w:w="1038" w:type="pct"/>
            <w:gridSpan w:val="4"/>
            <w:tcBorders>
              <w:top w:val="single" w:sz="4" w:space="0" w:color="auto"/>
              <w:left w:val="nil"/>
              <w:bottom w:val="single" w:sz="4" w:space="0" w:color="auto"/>
              <w:right w:val="single" w:sz="4" w:space="0" w:color="auto"/>
            </w:tcBorders>
            <w:shd w:val="clear" w:color="auto" w:fill="auto"/>
            <w:noWrap/>
            <w:vAlign w:val="center"/>
            <w:hideMark/>
          </w:tcPr>
          <w:p w14:paraId="4D4C533C"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2023年</w:t>
            </w:r>
          </w:p>
        </w:tc>
        <w:tc>
          <w:tcPr>
            <w:tcW w:w="1026" w:type="pct"/>
            <w:gridSpan w:val="4"/>
            <w:tcBorders>
              <w:top w:val="single" w:sz="4" w:space="0" w:color="auto"/>
              <w:left w:val="nil"/>
              <w:bottom w:val="single" w:sz="4" w:space="0" w:color="auto"/>
              <w:right w:val="single" w:sz="4" w:space="0" w:color="auto"/>
            </w:tcBorders>
            <w:shd w:val="clear" w:color="auto" w:fill="auto"/>
            <w:noWrap/>
            <w:vAlign w:val="center"/>
            <w:hideMark/>
          </w:tcPr>
          <w:p w14:paraId="04220BD4"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2024年</w:t>
            </w:r>
          </w:p>
        </w:tc>
      </w:tr>
      <w:tr w:rsidR="009F1CEB" w:rsidRPr="009F1CEB" w14:paraId="52383F0B" w14:textId="77777777" w:rsidTr="009F1CEB">
        <w:trPr>
          <w:trHeight w:val="360"/>
        </w:trPr>
        <w:tc>
          <w:tcPr>
            <w:tcW w:w="122" w:type="pct"/>
            <w:vMerge/>
            <w:tcBorders>
              <w:top w:val="single" w:sz="4" w:space="0" w:color="auto"/>
              <w:left w:val="single" w:sz="4" w:space="0" w:color="auto"/>
              <w:bottom w:val="single" w:sz="4" w:space="0" w:color="auto"/>
              <w:right w:val="single" w:sz="4" w:space="0" w:color="auto"/>
            </w:tcBorders>
            <w:vAlign w:val="center"/>
            <w:hideMark/>
          </w:tcPr>
          <w:p w14:paraId="28899E9D" w14:textId="77777777" w:rsidR="009B430C" w:rsidRPr="009F1CEB" w:rsidRDefault="009B430C" w:rsidP="009B430C">
            <w:pPr>
              <w:rPr>
                <w:rFonts w:ascii="华文细黑" w:eastAsia="华文细黑" w:hAnsi="华文细黑"/>
                <w:b/>
                <w:bCs/>
                <w:color w:val="000000" w:themeColor="text1"/>
                <w:sz w:val="15"/>
                <w:szCs w:val="15"/>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4296B079" w14:textId="77777777" w:rsidR="009B430C" w:rsidRPr="009F1CEB" w:rsidRDefault="009B430C" w:rsidP="009B430C">
            <w:pPr>
              <w:rPr>
                <w:rFonts w:ascii="华文细黑" w:eastAsia="华文细黑" w:hAnsi="华文细黑"/>
                <w:b/>
                <w:bCs/>
                <w:color w:val="000000" w:themeColor="text1"/>
                <w:sz w:val="15"/>
                <w:szCs w:val="15"/>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29FCD7B8" w14:textId="77777777" w:rsidR="009B430C" w:rsidRPr="009F1CEB" w:rsidRDefault="009B430C" w:rsidP="009B430C">
            <w:pPr>
              <w:rPr>
                <w:rFonts w:ascii="华文细黑" w:eastAsia="华文细黑" w:hAnsi="华文细黑"/>
                <w:b/>
                <w:bCs/>
                <w:color w:val="000000" w:themeColor="text1"/>
                <w:sz w:val="15"/>
                <w:szCs w:val="15"/>
              </w:rPr>
            </w:pPr>
          </w:p>
        </w:tc>
        <w:tc>
          <w:tcPr>
            <w:tcW w:w="180" w:type="pct"/>
            <w:tcBorders>
              <w:top w:val="nil"/>
              <w:left w:val="nil"/>
              <w:bottom w:val="single" w:sz="4" w:space="0" w:color="auto"/>
              <w:right w:val="single" w:sz="4" w:space="0" w:color="auto"/>
            </w:tcBorders>
            <w:shd w:val="clear" w:color="auto" w:fill="auto"/>
            <w:noWrap/>
            <w:vAlign w:val="center"/>
            <w:hideMark/>
          </w:tcPr>
          <w:p w14:paraId="63EC6570"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180" w:type="pct"/>
            <w:tcBorders>
              <w:top w:val="nil"/>
              <w:left w:val="nil"/>
              <w:bottom w:val="single" w:sz="4" w:space="0" w:color="auto"/>
              <w:right w:val="single" w:sz="4" w:space="0" w:color="auto"/>
            </w:tcBorders>
            <w:shd w:val="clear" w:color="auto" w:fill="auto"/>
            <w:noWrap/>
            <w:vAlign w:val="center"/>
            <w:hideMark/>
          </w:tcPr>
          <w:p w14:paraId="7EFC7158"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338" w:type="pct"/>
            <w:tcBorders>
              <w:top w:val="nil"/>
              <w:left w:val="nil"/>
              <w:bottom w:val="single" w:sz="4" w:space="0" w:color="auto"/>
              <w:right w:val="single" w:sz="4" w:space="0" w:color="auto"/>
            </w:tcBorders>
            <w:shd w:val="clear" w:color="auto" w:fill="auto"/>
            <w:noWrap/>
            <w:vAlign w:val="center"/>
            <w:hideMark/>
          </w:tcPr>
          <w:p w14:paraId="3595403E"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338" w:type="pct"/>
            <w:tcBorders>
              <w:top w:val="nil"/>
              <w:left w:val="nil"/>
              <w:bottom w:val="single" w:sz="4" w:space="0" w:color="auto"/>
              <w:right w:val="single" w:sz="4" w:space="0" w:color="auto"/>
            </w:tcBorders>
            <w:shd w:val="clear" w:color="auto" w:fill="auto"/>
            <w:noWrap/>
            <w:vAlign w:val="center"/>
            <w:hideMark/>
          </w:tcPr>
          <w:p w14:paraId="39CE6D5B"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259" w:type="pct"/>
            <w:tcBorders>
              <w:top w:val="nil"/>
              <w:left w:val="nil"/>
              <w:bottom w:val="single" w:sz="4" w:space="0" w:color="auto"/>
              <w:right w:val="single" w:sz="4" w:space="0" w:color="auto"/>
            </w:tcBorders>
            <w:shd w:val="clear" w:color="auto" w:fill="auto"/>
            <w:noWrap/>
            <w:vAlign w:val="center"/>
            <w:hideMark/>
          </w:tcPr>
          <w:p w14:paraId="3F4605F0"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59" w:type="pct"/>
            <w:tcBorders>
              <w:top w:val="nil"/>
              <w:left w:val="nil"/>
              <w:bottom w:val="single" w:sz="4" w:space="0" w:color="auto"/>
              <w:right w:val="single" w:sz="4" w:space="0" w:color="auto"/>
            </w:tcBorders>
            <w:shd w:val="clear" w:color="auto" w:fill="auto"/>
            <w:noWrap/>
            <w:vAlign w:val="center"/>
            <w:hideMark/>
          </w:tcPr>
          <w:p w14:paraId="7C5EA5C5"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259" w:type="pct"/>
            <w:tcBorders>
              <w:top w:val="nil"/>
              <w:left w:val="nil"/>
              <w:bottom w:val="single" w:sz="4" w:space="0" w:color="auto"/>
              <w:right w:val="single" w:sz="4" w:space="0" w:color="auto"/>
            </w:tcBorders>
            <w:shd w:val="clear" w:color="auto" w:fill="auto"/>
            <w:noWrap/>
            <w:vAlign w:val="center"/>
            <w:hideMark/>
          </w:tcPr>
          <w:p w14:paraId="560A71BF"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261" w:type="pct"/>
            <w:tcBorders>
              <w:top w:val="nil"/>
              <w:left w:val="nil"/>
              <w:bottom w:val="single" w:sz="4" w:space="0" w:color="auto"/>
              <w:right w:val="single" w:sz="4" w:space="0" w:color="auto"/>
            </w:tcBorders>
            <w:shd w:val="clear" w:color="auto" w:fill="auto"/>
            <w:noWrap/>
            <w:vAlign w:val="center"/>
            <w:hideMark/>
          </w:tcPr>
          <w:p w14:paraId="69BA9DE7"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259" w:type="pct"/>
            <w:tcBorders>
              <w:top w:val="nil"/>
              <w:left w:val="nil"/>
              <w:bottom w:val="single" w:sz="4" w:space="0" w:color="auto"/>
              <w:right w:val="single" w:sz="4" w:space="0" w:color="auto"/>
            </w:tcBorders>
            <w:shd w:val="clear" w:color="auto" w:fill="auto"/>
            <w:noWrap/>
            <w:vAlign w:val="center"/>
            <w:hideMark/>
          </w:tcPr>
          <w:p w14:paraId="374887E0"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59" w:type="pct"/>
            <w:tcBorders>
              <w:top w:val="nil"/>
              <w:left w:val="nil"/>
              <w:bottom w:val="single" w:sz="4" w:space="0" w:color="auto"/>
              <w:right w:val="single" w:sz="4" w:space="0" w:color="auto"/>
            </w:tcBorders>
            <w:shd w:val="clear" w:color="auto" w:fill="auto"/>
            <w:noWrap/>
            <w:vAlign w:val="center"/>
            <w:hideMark/>
          </w:tcPr>
          <w:p w14:paraId="749177DC"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259" w:type="pct"/>
            <w:tcBorders>
              <w:top w:val="nil"/>
              <w:left w:val="nil"/>
              <w:bottom w:val="single" w:sz="4" w:space="0" w:color="auto"/>
              <w:right w:val="single" w:sz="4" w:space="0" w:color="auto"/>
            </w:tcBorders>
            <w:shd w:val="clear" w:color="auto" w:fill="auto"/>
            <w:noWrap/>
            <w:vAlign w:val="center"/>
            <w:hideMark/>
          </w:tcPr>
          <w:p w14:paraId="0BB02AD0"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261" w:type="pct"/>
            <w:tcBorders>
              <w:top w:val="nil"/>
              <w:left w:val="nil"/>
              <w:bottom w:val="single" w:sz="4" w:space="0" w:color="auto"/>
              <w:right w:val="single" w:sz="4" w:space="0" w:color="auto"/>
            </w:tcBorders>
            <w:shd w:val="clear" w:color="auto" w:fill="auto"/>
            <w:noWrap/>
            <w:vAlign w:val="center"/>
            <w:hideMark/>
          </w:tcPr>
          <w:p w14:paraId="006712A8"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c>
          <w:tcPr>
            <w:tcW w:w="251" w:type="pct"/>
            <w:tcBorders>
              <w:top w:val="nil"/>
              <w:left w:val="nil"/>
              <w:bottom w:val="single" w:sz="4" w:space="0" w:color="auto"/>
              <w:right w:val="single" w:sz="4" w:space="0" w:color="auto"/>
            </w:tcBorders>
            <w:shd w:val="clear" w:color="auto" w:fill="auto"/>
            <w:noWrap/>
            <w:vAlign w:val="center"/>
            <w:hideMark/>
          </w:tcPr>
          <w:p w14:paraId="0D436723"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Q1</w:t>
            </w:r>
          </w:p>
        </w:tc>
        <w:tc>
          <w:tcPr>
            <w:tcW w:w="251" w:type="pct"/>
            <w:tcBorders>
              <w:top w:val="nil"/>
              <w:left w:val="nil"/>
              <w:bottom w:val="single" w:sz="4" w:space="0" w:color="auto"/>
              <w:right w:val="single" w:sz="4" w:space="0" w:color="auto"/>
            </w:tcBorders>
            <w:shd w:val="clear" w:color="auto" w:fill="auto"/>
            <w:noWrap/>
            <w:vAlign w:val="center"/>
            <w:hideMark/>
          </w:tcPr>
          <w:p w14:paraId="6DD874B8"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Q2</w:t>
            </w:r>
          </w:p>
        </w:tc>
        <w:tc>
          <w:tcPr>
            <w:tcW w:w="251" w:type="pct"/>
            <w:tcBorders>
              <w:top w:val="nil"/>
              <w:left w:val="nil"/>
              <w:bottom w:val="single" w:sz="4" w:space="0" w:color="auto"/>
              <w:right w:val="single" w:sz="4" w:space="0" w:color="auto"/>
            </w:tcBorders>
            <w:shd w:val="clear" w:color="auto" w:fill="auto"/>
            <w:noWrap/>
            <w:vAlign w:val="center"/>
            <w:hideMark/>
          </w:tcPr>
          <w:p w14:paraId="2402983E"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Q3</w:t>
            </w:r>
          </w:p>
        </w:tc>
        <w:tc>
          <w:tcPr>
            <w:tcW w:w="273" w:type="pct"/>
            <w:tcBorders>
              <w:top w:val="nil"/>
              <w:left w:val="nil"/>
              <w:bottom w:val="single" w:sz="4" w:space="0" w:color="auto"/>
              <w:right w:val="single" w:sz="4" w:space="0" w:color="auto"/>
            </w:tcBorders>
            <w:shd w:val="clear" w:color="auto" w:fill="auto"/>
            <w:noWrap/>
            <w:vAlign w:val="center"/>
            <w:hideMark/>
          </w:tcPr>
          <w:p w14:paraId="1297522D"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Q4</w:t>
            </w:r>
          </w:p>
        </w:tc>
      </w:tr>
      <w:tr w:rsidR="009F1CEB" w:rsidRPr="009F1CEB" w14:paraId="0112627C"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2D779C3"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w:t>
            </w:r>
          </w:p>
        </w:tc>
        <w:tc>
          <w:tcPr>
            <w:tcW w:w="481" w:type="pct"/>
            <w:tcBorders>
              <w:top w:val="nil"/>
              <w:left w:val="nil"/>
              <w:bottom w:val="single" w:sz="4" w:space="0" w:color="auto"/>
              <w:right w:val="single" w:sz="4" w:space="0" w:color="auto"/>
            </w:tcBorders>
            <w:shd w:val="clear" w:color="auto" w:fill="auto"/>
            <w:noWrap/>
            <w:vAlign w:val="center"/>
            <w:hideMark/>
          </w:tcPr>
          <w:p w14:paraId="2F6715D7"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销售收入</w:t>
            </w:r>
          </w:p>
        </w:tc>
        <w:tc>
          <w:tcPr>
            <w:tcW w:w="259" w:type="pct"/>
            <w:tcBorders>
              <w:top w:val="nil"/>
              <w:left w:val="nil"/>
              <w:bottom w:val="single" w:sz="4" w:space="0" w:color="auto"/>
              <w:right w:val="single" w:sz="4" w:space="0" w:color="auto"/>
            </w:tcBorders>
            <w:shd w:val="clear" w:color="auto" w:fill="auto"/>
            <w:noWrap/>
            <w:vAlign w:val="center"/>
            <w:hideMark/>
          </w:tcPr>
          <w:p w14:paraId="20BDB77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435188 </w:t>
            </w:r>
          </w:p>
        </w:tc>
        <w:tc>
          <w:tcPr>
            <w:tcW w:w="180" w:type="pct"/>
            <w:tcBorders>
              <w:top w:val="nil"/>
              <w:left w:val="nil"/>
              <w:bottom w:val="single" w:sz="4" w:space="0" w:color="auto"/>
              <w:right w:val="single" w:sz="4" w:space="0" w:color="auto"/>
            </w:tcBorders>
            <w:shd w:val="clear" w:color="auto" w:fill="auto"/>
            <w:noWrap/>
            <w:vAlign w:val="center"/>
            <w:hideMark/>
          </w:tcPr>
          <w:p w14:paraId="293337D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2CF1885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4907967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11831 </w:t>
            </w:r>
          </w:p>
        </w:tc>
        <w:tc>
          <w:tcPr>
            <w:tcW w:w="338" w:type="pct"/>
            <w:tcBorders>
              <w:top w:val="nil"/>
              <w:left w:val="nil"/>
              <w:bottom w:val="single" w:sz="4" w:space="0" w:color="auto"/>
              <w:right w:val="single" w:sz="4" w:space="0" w:color="auto"/>
            </w:tcBorders>
            <w:shd w:val="clear" w:color="auto" w:fill="auto"/>
            <w:noWrap/>
            <w:vAlign w:val="center"/>
            <w:hideMark/>
          </w:tcPr>
          <w:p w14:paraId="43253E6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51267 </w:t>
            </w:r>
          </w:p>
        </w:tc>
        <w:tc>
          <w:tcPr>
            <w:tcW w:w="259" w:type="pct"/>
            <w:tcBorders>
              <w:top w:val="nil"/>
              <w:left w:val="nil"/>
              <w:bottom w:val="single" w:sz="4" w:space="0" w:color="auto"/>
              <w:right w:val="single" w:sz="4" w:space="0" w:color="auto"/>
            </w:tcBorders>
            <w:shd w:val="clear" w:color="auto" w:fill="auto"/>
            <w:noWrap/>
            <w:vAlign w:val="center"/>
            <w:hideMark/>
          </w:tcPr>
          <w:p w14:paraId="06D8056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80272 </w:t>
            </w:r>
          </w:p>
        </w:tc>
        <w:tc>
          <w:tcPr>
            <w:tcW w:w="259" w:type="pct"/>
            <w:tcBorders>
              <w:top w:val="nil"/>
              <w:left w:val="nil"/>
              <w:bottom w:val="single" w:sz="4" w:space="0" w:color="auto"/>
              <w:right w:val="single" w:sz="4" w:space="0" w:color="auto"/>
            </w:tcBorders>
            <w:shd w:val="clear" w:color="auto" w:fill="auto"/>
            <w:noWrap/>
            <w:vAlign w:val="center"/>
            <w:hideMark/>
          </w:tcPr>
          <w:p w14:paraId="28552B2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83072 </w:t>
            </w:r>
          </w:p>
        </w:tc>
        <w:tc>
          <w:tcPr>
            <w:tcW w:w="259" w:type="pct"/>
            <w:tcBorders>
              <w:top w:val="nil"/>
              <w:left w:val="nil"/>
              <w:bottom w:val="single" w:sz="4" w:space="0" w:color="auto"/>
              <w:right w:val="single" w:sz="4" w:space="0" w:color="auto"/>
            </w:tcBorders>
            <w:shd w:val="clear" w:color="auto" w:fill="auto"/>
            <w:noWrap/>
            <w:vAlign w:val="center"/>
            <w:hideMark/>
          </w:tcPr>
          <w:p w14:paraId="666510A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83072 </w:t>
            </w:r>
          </w:p>
        </w:tc>
        <w:tc>
          <w:tcPr>
            <w:tcW w:w="261" w:type="pct"/>
            <w:tcBorders>
              <w:top w:val="nil"/>
              <w:left w:val="nil"/>
              <w:bottom w:val="single" w:sz="4" w:space="0" w:color="auto"/>
              <w:right w:val="single" w:sz="4" w:space="0" w:color="auto"/>
            </w:tcBorders>
            <w:shd w:val="clear" w:color="auto" w:fill="auto"/>
            <w:noWrap/>
            <w:vAlign w:val="center"/>
            <w:hideMark/>
          </w:tcPr>
          <w:p w14:paraId="4E3C5A7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71242 </w:t>
            </w:r>
          </w:p>
        </w:tc>
        <w:tc>
          <w:tcPr>
            <w:tcW w:w="259" w:type="pct"/>
            <w:tcBorders>
              <w:top w:val="nil"/>
              <w:left w:val="nil"/>
              <w:bottom w:val="single" w:sz="4" w:space="0" w:color="auto"/>
              <w:right w:val="single" w:sz="4" w:space="0" w:color="auto"/>
            </w:tcBorders>
            <w:shd w:val="clear" w:color="auto" w:fill="auto"/>
            <w:noWrap/>
            <w:vAlign w:val="center"/>
            <w:hideMark/>
          </w:tcPr>
          <w:p w14:paraId="7C68515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31804 </w:t>
            </w:r>
          </w:p>
        </w:tc>
        <w:tc>
          <w:tcPr>
            <w:tcW w:w="259" w:type="pct"/>
            <w:tcBorders>
              <w:top w:val="nil"/>
              <w:left w:val="nil"/>
              <w:bottom w:val="single" w:sz="4" w:space="0" w:color="auto"/>
              <w:right w:val="single" w:sz="4" w:space="0" w:color="auto"/>
            </w:tcBorders>
            <w:shd w:val="clear" w:color="auto" w:fill="auto"/>
            <w:noWrap/>
            <w:vAlign w:val="center"/>
            <w:hideMark/>
          </w:tcPr>
          <w:p w14:paraId="4906427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4172 </w:t>
            </w:r>
          </w:p>
        </w:tc>
        <w:tc>
          <w:tcPr>
            <w:tcW w:w="259" w:type="pct"/>
            <w:tcBorders>
              <w:top w:val="nil"/>
              <w:left w:val="nil"/>
              <w:bottom w:val="single" w:sz="4" w:space="0" w:color="auto"/>
              <w:right w:val="single" w:sz="4" w:space="0" w:color="auto"/>
            </w:tcBorders>
            <w:shd w:val="clear" w:color="auto" w:fill="auto"/>
            <w:noWrap/>
            <w:vAlign w:val="center"/>
            <w:hideMark/>
          </w:tcPr>
          <w:p w14:paraId="1030957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8056 </w:t>
            </w:r>
          </w:p>
        </w:tc>
        <w:tc>
          <w:tcPr>
            <w:tcW w:w="261" w:type="pct"/>
            <w:tcBorders>
              <w:top w:val="nil"/>
              <w:left w:val="nil"/>
              <w:bottom w:val="single" w:sz="4" w:space="0" w:color="auto"/>
              <w:right w:val="single" w:sz="4" w:space="0" w:color="auto"/>
            </w:tcBorders>
            <w:shd w:val="clear" w:color="auto" w:fill="auto"/>
            <w:noWrap/>
            <w:vAlign w:val="center"/>
            <w:hideMark/>
          </w:tcPr>
          <w:p w14:paraId="32E1CB1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7828 </w:t>
            </w:r>
          </w:p>
        </w:tc>
        <w:tc>
          <w:tcPr>
            <w:tcW w:w="251" w:type="pct"/>
            <w:tcBorders>
              <w:top w:val="nil"/>
              <w:left w:val="nil"/>
              <w:bottom w:val="single" w:sz="4" w:space="0" w:color="auto"/>
              <w:right w:val="single" w:sz="4" w:space="0" w:color="auto"/>
            </w:tcBorders>
            <w:shd w:val="clear" w:color="auto" w:fill="auto"/>
            <w:noWrap/>
            <w:vAlign w:val="center"/>
            <w:hideMark/>
          </w:tcPr>
          <w:p w14:paraId="1B3936A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2572 </w:t>
            </w:r>
          </w:p>
        </w:tc>
        <w:tc>
          <w:tcPr>
            <w:tcW w:w="251" w:type="pct"/>
            <w:tcBorders>
              <w:top w:val="nil"/>
              <w:left w:val="nil"/>
              <w:bottom w:val="single" w:sz="4" w:space="0" w:color="auto"/>
              <w:right w:val="single" w:sz="4" w:space="0" w:color="auto"/>
            </w:tcBorders>
            <w:shd w:val="clear" w:color="auto" w:fill="auto"/>
            <w:noWrap/>
            <w:vAlign w:val="center"/>
            <w:hideMark/>
          </w:tcPr>
          <w:p w14:paraId="7CF283D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7EB829B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7A25394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F1CEB" w:rsidRPr="009F1CEB" w14:paraId="25B8CC7D"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3958E9DE"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w:t>
            </w:r>
          </w:p>
        </w:tc>
        <w:tc>
          <w:tcPr>
            <w:tcW w:w="481" w:type="pct"/>
            <w:tcBorders>
              <w:top w:val="nil"/>
              <w:left w:val="nil"/>
              <w:bottom w:val="single" w:sz="4" w:space="0" w:color="auto"/>
              <w:right w:val="single" w:sz="4" w:space="0" w:color="auto"/>
            </w:tcBorders>
            <w:shd w:val="clear" w:color="auto" w:fill="auto"/>
            <w:noWrap/>
            <w:vAlign w:val="center"/>
            <w:hideMark/>
          </w:tcPr>
          <w:p w14:paraId="2310B3AE"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转售固定资产收入</w:t>
            </w:r>
          </w:p>
        </w:tc>
        <w:tc>
          <w:tcPr>
            <w:tcW w:w="259" w:type="pct"/>
            <w:tcBorders>
              <w:top w:val="nil"/>
              <w:left w:val="nil"/>
              <w:bottom w:val="single" w:sz="4" w:space="0" w:color="auto"/>
              <w:right w:val="single" w:sz="4" w:space="0" w:color="auto"/>
            </w:tcBorders>
            <w:shd w:val="clear" w:color="auto" w:fill="auto"/>
            <w:noWrap/>
            <w:vAlign w:val="center"/>
            <w:hideMark/>
          </w:tcPr>
          <w:p w14:paraId="52C9EAD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2742D84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4A70E387"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67D59EE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093E4DE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6404B8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B9F1A8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01C91FE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1BDACF7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455F88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612D0E6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88EE68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D2DAF37"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1CA7AE5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67D825E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6A32269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1005B3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F1CEB" w:rsidRPr="009F1CEB" w14:paraId="52F0C212"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3D899A06"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w:t>
            </w:r>
          </w:p>
        </w:tc>
        <w:tc>
          <w:tcPr>
            <w:tcW w:w="481" w:type="pct"/>
            <w:tcBorders>
              <w:top w:val="nil"/>
              <w:left w:val="nil"/>
              <w:bottom w:val="single" w:sz="4" w:space="0" w:color="auto"/>
              <w:right w:val="single" w:sz="4" w:space="0" w:color="auto"/>
            </w:tcBorders>
            <w:shd w:val="clear" w:color="auto" w:fill="auto"/>
            <w:noWrap/>
            <w:vAlign w:val="center"/>
            <w:hideMark/>
          </w:tcPr>
          <w:p w14:paraId="62E69E03"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开发成本</w:t>
            </w:r>
          </w:p>
        </w:tc>
        <w:tc>
          <w:tcPr>
            <w:tcW w:w="259" w:type="pct"/>
            <w:tcBorders>
              <w:top w:val="nil"/>
              <w:left w:val="nil"/>
              <w:bottom w:val="single" w:sz="4" w:space="0" w:color="auto"/>
              <w:right w:val="single" w:sz="4" w:space="0" w:color="auto"/>
            </w:tcBorders>
            <w:shd w:val="clear" w:color="auto" w:fill="auto"/>
            <w:noWrap/>
            <w:vAlign w:val="center"/>
            <w:hideMark/>
          </w:tcPr>
          <w:p w14:paraId="4448BE0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377435 </w:t>
            </w:r>
          </w:p>
        </w:tc>
        <w:tc>
          <w:tcPr>
            <w:tcW w:w="180" w:type="pct"/>
            <w:tcBorders>
              <w:top w:val="nil"/>
              <w:left w:val="nil"/>
              <w:bottom w:val="single" w:sz="4" w:space="0" w:color="auto"/>
              <w:right w:val="single" w:sz="4" w:space="0" w:color="auto"/>
            </w:tcBorders>
            <w:shd w:val="clear" w:color="auto" w:fill="auto"/>
            <w:noWrap/>
            <w:vAlign w:val="center"/>
            <w:hideMark/>
          </w:tcPr>
          <w:p w14:paraId="35AE92F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0549F79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01AB084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10261 </w:t>
            </w:r>
          </w:p>
        </w:tc>
        <w:tc>
          <w:tcPr>
            <w:tcW w:w="338" w:type="pct"/>
            <w:tcBorders>
              <w:top w:val="nil"/>
              <w:left w:val="nil"/>
              <w:bottom w:val="single" w:sz="4" w:space="0" w:color="auto"/>
              <w:right w:val="single" w:sz="4" w:space="0" w:color="auto"/>
            </w:tcBorders>
            <w:shd w:val="clear" w:color="auto" w:fill="auto"/>
            <w:noWrap/>
            <w:vAlign w:val="center"/>
            <w:hideMark/>
          </w:tcPr>
          <w:p w14:paraId="1968A79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44463 </w:t>
            </w:r>
          </w:p>
        </w:tc>
        <w:tc>
          <w:tcPr>
            <w:tcW w:w="259" w:type="pct"/>
            <w:tcBorders>
              <w:top w:val="nil"/>
              <w:left w:val="nil"/>
              <w:bottom w:val="single" w:sz="4" w:space="0" w:color="auto"/>
              <w:right w:val="single" w:sz="4" w:space="0" w:color="auto"/>
            </w:tcBorders>
            <w:shd w:val="clear" w:color="auto" w:fill="auto"/>
            <w:noWrap/>
            <w:vAlign w:val="center"/>
            <w:hideMark/>
          </w:tcPr>
          <w:p w14:paraId="5EF3117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69619 </w:t>
            </w:r>
          </w:p>
        </w:tc>
        <w:tc>
          <w:tcPr>
            <w:tcW w:w="259" w:type="pct"/>
            <w:tcBorders>
              <w:top w:val="nil"/>
              <w:left w:val="nil"/>
              <w:bottom w:val="single" w:sz="4" w:space="0" w:color="auto"/>
              <w:right w:val="single" w:sz="4" w:space="0" w:color="auto"/>
            </w:tcBorders>
            <w:shd w:val="clear" w:color="auto" w:fill="auto"/>
            <w:noWrap/>
            <w:vAlign w:val="center"/>
            <w:hideMark/>
          </w:tcPr>
          <w:p w14:paraId="2DF30F5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72048 </w:t>
            </w:r>
          </w:p>
        </w:tc>
        <w:tc>
          <w:tcPr>
            <w:tcW w:w="259" w:type="pct"/>
            <w:tcBorders>
              <w:top w:val="nil"/>
              <w:left w:val="nil"/>
              <w:bottom w:val="single" w:sz="4" w:space="0" w:color="auto"/>
              <w:right w:val="single" w:sz="4" w:space="0" w:color="auto"/>
            </w:tcBorders>
            <w:shd w:val="clear" w:color="auto" w:fill="auto"/>
            <w:noWrap/>
            <w:vAlign w:val="center"/>
            <w:hideMark/>
          </w:tcPr>
          <w:p w14:paraId="60A0BDD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72048 </w:t>
            </w:r>
          </w:p>
        </w:tc>
        <w:tc>
          <w:tcPr>
            <w:tcW w:w="261" w:type="pct"/>
            <w:tcBorders>
              <w:top w:val="nil"/>
              <w:left w:val="nil"/>
              <w:bottom w:val="single" w:sz="4" w:space="0" w:color="auto"/>
              <w:right w:val="single" w:sz="4" w:space="0" w:color="auto"/>
            </w:tcBorders>
            <w:shd w:val="clear" w:color="auto" w:fill="auto"/>
            <w:noWrap/>
            <w:vAlign w:val="center"/>
            <w:hideMark/>
          </w:tcPr>
          <w:p w14:paraId="119FF29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61788 </w:t>
            </w:r>
          </w:p>
        </w:tc>
        <w:tc>
          <w:tcPr>
            <w:tcW w:w="259" w:type="pct"/>
            <w:tcBorders>
              <w:top w:val="nil"/>
              <w:left w:val="nil"/>
              <w:bottom w:val="single" w:sz="4" w:space="0" w:color="auto"/>
              <w:right w:val="single" w:sz="4" w:space="0" w:color="auto"/>
            </w:tcBorders>
            <w:shd w:val="clear" w:color="auto" w:fill="auto"/>
            <w:noWrap/>
            <w:vAlign w:val="center"/>
            <w:hideMark/>
          </w:tcPr>
          <w:p w14:paraId="402B677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27583 </w:t>
            </w:r>
          </w:p>
        </w:tc>
        <w:tc>
          <w:tcPr>
            <w:tcW w:w="259" w:type="pct"/>
            <w:tcBorders>
              <w:top w:val="nil"/>
              <w:left w:val="nil"/>
              <w:bottom w:val="single" w:sz="4" w:space="0" w:color="auto"/>
              <w:right w:val="single" w:sz="4" w:space="0" w:color="auto"/>
            </w:tcBorders>
            <w:shd w:val="clear" w:color="auto" w:fill="auto"/>
            <w:noWrap/>
            <w:vAlign w:val="center"/>
            <w:hideMark/>
          </w:tcPr>
          <w:p w14:paraId="5C2E53A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3618 </w:t>
            </w:r>
          </w:p>
        </w:tc>
        <w:tc>
          <w:tcPr>
            <w:tcW w:w="259" w:type="pct"/>
            <w:tcBorders>
              <w:top w:val="nil"/>
              <w:left w:val="nil"/>
              <w:bottom w:val="single" w:sz="4" w:space="0" w:color="auto"/>
              <w:right w:val="single" w:sz="4" w:space="0" w:color="auto"/>
            </w:tcBorders>
            <w:shd w:val="clear" w:color="auto" w:fill="auto"/>
            <w:noWrap/>
            <w:vAlign w:val="center"/>
            <w:hideMark/>
          </w:tcPr>
          <w:p w14:paraId="784BB8F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6987 </w:t>
            </w:r>
          </w:p>
        </w:tc>
        <w:tc>
          <w:tcPr>
            <w:tcW w:w="261" w:type="pct"/>
            <w:tcBorders>
              <w:top w:val="nil"/>
              <w:left w:val="nil"/>
              <w:bottom w:val="single" w:sz="4" w:space="0" w:color="auto"/>
              <w:right w:val="single" w:sz="4" w:space="0" w:color="auto"/>
            </w:tcBorders>
            <w:shd w:val="clear" w:color="auto" w:fill="auto"/>
            <w:noWrap/>
            <w:vAlign w:val="center"/>
            <w:hideMark/>
          </w:tcPr>
          <w:p w14:paraId="0C045F6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6789 </w:t>
            </w:r>
          </w:p>
        </w:tc>
        <w:tc>
          <w:tcPr>
            <w:tcW w:w="251" w:type="pct"/>
            <w:tcBorders>
              <w:top w:val="nil"/>
              <w:left w:val="nil"/>
              <w:bottom w:val="single" w:sz="4" w:space="0" w:color="auto"/>
              <w:right w:val="single" w:sz="4" w:space="0" w:color="auto"/>
            </w:tcBorders>
            <w:shd w:val="clear" w:color="auto" w:fill="auto"/>
            <w:noWrap/>
            <w:vAlign w:val="center"/>
            <w:hideMark/>
          </w:tcPr>
          <w:p w14:paraId="1ECDEE8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2231 </w:t>
            </w:r>
          </w:p>
        </w:tc>
        <w:tc>
          <w:tcPr>
            <w:tcW w:w="251" w:type="pct"/>
            <w:tcBorders>
              <w:top w:val="nil"/>
              <w:left w:val="nil"/>
              <w:bottom w:val="single" w:sz="4" w:space="0" w:color="auto"/>
              <w:right w:val="single" w:sz="4" w:space="0" w:color="auto"/>
            </w:tcBorders>
            <w:shd w:val="clear" w:color="auto" w:fill="auto"/>
            <w:noWrap/>
            <w:vAlign w:val="center"/>
            <w:hideMark/>
          </w:tcPr>
          <w:p w14:paraId="5D449CA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2C3A132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4AFC7A6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F1CEB" w:rsidRPr="009F1CEB" w14:paraId="2892D60D"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795201A8"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w:t>
            </w:r>
          </w:p>
        </w:tc>
        <w:tc>
          <w:tcPr>
            <w:tcW w:w="481" w:type="pct"/>
            <w:tcBorders>
              <w:top w:val="nil"/>
              <w:left w:val="nil"/>
              <w:bottom w:val="single" w:sz="4" w:space="0" w:color="auto"/>
              <w:right w:val="single" w:sz="4" w:space="0" w:color="auto"/>
            </w:tcBorders>
            <w:shd w:val="clear" w:color="auto" w:fill="auto"/>
            <w:noWrap/>
            <w:vAlign w:val="center"/>
            <w:hideMark/>
          </w:tcPr>
          <w:p w14:paraId="5A16710E"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增值税及附加</w:t>
            </w:r>
          </w:p>
        </w:tc>
        <w:tc>
          <w:tcPr>
            <w:tcW w:w="259" w:type="pct"/>
            <w:tcBorders>
              <w:top w:val="nil"/>
              <w:left w:val="nil"/>
              <w:bottom w:val="single" w:sz="4" w:space="0" w:color="auto"/>
              <w:right w:val="single" w:sz="4" w:space="0" w:color="auto"/>
            </w:tcBorders>
            <w:shd w:val="clear" w:color="auto" w:fill="auto"/>
            <w:noWrap/>
            <w:vAlign w:val="center"/>
            <w:hideMark/>
          </w:tcPr>
          <w:p w14:paraId="29FC1D0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6203 </w:t>
            </w:r>
          </w:p>
        </w:tc>
        <w:tc>
          <w:tcPr>
            <w:tcW w:w="180" w:type="pct"/>
            <w:tcBorders>
              <w:top w:val="nil"/>
              <w:left w:val="nil"/>
              <w:bottom w:val="single" w:sz="4" w:space="0" w:color="auto"/>
              <w:right w:val="single" w:sz="4" w:space="0" w:color="auto"/>
            </w:tcBorders>
            <w:shd w:val="clear" w:color="auto" w:fill="auto"/>
            <w:noWrap/>
            <w:vAlign w:val="center"/>
            <w:hideMark/>
          </w:tcPr>
          <w:p w14:paraId="47F14697"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0E2DF48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140AF1E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366 </w:t>
            </w:r>
          </w:p>
        </w:tc>
        <w:tc>
          <w:tcPr>
            <w:tcW w:w="338" w:type="pct"/>
            <w:tcBorders>
              <w:top w:val="nil"/>
              <w:left w:val="nil"/>
              <w:bottom w:val="single" w:sz="4" w:space="0" w:color="auto"/>
              <w:right w:val="single" w:sz="4" w:space="0" w:color="auto"/>
            </w:tcBorders>
            <w:shd w:val="clear" w:color="auto" w:fill="auto"/>
            <w:noWrap/>
            <w:vAlign w:val="center"/>
            <w:hideMark/>
          </w:tcPr>
          <w:p w14:paraId="02EF055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1580 </w:t>
            </w:r>
          </w:p>
        </w:tc>
        <w:tc>
          <w:tcPr>
            <w:tcW w:w="259" w:type="pct"/>
            <w:tcBorders>
              <w:top w:val="nil"/>
              <w:left w:val="nil"/>
              <w:bottom w:val="single" w:sz="4" w:space="0" w:color="auto"/>
              <w:right w:val="single" w:sz="4" w:space="0" w:color="auto"/>
            </w:tcBorders>
            <w:shd w:val="clear" w:color="auto" w:fill="auto"/>
            <w:noWrap/>
            <w:vAlign w:val="center"/>
            <w:hideMark/>
          </w:tcPr>
          <w:p w14:paraId="26AD571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2474 </w:t>
            </w:r>
          </w:p>
        </w:tc>
        <w:tc>
          <w:tcPr>
            <w:tcW w:w="259" w:type="pct"/>
            <w:tcBorders>
              <w:top w:val="nil"/>
              <w:left w:val="nil"/>
              <w:bottom w:val="single" w:sz="4" w:space="0" w:color="auto"/>
              <w:right w:val="single" w:sz="4" w:space="0" w:color="auto"/>
            </w:tcBorders>
            <w:shd w:val="clear" w:color="auto" w:fill="auto"/>
            <w:noWrap/>
            <w:vAlign w:val="center"/>
            <w:hideMark/>
          </w:tcPr>
          <w:p w14:paraId="62F3D25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2561 </w:t>
            </w:r>
          </w:p>
        </w:tc>
        <w:tc>
          <w:tcPr>
            <w:tcW w:w="259" w:type="pct"/>
            <w:tcBorders>
              <w:top w:val="nil"/>
              <w:left w:val="nil"/>
              <w:bottom w:val="single" w:sz="4" w:space="0" w:color="auto"/>
              <w:right w:val="single" w:sz="4" w:space="0" w:color="auto"/>
            </w:tcBorders>
            <w:shd w:val="clear" w:color="auto" w:fill="auto"/>
            <w:noWrap/>
            <w:vAlign w:val="center"/>
            <w:hideMark/>
          </w:tcPr>
          <w:p w14:paraId="3ED87C0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2561 </w:t>
            </w:r>
          </w:p>
        </w:tc>
        <w:tc>
          <w:tcPr>
            <w:tcW w:w="261" w:type="pct"/>
            <w:tcBorders>
              <w:top w:val="nil"/>
              <w:left w:val="nil"/>
              <w:bottom w:val="single" w:sz="4" w:space="0" w:color="auto"/>
              <w:right w:val="single" w:sz="4" w:space="0" w:color="auto"/>
            </w:tcBorders>
            <w:shd w:val="clear" w:color="auto" w:fill="auto"/>
            <w:noWrap/>
            <w:vAlign w:val="center"/>
            <w:hideMark/>
          </w:tcPr>
          <w:p w14:paraId="121A725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2196 </w:t>
            </w:r>
          </w:p>
        </w:tc>
        <w:tc>
          <w:tcPr>
            <w:tcW w:w="259" w:type="pct"/>
            <w:tcBorders>
              <w:top w:val="nil"/>
              <w:left w:val="nil"/>
              <w:bottom w:val="single" w:sz="4" w:space="0" w:color="auto"/>
              <w:right w:val="single" w:sz="4" w:space="0" w:color="auto"/>
            </w:tcBorders>
            <w:shd w:val="clear" w:color="auto" w:fill="auto"/>
            <w:noWrap/>
            <w:vAlign w:val="center"/>
            <w:hideMark/>
          </w:tcPr>
          <w:p w14:paraId="1BA0E84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980 </w:t>
            </w:r>
          </w:p>
        </w:tc>
        <w:tc>
          <w:tcPr>
            <w:tcW w:w="259" w:type="pct"/>
            <w:tcBorders>
              <w:top w:val="nil"/>
              <w:left w:val="nil"/>
              <w:bottom w:val="single" w:sz="4" w:space="0" w:color="auto"/>
              <w:right w:val="single" w:sz="4" w:space="0" w:color="auto"/>
            </w:tcBorders>
            <w:shd w:val="clear" w:color="auto" w:fill="auto"/>
            <w:noWrap/>
            <w:vAlign w:val="center"/>
            <w:hideMark/>
          </w:tcPr>
          <w:p w14:paraId="06FC4EA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128 </w:t>
            </w:r>
          </w:p>
        </w:tc>
        <w:tc>
          <w:tcPr>
            <w:tcW w:w="259" w:type="pct"/>
            <w:tcBorders>
              <w:top w:val="nil"/>
              <w:left w:val="nil"/>
              <w:bottom w:val="single" w:sz="4" w:space="0" w:color="auto"/>
              <w:right w:val="single" w:sz="4" w:space="0" w:color="auto"/>
            </w:tcBorders>
            <w:shd w:val="clear" w:color="auto" w:fill="auto"/>
            <w:noWrap/>
            <w:vAlign w:val="center"/>
            <w:hideMark/>
          </w:tcPr>
          <w:p w14:paraId="18631CF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249 </w:t>
            </w:r>
          </w:p>
        </w:tc>
        <w:tc>
          <w:tcPr>
            <w:tcW w:w="261" w:type="pct"/>
            <w:tcBorders>
              <w:top w:val="nil"/>
              <w:left w:val="nil"/>
              <w:bottom w:val="single" w:sz="4" w:space="0" w:color="auto"/>
              <w:right w:val="single" w:sz="4" w:space="0" w:color="auto"/>
            </w:tcBorders>
            <w:shd w:val="clear" w:color="auto" w:fill="auto"/>
            <w:noWrap/>
            <w:vAlign w:val="center"/>
            <w:hideMark/>
          </w:tcPr>
          <w:p w14:paraId="2D5BDD1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240 </w:t>
            </w:r>
          </w:p>
        </w:tc>
        <w:tc>
          <w:tcPr>
            <w:tcW w:w="251" w:type="pct"/>
            <w:tcBorders>
              <w:top w:val="nil"/>
              <w:left w:val="nil"/>
              <w:bottom w:val="single" w:sz="4" w:space="0" w:color="auto"/>
              <w:right w:val="single" w:sz="4" w:space="0" w:color="auto"/>
            </w:tcBorders>
            <w:shd w:val="clear" w:color="auto" w:fill="auto"/>
            <w:noWrap/>
            <w:vAlign w:val="center"/>
            <w:hideMark/>
          </w:tcPr>
          <w:p w14:paraId="383DAAA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79 </w:t>
            </w:r>
          </w:p>
        </w:tc>
        <w:tc>
          <w:tcPr>
            <w:tcW w:w="251" w:type="pct"/>
            <w:tcBorders>
              <w:top w:val="nil"/>
              <w:left w:val="nil"/>
              <w:bottom w:val="single" w:sz="4" w:space="0" w:color="auto"/>
              <w:right w:val="single" w:sz="4" w:space="0" w:color="auto"/>
            </w:tcBorders>
            <w:shd w:val="clear" w:color="auto" w:fill="auto"/>
            <w:noWrap/>
            <w:vAlign w:val="center"/>
            <w:hideMark/>
          </w:tcPr>
          <w:p w14:paraId="30C78BD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724CE7D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B67CF9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-7211 </w:t>
            </w:r>
          </w:p>
        </w:tc>
      </w:tr>
      <w:tr w:rsidR="009F1CEB" w:rsidRPr="009F1CEB" w14:paraId="686A5B22"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42A8B8A"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w:t>
            </w:r>
          </w:p>
        </w:tc>
        <w:tc>
          <w:tcPr>
            <w:tcW w:w="481" w:type="pct"/>
            <w:tcBorders>
              <w:top w:val="nil"/>
              <w:left w:val="nil"/>
              <w:bottom w:val="single" w:sz="4" w:space="0" w:color="auto"/>
              <w:right w:val="single" w:sz="4" w:space="0" w:color="auto"/>
            </w:tcBorders>
            <w:shd w:val="clear" w:color="auto" w:fill="auto"/>
            <w:noWrap/>
            <w:vAlign w:val="center"/>
            <w:hideMark/>
          </w:tcPr>
          <w:p w14:paraId="0F37E64E"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交易手续费</w:t>
            </w:r>
          </w:p>
        </w:tc>
        <w:tc>
          <w:tcPr>
            <w:tcW w:w="259" w:type="pct"/>
            <w:tcBorders>
              <w:top w:val="nil"/>
              <w:left w:val="nil"/>
              <w:bottom w:val="single" w:sz="4" w:space="0" w:color="auto"/>
              <w:right w:val="single" w:sz="4" w:space="0" w:color="auto"/>
            </w:tcBorders>
            <w:shd w:val="clear" w:color="auto" w:fill="auto"/>
            <w:noWrap/>
            <w:vAlign w:val="center"/>
            <w:hideMark/>
          </w:tcPr>
          <w:p w14:paraId="6E8B088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66D2830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34FA4E2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019441F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2FB3BC3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D48136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11DF73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5A25E3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6105936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2DF41F4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09607FE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617484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563C048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5786DF9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6C3BE22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505F73D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8EAF29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F1CEB" w:rsidRPr="009F1CEB" w14:paraId="21EBB805"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533708FB"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w:t>
            </w:r>
          </w:p>
        </w:tc>
        <w:tc>
          <w:tcPr>
            <w:tcW w:w="481" w:type="pct"/>
            <w:tcBorders>
              <w:top w:val="nil"/>
              <w:left w:val="nil"/>
              <w:bottom w:val="single" w:sz="4" w:space="0" w:color="auto"/>
              <w:right w:val="single" w:sz="4" w:space="0" w:color="auto"/>
            </w:tcBorders>
            <w:shd w:val="clear" w:color="auto" w:fill="auto"/>
            <w:noWrap/>
            <w:vAlign w:val="center"/>
            <w:hideMark/>
          </w:tcPr>
          <w:p w14:paraId="01607907"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土地增值税</w:t>
            </w:r>
          </w:p>
        </w:tc>
        <w:tc>
          <w:tcPr>
            <w:tcW w:w="259" w:type="pct"/>
            <w:tcBorders>
              <w:top w:val="nil"/>
              <w:left w:val="nil"/>
              <w:bottom w:val="single" w:sz="4" w:space="0" w:color="auto"/>
              <w:right w:val="single" w:sz="4" w:space="0" w:color="auto"/>
            </w:tcBorders>
            <w:shd w:val="clear" w:color="auto" w:fill="auto"/>
            <w:noWrap/>
            <w:vAlign w:val="center"/>
            <w:hideMark/>
          </w:tcPr>
          <w:p w14:paraId="6D0FADF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0D921EA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39AE889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77BBE5B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355 </w:t>
            </w:r>
          </w:p>
        </w:tc>
        <w:tc>
          <w:tcPr>
            <w:tcW w:w="338" w:type="pct"/>
            <w:tcBorders>
              <w:top w:val="nil"/>
              <w:left w:val="nil"/>
              <w:bottom w:val="single" w:sz="4" w:space="0" w:color="auto"/>
              <w:right w:val="single" w:sz="4" w:space="0" w:color="auto"/>
            </w:tcBorders>
            <w:shd w:val="clear" w:color="auto" w:fill="auto"/>
            <w:noWrap/>
            <w:vAlign w:val="center"/>
            <w:hideMark/>
          </w:tcPr>
          <w:p w14:paraId="7E68B94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1538 </w:t>
            </w:r>
          </w:p>
        </w:tc>
        <w:tc>
          <w:tcPr>
            <w:tcW w:w="259" w:type="pct"/>
            <w:tcBorders>
              <w:top w:val="nil"/>
              <w:left w:val="nil"/>
              <w:bottom w:val="single" w:sz="4" w:space="0" w:color="auto"/>
              <w:right w:val="single" w:sz="4" w:space="0" w:color="auto"/>
            </w:tcBorders>
            <w:shd w:val="clear" w:color="auto" w:fill="auto"/>
            <w:noWrap/>
            <w:vAlign w:val="center"/>
            <w:hideMark/>
          </w:tcPr>
          <w:p w14:paraId="1297E4B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2408 </w:t>
            </w:r>
          </w:p>
        </w:tc>
        <w:tc>
          <w:tcPr>
            <w:tcW w:w="259" w:type="pct"/>
            <w:tcBorders>
              <w:top w:val="nil"/>
              <w:left w:val="nil"/>
              <w:bottom w:val="single" w:sz="4" w:space="0" w:color="auto"/>
              <w:right w:val="single" w:sz="4" w:space="0" w:color="auto"/>
            </w:tcBorders>
            <w:shd w:val="clear" w:color="auto" w:fill="auto"/>
            <w:noWrap/>
            <w:vAlign w:val="center"/>
            <w:hideMark/>
          </w:tcPr>
          <w:p w14:paraId="682EA5F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2492 </w:t>
            </w:r>
          </w:p>
        </w:tc>
        <w:tc>
          <w:tcPr>
            <w:tcW w:w="259" w:type="pct"/>
            <w:tcBorders>
              <w:top w:val="nil"/>
              <w:left w:val="nil"/>
              <w:bottom w:val="single" w:sz="4" w:space="0" w:color="auto"/>
              <w:right w:val="single" w:sz="4" w:space="0" w:color="auto"/>
            </w:tcBorders>
            <w:shd w:val="clear" w:color="auto" w:fill="auto"/>
            <w:noWrap/>
            <w:vAlign w:val="center"/>
            <w:hideMark/>
          </w:tcPr>
          <w:p w14:paraId="60A29C6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2492 </w:t>
            </w:r>
          </w:p>
        </w:tc>
        <w:tc>
          <w:tcPr>
            <w:tcW w:w="261" w:type="pct"/>
            <w:tcBorders>
              <w:top w:val="nil"/>
              <w:left w:val="nil"/>
              <w:bottom w:val="single" w:sz="4" w:space="0" w:color="auto"/>
              <w:right w:val="single" w:sz="4" w:space="0" w:color="auto"/>
            </w:tcBorders>
            <w:shd w:val="clear" w:color="auto" w:fill="auto"/>
            <w:noWrap/>
            <w:vAlign w:val="center"/>
            <w:hideMark/>
          </w:tcPr>
          <w:p w14:paraId="5956C57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2137 </w:t>
            </w:r>
          </w:p>
        </w:tc>
        <w:tc>
          <w:tcPr>
            <w:tcW w:w="259" w:type="pct"/>
            <w:tcBorders>
              <w:top w:val="nil"/>
              <w:left w:val="nil"/>
              <w:bottom w:val="single" w:sz="4" w:space="0" w:color="auto"/>
              <w:right w:val="single" w:sz="4" w:space="0" w:color="auto"/>
            </w:tcBorders>
            <w:shd w:val="clear" w:color="auto" w:fill="auto"/>
            <w:noWrap/>
            <w:vAlign w:val="center"/>
            <w:hideMark/>
          </w:tcPr>
          <w:p w14:paraId="70E1C92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954 </w:t>
            </w:r>
          </w:p>
        </w:tc>
        <w:tc>
          <w:tcPr>
            <w:tcW w:w="259" w:type="pct"/>
            <w:tcBorders>
              <w:top w:val="nil"/>
              <w:left w:val="nil"/>
              <w:bottom w:val="single" w:sz="4" w:space="0" w:color="auto"/>
              <w:right w:val="single" w:sz="4" w:space="0" w:color="auto"/>
            </w:tcBorders>
            <w:shd w:val="clear" w:color="auto" w:fill="auto"/>
            <w:noWrap/>
            <w:vAlign w:val="center"/>
            <w:hideMark/>
          </w:tcPr>
          <w:p w14:paraId="20EEF17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125 </w:t>
            </w:r>
          </w:p>
        </w:tc>
        <w:tc>
          <w:tcPr>
            <w:tcW w:w="259" w:type="pct"/>
            <w:tcBorders>
              <w:top w:val="nil"/>
              <w:left w:val="nil"/>
              <w:bottom w:val="single" w:sz="4" w:space="0" w:color="auto"/>
              <w:right w:val="single" w:sz="4" w:space="0" w:color="auto"/>
            </w:tcBorders>
            <w:shd w:val="clear" w:color="auto" w:fill="auto"/>
            <w:noWrap/>
            <w:vAlign w:val="center"/>
            <w:hideMark/>
          </w:tcPr>
          <w:p w14:paraId="09B1B49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61" w:type="pct"/>
            <w:tcBorders>
              <w:top w:val="nil"/>
              <w:left w:val="nil"/>
              <w:bottom w:val="single" w:sz="4" w:space="0" w:color="auto"/>
              <w:right w:val="single" w:sz="4" w:space="0" w:color="auto"/>
            </w:tcBorders>
            <w:shd w:val="clear" w:color="auto" w:fill="auto"/>
            <w:noWrap/>
            <w:vAlign w:val="center"/>
            <w:hideMark/>
          </w:tcPr>
          <w:p w14:paraId="016A3A0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235 </w:t>
            </w:r>
          </w:p>
        </w:tc>
        <w:tc>
          <w:tcPr>
            <w:tcW w:w="251" w:type="pct"/>
            <w:tcBorders>
              <w:top w:val="nil"/>
              <w:left w:val="nil"/>
              <w:bottom w:val="single" w:sz="4" w:space="0" w:color="auto"/>
              <w:right w:val="single" w:sz="4" w:space="0" w:color="auto"/>
            </w:tcBorders>
            <w:shd w:val="clear" w:color="auto" w:fill="auto"/>
            <w:noWrap/>
            <w:vAlign w:val="center"/>
            <w:hideMark/>
          </w:tcPr>
          <w:p w14:paraId="634126B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77 </w:t>
            </w:r>
          </w:p>
        </w:tc>
        <w:tc>
          <w:tcPr>
            <w:tcW w:w="251" w:type="pct"/>
            <w:tcBorders>
              <w:top w:val="nil"/>
              <w:left w:val="nil"/>
              <w:bottom w:val="single" w:sz="4" w:space="0" w:color="auto"/>
              <w:right w:val="single" w:sz="4" w:space="0" w:color="auto"/>
            </w:tcBorders>
            <w:shd w:val="clear" w:color="auto" w:fill="auto"/>
            <w:noWrap/>
            <w:vAlign w:val="center"/>
            <w:hideMark/>
          </w:tcPr>
          <w:p w14:paraId="5576095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2C5197B7"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1360F0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-13055 </w:t>
            </w:r>
          </w:p>
        </w:tc>
      </w:tr>
      <w:tr w:rsidR="009F1CEB" w:rsidRPr="009F1CEB" w14:paraId="09F2C0A2"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6AFF52EF"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7</w:t>
            </w:r>
          </w:p>
        </w:tc>
        <w:tc>
          <w:tcPr>
            <w:tcW w:w="481" w:type="pct"/>
            <w:tcBorders>
              <w:top w:val="nil"/>
              <w:left w:val="nil"/>
              <w:bottom w:val="single" w:sz="4" w:space="0" w:color="auto"/>
              <w:right w:val="single" w:sz="4" w:space="0" w:color="auto"/>
            </w:tcBorders>
            <w:shd w:val="clear" w:color="auto" w:fill="auto"/>
            <w:noWrap/>
            <w:vAlign w:val="center"/>
            <w:hideMark/>
          </w:tcPr>
          <w:p w14:paraId="601D80BA"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销售费用</w:t>
            </w:r>
          </w:p>
        </w:tc>
        <w:tc>
          <w:tcPr>
            <w:tcW w:w="259" w:type="pct"/>
            <w:tcBorders>
              <w:top w:val="nil"/>
              <w:left w:val="nil"/>
              <w:bottom w:val="single" w:sz="4" w:space="0" w:color="auto"/>
              <w:right w:val="single" w:sz="4" w:space="0" w:color="auto"/>
            </w:tcBorders>
            <w:shd w:val="clear" w:color="auto" w:fill="auto"/>
            <w:noWrap/>
            <w:vAlign w:val="center"/>
            <w:hideMark/>
          </w:tcPr>
          <w:p w14:paraId="66E03A9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6528 </w:t>
            </w:r>
          </w:p>
        </w:tc>
        <w:tc>
          <w:tcPr>
            <w:tcW w:w="180" w:type="pct"/>
            <w:tcBorders>
              <w:top w:val="nil"/>
              <w:left w:val="nil"/>
              <w:bottom w:val="single" w:sz="4" w:space="0" w:color="auto"/>
              <w:right w:val="single" w:sz="4" w:space="0" w:color="auto"/>
            </w:tcBorders>
            <w:shd w:val="clear" w:color="auto" w:fill="auto"/>
            <w:noWrap/>
            <w:vAlign w:val="center"/>
            <w:hideMark/>
          </w:tcPr>
          <w:p w14:paraId="433540B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6D01C39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77B865E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177 </w:t>
            </w:r>
          </w:p>
        </w:tc>
        <w:tc>
          <w:tcPr>
            <w:tcW w:w="338" w:type="pct"/>
            <w:tcBorders>
              <w:top w:val="nil"/>
              <w:left w:val="nil"/>
              <w:bottom w:val="single" w:sz="4" w:space="0" w:color="auto"/>
              <w:right w:val="single" w:sz="4" w:space="0" w:color="auto"/>
            </w:tcBorders>
            <w:shd w:val="clear" w:color="auto" w:fill="auto"/>
            <w:noWrap/>
            <w:vAlign w:val="center"/>
            <w:hideMark/>
          </w:tcPr>
          <w:p w14:paraId="7829E25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769 </w:t>
            </w:r>
          </w:p>
        </w:tc>
        <w:tc>
          <w:tcPr>
            <w:tcW w:w="259" w:type="pct"/>
            <w:tcBorders>
              <w:top w:val="nil"/>
              <w:left w:val="nil"/>
              <w:bottom w:val="single" w:sz="4" w:space="0" w:color="auto"/>
              <w:right w:val="single" w:sz="4" w:space="0" w:color="auto"/>
            </w:tcBorders>
            <w:shd w:val="clear" w:color="auto" w:fill="auto"/>
            <w:noWrap/>
            <w:vAlign w:val="center"/>
            <w:hideMark/>
          </w:tcPr>
          <w:p w14:paraId="79DC65C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1204 </w:t>
            </w:r>
          </w:p>
        </w:tc>
        <w:tc>
          <w:tcPr>
            <w:tcW w:w="259" w:type="pct"/>
            <w:tcBorders>
              <w:top w:val="nil"/>
              <w:left w:val="nil"/>
              <w:bottom w:val="single" w:sz="4" w:space="0" w:color="auto"/>
              <w:right w:val="single" w:sz="4" w:space="0" w:color="auto"/>
            </w:tcBorders>
            <w:shd w:val="clear" w:color="auto" w:fill="auto"/>
            <w:noWrap/>
            <w:vAlign w:val="center"/>
            <w:hideMark/>
          </w:tcPr>
          <w:p w14:paraId="1739D5E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1246 </w:t>
            </w:r>
          </w:p>
        </w:tc>
        <w:tc>
          <w:tcPr>
            <w:tcW w:w="259" w:type="pct"/>
            <w:tcBorders>
              <w:top w:val="nil"/>
              <w:left w:val="nil"/>
              <w:bottom w:val="single" w:sz="4" w:space="0" w:color="auto"/>
              <w:right w:val="single" w:sz="4" w:space="0" w:color="auto"/>
            </w:tcBorders>
            <w:shd w:val="clear" w:color="auto" w:fill="auto"/>
            <w:noWrap/>
            <w:vAlign w:val="center"/>
            <w:hideMark/>
          </w:tcPr>
          <w:p w14:paraId="20D062A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1246 </w:t>
            </w:r>
          </w:p>
        </w:tc>
        <w:tc>
          <w:tcPr>
            <w:tcW w:w="261" w:type="pct"/>
            <w:tcBorders>
              <w:top w:val="nil"/>
              <w:left w:val="nil"/>
              <w:bottom w:val="single" w:sz="4" w:space="0" w:color="auto"/>
              <w:right w:val="single" w:sz="4" w:space="0" w:color="auto"/>
            </w:tcBorders>
            <w:shd w:val="clear" w:color="auto" w:fill="auto"/>
            <w:noWrap/>
            <w:vAlign w:val="center"/>
            <w:hideMark/>
          </w:tcPr>
          <w:p w14:paraId="75646E3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1069 </w:t>
            </w:r>
          </w:p>
        </w:tc>
        <w:tc>
          <w:tcPr>
            <w:tcW w:w="259" w:type="pct"/>
            <w:tcBorders>
              <w:top w:val="nil"/>
              <w:left w:val="nil"/>
              <w:bottom w:val="single" w:sz="4" w:space="0" w:color="auto"/>
              <w:right w:val="single" w:sz="4" w:space="0" w:color="auto"/>
            </w:tcBorders>
            <w:shd w:val="clear" w:color="auto" w:fill="auto"/>
            <w:noWrap/>
            <w:vAlign w:val="center"/>
            <w:hideMark/>
          </w:tcPr>
          <w:p w14:paraId="28E40E04"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477 </w:t>
            </w:r>
          </w:p>
        </w:tc>
        <w:tc>
          <w:tcPr>
            <w:tcW w:w="259" w:type="pct"/>
            <w:tcBorders>
              <w:top w:val="nil"/>
              <w:left w:val="nil"/>
              <w:bottom w:val="single" w:sz="4" w:space="0" w:color="auto"/>
              <w:right w:val="single" w:sz="4" w:space="0" w:color="auto"/>
            </w:tcBorders>
            <w:shd w:val="clear" w:color="auto" w:fill="auto"/>
            <w:noWrap/>
            <w:vAlign w:val="center"/>
            <w:hideMark/>
          </w:tcPr>
          <w:p w14:paraId="4FFA7C8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63 </w:t>
            </w:r>
          </w:p>
        </w:tc>
        <w:tc>
          <w:tcPr>
            <w:tcW w:w="259" w:type="pct"/>
            <w:tcBorders>
              <w:top w:val="nil"/>
              <w:left w:val="nil"/>
              <w:bottom w:val="single" w:sz="4" w:space="0" w:color="auto"/>
              <w:right w:val="single" w:sz="4" w:space="0" w:color="auto"/>
            </w:tcBorders>
            <w:shd w:val="clear" w:color="auto" w:fill="auto"/>
            <w:noWrap/>
            <w:vAlign w:val="center"/>
            <w:hideMark/>
          </w:tcPr>
          <w:p w14:paraId="578929E7"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121 </w:t>
            </w:r>
          </w:p>
        </w:tc>
        <w:tc>
          <w:tcPr>
            <w:tcW w:w="261" w:type="pct"/>
            <w:tcBorders>
              <w:top w:val="nil"/>
              <w:left w:val="nil"/>
              <w:bottom w:val="single" w:sz="4" w:space="0" w:color="auto"/>
              <w:right w:val="single" w:sz="4" w:space="0" w:color="auto"/>
            </w:tcBorders>
            <w:shd w:val="clear" w:color="auto" w:fill="auto"/>
            <w:noWrap/>
            <w:vAlign w:val="center"/>
            <w:hideMark/>
          </w:tcPr>
          <w:p w14:paraId="4419665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117 </w:t>
            </w:r>
          </w:p>
        </w:tc>
        <w:tc>
          <w:tcPr>
            <w:tcW w:w="251" w:type="pct"/>
            <w:tcBorders>
              <w:top w:val="nil"/>
              <w:left w:val="nil"/>
              <w:bottom w:val="single" w:sz="4" w:space="0" w:color="auto"/>
              <w:right w:val="single" w:sz="4" w:space="0" w:color="auto"/>
            </w:tcBorders>
            <w:shd w:val="clear" w:color="auto" w:fill="auto"/>
            <w:noWrap/>
            <w:vAlign w:val="center"/>
            <w:hideMark/>
          </w:tcPr>
          <w:p w14:paraId="1D783F9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39 </w:t>
            </w:r>
          </w:p>
        </w:tc>
        <w:tc>
          <w:tcPr>
            <w:tcW w:w="251" w:type="pct"/>
            <w:tcBorders>
              <w:top w:val="nil"/>
              <w:left w:val="nil"/>
              <w:bottom w:val="single" w:sz="4" w:space="0" w:color="auto"/>
              <w:right w:val="single" w:sz="4" w:space="0" w:color="auto"/>
            </w:tcBorders>
            <w:shd w:val="clear" w:color="auto" w:fill="auto"/>
            <w:noWrap/>
            <w:vAlign w:val="center"/>
            <w:hideMark/>
          </w:tcPr>
          <w:p w14:paraId="292C8D3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2D31B55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6706C64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F1CEB" w:rsidRPr="009F1CEB" w14:paraId="2B855E53"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40D4CAF6"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8</w:t>
            </w:r>
          </w:p>
        </w:tc>
        <w:tc>
          <w:tcPr>
            <w:tcW w:w="481" w:type="pct"/>
            <w:tcBorders>
              <w:top w:val="nil"/>
              <w:left w:val="nil"/>
              <w:bottom w:val="single" w:sz="4" w:space="0" w:color="auto"/>
              <w:right w:val="single" w:sz="4" w:space="0" w:color="auto"/>
            </w:tcBorders>
            <w:shd w:val="clear" w:color="auto" w:fill="auto"/>
            <w:noWrap/>
            <w:vAlign w:val="center"/>
            <w:hideMark/>
          </w:tcPr>
          <w:p w14:paraId="3E7B1D7A"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管理费用</w:t>
            </w:r>
          </w:p>
        </w:tc>
        <w:tc>
          <w:tcPr>
            <w:tcW w:w="259" w:type="pct"/>
            <w:tcBorders>
              <w:top w:val="nil"/>
              <w:left w:val="nil"/>
              <w:bottom w:val="single" w:sz="4" w:space="0" w:color="auto"/>
              <w:right w:val="single" w:sz="4" w:space="0" w:color="auto"/>
            </w:tcBorders>
            <w:shd w:val="clear" w:color="auto" w:fill="auto"/>
            <w:noWrap/>
            <w:vAlign w:val="center"/>
            <w:hideMark/>
          </w:tcPr>
          <w:p w14:paraId="1426B08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2501 </w:t>
            </w:r>
          </w:p>
        </w:tc>
        <w:tc>
          <w:tcPr>
            <w:tcW w:w="180" w:type="pct"/>
            <w:tcBorders>
              <w:top w:val="nil"/>
              <w:left w:val="nil"/>
              <w:bottom w:val="single" w:sz="4" w:space="0" w:color="auto"/>
              <w:right w:val="single" w:sz="4" w:space="0" w:color="auto"/>
            </w:tcBorders>
            <w:shd w:val="clear" w:color="auto" w:fill="auto"/>
            <w:noWrap/>
            <w:vAlign w:val="center"/>
            <w:hideMark/>
          </w:tcPr>
          <w:p w14:paraId="2B500C4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38F2FD3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5CE82A0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172 </w:t>
            </w:r>
          </w:p>
        </w:tc>
        <w:tc>
          <w:tcPr>
            <w:tcW w:w="338" w:type="pct"/>
            <w:tcBorders>
              <w:top w:val="nil"/>
              <w:left w:val="nil"/>
              <w:bottom w:val="single" w:sz="4" w:space="0" w:color="auto"/>
              <w:right w:val="single" w:sz="4" w:space="0" w:color="auto"/>
            </w:tcBorders>
            <w:shd w:val="clear" w:color="auto" w:fill="auto"/>
            <w:noWrap/>
            <w:vAlign w:val="center"/>
            <w:hideMark/>
          </w:tcPr>
          <w:p w14:paraId="51A01CB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193 </w:t>
            </w:r>
          </w:p>
        </w:tc>
        <w:tc>
          <w:tcPr>
            <w:tcW w:w="259" w:type="pct"/>
            <w:tcBorders>
              <w:top w:val="nil"/>
              <w:left w:val="nil"/>
              <w:bottom w:val="single" w:sz="4" w:space="0" w:color="auto"/>
              <w:right w:val="single" w:sz="4" w:space="0" w:color="auto"/>
            </w:tcBorders>
            <w:shd w:val="clear" w:color="auto" w:fill="auto"/>
            <w:noWrap/>
            <w:vAlign w:val="center"/>
            <w:hideMark/>
          </w:tcPr>
          <w:p w14:paraId="067B573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198 </w:t>
            </w:r>
          </w:p>
        </w:tc>
        <w:tc>
          <w:tcPr>
            <w:tcW w:w="259" w:type="pct"/>
            <w:tcBorders>
              <w:top w:val="nil"/>
              <w:left w:val="nil"/>
              <w:bottom w:val="single" w:sz="4" w:space="0" w:color="auto"/>
              <w:right w:val="single" w:sz="4" w:space="0" w:color="auto"/>
            </w:tcBorders>
            <w:shd w:val="clear" w:color="auto" w:fill="auto"/>
            <w:noWrap/>
            <w:vAlign w:val="center"/>
            <w:hideMark/>
          </w:tcPr>
          <w:p w14:paraId="44CE1A5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198 </w:t>
            </w:r>
          </w:p>
        </w:tc>
        <w:tc>
          <w:tcPr>
            <w:tcW w:w="259" w:type="pct"/>
            <w:tcBorders>
              <w:top w:val="nil"/>
              <w:left w:val="nil"/>
              <w:bottom w:val="single" w:sz="4" w:space="0" w:color="auto"/>
              <w:right w:val="single" w:sz="4" w:space="0" w:color="auto"/>
            </w:tcBorders>
            <w:shd w:val="clear" w:color="auto" w:fill="auto"/>
            <w:noWrap/>
            <w:vAlign w:val="center"/>
            <w:hideMark/>
          </w:tcPr>
          <w:p w14:paraId="31D6813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220 </w:t>
            </w:r>
          </w:p>
        </w:tc>
        <w:tc>
          <w:tcPr>
            <w:tcW w:w="261" w:type="pct"/>
            <w:tcBorders>
              <w:top w:val="nil"/>
              <w:left w:val="nil"/>
              <w:bottom w:val="single" w:sz="4" w:space="0" w:color="auto"/>
              <w:right w:val="single" w:sz="4" w:space="0" w:color="auto"/>
            </w:tcBorders>
            <w:shd w:val="clear" w:color="auto" w:fill="auto"/>
            <w:noWrap/>
            <w:vAlign w:val="center"/>
            <w:hideMark/>
          </w:tcPr>
          <w:p w14:paraId="0D28A2A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220 </w:t>
            </w:r>
          </w:p>
        </w:tc>
        <w:tc>
          <w:tcPr>
            <w:tcW w:w="259" w:type="pct"/>
            <w:tcBorders>
              <w:top w:val="nil"/>
              <w:left w:val="nil"/>
              <w:bottom w:val="single" w:sz="4" w:space="0" w:color="auto"/>
              <w:right w:val="single" w:sz="4" w:space="0" w:color="auto"/>
            </w:tcBorders>
            <w:shd w:val="clear" w:color="auto" w:fill="auto"/>
            <w:noWrap/>
            <w:vAlign w:val="center"/>
            <w:hideMark/>
          </w:tcPr>
          <w:p w14:paraId="6AF4C1E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59" w:type="pct"/>
            <w:tcBorders>
              <w:top w:val="nil"/>
              <w:left w:val="nil"/>
              <w:bottom w:val="single" w:sz="4" w:space="0" w:color="auto"/>
              <w:right w:val="single" w:sz="4" w:space="0" w:color="auto"/>
            </w:tcBorders>
            <w:shd w:val="clear" w:color="auto" w:fill="auto"/>
            <w:noWrap/>
            <w:vAlign w:val="center"/>
            <w:hideMark/>
          </w:tcPr>
          <w:p w14:paraId="4AC0721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59" w:type="pct"/>
            <w:tcBorders>
              <w:top w:val="nil"/>
              <w:left w:val="nil"/>
              <w:bottom w:val="single" w:sz="4" w:space="0" w:color="auto"/>
              <w:right w:val="single" w:sz="4" w:space="0" w:color="auto"/>
            </w:tcBorders>
            <w:shd w:val="clear" w:color="auto" w:fill="auto"/>
            <w:noWrap/>
            <w:vAlign w:val="center"/>
            <w:hideMark/>
          </w:tcPr>
          <w:p w14:paraId="53E5EA3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61" w:type="pct"/>
            <w:tcBorders>
              <w:top w:val="nil"/>
              <w:left w:val="nil"/>
              <w:bottom w:val="single" w:sz="4" w:space="0" w:color="auto"/>
              <w:right w:val="single" w:sz="4" w:space="0" w:color="auto"/>
            </w:tcBorders>
            <w:shd w:val="clear" w:color="auto" w:fill="auto"/>
            <w:noWrap/>
            <w:vAlign w:val="center"/>
            <w:hideMark/>
          </w:tcPr>
          <w:p w14:paraId="3656541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51" w:type="pct"/>
            <w:tcBorders>
              <w:top w:val="nil"/>
              <w:left w:val="nil"/>
              <w:bottom w:val="single" w:sz="4" w:space="0" w:color="auto"/>
              <w:right w:val="single" w:sz="4" w:space="0" w:color="auto"/>
            </w:tcBorders>
            <w:shd w:val="clear" w:color="auto" w:fill="auto"/>
            <w:noWrap/>
            <w:vAlign w:val="center"/>
            <w:hideMark/>
          </w:tcPr>
          <w:p w14:paraId="28E4944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198 </w:t>
            </w:r>
          </w:p>
        </w:tc>
        <w:tc>
          <w:tcPr>
            <w:tcW w:w="251" w:type="pct"/>
            <w:tcBorders>
              <w:top w:val="nil"/>
              <w:left w:val="nil"/>
              <w:bottom w:val="single" w:sz="4" w:space="0" w:color="auto"/>
              <w:right w:val="single" w:sz="4" w:space="0" w:color="auto"/>
            </w:tcBorders>
            <w:shd w:val="clear" w:color="auto" w:fill="auto"/>
            <w:noWrap/>
            <w:vAlign w:val="center"/>
            <w:hideMark/>
          </w:tcPr>
          <w:p w14:paraId="6418474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121 </w:t>
            </w:r>
          </w:p>
        </w:tc>
        <w:tc>
          <w:tcPr>
            <w:tcW w:w="251" w:type="pct"/>
            <w:tcBorders>
              <w:top w:val="nil"/>
              <w:left w:val="nil"/>
              <w:bottom w:val="single" w:sz="4" w:space="0" w:color="auto"/>
              <w:right w:val="single" w:sz="4" w:space="0" w:color="auto"/>
            </w:tcBorders>
            <w:shd w:val="clear" w:color="auto" w:fill="auto"/>
            <w:noWrap/>
            <w:vAlign w:val="center"/>
            <w:hideMark/>
          </w:tcPr>
          <w:p w14:paraId="1274059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 </w:t>
            </w:r>
          </w:p>
        </w:tc>
        <w:tc>
          <w:tcPr>
            <w:tcW w:w="273" w:type="pct"/>
            <w:tcBorders>
              <w:top w:val="nil"/>
              <w:left w:val="nil"/>
              <w:bottom w:val="single" w:sz="4" w:space="0" w:color="auto"/>
              <w:right w:val="single" w:sz="4" w:space="0" w:color="auto"/>
            </w:tcBorders>
            <w:shd w:val="clear" w:color="auto" w:fill="auto"/>
            <w:noWrap/>
            <w:vAlign w:val="center"/>
            <w:hideMark/>
          </w:tcPr>
          <w:p w14:paraId="0807BA5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F1CEB" w:rsidRPr="009F1CEB" w14:paraId="5B4B72F8"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36805624" w14:textId="77777777" w:rsidR="009B430C" w:rsidRPr="009F1CEB" w:rsidRDefault="009B430C"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9</w:t>
            </w:r>
          </w:p>
        </w:tc>
        <w:tc>
          <w:tcPr>
            <w:tcW w:w="481" w:type="pct"/>
            <w:tcBorders>
              <w:top w:val="nil"/>
              <w:left w:val="nil"/>
              <w:bottom w:val="single" w:sz="4" w:space="0" w:color="auto"/>
              <w:right w:val="single" w:sz="4" w:space="0" w:color="auto"/>
            </w:tcBorders>
            <w:shd w:val="clear" w:color="auto" w:fill="auto"/>
            <w:noWrap/>
            <w:vAlign w:val="center"/>
            <w:hideMark/>
          </w:tcPr>
          <w:p w14:paraId="7475818F" w14:textId="77777777" w:rsidR="009B430C" w:rsidRPr="009F1CEB" w:rsidRDefault="009B430C"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财务费用</w:t>
            </w:r>
          </w:p>
        </w:tc>
        <w:tc>
          <w:tcPr>
            <w:tcW w:w="259" w:type="pct"/>
            <w:tcBorders>
              <w:top w:val="nil"/>
              <w:left w:val="nil"/>
              <w:bottom w:val="single" w:sz="4" w:space="0" w:color="auto"/>
              <w:right w:val="single" w:sz="4" w:space="0" w:color="auto"/>
            </w:tcBorders>
            <w:shd w:val="clear" w:color="auto" w:fill="auto"/>
            <w:noWrap/>
            <w:vAlign w:val="center"/>
            <w:hideMark/>
          </w:tcPr>
          <w:p w14:paraId="5AF84D0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02AFC59C"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2C3CB0C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2F56006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115B79C5"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7D5B2D11"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2DDCCF5A"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0B0B7203"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5121870D"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0E46CCC6"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4D2A939B"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756D8CAE"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1" w:type="pct"/>
            <w:tcBorders>
              <w:top w:val="nil"/>
              <w:left w:val="nil"/>
              <w:bottom w:val="single" w:sz="4" w:space="0" w:color="auto"/>
              <w:right w:val="single" w:sz="4" w:space="0" w:color="auto"/>
            </w:tcBorders>
            <w:shd w:val="clear" w:color="auto" w:fill="auto"/>
            <w:noWrap/>
            <w:vAlign w:val="center"/>
            <w:hideMark/>
          </w:tcPr>
          <w:p w14:paraId="06BAD438"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486C1620"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7599A2C9"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51" w:type="pct"/>
            <w:tcBorders>
              <w:top w:val="nil"/>
              <w:left w:val="nil"/>
              <w:bottom w:val="single" w:sz="4" w:space="0" w:color="auto"/>
              <w:right w:val="single" w:sz="4" w:space="0" w:color="auto"/>
            </w:tcBorders>
            <w:shd w:val="clear" w:color="auto" w:fill="auto"/>
            <w:noWrap/>
            <w:vAlign w:val="center"/>
            <w:hideMark/>
          </w:tcPr>
          <w:p w14:paraId="2206FF12"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174075F" w14:textId="77777777" w:rsidR="009B430C" w:rsidRPr="009F1CEB" w:rsidRDefault="009B430C"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F1CEB" w:rsidRPr="009F1CEB" w14:paraId="6EB4BFCF"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78867B6B" w14:textId="77777777" w:rsidR="009F1CEB" w:rsidRPr="009F1CEB" w:rsidRDefault="009F1CEB"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w:t>
            </w:r>
          </w:p>
        </w:tc>
        <w:tc>
          <w:tcPr>
            <w:tcW w:w="481" w:type="pct"/>
            <w:tcBorders>
              <w:top w:val="nil"/>
              <w:left w:val="nil"/>
              <w:bottom w:val="single" w:sz="4" w:space="0" w:color="auto"/>
              <w:right w:val="single" w:sz="4" w:space="0" w:color="auto"/>
            </w:tcBorders>
            <w:shd w:val="clear" w:color="auto" w:fill="auto"/>
            <w:noWrap/>
            <w:vAlign w:val="center"/>
            <w:hideMark/>
          </w:tcPr>
          <w:p w14:paraId="5A39AFAE" w14:textId="77777777" w:rsidR="009F1CEB" w:rsidRPr="009F1CEB" w:rsidRDefault="009F1CEB"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利润总额</w:t>
            </w:r>
          </w:p>
        </w:tc>
        <w:tc>
          <w:tcPr>
            <w:tcW w:w="259" w:type="pct"/>
            <w:tcBorders>
              <w:top w:val="nil"/>
              <w:left w:val="nil"/>
              <w:bottom w:val="single" w:sz="4" w:space="0" w:color="auto"/>
              <w:right w:val="single" w:sz="4" w:space="0" w:color="auto"/>
            </w:tcBorders>
            <w:shd w:val="clear" w:color="auto" w:fill="auto"/>
            <w:noWrap/>
            <w:vAlign w:val="center"/>
            <w:hideMark/>
          </w:tcPr>
          <w:p w14:paraId="72159122"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42521 </w:t>
            </w:r>
          </w:p>
        </w:tc>
        <w:tc>
          <w:tcPr>
            <w:tcW w:w="180" w:type="pct"/>
            <w:tcBorders>
              <w:top w:val="nil"/>
              <w:left w:val="nil"/>
              <w:bottom w:val="single" w:sz="4" w:space="0" w:color="auto"/>
              <w:right w:val="single" w:sz="4" w:space="0" w:color="auto"/>
            </w:tcBorders>
            <w:shd w:val="clear" w:color="auto" w:fill="auto"/>
            <w:noWrap/>
            <w:vAlign w:val="center"/>
            <w:hideMark/>
          </w:tcPr>
          <w:p w14:paraId="406DA6E9" w14:textId="206990A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49A8FF27" w14:textId="11ACCC3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73515215" w14:textId="51A666A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500 </w:t>
            </w:r>
          </w:p>
        </w:tc>
        <w:tc>
          <w:tcPr>
            <w:tcW w:w="338" w:type="pct"/>
            <w:tcBorders>
              <w:top w:val="nil"/>
              <w:left w:val="nil"/>
              <w:bottom w:val="single" w:sz="4" w:space="0" w:color="auto"/>
              <w:right w:val="single" w:sz="4" w:space="0" w:color="auto"/>
            </w:tcBorders>
            <w:shd w:val="clear" w:color="auto" w:fill="auto"/>
            <w:noWrap/>
            <w:vAlign w:val="center"/>
            <w:hideMark/>
          </w:tcPr>
          <w:p w14:paraId="11C6E472" w14:textId="4D38603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2723 </w:t>
            </w:r>
          </w:p>
        </w:tc>
        <w:tc>
          <w:tcPr>
            <w:tcW w:w="259" w:type="pct"/>
            <w:tcBorders>
              <w:top w:val="nil"/>
              <w:left w:val="nil"/>
              <w:bottom w:val="single" w:sz="4" w:space="0" w:color="auto"/>
              <w:right w:val="single" w:sz="4" w:space="0" w:color="auto"/>
            </w:tcBorders>
            <w:shd w:val="clear" w:color="auto" w:fill="auto"/>
            <w:noWrap/>
            <w:vAlign w:val="center"/>
            <w:hideMark/>
          </w:tcPr>
          <w:p w14:paraId="1636A3C9" w14:textId="5A3C26A6"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4368 </w:t>
            </w:r>
          </w:p>
        </w:tc>
        <w:tc>
          <w:tcPr>
            <w:tcW w:w="259" w:type="pct"/>
            <w:tcBorders>
              <w:top w:val="nil"/>
              <w:left w:val="nil"/>
              <w:bottom w:val="single" w:sz="4" w:space="0" w:color="auto"/>
              <w:right w:val="single" w:sz="4" w:space="0" w:color="auto"/>
            </w:tcBorders>
            <w:shd w:val="clear" w:color="auto" w:fill="auto"/>
            <w:noWrap/>
            <w:vAlign w:val="center"/>
            <w:hideMark/>
          </w:tcPr>
          <w:p w14:paraId="49361C9A" w14:textId="30315C82"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4527 </w:t>
            </w:r>
          </w:p>
        </w:tc>
        <w:tc>
          <w:tcPr>
            <w:tcW w:w="259" w:type="pct"/>
            <w:tcBorders>
              <w:top w:val="nil"/>
              <w:left w:val="nil"/>
              <w:bottom w:val="single" w:sz="4" w:space="0" w:color="auto"/>
              <w:right w:val="single" w:sz="4" w:space="0" w:color="auto"/>
            </w:tcBorders>
            <w:shd w:val="clear" w:color="auto" w:fill="auto"/>
            <w:noWrap/>
            <w:vAlign w:val="center"/>
            <w:hideMark/>
          </w:tcPr>
          <w:p w14:paraId="3BF41DD5" w14:textId="29D52BF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4505 </w:t>
            </w:r>
          </w:p>
        </w:tc>
        <w:tc>
          <w:tcPr>
            <w:tcW w:w="261" w:type="pct"/>
            <w:tcBorders>
              <w:top w:val="nil"/>
              <w:left w:val="nil"/>
              <w:bottom w:val="single" w:sz="4" w:space="0" w:color="auto"/>
              <w:right w:val="single" w:sz="4" w:space="0" w:color="auto"/>
            </w:tcBorders>
            <w:shd w:val="clear" w:color="auto" w:fill="auto"/>
            <w:noWrap/>
            <w:vAlign w:val="center"/>
            <w:hideMark/>
          </w:tcPr>
          <w:p w14:paraId="1F293EB6" w14:textId="58503BE1"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3832 </w:t>
            </w:r>
          </w:p>
        </w:tc>
        <w:tc>
          <w:tcPr>
            <w:tcW w:w="259" w:type="pct"/>
            <w:tcBorders>
              <w:top w:val="nil"/>
              <w:left w:val="nil"/>
              <w:bottom w:val="single" w:sz="4" w:space="0" w:color="auto"/>
              <w:right w:val="single" w:sz="4" w:space="0" w:color="auto"/>
            </w:tcBorders>
            <w:shd w:val="clear" w:color="auto" w:fill="auto"/>
            <w:noWrap/>
            <w:vAlign w:val="center"/>
            <w:hideMark/>
          </w:tcPr>
          <w:p w14:paraId="0C5786CA" w14:textId="7F17DD4B"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1567 </w:t>
            </w:r>
          </w:p>
        </w:tc>
        <w:tc>
          <w:tcPr>
            <w:tcW w:w="259" w:type="pct"/>
            <w:tcBorders>
              <w:top w:val="nil"/>
              <w:left w:val="nil"/>
              <w:bottom w:val="single" w:sz="4" w:space="0" w:color="auto"/>
              <w:right w:val="single" w:sz="4" w:space="0" w:color="auto"/>
            </w:tcBorders>
            <w:shd w:val="clear" w:color="auto" w:fill="auto"/>
            <w:noWrap/>
            <w:vAlign w:val="center"/>
            <w:hideMark/>
          </w:tcPr>
          <w:p w14:paraId="14DAAF7A" w14:textId="54BD941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 </w:t>
            </w:r>
          </w:p>
        </w:tc>
        <w:tc>
          <w:tcPr>
            <w:tcW w:w="259" w:type="pct"/>
            <w:tcBorders>
              <w:top w:val="nil"/>
              <w:left w:val="nil"/>
              <w:bottom w:val="single" w:sz="4" w:space="0" w:color="auto"/>
              <w:right w:val="single" w:sz="4" w:space="0" w:color="auto"/>
            </w:tcBorders>
            <w:shd w:val="clear" w:color="auto" w:fill="auto"/>
            <w:noWrap/>
            <w:vAlign w:val="center"/>
            <w:hideMark/>
          </w:tcPr>
          <w:p w14:paraId="248AA8B9" w14:textId="4F7A9736"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215 </w:t>
            </w:r>
          </w:p>
        </w:tc>
        <w:tc>
          <w:tcPr>
            <w:tcW w:w="261" w:type="pct"/>
            <w:tcBorders>
              <w:top w:val="nil"/>
              <w:left w:val="nil"/>
              <w:bottom w:val="single" w:sz="4" w:space="0" w:color="auto"/>
              <w:right w:val="single" w:sz="4" w:space="0" w:color="auto"/>
            </w:tcBorders>
            <w:shd w:val="clear" w:color="auto" w:fill="auto"/>
            <w:noWrap/>
            <w:vAlign w:val="center"/>
            <w:hideMark/>
          </w:tcPr>
          <w:p w14:paraId="76778D08" w14:textId="1FB7109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205 </w:t>
            </w:r>
          </w:p>
        </w:tc>
        <w:tc>
          <w:tcPr>
            <w:tcW w:w="251" w:type="pct"/>
            <w:tcBorders>
              <w:top w:val="nil"/>
              <w:left w:val="nil"/>
              <w:bottom w:val="single" w:sz="4" w:space="0" w:color="auto"/>
              <w:right w:val="single" w:sz="4" w:space="0" w:color="auto"/>
            </w:tcBorders>
            <w:shd w:val="clear" w:color="auto" w:fill="auto"/>
            <w:noWrap/>
            <w:vAlign w:val="center"/>
            <w:hideMark/>
          </w:tcPr>
          <w:p w14:paraId="636A6537" w14:textId="5D501A9A"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 </w:t>
            </w:r>
          </w:p>
        </w:tc>
        <w:tc>
          <w:tcPr>
            <w:tcW w:w="251" w:type="pct"/>
            <w:tcBorders>
              <w:top w:val="nil"/>
              <w:left w:val="nil"/>
              <w:bottom w:val="single" w:sz="4" w:space="0" w:color="auto"/>
              <w:right w:val="single" w:sz="4" w:space="0" w:color="auto"/>
            </w:tcBorders>
            <w:shd w:val="clear" w:color="auto" w:fill="auto"/>
            <w:noWrap/>
            <w:vAlign w:val="center"/>
            <w:hideMark/>
          </w:tcPr>
          <w:p w14:paraId="03B9CBD2" w14:textId="1D6D664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-121 </w:t>
            </w:r>
          </w:p>
        </w:tc>
        <w:tc>
          <w:tcPr>
            <w:tcW w:w="251" w:type="pct"/>
            <w:tcBorders>
              <w:top w:val="nil"/>
              <w:left w:val="nil"/>
              <w:bottom w:val="single" w:sz="4" w:space="0" w:color="auto"/>
              <w:right w:val="single" w:sz="4" w:space="0" w:color="auto"/>
            </w:tcBorders>
            <w:shd w:val="clear" w:color="auto" w:fill="auto"/>
            <w:noWrap/>
            <w:vAlign w:val="center"/>
            <w:hideMark/>
          </w:tcPr>
          <w:p w14:paraId="09CCECCB" w14:textId="06CE19B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 </w:t>
            </w:r>
          </w:p>
        </w:tc>
        <w:tc>
          <w:tcPr>
            <w:tcW w:w="273" w:type="pct"/>
            <w:tcBorders>
              <w:top w:val="nil"/>
              <w:left w:val="nil"/>
              <w:bottom w:val="single" w:sz="4" w:space="0" w:color="auto"/>
              <w:right w:val="single" w:sz="4" w:space="0" w:color="auto"/>
            </w:tcBorders>
            <w:shd w:val="clear" w:color="auto" w:fill="auto"/>
            <w:noWrap/>
            <w:vAlign w:val="center"/>
            <w:hideMark/>
          </w:tcPr>
          <w:p w14:paraId="15A4CF63" w14:textId="0004FA4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20266 </w:t>
            </w:r>
          </w:p>
        </w:tc>
      </w:tr>
      <w:tr w:rsidR="009F1CEB" w:rsidRPr="009F1CEB" w14:paraId="7E76CD00"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72F66E8" w14:textId="77777777" w:rsidR="009F1CEB" w:rsidRPr="009F1CEB" w:rsidRDefault="009F1CEB"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11</w:t>
            </w:r>
          </w:p>
        </w:tc>
        <w:tc>
          <w:tcPr>
            <w:tcW w:w="481" w:type="pct"/>
            <w:tcBorders>
              <w:top w:val="nil"/>
              <w:left w:val="nil"/>
              <w:bottom w:val="single" w:sz="4" w:space="0" w:color="auto"/>
              <w:right w:val="single" w:sz="4" w:space="0" w:color="auto"/>
            </w:tcBorders>
            <w:shd w:val="clear" w:color="auto" w:fill="auto"/>
            <w:noWrap/>
            <w:vAlign w:val="center"/>
            <w:hideMark/>
          </w:tcPr>
          <w:p w14:paraId="608B8BC0"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减：所得税</w:t>
            </w:r>
          </w:p>
        </w:tc>
        <w:tc>
          <w:tcPr>
            <w:tcW w:w="259" w:type="pct"/>
            <w:tcBorders>
              <w:top w:val="nil"/>
              <w:left w:val="nil"/>
              <w:bottom w:val="single" w:sz="4" w:space="0" w:color="auto"/>
              <w:right w:val="single" w:sz="4" w:space="0" w:color="auto"/>
            </w:tcBorders>
            <w:shd w:val="clear" w:color="auto" w:fill="auto"/>
            <w:noWrap/>
            <w:vAlign w:val="center"/>
            <w:hideMark/>
          </w:tcPr>
          <w:p w14:paraId="647D2ACD"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10630 </w:t>
            </w:r>
          </w:p>
        </w:tc>
        <w:tc>
          <w:tcPr>
            <w:tcW w:w="180" w:type="pct"/>
            <w:tcBorders>
              <w:top w:val="nil"/>
              <w:left w:val="nil"/>
              <w:bottom w:val="single" w:sz="4" w:space="0" w:color="auto"/>
              <w:right w:val="single" w:sz="4" w:space="0" w:color="auto"/>
            </w:tcBorders>
            <w:shd w:val="clear" w:color="auto" w:fill="auto"/>
            <w:noWrap/>
            <w:vAlign w:val="center"/>
            <w:hideMark/>
          </w:tcPr>
          <w:p w14:paraId="30DFE373" w14:textId="799227E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1825789D" w14:textId="7E3594D6"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7090DD99" w14:textId="3C40841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00922A20" w14:textId="66194E21"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806 </w:t>
            </w:r>
          </w:p>
        </w:tc>
        <w:tc>
          <w:tcPr>
            <w:tcW w:w="259" w:type="pct"/>
            <w:tcBorders>
              <w:top w:val="nil"/>
              <w:left w:val="nil"/>
              <w:bottom w:val="single" w:sz="4" w:space="0" w:color="auto"/>
              <w:right w:val="single" w:sz="4" w:space="0" w:color="auto"/>
            </w:tcBorders>
            <w:shd w:val="clear" w:color="auto" w:fill="auto"/>
            <w:noWrap/>
            <w:vAlign w:val="center"/>
            <w:hideMark/>
          </w:tcPr>
          <w:p w14:paraId="0266C48D" w14:textId="2050672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B8F0E2C" w14:textId="3D77C84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A1F6EC1" w14:textId="5C81A06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22E8DF9F" w14:textId="555D283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4308 </w:t>
            </w:r>
          </w:p>
        </w:tc>
        <w:tc>
          <w:tcPr>
            <w:tcW w:w="259" w:type="pct"/>
            <w:tcBorders>
              <w:top w:val="nil"/>
              <w:left w:val="nil"/>
              <w:bottom w:val="single" w:sz="4" w:space="0" w:color="auto"/>
              <w:right w:val="single" w:sz="4" w:space="0" w:color="auto"/>
            </w:tcBorders>
            <w:shd w:val="clear" w:color="auto" w:fill="auto"/>
            <w:noWrap/>
            <w:vAlign w:val="center"/>
            <w:hideMark/>
          </w:tcPr>
          <w:p w14:paraId="5AD793D4" w14:textId="62B3E03A"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B4F0748" w14:textId="14300F3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1D711C6" w14:textId="40A5E3F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72D1B0BE" w14:textId="70A6ACA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496 </w:t>
            </w:r>
          </w:p>
        </w:tc>
        <w:tc>
          <w:tcPr>
            <w:tcW w:w="251" w:type="pct"/>
            <w:tcBorders>
              <w:top w:val="nil"/>
              <w:left w:val="nil"/>
              <w:bottom w:val="single" w:sz="4" w:space="0" w:color="auto"/>
              <w:right w:val="single" w:sz="4" w:space="0" w:color="auto"/>
            </w:tcBorders>
            <w:shd w:val="clear" w:color="auto" w:fill="auto"/>
            <w:noWrap/>
            <w:vAlign w:val="center"/>
            <w:hideMark/>
          </w:tcPr>
          <w:p w14:paraId="717664BA" w14:textId="707C399A"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66032F93" w14:textId="5E148762"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23450BEC" w14:textId="4D0BF8E1"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AE71754" w14:textId="445B9E8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5020 </w:t>
            </w:r>
          </w:p>
        </w:tc>
      </w:tr>
      <w:tr w:rsidR="009F1CEB" w:rsidRPr="009F1CEB" w14:paraId="283DE28D"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EA370E3" w14:textId="77777777" w:rsidR="009F1CEB" w:rsidRPr="009F1CEB" w:rsidRDefault="009F1CEB"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w:t>
            </w:r>
          </w:p>
        </w:tc>
        <w:tc>
          <w:tcPr>
            <w:tcW w:w="481" w:type="pct"/>
            <w:tcBorders>
              <w:top w:val="nil"/>
              <w:left w:val="nil"/>
              <w:bottom w:val="single" w:sz="4" w:space="0" w:color="auto"/>
              <w:right w:val="single" w:sz="4" w:space="0" w:color="auto"/>
            </w:tcBorders>
            <w:shd w:val="clear" w:color="auto" w:fill="auto"/>
            <w:noWrap/>
            <w:vAlign w:val="center"/>
            <w:hideMark/>
          </w:tcPr>
          <w:p w14:paraId="4F2E7FEB" w14:textId="77777777" w:rsidR="009F1CEB" w:rsidRPr="009F1CEB" w:rsidRDefault="009F1CEB"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净利润</w:t>
            </w:r>
          </w:p>
        </w:tc>
        <w:tc>
          <w:tcPr>
            <w:tcW w:w="259" w:type="pct"/>
            <w:tcBorders>
              <w:top w:val="nil"/>
              <w:left w:val="nil"/>
              <w:bottom w:val="single" w:sz="4" w:space="0" w:color="auto"/>
              <w:right w:val="single" w:sz="4" w:space="0" w:color="auto"/>
            </w:tcBorders>
            <w:shd w:val="clear" w:color="auto" w:fill="auto"/>
            <w:noWrap/>
            <w:vAlign w:val="center"/>
            <w:hideMark/>
          </w:tcPr>
          <w:p w14:paraId="45EE30D7"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31891 </w:t>
            </w:r>
          </w:p>
        </w:tc>
        <w:tc>
          <w:tcPr>
            <w:tcW w:w="180" w:type="pct"/>
            <w:tcBorders>
              <w:top w:val="nil"/>
              <w:left w:val="nil"/>
              <w:bottom w:val="single" w:sz="4" w:space="0" w:color="auto"/>
              <w:right w:val="single" w:sz="4" w:space="0" w:color="auto"/>
            </w:tcBorders>
            <w:shd w:val="clear" w:color="auto" w:fill="auto"/>
            <w:noWrap/>
            <w:vAlign w:val="center"/>
            <w:hideMark/>
          </w:tcPr>
          <w:p w14:paraId="5DD4731B" w14:textId="2AB2F6E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3A50CC31" w14:textId="35AF369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48B65788" w14:textId="2066AD0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500 </w:t>
            </w:r>
          </w:p>
        </w:tc>
        <w:tc>
          <w:tcPr>
            <w:tcW w:w="338" w:type="pct"/>
            <w:tcBorders>
              <w:top w:val="nil"/>
              <w:left w:val="nil"/>
              <w:bottom w:val="single" w:sz="4" w:space="0" w:color="auto"/>
              <w:right w:val="single" w:sz="4" w:space="0" w:color="auto"/>
            </w:tcBorders>
            <w:shd w:val="clear" w:color="auto" w:fill="auto"/>
            <w:noWrap/>
            <w:vAlign w:val="center"/>
            <w:hideMark/>
          </w:tcPr>
          <w:p w14:paraId="1648CD2F" w14:textId="3F89093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1917 </w:t>
            </w:r>
          </w:p>
        </w:tc>
        <w:tc>
          <w:tcPr>
            <w:tcW w:w="259" w:type="pct"/>
            <w:tcBorders>
              <w:top w:val="nil"/>
              <w:left w:val="nil"/>
              <w:bottom w:val="single" w:sz="4" w:space="0" w:color="auto"/>
              <w:right w:val="single" w:sz="4" w:space="0" w:color="auto"/>
            </w:tcBorders>
            <w:shd w:val="clear" w:color="auto" w:fill="auto"/>
            <w:noWrap/>
            <w:vAlign w:val="center"/>
            <w:hideMark/>
          </w:tcPr>
          <w:p w14:paraId="01F43036" w14:textId="78A263B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4368 </w:t>
            </w:r>
          </w:p>
        </w:tc>
        <w:tc>
          <w:tcPr>
            <w:tcW w:w="259" w:type="pct"/>
            <w:tcBorders>
              <w:top w:val="nil"/>
              <w:left w:val="nil"/>
              <w:bottom w:val="single" w:sz="4" w:space="0" w:color="auto"/>
              <w:right w:val="single" w:sz="4" w:space="0" w:color="auto"/>
            </w:tcBorders>
            <w:shd w:val="clear" w:color="auto" w:fill="auto"/>
            <w:noWrap/>
            <w:vAlign w:val="center"/>
            <w:hideMark/>
          </w:tcPr>
          <w:p w14:paraId="0FEA3A92" w14:textId="563D103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4527 </w:t>
            </w:r>
          </w:p>
        </w:tc>
        <w:tc>
          <w:tcPr>
            <w:tcW w:w="259" w:type="pct"/>
            <w:tcBorders>
              <w:top w:val="nil"/>
              <w:left w:val="nil"/>
              <w:bottom w:val="single" w:sz="4" w:space="0" w:color="auto"/>
              <w:right w:val="single" w:sz="4" w:space="0" w:color="auto"/>
            </w:tcBorders>
            <w:shd w:val="clear" w:color="auto" w:fill="auto"/>
            <w:noWrap/>
            <w:vAlign w:val="center"/>
            <w:hideMark/>
          </w:tcPr>
          <w:p w14:paraId="27D5BA4D" w14:textId="58755C8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4505 </w:t>
            </w:r>
          </w:p>
        </w:tc>
        <w:tc>
          <w:tcPr>
            <w:tcW w:w="261" w:type="pct"/>
            <w:tcBorders>
              <w:top w:val="nil"/>
              <w:left w:val="nil"/>
              <w:bottom w:val="single" w:sz="4" w:space="0" w:color="auto"/>
              <w:right w:val="single" w:sz="4" w:space="0" w:color="auto"/>
            </w:tcBorders>
            <w:shd w:val="clear" w:color="auto" w:fill="auto"/>
            <w:noWrap/>
            <w:vAlign w:val="center"/>
            <w:hideMark/>
          </w:tcPr>
          <w:p w14:paraId="4D58DC7C" w14:textId="4A1D5F5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-476 </w:t>
            </w:r>
          </w:p>
        </w:tc>
        <w:tc>
          <w:tcPr>
            <w:tcW w:w="259" w:type="pct"/>
            <w:tcBorders>
              <w:top w:val="nil"/>
              <w:left w:val="nil"/>
              <w:bottom w:val="single" w:sz="4" w:space="0" w:color="auto"/>
              <w:right w:val="single" w:sz="4" w:space="0" w:color="auto"/>
            </w:tcBorders>
            <w:shd w:val="clear" w:color="auto" w:fill="auto"/>
            <w:noWrap/>
            <w:vAlign w:val="center"/>
            <w:hideMark/>
          </w:tcPr>
          <w:p w14:paraId="650F69F2" w14:textId="18456C8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1567 </w:t>
            </w:r>
          </w:p>
        </w:tc>
        <w:tc>
          <w:tcPr>
            <w:tcW w:w="259" w:type="pct"/>
            <w:tcBorders>
              <w:top w:val="nil"/>
              <w:left w:val="nil"/>
              <w:bottom w:val="single" w:sz="4" w:space="0" w:color="auto"/>
              <w:right w:val="single" w:sz="4" w:space="0" w:color="auto"/>
            </w:tcBorders>
            <w:shd w:val="clear" w:color="auto" w:fill="auto"/>
            <w:noWrap/>
            <w:vAlign w:val="center"/>
            <w:hideMark/>
          </w:tcPr>
          <w:p w14:paraId="1B604E25" w14:textId="345421F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 </w:t>
            </w:r>
          </w:p>
        </w:tc>
        <w:tc>
          <w:tcPr>
            <w:tcW w:w="259" w:type="pct"/>
            <w:tcBorders>
              <w:top w:val="nil"/>
              <w:left w:val="nil"/>
              <w:bottom w:val="single" w:sz="4" w:space="0" w:color="auto"/>
              <w:right w:val="single" w:sz="4" w:space="0" w:color="auto"/>
            </w:tcBorders>
            <w:shd w:val="clear" w:color="auto" w:fill="auto"/>
            <w:noWrap/>
            <w:vAlign w:val="center"/>
            <w:hideMark/>
          </w:tcPr>
          <w:p w14:paraId="58A2A420" w14:textId="1BB981B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215 </w:t>
            </w:r>
          </w:p>
        </w:tc>
        <w:tc>
          <w:tcPr>
            <w:tcW w:w="261" w:type="pct"/>
            <w:tcBorders>
              <w:top w:val="nil"/>
              <w:left w:val="nil"/>
              <w:bottom w:val="single" w:sz="4" w:space="0" w:color="auto"/>
              <w:right w:val="single" w:sz="4" w:space="0" w:color="auto"/>
            </w:tcBorders>
            <w:shd w:val="clear" w:color="auto" w:fill="auto"/>
            <w:noWrap/>
            <w:vAlign w:val="center"/>
            <w:hideMark/>
          </w:tcPr>
          <w:p w14:paraId="727F52C9" w14:textId="178A118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-291 </w:t>
            </w:r>
          </w:p>
        </w:tc>
        <w:tc>
          <w:tcPr>
            <w:tcW w:w="251" w:type="pct"/>
            <w:tcBorders>
              <w:top w:val="nil"/>
              <w:left w:val="nil"/>
              <w:bottom w:val="single" w:sz="4" w:space="0" w:color="auto"/>
              <w:right w:val="single" w:sz="4" w:space="0" w:color="auto"/>
            </w:tcBorders>
            <w:shd w:val="clear" w:color="auto" w:fill="auto"/>
            <w:noWrap/>
            <w:vAlign w:val="center"/>
            <w:hideMark/>
          </w:tcPr>
          <w:p w14:paraId="1997F031" w14:textId="2018806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 </w:t>
            </w:r>
          </w:p>
        </w:tc>
        <w:tc>
          <w:tcPr>
            <w:tcW w:w="251" w:type="pct"/>
            <w:tcBorders>
              <w:top w:val="nil"/>
              <w:left w:val="nil"/>
              <w:bottom w:val="single" w:sz="4" w:space="0" w:color="auto"/>
              <w:right w:val="single" w:sz="4" w:space="0" w:color="auto"/>
            </w:tcBorders>
            <w:shd w:val="clear" w:color="auto" w:fill="auto"/>
            <w:noWrap/>
            <w:vAlign w:val="center"/>
            <w:hideMark/>
          </w:tcPr>
          <w:p w14:paraId="74E65559" w14:textId="463366D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-121 </w:t>
            </w:r>
          </w:p>
        </w:tc>
        <w:tc>
          <w:tcPr>
            <w:tcW w:w="251" w:type="pct"/>
            <w:tcBorders>
              <w:top w:val="nil"/>
              <w:left w:val="nil"/>
              <w:bottom w:val="single" w:sz="4" w:space="0" w:color="auto"/>
              <w:right w:val="single" w:sz="4" w:space="0" w:color="auto"/>
            </w:tcBorders>
            <w:shd w:val="clear" w:color="auto" w:fill="auto"/>
            <w:noWrap/>
            <w:vAlign w:val="center"/>
            <w:hideMark/>
          </w:tcPr>
          <w:p w14:paraId="43653776" w14:textId="774C562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 </w:t>
            </w:r>
          </w:p>
        </w:tc>
        <w:tc>
          <w:tcPr>
            <w:tcW w:w="273" w:type="pct"/>
            <w:tcBorders>
              <w:top w:val="nil"/>
              <w:left w:val="nil"/>
              <w:bottom w:val="single" w:sz="4" w:space="0" w:color="auto"/>
              <w:right w:val="single" w:sz="4" w:space="0" w:color="auto"/>
            </w:tcBorders>
            <w:shd w:val="clear" w:color="auto" w:fill="auto"/>
            <w:noWrap/>
            <w:vAlign w:val="center"/>
            <w:hideMark/>
          </w:tcPr>
          <w:p w14:paraId="1D0D7493" w14:textId="7342094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15246 </w:t>
            </w:r>
          </w:p>
        </w:tc>
      </w:tr>
      <w:tr w:rsidR="009F1CEB" w:rsidRPr="009F1CEB" w14:paraId="6A64B0B2"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69290912" w14:textId="77777777" w:rsidR="009F1CEB" w:rsidRPr="009F1CEB" w:rsidRDefault="009F1CEB"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13</w:t>
            </w:r>
          </w:p>
        </w:tc>
        <w:tc>
          <w:tcPr>
            <w:tcW w:w="481" w:type="pct"/>
            <w:tcBorders>
              <w:top w:val="nil"/>
              <w:left w:val="nil"/>
              <w:bottom w:val="single" w:sz="4" w:space="0" w:color="auto"/>
              <w:right w:val="single" w:sz="4" w:space="0" w:color="auto"/>
            </w:tcBorders>
            <w:shd w:val="clear" w:color="auto" w:fill="auto"/>
            <w:noWrap/>
            <w:vAlign w:val="center"/>
            <w:hideMark/>
          </w:tcPr>
          <w:p w14:paraId="664DED2D"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加：年初未分配利润</w:t>
            </w:r>
          </w:p>
        </w:tc>
        <w:tc>
          <w:tcPr>
            <w:tcW w:w="259" w:type="pct"/>
            <w:tcBorders>
              <w:top w:val="nil"/>
              <w:left w:val="nil"/>
              <w:bottom w:val="single" w:sz="4" w:space="0" w:color="auto"/>
              <w:right w:val="single" w:sz="4" w:space="0" w:color="auto"/>
            </w:tcBorders>
            <w:shd w:val="clear" w:color="auto" w:fill="auto"/>
            <w:noWrap/>
            <w:vAlign w:val="center"/>
            <w:hideMark/>
          </w:tcPr>
          <w:p w14:paraId="5690B7EE"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08ED0479" w14:textId="577F9661"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07D155BA" w14:textId="5426A7D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04D263CA" w14:textId="7C1FFA8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164AFE19" w14:textId="6C2D4D1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500 </w:t>
            </w:r>
          </w:p>
        </w:tc>
        <w:tc>
          <w:tcPr>
            <w:tcW w:w="259" w:type="pct"/>
            <w:tcBorders>
              <w:top w:val="nil"/>
              <w:left w:val="nil"/>
              <w:bottom w:val="single" w:sz="4" w:space="0" w:color="auto"/>
              <w:right w:val="single" w:sz="4" w:space="0" w:color="auto"/>
            </w:tcBorders>
            <w:shd w:val="clear" w:color="auto" w:fill="auto"/>
            <w:noWrap/>
            <w:vAlign w:val="center"/>
            <w:hideMark/>
          </w:tcPr>
          <w:p w14:paraId="5602C405" w14:textId="60736F6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2175 </w:t>
            </w:r>
          </w:p>
        </w:tc>
        <w:tc>
          <w:tcPr>
            <w:tcW w:w="259" w:type="pct"/>
            <w:tcBorders>
              <w:top w:val="nil"/>
              <w:left w:val="nil"/>
              <w:bottom w:val="single" w:sz="4" w:space="0" w:color="auto"/>
              <w:right w:val="single" w:sz="4" w:space="0" w:color="auto"/>
            </w:tcBorders>
            <w:shd w:val="clear" w:color="auto" w:fill="auto"/>
            <w:noWrap/>
            <w:vAlign w:val="center"/>
            <w:hideMark/>
          </w:tcPr>
          <w:p w14:paraId="4326E3D6" w14:textId="47D15FE1"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6543 </w:t>
            </w:r>
          </w:p>
        </w:tc>
        <w:tc>
          <w:tcPr>
            <w:tcW w:w="259" w:type="pct"/>
            <w:tcBorders>
              <w:top w:val="nil"/>
              <w:left w:val="nil"/>
              <w:bottom w:val="single" w:sz="4" w:space="0" w:color="auto"/>
              <w:right w:val="single" w:sz="4" w:space="0" w:color="auto"/>
            </w:tcBorders>
            <w:shd w:val="clear" w:color="auto" w:fill="auto"/>
            <w:noWrap/>
            <w:vAlign w:val="center"/>
            <w:hideMark/>
          </w:tcPr>
          <w:p w14:paraId="45FF516C" w14:textId="3C735F6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11070 </w:t>
            </w:r>
          </w:p>
        </w:tc>
        <w:tc>
          <w:tcPr>
            <w:tcW w:w="261" w:type="pct"/>
            <w:tcBorders>
              <w:top w:val="nil"/>
              <w:left w:val="nil"/>
              <w:bottom w:val="single" w:sz="4" w:space="0" w:color="auto"/>
              <w:right w:val="single" w:sz="4" w:space="0" w:color="auto"/>
            </w:tcBorders>
            <w:shd w:val="clear" w:color="auto" w:fill="auto"/>
            <w:noWrap/>
            <w:vAlign w:val="center"/>
            <w:hideMark/>
          </w:tcPr>
          <w:p w14:paraId="6EE37D6A" w14:textId="5232F8C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15575 </w:t>
            </w:r>
          </w:p>
        </w:tc>
        <w:tc>
          <w:tcPr>
            <w:tcW w:w="259" w:type="pct"/>
            <w:tcBorders>
              <w:top w:val="nil"/>
              <w:left w:val="nil"/>
              <w:bottom w:val="single" w:sz="4" w:space="0" w:color="auto"/>
              <w:right w:val="single" w:sz="4" w:space="0" w:color="auto"/>
            </w:tcBorders>
            <w:shd w:val="clear" w:color="auto" w:fill="auto"/>
            <w:noWrap/>
            <w:vAlign w:val="center"/>
            <w:hideMark/>
          </w:tcPr>
          <w:p w14:paraId="284F3BE7" w14:textId="00FDCC2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13807 </w:t>
            </w:r>
          </w:p>
        </w:tc>
        <w:tc>
          <w:tcPr>
            <w:tcW w:w="259" w:type="pct"/>
            <w:tcBorders>
              <w:top w:val="nil"/>
              <w:left w:val="nil"/>
              <w:bottom w:val="single" w:sz="4" w:space="0" w:color="auto"/>
              <w:right w:val="single" w:sz="4" w:space="0" w:color="auto"/>
            </w:tcBorders>
            <w:shd w:val="clear" w:color="auto" w:fill="auto"/>
            <w:noWrap/>
            <w:vAlign w:val="center"/>
            <w:hideMark/>
          </w:tcPr>
          <w:p w14:paraId="02B9D215" w14:textId="62697A2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15374 </w:t>
            </w:r>
          </w:p>
        </w:tc>
        <w:tc>
          <w:tcPr>
            <w:tcW w:w="259" w:type="pct"/>
            <w:tcBorders>
              <w:top w:val="nil"/>
              <w:left w:val="nil"/>
              <w:bottom w:val="single" w:sz="4" w:space="0" w:color="auto"/>
              <w:right w:val="single" w:sz="4" w:space="0" w:color="auto"/>
            </w:tcBorders>
            <w:shd w:val="clear" w:color="auto" w:fill="auto"/>
            <w:noWrap/>
            <w:vAlign w:val="center"/>
            <w:hideMark/>
          </w:tcPr>
          <w:p w14:paraId="2DBD15D8" w14:textId="720B3FD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15370 </w:t>
            </w:r>
          </w:p>
        </w:tc>
        <w:tc>
          <w:tcPr>
            <w:tcW w:w="261" w:type="pct"/>
            <w:tcBorders>
              <w:top w:val="nil"/>
              <w:left w:val="nil"/>
              <w:bottom w:val="single" w:sz="4" w:space="0" w:color="auto"/>
              <w:right w:val="single" w:sz="4" w:space="0" w:color="auto"/>
            </w:tcBorders>
            <w:shd w:val="clear" w:color="auto" w:fill="auto"/>
            <w:noWrap/>
            <w:vAlign w:val="center"/>
            <w:hideMark/>
          </w:tcPr>
          <w:p w14:paraId="49FBCB60" w14:textId="29956DA6"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15585 </w:t>
            </w:r>
          </w:p>
        </w:tc>
        <w:tc>
          <w:tcPr>
            <w:tcW w:w="251" w:type="pct"/>
            <w:tcBorders>
              <w:top w:val="nil"/>
              <w:left w:val="nil"/>
              <w:bottom w:val="single" w:sz="4" w:space="0" w:color="auto"/>
              <w:right w:val="single" w:sz="4" w:space="0" w:color="auto"/>
            </w:tcBorders>
            <w:shd w:val="clear" w:color="auto" w:fill="auto"/>
            <w:noWrap/>
            <w:vAlign w:val="center"/>
            <w:hideMark/>
          </w:tcPr>
          <w:p w14:paraId="5BB5EC6D" w14:textId="5979C34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15145 </w:t>
            </w:r>
          </w:p>
        </w:tc>
        <w:tc>
          <w:tcPr>
            <w:tcW w:w="251" w:type="pct"/>
            <w:tcBorders>
              <w:top w:val="nil"/>
              <w:left w:val="nil"/>
              <w:bottom w:val="single" w:sz="4" w:space="0" w:color="auto"/>
              <w:right w:val="single" w:sz="4" w:space="0" w:color="auto"/>
            </w:tcBorders>
            <w:shd w:val="clear" w:color="auto" w:fill="auto"/>
            <w:noWrap/>
            <w:vAlign w:val="center"/>
            <w:hideMark/>
          </w:tcPr>
          <w:p w14:paraId="6D3C0788" w14:textId="16D7427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15093 </w:t>
            </w:r>
          </w:p>
        </w:tc>
        <w:tc>
          <w:tcPr>
            <w:tcW w:w="251" w:type="pct"/>
            <w:tcBorders>
              <w:top w:val="nil"/>
              <w:left w:val="nil"/>
              <w:bottom w:val="single" w:sz="4" w:space="0" w:color="auto"/>
              <w:right w:val="single" w:sz="4" w:space="0" w:color="auto"/>
            </w:tcBorders>
            <w:shd w:val="clear" w:color="auto" w:fill="auto"/>
            <w:noWrap/>
            <w:vAlign w:val="center"/>
            <w:hideMark/>
          </w:tcPr>
          <w:p w14:paraId="32F9E8DD" w14:textId="0F051DC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14972 </w:t>
            </w:r>
          </w:p>
        </w:tc>
        <w:tc>
          <w:tcPr>
            <w:tcW w:w="273" w:type="pct"/>
            <w:tcBorders>
              <w:top w:val="nil"/>
              <w:left w:val="nil"/>
              <w:bottom w:val="single" w:sz="4" w:space="0" w:color="auto"/>
              <w:right w:val="single" w:sz="4" w:space="0" w:color="auto"/>
            </w:tcBorders>
            <w:shd w:val="clear" w:color="auto" w:fill="auto"/>
            <w:noWrap/>
            <w:vAlign w:val="center"/>
            <w:hideMark/>
          </w:tcPr>
          <w:p w14:paraId="386734E3" w14:textId="2E299FF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14959 </w:t>
            </w:r>
          </w:p>
        </w:tc>
      </w:tr>
      <w:tr w:rsidR="009F1CEB" w:rsidRPr="009F1CEB" w14:paraId="496AE4D0"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33DB7A67" w14:textId="77777777" w:rsidR="009F1CEB" w:rsidRPr="009F1CEB" w:rsidRDefault="009F1CEB"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14</w:t>
            </w:r>
          </w:p>
        </w:tc>
        <w:tc>
          <w:tcPr>
            <w:tcW w:w="481" w:type="pct"/>
            <w:tcBorders>
              <w:top w:val="nil"/>
              <w:left w:val="nil"/>
              <w:bottom w:val="single" w:sz="4" w:space="0" w:color="auto"/>
              <w:right w:val="single" w:sz="4" w:space="0" w:color="auto"/>
            </w:tcBorders>
            <w:shd w:val="clear" w:color="auto" w:fill="auto"/>
            <w:noWrap/>
            <w:vAlign w:val="center"/>
            <w:hideMark/>
          </w:tcPr>
          <w:p w14:paraId="05F37DD0" w14:textId="77777777" w:rsidR="009F1CEB" w:rsidRPr="009F1CEB" w:rsidRDefault="009F1CEB"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可供分配利润</w:t>
            </w:r>
          </w:p>
        </w:tc>
        <w:tc>
          <w:tcPr>
            <w:tcW w:w="259" w:type="pct"/>
            <w:tcBorders>
              <w:top w:val="nil"/>
              <w:left w:val="nil"/>
              <w:bottom w:val="single" w:sz="4" w:space="0" w:color="auto"/>
              <w:right w:val="single" w:sz="4" w:space="0" w:color="auto"/>
            </w:tcBorders>
            <w:shd w:val="clear" w:color="auto" w:fill="auto"/>
            <w:noWrap/>
            <w:vAlign w:val="center"/>
            <w:hideMark/>
          </w:tcPr>
          <w:p w14:paraId="692E5779"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31DE9EAA" w14:textId="093C672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4479B434" w14:textId="0030793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0C02FD92" w14:textId="69C0B41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500 </w:t>
            </w:r>
          </w:p>
        </w:tc>
        <w:tc>
          <w:tcPr>
            <w:tcW w:w="338" w:type="pct"/>
            <w:tcBorders>
              <w:top w:val="nil"/>
              <w:left w:val="nil"/>
              <w:bottom w:val="single" w:sz="4" w:space="0" w:color="auto"/>
              <w:right w:val="single" w:sz="4" w:space="0" w:color="auto"/>
            </w:tcBorders>
            <w:shd w:val="clear" w:color="auto" w:fill="auto"/>
            <w:noWrap/>
            <w:vAlign w:val="center"/>
            <w:hideMark/>
          </w:tcPr>
          <w:p w14:paraId="69C672DF" w14:textId="754276C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2417 </w:t>
            </w:r>
          </w:p>
        </w:tc>
        <w:tc>
          <w:tcPr>
            <w:tcW w:w="259" w:type="pct"/>
            <w:tcBorders>
              <w:top w:val="nil"/>
              <w:left w:val="nil"/>
              <w:bottom w:val="single" w:sz="4" w:space="0" w:color="auto"/>
              <w:right w:val="single" w:sz="4" w:space="0" w:color="auto"/>
            </w:tcBorders>
            <w:shd w:val="clear" w:color="auto" w:fill="auto"/>
            <w:noWrap/>
            <w:vAlign w:val="center"/>
            <w:hideMark/>
          </w:tcPr>
          <w:p w14:paraId="7D31D4FC" w14:textId="03D8AAD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6543 </w:t>
            </w:r>
          </w:p>
        </w:tc>
        <w:tc>
          <w:tcPr>
            <w:tcW w:w="259" w:type="pct"/>
            <w:tcBorders>
              <w:top w:val="nil"/>
              <w:left w:val="nil"/>
              <w:bottom w:val="single" w:sz="4" w:space="0" w:color="auto"/>
              <w:right w:val="single" w:sz="4" w:space="0" w:color="auto"/>
            </w:tcBorders>
            <w:shd w:val="clear" w:color="auto" w:fill="auto"/>
            <w:noWrap/>
            <w:vAlign w:val="center"/>
            <w:hideMark/>
          </w:tcPr>
          <w:p w14:paraId="7BC4D109" w14:textId="03B180A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11070 </w:t>
            </w:r>
          </w:p>
        </w:tc>
        <w:tc>
          <w:tcPr>
            <w:tcW w:w="259" w:type="pct"/>
            <w:tcBorders>
              <w:top w:val="nil"/>
              <w:left w:val="nil"/>
              <w:bottom w:val="single" w:sz="4" w:space="0" w:color="auto"/>
              <w:right w:val="single" w:sz="4" w:space="0" w:color="auto"/>
            </w:tcBorders>
            <w:shd w:val="clear" w:color="auto" w:fill="auto"/>
            <w:noWrap/>
            <w:vAlign w:val="center"/>
            <w:hideMark/>
          </w:tcPr>
          <w:p w14:paraId="48945276" w14:textId="6FC52F7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15575 </w:t>
            </w:r>
          </w:p>
        </w:tc>
        <w:tc>
          <w:tcPr>
            <w:tcW w:w="261" w:type="pct"/>
            <w:tcBorders>
              <w:top w:val="nil"/>
              <w:left w:val="nil"/>
              <w:bottom w:val="single" w:sz="4" w:space="0" w:color="auto"/>
              <w:right w:val="single" w:sz="4" w:space="0" w:color="auto"/>
            </w:tcBorders>
            <w:shd w:val="clear" w:color="auto" w:fill="auto"/>
            <w:noWrap/>
            <w:vAlign w:val="center"/>
            <w:hideMark/>
          </w:tcPr>
          <w:p w14:paraId="7D2C4D02" w14:textId="140BB68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15099 </w:t>
            </w:r>
          </w:p>
        </w:tc>
        <w:tc>
          <w:tcPr>
            <w:tcW w:w="259" w:type="pct"/>
            <w:tcBorders>
              <w:top w:val="nil"/>
              <w:left w:val="nil"/>
              <w:bottom w:val="single" w:sz="4" w:space="0" w:color="auto"/>
              <w:right w:val="single" w:sz="4" w:space="0" w:color="auto"/>
            </w:tcBorders>
            <w:shd w:val="clear" w:color="auto" w:fill="auto"/>
            <w:noWrap/>
            <w:vAlign w:val="center"/>
            <w:hideMark/>
          </w:tcPr>
          <w:p w14:paraId="27934542" w14:textId="056B627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15374 </w:t>
            </w:r>
          </w:p>
        </w:tc>
        <w:tc>
          <w:tcPr>
            <w:tcW w:w="259" w:type="pct"/>
            <w:tcBorders>
              <w:top w:val="nil"/>
              <w:left w:val="nil"/>
              <w:bottom w:val="single" w:sz="4" w:space="0" w:color="auto"/>
              <w:right w:val="single" w:sz="4" w:space="0" w:color="auto"/>
            </w:tcBorders>
            <w:shd w:val="clear" w:color="auto" w:fill="auto"/>
            <w:noWrap/>
            <w:vAlign w:val="center"/>
            <w:hideMark/>
          </w:tcPr>
          <w:p w14:paraId="57D4AE4C" w14:textId="1AAAB81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15370 </w:t>
            </w:r>
          </w:p>
        </w:tc>
        <w:tc>
          <w:tcPr>
            <w:tcW w:w="259" w:type="pct"/>
            <w:tcBorders>
              <w:top w:val="nil"/>
              <w:left w:val="nil"/>
              <w:bottom w:val="single" w:sz="4" w:space="0" w:color="auto"/>
              <w:right w:val="single" w:sz="4" w:space="0" w:color="auto"/>
            </w:tcBorders>
            <w:shd w:val="clear" w:color="auto" w:fill="auto"/>
            <w:noWrap/>
            <w:vAlign w:val="center"/>
            <w:hideMark/>
          </w:tcPr>
          <w:p w14:paraId="152F71BA" w14:textId="707426C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15585 </w:t>
            </w:r>
          </w:p>
        </w:tc>
        <w:tc>
          <w:tcPr>
            <w:tcW w:w="261" w:type="pct"/>
            <w:tcBorders>
              <w:top w:val="nil"/>
              <w:left w:val="nil"/>
              <w:bottom w:val="single" w:sz="4" w:space="0" w:color="auto"/>
              <w:right w:val="single" w:sz="4" w:space="0" w:color="auto"/>
            </w:tcBorders>
            <w:shd w:val="clear" w:color="auto" w:fill="auto"/>
            <w:noWrap/>
            <w:vAlign w:val="center"/>
            <w:hideMark/>
          </w:tcPr>
          <w:p w14:paraId="582AB76C" w14:textId="669C793C"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15294 </w:t>
            </w:r>
          </w:p>
        </w:tc>
        <w:tc>
          <w:tcPr>
            <w:tcW w:w="251" w:type="pct"/>
            <w:tcBorders>
              <w:top w:val="nil"/>
              <w:left w:val="nil"/>
              <w:bottom w:val="single" w:sz="4" w:space="0" w:color="auto"/>
              <w:right w:val="single" w:sz="4" w:space="0" w:color="auto"/>
            </w:tcBorders>
            <w:shd w:val="clear" w:color="auto" w:fill="auto"/>
            <w:noWrap/>
            <w:vAlign w:val="center"/>
            <w:hideMark/>
          </w:tcPr>
          <w:p w14:paraId="79CB95AE" w14:textId="0F30E3B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15093 </w:t>
            </w:r>
          </w:p>
        </w:tc>
        <w:tc>
          <w:tcPr>
            <w:tcW w:w="251" w:type="pct"/>
            <w:tcBorders>
              <w:top w:val="nil"/>
              <w:left w:val="nil"/>
              <w:bottom w:val="single" w:sz="4" w:space="0" w:color="auto"/>
              <w:right w:val="single" w:sz="4" w:space="0" w:color="auto"/>
            </w:tcBorders>
            <w:shd w:val="clear" w:color="auto" w:fill="auto"/>
            <w:noWrap/>
            <w:vAlign w:val="center"/>
            <w:hideMark/>
          </w:tcPr>
          <w:p w14:paraId="123A2030" w14:textId="7634A71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14972 </w:t>
            </w:r>
          </w:p>
        </w:tc>
        <w:tc>
          <w:tcPr>
            <w:tcW w:w="251" w:type="pct"/>
            <w:tcBorders>
              <w:top w:val="nil"/>
              <w:left w:val="nil"/>
              <w:bottom w:val="single" w:sz="4" w:space="0" w:color="auto"/>
              <w:right w:val="single" w:sz="4" w:space="0" w:color="auto"/>
            </w:tcBorders>
            <w:shd w:val="clear" w:color="auto" w:fill="auto"/>
            <w:noWrap/>
            <w:vAlign w:val="center"/>
            <w:hideMark/>
          </w:tcPr>
          <w:p w14:paraId="5AF17B2C" w14:textId="12D2E42A"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14959 </w:t>
            </w:r>
          </w:p>
        </w:tc>
        <w:tc>
          <w:tcPr>
            <w:tcW w:w="273" w:type="pct"/>
            <w:tcBorders>
              <w:top w:val="nil"/>
              <w:left w:val="nil"/>
              <w:bottom w:val="single" w:sz="4" w:space="0" w:color="auto"/>
              <w:right w:val="single" w:sz="4" w:space="0" w:color="auto"/>
            </w:tcBorders>
            <w:shd w:val="clear" w:color="auto" w:fill="auto"/>
            <w:noWrap/>
            <w:vAlign w:val="center"/>
            <w:hideMark/>
          </w:tcPr>
          <w:p w14:paraId="7D0F277D" w14:textId="583C2D0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30205 </w:t>
            </w:r>
          </w:p>
        </w:tc>
      </w:tr>
      <w:tr w:rsidR="009F1CEB" w:rsidRPr="009F1CEB" w14:paraId="4CA7ECCA"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24D8E9E3" w14:textId="77777777" w:rsidR="009F1CEB" w:rsidRPr="009F1CEB" w:rsidRDefault="009F1CEB" w:rsidP="009B430C">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481" w:type="pct"/>
            <w:tcBorders>
              <w:top w:val="nil"/>
              <w:left w:val="nil"/>
              <w:bottom w:val="single" w:sz="4" w:space="0" w:color="auto"/>
              <w:right w:val="single" w:sz="4" w:space="0" w:color="auto"/>
            </w:tcBorders>
            <w:shd w:val="clear" w:color="auto" w:fill="auto"/>
            <w:noWrap/>
            <w:vAlign w:val="center"/>
            <w:hideMark/>
          </w:tcPr>
          <w:p w14:paraId="309179A4"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减：提取公积金</w:t>
            </w:r>
          </w:p>
        </w:tc>
        <w:tc>
          <w:tcPr>
            <w:tcW w:w="259" w:type="pct"/>
            <w:tcBorders>
              <w:top w:val="nil"/>
              <w:left w:val="nil"/>
              <w:bottom w:val="single" w:sz="4" w:space="0" w:color="auto"/>
              <w:right w:val="single" w:sz="4" w:space="0" w:color="auto"/>
            </w:tcBorders>
            <w:shd w:val="clear" w:color="auto" w:fill="auto"/>
            <w:noWrap/>
            <w:vAlign w:val="center"/>
            <w:hideMark/>
          </w:tcPr>
          <w:p w14:paraId="57F449B1"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3190 </w:t>
            </w:r>
          </w:p>
        </w:tc>
        <w:tc>
          <w:tcPr>
            <w:tcW w:w="180" w:type="pct"/>
            <w:tcBorders>
              <w:top w:val="nil"/>
              <w:left w:val="nil"/>
              <w:bottom w:val="single" w:sz="4" w:space="0" w:color="auto"/>
              <w:right w:val="single" w:sz="4" w:space="0" w:color="auto"/>
            </w:tcBorders>
            <w:shd w:val="clear" w:color="auto" w:fill="auto"/>
            <w:noWrap/>
            <w:vAlign w:val="center"/>
            <w:hideMark/>
          </w:tcPr>
          <w:p w14:paraId="51BBDF38" w14:textId="30CB015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2F6F51F8" w14:textId="5D0FEBB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5CA85CC7" w14:textId="04BC02B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38" w:type="pct"/>
            <w:tcBorders>
              <w:top w:val="nil"/>
              <w:left w:val="nil"/>
              <w:bottom w:val="single" w:sz="4" w:space="0" w:color="auto"/>
              <w:right w:val="single" w:sz="4" w:space="0" w:color="auto"/>
            </w:tcBorders>
            <w:shd w:val="clear" w:color="auto" w:fill="auto"/>
            <w:noWrap/>
            <w:vAlign w:val="center"/>
            <w:hideMark/>
          </w:tcPr>
          <w:p w14:paraId="41FC1549" w14:textId="5C740422"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242 </w:t>
            </w:r>
          </w:p>
        </w:tc>
        <w:tc>
          <w:tcPr>
            <w:tcW w:w="259" w:type="pct"/>
            <w:tcBorders>
              <w:top w:val="nil"/>
              <w:left w:val="nil"/>
              <w:bottom w:val="single" w:sz="4" w:space="0" w:color="auto"/>
              <w:right w:val="single" w:sz="4" w:space="0" w:color="auto"/>
            </w:tcBorders>
            <w:shd w:val="clear" w:color="auto" w:fill="auto"/>
            <w:noWrap/>
            <w:vAlign w:val="center"/>
            <w:hideMark/>
          </w:tcPr>
          <w:p w14:paraId="7EC966EF" w14:textId="56F19C0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0F7EE1BA" w14:textId="30A5ED8B"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11A65CA3" w14:textId="7C66F48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363C984E" w14:textId="22F7E233"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1292 </w:t>
            </w:r>
          </w:p>
        </w:tc>
        <w:tc>
          <w:tcPr>
            <w:tcW w:w="259" w:type="pct"/>
            <w:tcBorders>
              <w:top w:val="nil"/>
              <w:left w:val="nil"/>
              <w:bottom w:val="single" w:sz="4" w:space="0" w:color="auto"/>
              <w:right w:val="single" w:sz="4" w:space="0" w:color="auto"/>
            </w:tcBorders>
            <w:shd w:val="clear" w:color="auto" w:fill="auto"/>
            <w:noWrap/>
            <w:vAlign w:val="center"/>
            <w:hideMark/>
          </w:tcPr>
          <w:p w14:paraId="4DABBFED" w14:textId="0F37114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50EECDE6" w14:textId="3AD65A1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45DD27C" w14:textId="4BEDC3A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1" w:type="pct"/>
            <w:tcBorders>
              <w:top w:val="nil"/>
              <w:left w:val="nil"/>
              <w:bottom w:val="single" w:sz="4" w:space="0" w:color="auto"/>
              <w:right w:val="single" w:sz="4" w:space="0" w:color="auto"/>
            </w:tcBorders>
            <w:shd w:val="clear" w:color="auto" w:fill="auto"/>
            <w:noWrap/>
            <w:vAlign w:val="center"/>
            <w:hideMark/>
          </w:tcPr>
          <w:p w14:paraId="4E60C865" w14:textId="43EE7E7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 </w:t>
            </w:r>
          </w:p>
        </w:tc>
        <w:tc>
          <w:tcPr>
            <w:tcW w:w="251" w:type="pct"/>
            <w:tcBorders>
              <w:top w:val="nil"/>
              <w:left w:val="nil"/>
              <w:bottom w:val="single" w:sz="4" w:space="0" w:color="auto"/>
              <w:right w:val="single" w:sz="4" w:space="0" w:color="auto"/>
            </w:tcBorders>
            <w:shd w:val="clear" w:color="auto" w:fill="auto"/>
            <w:noWrap/>
            <w:vAlign w:val="center"/>
            <w:hideMark/>
          </w:tcPr>
          <w:p w14:paraId="71F4B35D" w14:textId="1EFD964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5391ED78" w14:textId="532BA14F"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20500A02" w14:textId="3EB12BC5"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99CBA68" w14:textId="5E830CC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1506 </w:t>
            </w:r>
          </w:p>
        </w:tc>
      </w:tr>
      <w:tr w:rsidR="009F1CEB" w:rsidRPr="009F1CEB" w14:paraId="7177EF6C" w14:textId="77777777" w:rsidTr="009F1CEB">
        <w:trPr>
          <w:trHeight w:val="360"/>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14:paraId="081ECE4D" w14:textId="4862AEF9" w:rsidR="009F1CEB" w:rsidRPr="009F1CEB" w:rsidRDefault="009F1CEB" w:rsidP="009F1CEB">
            <w:pPr>
              <w:jc w:val="cente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16</w:t>
            </w:r>
          </w:p>
        </w:tc>
        <w:tc>
          <w:tcPr>
            <w:tcW w:w="481" w:type="pct"/>
            <w:tcBorders>
              <w:top w:val="nil"/>
              <w:left w:val="nil"/>
              <w:bottom w:val="single" w:sz="4" w:space="0" w:color="auto"/>
              <w:right w:val="single" w:sz="4" w:space="0" w:color="auto"/>
            </w:tcBorders>
            <w:shd w:val="clear" w:color="auto" w:fill="auto"/>
            <w:noWrap/>
            <w:vAlign w:val="center"/>
            <w:hideMark/>
          </w:tcPr>
          <w:p w14:paraId="20DD2104" w14:textId="77777777" w:rsidR="009F1CEB" w:rsidRPr="009F1CEB" w:rsidRDefault="009F1CEB" w:rsidP="009B430C">
            <w:pPr>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年末未分配利润</w:t>
            </w:r>
          </w:p>
        </w:tc>
        <w:tc>
          <w:tcPr>
            <w:tcW w:w="259" w:type="pct"/>
            <w:tcBorders>
              <w:top w:val="nil"/>
              <w:left w:val="nil"/>
              <w:bottom w:val="single" w:sz="4" w:space="0" w:color="auto"/>
              <w:right w:val="single" w:sz="4" w:space="0" w:color="auto"/>
            </w:tcBorders>
            <w:shd w:val="clear" w:color="auto" w:fill="auto"/>
            <w:noWrap/>
            <w:vAlign w:val="center"/>
            <w:hideMark/>
          </w:tcPr>
          <w:p w14:paraId="5E48488B" w14:textId="77777777"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180" w:type="pct"/>
            <w:tcBorders>
              <w:top w:val="nil"/>
              <w:left w:val="nil"/>
              <w:bottom w:val="single" w:sz="4" w:space="0" w:color="auto"/>
              <w:right w:val="single" w:sz="4" w:space="0" w:color="auto"/>
            </w:tcBorders>
            <w:shd w:val="clear" w:color="auto" w:fill="auto"/>
            <w:noWrap/>
            <w:vAlign w:val="center"/>
            <w:hideMark/>
          </w:tcPr>
          <w:p w14:paraId="1613D387" w14:textId="2C3A4CB8"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180" w:type="pct"/>
            <w:tcBorders>
              <w:top w:val="nil"/>
              <w:left w:val="nil"/>
              <w:bottom w:val="single" w:sz="4" w:space="0" w:color="auto"/>
              <w:right w:val="single" w:sz="4" w:space="0" w:color="auto"/>
            </w:tcBorders>
            <w:shd w:val="clear" w:color="auto" w:fill="auto"/>
            <w:noWrap/>
            <w:vAlign w:val="center"/>
            <w:hideMark/>
          </w:tcPr>
          <w:p w14:paraId="11A6A7CE" w14:textId="6D395BDA"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338" w:type="pct"/>
            <w:tcBorders>
              <w:top w:val="nil"/>
              <w:left w:val="nil"/>
              <w:bottom w:val="single" w:sz="4" w:space="0" w:color="auto"/>
              <w:right w:val="single" w:sz="4" w:space="0" w:color="auto"/>
            </w:tcBorders>
            <w:shd w:val="clear" w:color="auto" w:fill="auto"/>
            <w:noWrap/>
            <w:vAlign w:val="center"/>
            <w:hideMark/>
          </w:tcPr>
          <w:p w14:paraId="4180416F" w14:textId="3FAEBF6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500 </w:t>
            </w:r>
          </w:p>
        </w:tc>
        <w:tc>
          <w:tcPr>
            <w:tcW w:w="338" w:type="pct"/>
            <w:tcBorders>
              <w:top w:val="nil"/>
              <w:left w:val="nil"/>
              <w:bottom w:val="single" w:sz="4" w:space="0" w:color="auto"/>
              <w:right w:val="single" w:sz="4" w:space="0" w:color="auto"/>
            </w:tcBorders>
            <w:shd w:val="clear" w:color="auto" w:fill="auto"/>
            <w:noWrap/>
            <w:vAlign w:val="center"/>
            <w:hideMark/>
          </w:tcPr>
          <w:p w14:paraId="705B109E" w14:textId="4BD4DC4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2175 </w:t>
            </w:r>
          </w:p>
        </w:tc>
        <w:tc>
          <w:tcPr>
            <w:tcW w:w="259" w:type="pct"/>
            <w:tcBorders>
              <w:top w:val="nil"/>
              <w:left w:val="nil"/>
              <w:bottom w:val="single" w:sz="4" w:space="0" w:color="auto"/>
              <w:right w:val="single" w:sz="4" w:space="0" w:color="auto"/>
            </w:tcBorders>
            <w:shd w:val="clear" w:color="auto" w:fill="auto"/>
            <w:noWrap/>
            <w:vAlign w:val="center"/>
            <w:hideMark/>
          </w:tcPr>
          <w:p w14:paraId="709980AC" w14:textId="4E7BA246"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6543 </w:t>
            </w:r>
          </w:p>
        </w:tc>
        <w:tc>
          <w:tcPr>
            <w:tcW w:w="259" w:type="pct"/>
            <w:tcBorders>
              <w:top w:val="nil"/>
              <w:left w:val="nil"/>
              <w:bottom w:val="single" w:sz="4" w:space="0" w:color="auto"/>
              <w:right w:val="single" w:sz="4" w:space="0" w:color="auto"/>
            </w:tcBorders>
            <w:shd w:val="clear" w:color="auto" w:fill="auto"/>
            <w:noWrap/>
            <w:vAlign w:val="center"/>
            <w:hideMark/>
          </w:tcPr>
          <w:p w14:paraId="4BEA2950" w14:textId="30B16D0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11070 </w:t>
            </w:r>
          </w:p>
        </w:tc>
        <w:tc>
          <w:tcPr>
            <w:tcW w:w="259" w:type="pct"/>
            <w:tcBorders>
              <w:top w:val="nil"/>
              <w:left w:val="nil"/>
              <w:bottom w:val="single" w:sz="4" w:space="0" w:color="auto"/>
              <w:right w:val="single" w:sz="4" w:space="0" w:color="auto"/>
            </w:tcBorders>
            <w:shd w:val="clear" w:color="auto" w:fill="auto"/>
            <w:noWrap/>
            <w:vAlign w:val="center"/>
            <w:hideMark/>
          </w:tcPr>
          <w:p w14:paraId="713FD261" w14:textId="63B5A9B0"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15575 </w:t>
            </w:r>
          </w:p>
        </w:tc>
        <w:tc>
          <w:tcPr>
            <w:tcW w:w="261" w:type="pct"/>
            <w:tcBorders>
              <w:top w:val="nil"/>
              <w:left w:val="nil"/>
              <w:bottom w:val="single" w:sz="4" w:space="0" w:color="auto"/>
              <w:right w:val="single" w:sz="4" w:space="0" w:color="auto"/>
            </w:tcBorders>
            <w:shd w:val="clear" w:color="auto" w:fill="auto"/>
            <w:noWrap/>
            <w:vAlign w:val="center"/>
            <w:hideMark/>
          </w:tcPr>
          <w:p w14:paraId="3876B7CB" w14:textId="4CC7E19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13807 </w:t>
            </w:r>
          </w:p>
        </w:tc>
        <w:tc>
          <w:tcPr>
            <w:tcW w:w="259" w:type="pct"/>
            <w:tcBorders>
              <w:top w:val="nil"/>
              <w:left w:val="nil"/>
              <w:bottom w:val="single" w:sz="4" w:space="0" w:color="auto"/>
              <w:right w:val="single" w:sz="4" w:space="0" w:color="auto"/>
            </w:tcBorders>
            <w:shd w:val="clear" w:color="auto" w:fill="auto"/>
            <w:noWrap/>
            <w:vAlign w:val="center"/>
            <w:hideMark/>
          </w:tcPr>
          <w:p w14:paraId="3D75B772" w14:textId="19698CC1"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15374 </w:t>
            </w:r>
          </w:p>
        </w:tc>
        <w:tc>
          <w:tcPr>
            <w:tcW w:w="259" w:type="pct"/>
            <w:tcBorders>
              <w:top w:val="nil"/>
              <w:left w:val="nil"/>
              <w:bottom w:val="single" w:sz="4" w:space="0" w:color="auto"/>
              <w:right w:val="single" w:sz="4" w:space="0" w:color="auto"/>
            </w:tcBorders>
            <w:shd w:val="clear" w:color="auto" w:fill="auto"/>
            <w:noWrap/>
            <w:vAlign w:val="center"/>
            <w:hideMark/>
          </w:tcPr>
          <w:p w14:paraId="680B5BF1" w14:textId="7B0BA20B"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15370 </w:t>
            </w:r>
          </w:p>
        </w:tc>
        <w:tc>
          <w:tcPr>
            <w:tcW w:w="259" w:type="pct"/>
            <w:tcBorders>
              <w:top w:val="nil"/>
              <w:left w:val="nil"/>
              <w:bottom w:val="single" w:sz="4" w:space="0" w:color="auto"/>
              <w:right w:val="single" w:sz="4" w:space="0" w:color="auto"/>
            </w:tcBorders>
            <w:shd w:val="clear" w:color="auto" w:fill="auto"/>
            <w:noWrap/>
            <w:vAlign w:val="center"/>
            <w:hideMark/>
          </w:tcPr>
          <w:p w14:paraId="16D309FD" w14:textId="296E683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15585 </w:t>
            </w:r>
          </w:p>
        </w:tc>
        <w:tc>
          <w:tcPr>
            <w:tcW w:w="261" w:type="pct"/>
            <w:tcBorders>
              <w:top w:val="nil"/>
              <w:left w:val="nil"/>
              <w:bottom w:val="single" w:sz="4" w:space="0" w:color="auto"/>
              <w:right w:val="single" w:sz="4" w:space="0" w:color="auto"/>
            </w:tcBorders>
            <w:shd w:val="clear" w:color="auto" w:fill="auto"/>
            <w:noWrap/>
            <w:vAlign w:val="center"/>
            <w:hideMark/>
          </w:tcPr>
          <w:p w14:paraId="3932F5CB" w14:textId="23448172"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15145 </w:t>
            </w:r>
          </w:p>
        </w:tc>
        <w:tc>
          <w:tcPr>
            <w:tcW w:w="251" w:type="pct"/>
            <w:tcBorders>
              <w:top w:val="nil"/>
              <w:left w:val="nil"/>
              <w:bottom w:val="single" w:sz="4" w:space="0" w:color="auto"/>
              <w:right w:val="single" w:sz="4" w:space="0" w:color="auto"/>
            </w:tcBorders>
            <w:shd w:val="clear" w:color="auto" w:fill="auto"/>
            <w:noWrap/>
            <w:vAlign w:val="center"/>
            <w:hideMark/>
          </w:tcPr>
          <w:p w14:paraId="730C4023" w14:textId="667CED8E"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15093 </w:t>
            </w:r>
          </w:p>
        </w:tc>
        <w:tc>
          <w:tcPr>
            <w:tcW w:w="251" w:type="pct"/>
            <w:tcBorders>
              <w:top w:val="nil"/>
              <w:left w:val="nil"/>
              <w:bottom w:val="single" w:sz="4" w:space="0" w:color="auto"/>
              <w:right w:val="single" w:sz="4" w:space="0" w:color="auto"/>
            </w:tcBorders>
            <w:shd w:val="clear" w:color="auto" w:fill="auto"/>
            <w:noWrap/>
            <w:vAlign w:val="center"/>
            <w:hideMark/>
          </w:tcPr>
          <w:p w14:paraId="38058549" w14:textId="1015FB24"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14972 </w:t>
            </w:r>
          </w:p>
        </w:tc>
        <w:tc>
          <w:tcPr>
            <w:tcW w:w="251" w:type="pct"/>
            <w:tcBorders>
              <w:top w:val="nil"/>
              <w:left w:val="nil"/>
              <w:bottom w:val="single" w:sz="4" w:space="0" w:color="auto"/>
              <w:right w:val="single" w:sz="4" w:space="0" w:color="auto"/>
            </w:tcBorders>
            <w:shd w:val="clear" w:color="auto" w:fill="auto"/>
            <w:noWrap/>
            <w:vAlign w:val="center"/>
            <w:hideMark/>
          </w:tcPr>
          <w:p w14:paraId="46D7240D" w14:textId="409986F9"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14959 </w:t>
            </w:r>
          </w:p>
        </w:tc>
        <w:tc>
          <w:tcPr>
            <w:tcW w:w="273" w:type="pct"/>
            <w:tcBorders>
              <w:top w:val="nil"/>
              <w:left w:val="nil"/>
              <w:bottom w:val="single" w:sz="4" w:space="0" w:color="auto"/>
              <w:right w:val="single" w:sz="4" w:space="0" w:color="auto"/>
            </w:tcBorders>
            <w:shd w:val="clear" w:color="auto" w:fill="auto"/>
            <w:noWrap/>
            <w:vAlign w:val="center"/>
            <w:hideMark/>
          </w:tcPr>
          <w:p w14:paraId="468EDB18" w14:textId="7A6CFD1D" w:rsidR="009F1CEB" w:rsidRPr="009F1CEB" w:rsidRDefault="009F1CEB" w:rsidP="009B430C">
            <w:pPr>
              <w:jc w:val="right"/>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28699 </w:t>
            </w:r>
          </w:p>
        </w:tc>
      </w:tr>
    </w:tbl>
    <w:p w14:paraId="2128FBEC" w14:textId="77777777" w:rsidR="009B430C" w:rsidRPr="009F1CEB" w:rsidRDefault="009B430C" w:rsidP="009B430C">
      <w:pPr>
        <w:spacing w:line="240" w:lineRule="exact"/>
        <w:rPr>
          <w:rFonts w:ascii="华文细黑" w:eastAsia="华文细黑" w:hAnsi="华文细黑"/>
          <w:bCs/>
          <w:color w:val="000000" w:themeColor="text1"/>
          <w:sz w:val="15"/>
          <w:szCs w:val="15"/>
        </w:rPr>
      </w:pPr>
      <w:r w:rsidRPr="009F1CEB">
        <w:rPr>
          <w:rFonts w:ascii="华文细黑" w:eastAsia="华文细黑" w:hAnsi="华文细黑" w:hint="eastAsia"/>
          <w:bCs/>
          <w:color w:val="000000" w:themeColor="text1"/>
          <w:sz w:val="15"/>
          <w:szCs w:val="15"/>
        </w:rPr>
        <w:t>单位：万元</w:t>
      </w:r>
    </w:p>
    <w:p w14:paraId="3C553F9C" w14:textId="77777777" w:rsidR="009B430C" w:rsidRPr="009F1CEB" w:rsidRDefault="009B430C" w:rsidP="009B430C">
      <w:pPr>
        <w:spacing w:line="360" w:lineRule="auto"/>
        <w:ind w:firstLineChars="200" w:firstLine="420"/>
        <w:rPr>
          <w:rFonts w:ascii="Arial" w:hAnsi="Arial" w:cs="Arial"/>
          <w:bCs/>
          <w:color w:val="000000" w:themeColor="text1"/>
          <w:sz w:val="21"/>
          <w:szCs w:val="21"/>
        </w:rPr>
      </w:pPr>
    </w:p>
    <w:p w14:paraId="2D762A53" w14:textId="77777777" w:rsidR="009B430C" w:rsidRPr="009F1CEB" w:rsidRDefault="009B430C" w:rsidP="009B430C">
      <w:pPr>
        <w:spacing w:line="0" w:lineRule="atLeast"/>
        <w:rPr>
          <w:rFonts w:ascii="华文细黑" w:eastAsia="华文细黑" w:hAnsi="华文细黑"/>
          <w:bCs/>
          <w:color w:val="000000" w:themeColor="text1"/>
          <w:sz w:val="15"/>
          <w:szCs w:val="15"/>
        </w:rPr>
      </w:pPr>
    </w:p>
    <w:p w14:paraId="29428626" w14:textId="77777777" w:rsidR="009B430C" w:rsidRPr="009F1CEB" w:rsidRDefault="009B430C" w:rsidP="009B430C">
      <w:pPr>
        <w:spacing w:line="0" w:lineRule="atLeast"/>
        <w:rPr>
          <w:rFonts w:ascii="华文细黑" w:eastAsia="华文细黑" w:hAnsi="华文细黑"/>
          <w:bCs/>
          <w:color w:val="000000" w:themeColor="text1"/>
          <w:sz w:val="15"/>
          <w:szCs w:val="15"/>
        </w:rPr>
      </w:pPr>
    </w:p>
    <w:p w14:paraId="78212B08" w14:textId="77777777" w:rsidR="009B430C" w:rsidRPr="009F1CEB" w:rsidRDefault="009B430C" w:rsidP="009B430C">
      <w:pPr>
        <w:spacing w:line="0" w:lineRule="atLeast"/>
        <w:rPr>
          <w:rFonts w:ascii="华文细黑" w:eastAsia="华文细黑" w:hAnsi="华文细黑"/>
          <w:bCs/>
          <w:color w:val="000000" w:themeColor="text1"/>
          <w:sz w:val="15"/>
          <w:szCs w:val="15"/>
        </w:rPr>
        <w:sectPr w:rsidR="009B430C" w:rsidRPr="009F1CEB" w:rsidSect="00C24A69">
          <w:headerReference w:type="even" r:id="rId74"/>
          <w:headerReference w:type="default" r:id="rId75"/>
          <w:headerReference w:type="first" r:id="rId76"/>
          <w:pgSz w:w="16838" w:h="11906" w:orient="landscape" w:code="9"/>
          <w:pgMar w:top="2041" w:right="1134" w:bottom="1134" w:left="1134" w:header="1304" w:footer="1020" w:gutter="0"/>
          <w:cols w:space="425"/>
          <w:titlePg/>
          <w:docGrid w:linePitch="312"/>
        </w:sectPr>
      </w:pPr>
    </w:p>
    <w:p w14:paraId="2B7CB9D5" w14:textId="77777777" w:rsidR="009B430C" w:rsidRPr="009F1CEB" w:rsidRDefault="009B430C" w:rsidP="009B430C">
      <w:pPr>
        <w:adjustRightInd w:val="0"/>
        <w:snapToGrid w:val="0"/>
        <w:spacing w:line="360" w:lineRule="auto"/>
        <w:rPr>
          <w:rFonts w:ascii="Arial" w:hAnsi="Arial" w:cs="Arial"/>
          <w:bCs/>
          <w:color w:val="000000" w:themeColor="text1"/>
          <w:sz w:val="21"/>
          <w:szCs w:val="21"/>
        </w:rPr>
      </w:pPr>
      <w:r w:rsidRPr="009F1CEB">
        <w:rPr>
          <w:rFonts w:ascii="Arial" w:eastAsia="仿宋_GB2312" w:hAnsi="Arial" w:cs="Arial" w:hint="eastAsia"/>
          <w:bCs/>
          <w:color w:val="000000" w:themeColor="text1"/>
          <w:sz w:val="21"/>
          <w:szCs w:val="21"/>
        </w:rPr>
        <w:lastRenderedPageBreak/>
        <w:t>（</w:t>
      </w:r>
      <w:r w:rsidRPr="009F1CEB">
        <w:rPr>
          <w:rFonts w:ascii="Arial" w:eastAsia="仿宋_GB2312" w:hAnsi="Arial" w:cs="Arial" w:hint="eastAsia"/>
          <w:bCs/>
          <w:color w:val="000000" w:themeColor="text1"/>
          <w:sz w:val="21"/>
          <w:szCs w:val="21"/>
        </w:rPr>
        <w:t>4</w:t>
      </w:r>
      <w:r w:rsidRPr="009F1CEB">
        <w:rPr>
          <w:rFonts w:ascii="Arial" w:eastAsia="仿宋_GB2312" w:hAnsi="Arial" w:cs="Arial" w:hint="eastAsia"/>
          <w:bCs/>
          <w:color w:val="000000" w:themeColor="text1"/>
          <w:sz w:val="21"/>
          <w:szCs w:val="21"/>
        </w:rPr>
        <w:t>）</w:t>
      </w:r>
      <w:r w:rsidRPr="009F1CEB">
        <w:rPr>
          <w:rFonts w:ascii="Arial" w:hAnsi="Arial" w:cs="Arial"/>
          <w:bCs/>
          <w:color w:val="000000" w:themeColor="text1"/>
          <w:sz w:val="21"/>
          <w:szCs w:val="21"/>
        </w:rPr>
        <w:t>项目敏感性分析表（主表</w:t>
      </w:r>
      <w:r w:rsidRPr="009F1CEB">
        <w:rPr>
          <w:rFonts w:ascii="Arial" w:hAnsi="Arial" w:cs="Arial" w:hint="eastAsia"/>
          <w:bCs/>
          <w:color w:val="000000" w:themeColor="text1"/>
          <w:sz w:val="21"/>
          <w:szCs w:val="21"/>
        </w:rPr>
        <w:t>5</w:t>
      </w:r>
      <w:r w:rsidRPr="009F1CEB">
        <w:rPr>
          <w:rFonts w:ascii="Arial" w:hAnsi="Arial" w:cs="Arial"/>
          <w:bCs/>
          <w:color w:val="000000" w:themeColor="text1"/>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9B430C" w:rsidRPr="009F1CEB" w14:paraId="72881E57" w14:textId="77777777" w:rsidTr="009B430C">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6AF1F7D1" w14:textId="77777777" w:rsidR="009B430C" w:rsidRPr="009F1CEB" w:rsidRDefault="009B430C" w:rsidP="009B430C">
            <w:pPr>
              <w:jc w:val="both"/>
              <w:rPr>
                <w:rFonts w:ascii="Arial" w:eastAsia="华文细黑" w:hAnsi="Arial" w:cs="Arial"/>
                <w:b/>
                <w:color w:val="000000" w:themeColor="text1"/>
                <w:sz w:val="18"/>
                <w:szCs w:val="18"/>
              </w:rPr>
            </w:pPr>
            <w:r w:rsidRPr="009F1CEB">
              <w:rPr>
                <w:rFonts w:ascii="Arial" w:eastAsia="华文细黑" w:hAnsi="Arial" w:cs="Arial"/>
                <w:b/>
                <w:color w:val="000000" w:themeColor="text1"/>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BD0C27" w14:textId="77777777" w:rsidR="009B430C" w:rsidRPr="009F1CEB" w:rsidRDefault="009B430C" w:rsidP="009B430C">
            <w:pPr>
              <w:jc w:val="both"/>
              <w:rPr>
                <w:rFonts w:ascii="Arial" w:eastAsia="华文细黑" w:hAnsi="Arial" w:cs="Arial"/>
                <w:b/>
                <w:color w:val="000000" w:themeColor="text1"/>
                <w:sz w:val="18"/>
                <w:szCs w:val="18"/>
              </w:rPr>
            </w:pPr>
            <w:r w:rsidRPr="009F1CEB">
              <w:rPr>
                <w:rFonts w:ascii="Arial" w:eastAsia="华文细黑" w:hAnsi="Arial" w:cs="Arial"/>
                <w:b/>
                <w:color w:val="000000" w:themeColor="text1"/>
                <w:sz w:val="18"/>
                <w:szCs w:val="18"/>
              </w:rPr>
              <w:t>敏感性分析结果</w:t>
            </w:r>
          </w:p>
        </w:tc>
      </w:tr>
      <w:tr w:rsidR="009B430C" w:rsidRPr="009F1CEB" w14:paraId="6C51C859" w14:textId="77777777" w:rsidTr="009B430C">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6B00D834" w14:textId="77777777" w:rsidR="009B430C" w:rsidRPr="009F1CEB" w:rsidRDefault="009B430C" w:rsidP="009B430C">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变化因素</w:t>
            </w:r>
          </w:p>
        </w:tc>
        <w:tc>
          <w:tcPr>
            <w:tcW w:w="910" w:type="pct"/>
            <w:shd w:val="clear" w:color="auto" w:fill="FFFFFF"/>
            <w:noWrap/>
            <w:vAlign w:val="center"/>
            <w:hideMark/>
          </w:tcPr>
          <w:p w14:paraId="1A73329D" w14:textId="77777777" w:rsidR="009B430C" w:rsidRPr="009F1CEB" w:rsidRDefault="009B430C" w:rsidP="009B430C">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0695DEB"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7544D2A4"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财务内部收益率</w:t>
            </w:r>
          </w:p>
        </w:tc>
      </w:tr>
      <w:tr w:rsidR="009B430C" w:rsidRPr="009F1CEB" w14:paraId="71A39DE0" w14:textId="77777777" w:rsidTr="009B430C">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187FF865" w14:textId="77777777" w:rsidR="009B430C" w:rsidRPr="009F1CEB" w:rsidRDefault="009B430C" w:rsidP="009B430C">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0068EA20"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53EA8047"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 xml:space="preserve">10577 </w:t>
            </w:r>
          </w:p>
        </w:tc>
        <w:tc>
          <w:tcPr>
            <w:tcW w:w="1591" w:type="pct"/>
            <w:tcBorders>
              <w:top w:val="nil"/>
              <w:left w:val="nil"/>
              <w:bottom w:val="single" w:sz="4" w:space="0" w:color="auto"/>
              <w:right w:val="single" w:sz="4" w:space="0" w:color="auto"/>
            </w:tcBorders>
            <w:shd w:val="clear" w:color="auto" w:fill="FFFFFF"/>
            <w:noWrap/>
            <w:vAlign w:val="center"/>
            <w:hideMark/>
          </w:tcPr>
          <w:p w14:paraId="6647F58A"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16.13%</w:t>
            </w:r>
          </w:p>
        </w:tc>
      </w:tr>
      <w:tr w:rsidR="009B430C" w:rsidRPr="009F1CEB" w14:paraId="6755DAB2" w14:textId="77777777" w:rsidTr="009B430C">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2CEC860C" w14:textId="77777777" w:rsidR="009B430C" w:rsidRPr="009F1CEB" w:rsidRDefault="009B430C" w:rsidP="009B430C">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08DF54F4"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5.00%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7ACAB8E7"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-3028 </w:t>
            </w:r>
          </w:p>
        </w:tc>
        <w:tc>
          <w:tcPr>
            <w:tcW w:w="1591" w:type="pct"/>
            <w:tcBorders>
              <w:top w:val="nil"/>
              <w:left w:val="nil"/>
              <w:bottom w:val="single" w:sz="4" w:space="0" w:color="auto"/>
              <w:right w:val="single" w:sz="4" w:space="0" w:color="auto"/>
            </w:tcBorders>
            <w:shd w:val="clear" w:color="auto" w:fill="FFFFFF"/>
            <w:noWrap/>
            <w:vAlign w:val="center"/>
            <w:hideMark/>
          </w:tcPr>
          <w:p w14:paraId="4E2472D3"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8.33%</w:t>
            </w:r>
          </w:p>
        </w:tc>
      </w:tr>
      <w:tr w:rsidR="009B430C" w:rsidRPr="009F1CEB" w14:paraId="204BFD63" w14:textId="77777777" w:rsidTr="009B430C">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63B3DAE5" w14:textId="77777777" w:rsidR="009B430C" w:rsidRPr="009F1CEB" w:rsidRDefault="009B430C" w:rsidP="009B430C">
            <w:pPr>
              <w:widowControl w:val="0"/>
              <w:jc w:val="both"/>
              <w:rPr>
                <w:rFonts w:ascii="Arial" w:eastAsia="华文细黑" w:hAnsi="Arial" w:cs="Arial"/>
                <w:color w:val="000000" w:themeColor="text1"/>
                <w:kern w:val="2"/>
                <w:sz w:val="18"/>
                <w:szCs w:val="18"/>
              </w:rPr>
            </w:pPr>
            <w:r w:rsidRPr="009F1CEB">
              <w:rPr>
                <w:rFonts w:ascii="Arial" w:eastAsia="华文细黑" w:hAnsi="Arial" w:cs="Arial"/>
                <w:color w:val="000000" w:themeColor="text1"/>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05E1632E"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-5.00%</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32A682F9"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 xml:space="preserve">-2460 </w:t>
            </w:r>
          </w:p>
        </w:tc>
        <w:tc>
          <w:tcPr>
            <w:tcW w:w="1591" w:type="pct"/>
            <w:tcBorders>
              <w:top w:val="nil"/>
              <w:left w:val="nil"/>
              <w:bottom w:val="single" w:sz="4" w:space="0" w:color="auto"/>
              <w:right w:val="single" w:sz="4" w:space="0" w:color="auto"/>
            </w:tcBorders>
            <w:shd w:val="clear" w:color="auto" w:fill="FFFFFF"/>
            <w:noWrap/>
            <w:vAlign w:val="center"/>
            <w:hideMark/>
          </w:tcPr>
          <w:p w14:paraId="38FB6B31"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hint="eastAsia"/>
                <w:color w:val="000000" w:themeColor="text1"/>
                <w:sz w:val="18"/>
                <w:szCs w:val="18"/>
              </w:rPr>
              <w:t>8.58%</w:t>
            </w:r>
          </w:p>
        </w:tc>
      </w:tr>
      <w:tr w:rsidR="009B430C" w:rsidRPr="009F1CEB" w14:paraId="7C392AB0" w14:textId="77777777" w:rsidTr="009B430C">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44767D" w14:textId="77777777" w:rsidR="009B430C" w:rsidRPr="009F1CEB" w:rsidRDefault="009B430C" w:rsidP="009B430C">
            <w:pPr>
              <w:jc w:val="both"/>
              <w:rPr>
                <w:rFonts w:ascii="Arial" w:eastAsia="华文细黑" w:hAnsi="Arial" w:cs="Arial"/>
                <w:b/>
                <w:color w:val="000000" w:themeColor="text1"/>
                <w:sz w:val="18"/>
                <w:szCs w:val="18"/>
              </w:rPr>
            </w:pPr>
            <w:r w:rsidRPr="009F1CEB">
              <w:rPr>
                <w:rFonts w:ascii="Arial" w:eastAsia="华文细黑" w:hAnsi="Arial" w:cs="Arial"/>
                <w:b/>
                <w:color w:val="000000" w:themeColor="text1"/>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438263BD"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盈亏平衡分析结果</w:t>
            </w:r>
          </w:p>
        </w:tc>
      </w:tr>
      <w:tr w:rsidR="009B430C" w:rsidRPr="009F1CEB" w14:paraId="66250090" w14:textId="77777777" w:rsidTr="009B430C">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7AAC2" w14:textId="77777777" w:rsidR="009B430C" w:rsidRPr="009F1CEB" w:rsidRDefault="009B430C" w:rsidP="009B430C">
            <w:pPr>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64CEA1E0" w14:textId="77777777" w:rsidR="009B430C" w:rsidRPr="009F1CEB" w:rsidRDefault="009B430C" w:rsidP="009B430C">
            <w:pPr>
              <w:widowControl w:val="0"/>
              <w:jc w:val="both"/>
              <w:rPr>
                <w:rFonts w:ascii="Arial" w:eastAsia="华文细黑" w:hAnsi="Arial" w:cs="Arial"/>
                <w:color w:val="000000" w:themeColor="text1"/>
                <w:sz w:val="18"/>
                <w:szCs w:val="18"/>
              </w:rPr>
            </w:pPr>
            <w:r w:rsidRPr="009F1CEB">
              <w:rPr>
                <w:rFonts w:ascii="Arial" w:eastAsia="华文细黑" w:hAnsi="Arial" w:cs="Arial"/>
                <w:color w:val="000000" w:themeColor="text1"/>
                <w:sz w:val="18"/>
                <w:szCs w:val="18"/>
              </w:rPr>
              <w:t>90.09%</w:t>
            </w:r>
          </w:p>
        </w:tc>
      </w:tr>
    </w:tbl>
    <w:p w14:paraId="34938D9F" w14:textId="77777777" w:rsidR="009B430C" w:rsidRPr="009F1CEB" w:rsidRDefault="009B430C" w:rsidP="009B430C">
      <w:pPr>
        <w:adjustRightInd w:val="0"/>
        <w:snapToGrid w:val="0"/>
        <w:spacing w:line="360" w:lineRule="auto"/>
        <w:rPr>
          <w:rFonts w:ascii="Arial" w:hAnsi="Arial" w:cs="Arial"/>
          <w:bCs/>
          <w:color w:val="000000" w:themeColor="text1"/>
          <w:szCs w:val="21"/>
        </w:rPr>
      </w:pPr>
    </w:p>
    <w:p w14:paraId="1BACE987"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3878E93"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12756F87"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3E444484"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C0557D0"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406BAED"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213DF350"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60ABF60A"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400ABD64"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77108469"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4FB49D3D"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F0118FB"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48283DA2"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4AD151A2"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B358F43"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30C5EE42"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3452298D"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4F10DC51"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4E0DDF3"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1AF9AE7"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58D671C6"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35D79B50"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2B6E127F"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38C86216" w14:textId="77777777" w:rsidR="009B430C" w:rsidRPr="009F1CEB" w:rsidRDefault="009B430C" w:rsidP="009B430C">
      <w:pPr>
        <w:adjustRightInd w:val="0"/>
        <w:snapToGrid w:val="0"/>
        <w:spacing w:line="360" w:lineRule="auto"/>
        <w:rPr>
          <w:rFonts w:ascii="Arial" w:eastAsia="仿宋_GB2312" w:hAnsi="Arial" w:cs="Arial"/>
          <w:bCs/>
          <w:color w:val="000000" w:themeColor="text1"/>
          <w:szCs w:val="21"/>
        </w:rPr>
      </w:pPr>
    </w:p>
    <w:p w14:paraId="7A67B88F" w14:textId="77777777" w:rsidR="009B430C" w:rsidRPr="009F1CEB" w:rsidRDefault="009B430C" w:rsidP="009B430C">
      <w:pPr>
        <w:adjustRightInd w:val="0"/>
        <w:snapToGrid w:val="0"/>
        <w:spacing w:line="360" w:lineRule="auto"/>
        <w:rPr>
          <w:rFonts w:ascii="Arial" w:hAnsi="Arial" w:cs="Arial"/>
          <w:bCs/>
          <w:color w:val="000000" w:themeColor="text1"/>
          <w:sz w:val="21"/>
          <w:szCs w:val="21"/>
        </w:rPr>
      </w:pPr>
      <w:r w:rsidRPr="009F1CEB">
        <w:rPr>
          <w:rFonts w:ascii="Arial" w:eastAsia="仿宋_GB2312" w:hAnsi="Arial" w:cs="Arial" w:hint="eastAsia"/>
          <w:bCs/>
          <w:color w:val="000000" w:themeColor="text1"/>
          <w:sz w:val="21"/>
          <w:szCs w:val="21"/>
        </w:rPr>
        <w:lastRenderedPageBreak/>
        <w:t>（</w:t>
      </w:r>
      <w:r w:rsidRPr="009F1CEB">
        <w:rPr>
          <w:rFonts w:ascii="Arial" w:eastAsia="仿宋_GB2312" w:hAnsi="Arial" w:cs="Arial" w:hint="eastAsia"/>
          <w:bCs/>
          <w:color w:val="000000" w:themeColor="text1"/>
          <w:sz w:val="21"/>
          <w:szCs w:val="21"/>
        </w:rPr>
        <w:t>5</w:t>
      </w:r>
      <w:r w:rsidRPr="009F1CEB">
        <w:rPr>
          <w:rFonts w:ascii="Arial" w:eastAsia="仿宋_GB2312" w:hAnsi="Arial" w:cs="Arial" w:hint="eastAsia"/>
          <w:bCs/>
          <w:color w:val="000000" w:themeColor="text1"/>
          <w:sz w:val="21"/>
          <w:szCs w:val="21"/>
        </w:rPr>
        <w:t>）</w:t>
      </w:r>
      <w:r w:rsidRPr="009F1CEB">
        <w:rPr>
          <w:rFonts w:ascii="Arial" w:hAnsi="Arial" w:cs="Arial" w:hint="eastAsia"/>
          <w:bCs/>
          <w:color w:val="000000" w:themeColor="text1"/>
          <w:sz w:val="21"/>
          <w:szCs w:val="21"/>
        </w:rPr>
        <w:t>模拟清算</w:t>
      </w:r>
    </w:p>
    <w:p w14:paraId="78204C98"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r w:rsidRPr="009F1CEB">
        <w:rPr>
          <w:rFonts w:ascii="Arial" w:hAnsi="Arial" w:cs="Arial" w:hint="eastAsia"/>
          <w:bCs/>
          <w:color w:val="000000" w:themeColor="text1"/>
          <w:sz w:val="21"/>
          <w:szCs w:val="21"/>
        </w:rPr>
        <w:t>在项目截至</w:t>
      </w:r>
      <w:r w:rsidRPr="009F1CEB">
        <w:rPr>
          <w:rFonts w:ascii="Arial" w:hAnsi="Arial" w:cs="Arial"/>
          <w:bCs/>
          <w:color w:val="000000" w:themeColor="text1"/>
          <w:sz w:val="21"/>
          <w:szCs w:val="21"/>
        </w:rPr>
        <w:t>2022</w:t>
      </w:r>
      <w:r w:rsidRPr="009F1CEB">
        <w:rPr>
          <w:rFonts w:ascii="Arial" w:hAnsi="Arial" w:cs="Arial" w:hint="eastAsia"/>
          <w:bCs/>
          <w:color w:val="000000" w:themeColor="text1"/>
          <w:sz w:val="21"/>
          <w:szCs w:val="21"/>
        </w:rPr>
        <w:t>年</w:t>
      </w:r>
      <w:r w:rsidRPr="009F1CEB">
        <w:rPr>
          <w:rFonts w:ascii="Arial" w:hAnsi="Arial" w:cs="Arial" w:hint="eastAsia"/>
          <w:bCs/>
          <w:color w:val="000000" w:themeColor="text1"/>
          <w:sz w:val="21"/>
          <w:szCs w:val="21"/>
        </w:rPr>
        <w:t>4</w:t>
      </w:r>
      <w:r w:rsidRPr="009F1CEB">
        <w:rPr>
          <w:rFonts w:ascii="Arial" w:hAnsi="Arial" w:cs="Arial" w:hint="eastAsia"/>
          <w:bCs/>
          <w:color w:val="000000" w:themeColor="text1"/>
          <w:sz w:val="21"/>
          <w:szCs w:val="21"/>
        </w:rPr>
        <w:t>季度末，触发模拟清算条件。</w:t>
      </w:r>
    </w:p>
    <w:p w14:paraId="0A274CCC"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r w:rsidRPr="009F1CEB">
        <w:rPr>
          <w:rFonts w:ascii="Arial" w:hAnsi="Arial" w:cs="Arial"/>
          <w:bCs/>
          <w:color w:val="000000" w:themeColor="text1"/>
          <w:sz w:val="21"/>
          <w:szCs w:val="21"/>
        </w:rPr>
        <w:t>2022</w:t>
      </w:r>
      <w:r w:rsidRPr="009F1CEB">
        <w:rPr>
          <w:rFonts w:ascii="Arial" w:hAnsi="Arial" w:cs="Arial" w:hint="eastAsia"/>
          <w:bCs/>
          <w:color w:val="000000" w:themeColor="text1"/>
          <w:sz w:val="21"/>
          <w:szCs w:val="21"/>
        </w:rPr>
        <w:t>年</w:t>
      </w:r>
      <w:r w:rsidRPr="009F1CEB">
        <w:rPr>
          <w:rFonts w:ascii="Arial" w:hAnsi="Arial" w:cs="Arial" w:hint="eastAsia"/>
          <w:bCs/>
          <w:color w:val="000000" w:themeColor="text1"/>
          <w:sz w:val="21"/>
          <w:szCs w:val="21"/>
        </w:rPr>
        <w:t>4</w:t>
      </w:r>
      <w:r w:rsidRPr="009F1CEB">
        <w:rPr>
          <w:rFonts w:ascii="Arial" w:hAnsi="Arial" w:cs="Arial" w:hint="eastAsia"/>
          <w:bCs/>
          <w:color w:val="000000" w:themeColor="text1"/>
          <w:sz w:val="21"/>
          <w:szCs w:val="21"/>
        </w:rPr>
        <w:t>季度末住宅销售量达到</w:t>
      </w:r>
      <w:r w:rsidRPr="009F1CEB">
        <w:rPr>
          <w:rFonts w:ascii="Arial" w:hAnsi="Arial" w:cs="Arial" w:hint="eastAsia"/>
          <w:bCs/>
          <w:color w:val="000000" w:themeColor="text1"/>
          <w:sz w:val="21"/>
          <w:szCs w:val="21"/>
        </w:rPr>
        <w:t>90</w:t>
      </w:r>
      <w:r w:rsidRPr="009F1CEB">
        <w:rPr>
          <w:rFonts w:ascii="Arial" w:hAnsi="Arial" w:cs="Arial"/>
          <w:bCs/>
          <w:color w:val="000000" w:themeColor="text1"/>
          <w:sz w:val="21"/>
          <w:szCs w:val="21"/>
        </w:rPr>
        <w:t>%</w:t>
      </w:r>
      <w:r w:rsidRPr="009F1CEB">
        <w:rPr>
          <w:rFonts w:ascii="Arial" w:hAnsi="Arial" w:cs="Arial" w:hint="eastAsia"/>
          <w:bCs/>
          <w:color w:val="000000" w:themeColor="text1"/>
          <w:sz w:val="21"/>
          <w:szCs w:val="21"/>
        </w:rPr>
        <w:t>、地下车库销售达到</w:t>
      </w:r>
      <w:r w:rsidRPr="009F1CEB">
        <w:rPr>
          <w:rFonts w:ascii="Arial" w:hAnsi="Arial" w:cs="Arial" w:hint="eastAsia"/>
          <w:bCs/>
          <w:color w:val="000000" w:themeColor="text1"/>
          <w:sz w:val="21"/>
          <w:szCs w:val="21"/>
        </w:rPr>
        <w:t>50%</w:t>
      </w:r>
      <w:r w:rsidRPr="009F1CEB">
        <w:rPr>
          <w:rFonts w:ascii="Arial" w:hAnsi="Arial" w:cs="Arial" w:hint="eastAsia"/>
          <w:bCs/>
          <w:color w:val="000000" w:themeColor="text1"/>
          <w:sz w:val="21"/>
          <w:szCs w:val="21"/>
        </w:rPr>
        <w:t>、商业尚未开始销售，清算收入计取过程中：全部可售物业剩余物业</w:t>
      </w:r>
      <w:proofErr w:type="gramStart"/>
      <w:r w:rsidRPr="009F1CEB">
        <w:rPr>
          <w:rFonts w:ascii="Arial" w:hAnsi="Arial" w:cs="Arial" w:hint="eastAsia"/>
          <w:bCs/>
          <w:color w:val="000000" w:themeColor="text1"/>
          <w:sz w:val="21"/>
          <w:szCs w:val="21"/>
        </w:rPr>
        <w:t>不</w:t>
      </w:r>
      <w:proofErr w:type="gramEnd"/>
      <w:r w:rsidRPr="009F1CEB">
        <w:rPr>
          <w:rFonts w:ascii="Arial" w:hAnsi="Arial" w:cs="Arial" w:hint="eastAsia"/>
          <w:bCs/>
          <w:color w:val="000000" w:themeColor="text1"/>
          <w:sz w:val="21"/>
          <w:szCs w:val="21"/>
        </w:rPr>
        <w:t>打折、车位个数按全部可售个数</w:t>
      </w:r>
      <w:r w:rsidRPr="009F1CEB">
        <w:rPr>
          <w:rFonts w:ascii="Arial" w:hAnsi="Arial" w:cs="Arial"/>
          <w:bCs/>
          <w:color w:val="000000" w:themeColor="text1"/>
          <w:sz w:val="21"/>
          <w:szCs w:val="21"/>
        </w:rPr>
        <w:t>70%</w:t>
      </w:r>
      <w:r w:rsidRPr="009F1CEB">
        <w:rPr>
          <w:rFonts w:ascii="Arial" w:hAnsi="Arial" w:cs="Arial"/>
          <w:bCs/>
          <w:color w:val="000000" w:themeColor="text1"/>
          <w:sz w:val="21"/>
          <w:szCs w:val="21"/>
        </w:rPr>
        <w:t>计算</w:t>
      </w:r>
      <w:r w:rsidRPr="009F1CEB">
        <w:rPr>
          <w:rFonts w:ascii="Arial" w:hAnsi="Arial" w:cs="Arial" w:hint="eastAsia"/>
          <w:bCs/>
          <w:color w:val="000000" w:themeColor="text1"/>
          <w:sz w:val="21"/>
          <w:szCs w:val="21"/>
        </w:rPr>
        <w:t>，结合公司财务情况，确定项目公司的股权价值模拟清算收益如下：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C343BA" w:rsidRPr="009F1CEB" w14:paraId="388B2CA3" w14:textId="77777777" w:rsidTr="00C343BA">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20B9DF0A" w14:textId="77777777" w:rsidR="009B430C" w:rsidRPr="009F1CEB" w:rsidRDefault="009B430C" w:rsidP="00C343BA">
            <w:pPr>
              <w:widowControl w:val="0"/>
              <w:ind w:firstLineChars="1700" w:firstLine="306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销售进度</w:t>
            </w:r>
          </w:p>
          <w:p w14:paraId="15AE4D90"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5AE2595D"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住宅销售量达到</w:t>
            </w:r>
            <w:r w:rsidRPr="009F1CEB">
              <w:rPr>
                <w:rFonts w:ascii="Arial" w:eastAsia="华文细黑" w:hAnsi="Arial" w:cs="Arial" w:hint="eastAsia"/>
                <w:bCs/>
                <w:color w:val="000000" w:themeColor="text1"/>
                <w:sz w:val="18"/>
                <w:szCs w:val="18"/>
              </w:rPr>
              <w:t>90</w:t>
            </w:r>
            <w:r w:rsidRPr="009F1CEB">
              <w:rPr>
                <w:rFonts w:ascii="Arial" w:eastAsia="华文细黑" w:hAnsi="Arial" w:cs="Arial"/>
                <w:bCs/>
                <w:color w:val="000000" w:themeColor="text1"/>
                <w:sz w:val="18"/>
                <w:szCs w:val="18"/>
              </w:rPr>
              <w:t>%</w:t>
            </w:r>
          </w:p>
        </w:tc>
      </w:tr>
      <w:tr w:rsidR="00C343BA" w:rsidRPr="009F1CEB" w14:paraId="47706AA4"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E3C399D"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销售收入</w:t>
            </w:r>
          </w:p>
        </w:tc>
        <w:tc>
          <w:tcPr>
            <w:tcW w:w="4965" w:type="dxa"/>
            <w:tcBorders>
              <w:top w:val="nil"/>
              <w:left w:val="nil"/>
              <w:bottom w:val="single" w:sz="4" w:space="0" w:color="auto"/>
              <w:right w:val="single" w:sz="4" w:space="0" w:color="auto"/>
            </w:tcBorders>
            <w:shd w:val="clear" w:color="auto" w:fill="FFFFFF"/>
            <w:noWrap/>
            <w:vAlign w:val="center"/>
            <w:hideMark/>
          </w:tcPr>
          <w:p w14:paraId="777B120D"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bCs/>
                <w:color w:val="000000" w:themeColor="text1"/>
                <w:sz w:val="18"/>
                <w:szCs w:val="18"/>
              </w:rPr>
              <w:t>426788</w:t>
            </w:r>
          </w:p>
        </w:tc>
      </w:tr>
      <w:tr w:rsidR="00C343BA" w:rsidRPr="009F1CEB" w14:paraId="79D9CCA4"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EB80166"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center"/>
            <w:hideMark/>
          </w:tcPr>
          <w:p w14:paraId="341A8E81"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251140</w:t>
            </w:r>
          </w:p>
        </w:tc>
      </w:tr>
      <w:tr w:rsidR="00C343BA" w:rsidRPr="009F1CEB" w14:paraId="470FE89C"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38CB15B"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土增税</w:t>
            </w:r>
          </w:p>
        </w:tc>
        <w:tc>
          <w:tcPr>
            <w:tcW w:w="4965" w:type="dxa"/>
            <w:tcBorders>
              <w:top w:val="nil"/>
              <w:left w:val="nil"/>
              <w:bottom w:val="single" w:sz="4" w:space="0" w:color="auto"/>
              <w:right w:val="single" w:sz="4" w:space="0" w:color="auto"/>
            </w:tcBorders>
            <w:shd w:val="clear" w:color="auto" w:fill="FFFFFF"/>
            <w:noWrap/>
            <w:vAlign w:val="center"/>
            <w:hideMark/>
          </w:tcPr>
          <w:p w14:paraId="377CBA9D"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 xml:space="preserve">12804 </w:t>
            </w:r>
          </w:p>
        </w:tc>
      </w:tr>
      <w:tr w:rsidR="00C343BA" w:rsidRPr="009F1CEB" w14:paraId="1A050E33"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85B7EC4"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center"/>
            <w:hideMark/>
          </w:tcPr>
          <w:p w14:paraId="791AF3BA" w14:textId="2314E188" w:rsidR="009B430C" w:rsidRPr="009F1CEB" w:rsidRDefault="00DF2493" w:rsidP="00C343BA">
            <w:pPr>
              <w:widowControl w:val="0"/>
              <w:jc w:val="both"/>
              <w:rPr>
                <w:rFonts w:ascii="Arial" w:eastAsia="华文细黑" w:hAnsi="Arial" w:cs="Arial"/>
                <w:bCs/>
                <w:color w:val="000000" w:themeColor="text1"/>
                <w:sz w:val="18"/>
                <w:szCs w:val="18"/>
              </w:rPr>
            </w:pPr>
            <w:r w:rsidRPr="00DF2493">
              <w:rPr>
                <w:rFonts w:ascii="Arial" w:eastAsia="华文细黑" w:hAnsi="Arial" w:cs="Arial"/>
                <w:bCs/>
                <w:color w:val="000000" w:themeColor="text1"/>
                <w:sz w:val="18"/>
                <w:szCs w:val="18"/>
              </w:rPr>
              <w:t>5,427</w:t>
            </w:r>
          </w:p>
        </w:tc>
      </w:tr>
      <w:tr w:rsidR="00C343BA" w:rsidRPr="009F1CEB" w14:paraId="504354DA"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EFE7618"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所得税</w:t>
            </w:r>
          </w:p>
        </w:tc>
        <w:tc>
          <w:tcPr>
            <w:tcW w:w="4965" w:type="dxa"/>
            <w:tcBorders>
              <w:top w:val="nil"/>
              <w:left w:val="nil"/>
              <w:bottom w:val="single" w:sz="4" w:space="0" w:color="auto"/>
              <w:right w:val="single" w:sz="4" w:space="0" w:color="auto"/>
            </w:tcBorders>
            <w:shd w:val="clear" w:color="auto" w:fill="FFFFFF"/>
            <w:noWrap/>
            <w:vAlign w:val="center"/>
            <w:hideMark/>
          </w:tcPr>
          <w:p w14:paraId="13056012" w14:textId="04A38312" w:rsidR="009B430C" w:rsidRPr="009F1CEB" w:rsidRDefault="00DF2493" w:rsidP="00C343BA">
            <w:pPr>
              <w:widowControl w:val="0"/>
              <w:jc w:val="both"/>
              <w:rPr>
                <w:rFonts w:ascii="Arial" w:eastAsia="华文细黑" w:hAnsi="Arial" w:cs="Arial"/>
                <w:bCs/>
                <w:color w:val="000000" w:themeColor="text1"/>
                <w:sz w:val="18"/>
                <w:szCs w:val="18"/>
              </w:rPr>
            </w:pPr>
            <w:r w:rsidRPr="00DF2493">
              <w:rPr>
                <w:rFonts w:ascii="Arial" w:eastAsia="华文细黑" w:hAnsi="Arial" w:cs="Arial"/>
                <w:bCs/>
                <w:color w:val="000000" w:themeColor="text1"/>
                <w:sz w:val="18"/>
                <w:szCs w:val="18"/>
              </w:rPr>
              <w:t>5112</w:t>
            </w:r>
          </w:p>
        </w:tc>
      </w:tr>
      <w:tr w:rsidR="00C343BA" w:rsidRPr="009F1CEB" w14:paraId="6882C1D3"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421AFF85"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建设成本</w:t>
            </w:r>
            <w:r w:rsidRPr="009F1CEB">
              <w:rPr>
                <w:rFonts w:ascii="Arial" w:eastAsia="华文细黑" w:hAnsi="Arial" w:cs="Arial"/>
                <w:bCs/>
                <w:color w:val="000000" w:themeColor="text1"/>
                <w:sz w:val="18"/>
                <w:szCs w:val="18"/>
              </w:rPr>
              <w:t>+</w:t>
            </w:r>
            <w:r w:rsidRPr="009F1CEB">
              <w:rPr>
                <w:rFonts w:ascii="Arial" w:eastAsia="华文细黑" w:hAnsi="Arial" w:cs="Arial" w:hint="eastAsia"/>
                <w:bCs/>
                <w:color w:val="000000" w:themeColor="text1"/>
                <w:sz w:val="18"/>
                <w:szCs w:val="18"/>
              </w:rPr>
              <w:t>开发间接费</w:t>
            </w:r>
            <w:r w:rsidRPr="009F1CEB">
              <w:rPr>
                <w:rFonts w:ascii="Arial" w:eastAsia="华文细黑" w:hAnsi="Arial" w:cs="Arial"/>
                <w:bCs/>
                <w:color w:val="000000" w:themeColor="text1"/>
                <w:sz w:val="18"/>
                <w:szCs w:val="18"/>
              </w:rPr>
              <w:t>+</w:t>
            </w:r>
            <w:r w:rsidRPr="009F1CEB">
              <w:rPr>
                <w:rFonts w:ascii="Arial" w:eastAsia="华文细黑" w:hAnsi="Arial" w:cs="Arial" w:hint="eastAsia"/>
                <w:bCs/>
                <w:color w:val="000000" w:themeColor="text1"/>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center"/>
            <w:hideMark/>
          </w:tcPr>
          <w:p w14:paraId="20C9605E"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126298</w:t>
            </w:r>
          </w:p>
        </w:tc>
      </w:tr>
      <w:tr w:rsidR="00C343BA" w:rsidRPr="009F1CEB" w14:paraId="6D68BD37"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B52A705"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center"/>
            <w:hideMark/>
          </w:tcPr>
          <w:p w14:paraId="2CDE762F"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 xml:space="preserve">6402 </w:t>
            </w:r>
            <w:bookmarkStart w:id="234" w:name="_GoBack"/>
            <w:bookmarkEnd w:id="234"/>
          </w:p>
        </w:tc>
      </w:tr>
      <w:tr w:rsidR="00C343BA" w:rsidRPr="009F1CEB" w14:paraId="75B60AC2"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662FE682"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center"/>
            <w:hideMark/>
          </w:tcPr>
          <w:p w14:paraId="56AAE8E9"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 xml:space="preserve">4268 </w:t>
            </w:r>
          </w:p>
        </w:tc>
      </w:tr>
      <w:tr w:rsidR="00C343BA" w:rsidRPr="009F1CEB" w14:paraId="2AD8053B"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tcPr>
          <w:p w14:paraId="63C7A5B1"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center"/>
          </w:tcPr>
          <w:p w14:paraId="7D2C62D2"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0</w:t>
            </w:r>
          </w:p>
        </w:tc>
      </w:tr>
      <w:tr w:rsidR="00C343BA" w:rsidRPr="009F1CEB" w14:paraId="58EE942C"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C4D7456"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hint="eastAsia"/>
                <w:bCs/>
                <w:color w:val="000000" w:themeColor="text1"/>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0274E129" w14:textId="28B5CFC2" w:rsidR="009B430C" w:rsidRPr="009F1CEB" w:rsidRDefault="00C343BA" w:rsidP="00C343BA">
            <w:pPr>
              <w:widowControl w:val="0"/>
              <w:jc w:val="both"/>
              <w:rPr>
                <w:rFonts w:ascii="Arial" w:eastAsia="华文细黑" w:hAnsi="Arial" w:cs="Arial"/>
                <w:bCs/>
                <w:color w:val="000000" w:themeColor="text1"/>
                <w:sz w:val="18"/>
                <w:szCs w:val="18"/>
              </w:rPr>
            </w:pPr>
            <w:r w:rsidRPr="00C343BA">
              <w:rPr>
                <w:rFonts w:ascii="Arial" w:eastAsia="华文细黑" w:hAnsi="Arial" w:cs="Arial"/>
                <w:bCs/>
                <w:color w:val="000000" w:themeColor="text1"/>
                <w:sz w:val="18"/>
                <w:szCs w:val="18"/>
              </w:rPr>
              <w:t>15337</w:t>
            </w:r>
          </w:p>
        </w:tc>
      </w:tr>
      <w:tr w:rsidR="00C343BA" w:rsidRPr="009F1CEB" w14:paraId="5782D382" w14:textId="77777777" w:rsidTr="00C343BA">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3B73141" w14:textId="77777777" w:rsidR="009B430C" w:rsidRPr="009F1CEB" w:rsidRDefault="009B430C" w:rsidP="00C343BA">
            <w:pPr>
              <w:widowControl w:val="0"/>
              <w:jc w:val="both"/>
              <w:rPr>
                <w:rFonts w:ascii="Arial" w:eastAsia="华文细黑" w:hAnsi="Arial" w:cs="Arial"/>
                <w:bCs/>
                <w:color w:val="000000" w:themeColor="text1"/>
                <w:sz w:val="18"/>
                <w:szCs w:val="18"/>
              </w:rPr>
            </w:pPr>
            <w:r w:rsidRPr="009F1CEB">
              <w:rPr>
                <w:rFonts w:ascii="Arial" w:eastAsia="华文细黑" w:hAnsi="Arial" w:cs="Arial"/>
                <w:bCs/>
                <w:color w:val="000000" w:themeColor="text1"/>
                <w:sz w:val="18"/>
                <w:szCs w:val="18"/>
              </w:rPr>
              <w:t>30%</w:t>
            </w:r>
            <w:r w:rsidRPr="009F1CEB">
              <w:rPr>
                <w:rFonts w:ascii="Arial" w:eastAsia="华文细黑" w:hAnsi="Arial" w:cs="Arial"/>
                <w:bCs/>
                <w:color w:val="000000" w:themeColor="text1"/>
                <w:sz w:val="18"/>
                <w:szCs w:val="18"/>
              </w:rPr>
              <w:t>股权价值</w:t>
            </w:r>
          </w:p>
        </w:tc>
        <w:tc>
          <w:tcPr>
            <w:tcW w:w="4965" w:type="dxa"/>
            <w:tcBorders>
              <w:top w:val="nil"/>
              <w:left w:val="nil"/>
              <w:bottom w:val="single" w:sz="4" w:space="0" w:color="auto"/>
              <w:right w:val="single" w:sz="4" w:space="0" w:color="auto"/>
            </w:tcBorders>
            <w:shd w:val="clear" w:color="auto" w:fill="FFFFFF"/>
            <w:noWrap/>
            <w:vAlign w:val="center"/>
            <w:hideMark/>
          </w:tcPr>
          <w:p w14:paraId="35E97038" w14:textId="78D4ADA5" w:rsidR="009B430C" w:rsidRPr="009F1CEB" w:rsidRDefault="00C343BA" w:rsidP="00C343BA">
            <w:pPr>
              <w:widowControl w:val="0"/>
              <w:jc w:val="both"/>
              <w:rPr>
                <w:rFonts w:ascii="Arial" w:eastAsia="华文细黑" w:hAnsi="Arial" w:cs="Arial"/>
                <w:bCs/>
                <w:color w:val="000000" w:themeColor="text1"/>
                <w:sz w:val="18"/>
                <w:szCs w:val="18"/>
              </w:rPr>
            </w:pPr>
            <w:r w:rsidRPr="00C343BA">
              <w:rPr>
                <w:rFonts w:ascii="Arial" w:eastAsia="华文细黑" w:hAnsi="Arial" w:cs="Arial"/>
                <w:bCs/>
                <w:color w:val="000000" w:themeColor="text1"/>
                <w:sz w:val="18"/>
                <w:szCs w:val="18"/>
              </w:rPr>
              <w:t>4601</w:t>
            </w:r>
          </w:p>
        </w:tc>
      </w:tr>
    </w:tbl>
    <w:p w14:paraId="50F900C9" w14:textId="77777777" w:rsidR="009B430C" w:rsidRPr="009F1CEB" w:rsidRDefault="009B430C" w:rsidP="009B430C">
      <w:pPr>
        <w:adjustRightInd w:val="0"/>
        <w:snapToGrid w:val="0"/>
        <w:spacing w:line="360" w:lineRule="auto"/>
        <w:ind w:firstLineChars="150" w:firstLine="240"/>
        <w:rPr>
          <w:rFonts w:ascii="华文细黑" w:eastAsia="华文细黑" w:hAnsi="华文细黑" w:cs="Arial"/>
          <w:bCs/>
          <w:color w:val="000000" w:themeColor="text1"/>
          <w:sz w:val="16"/>
          <w:szCs w:val="16"/>
        </w:rPr>
      </w:pPr>
      <w:r w:rsidRPr="009F1CEB">
        <w:rPr>
          <w:rFonts w:ascii="华文细黑" w:eastAsia="华文细黑" w:hAnsi="华文细黑" w:cs="Arial" w:hint="eastAsia"/>
          <w:bCs/>
          <w:color w:val="000000" w:themeColor="text1"/>
          <w:sz w:val="16"/>
          <w:szCs w:val="16"/>
        </w:rPr>
        <w:t>单位：万元</w:t>
      </w:r>
    </w:p>
    <w:p w14:paraId="7BA001B2" w14:textId="77777777" w:rsidR="009B430C" w:rsidRPr="009F1CEB" w:rsidRDefault="009B430C" w:rsidP="009B430C">
      <w:pPr>
        <w:adjustRightInd w:val="0"/>
        <w:snapToGrid w:val="0"/>
        <w:spacing w:line="360" w:lineRule="auto"/>
        <w:rPr>
          <w:rFonts w:ascii="Arial" w:hAnsi="Arial" w:cs="Arial" w:hint="eastAsia"/>
          <w:bCs/>
          <w:color w:val="000000" w:themeColor="text1"/>
          <w:sz w:val="21"/>
          <w:szCs w:val="21"/>
        </w:rPr>
      </w:pPr>
    </w:p>
    <w:p w14:paraId="446E1255" w14:textId="77777777" w:rsidR="009B430C" w:rsidRPr="009F1CEB" w:rsidRDefault="009B430C" w:rsidP="009B430C">
      <w:pPr>
        <w:adjustRightInd w:val="0"/>
        <w:snapToGrid w:val="0"/>
        <w:spacing w:line="360" w:lineRule="auto"/>
        <w:rPr>
          <w:rFonts w:ascii="Arial" w:hAnsi="Arial" w:cs="Arial" w:hint="eastAsia"/>
          <w:bCs/>
          <w:color w:val="000000" w:themeColor="text1"/>
          <w:sz w:val="21"/>
          <w:szCs w:val="21"/>
        </w:rPr>
      </w:pPr>
    </w:p>
    <w:p w14:paraId="4DC22CB5" w14:textId="77777777" w:rsidR="009B430C" w:rsidRPr="009F1CEB" w:rsidRDefault="009B430C" w:rsidP="009B430C">
      <w:pPr>
        <w:adjustRightInd w:val="0"/>
        <w:snapToGrid w:val="0"/>
        <w:spacing w:line="360" w:lineRule="auto"/>
        <w:ind w:firstLineChars="600" w:firstLine="1260"/>
        <w:rPr>
          <w:rFonts w:ascii="Arial" w:hAnsi="Arial" w:cs="Arial"/>
          <w:bCs/>
          <w:color w:val="000000" w:themeColor="text1"/>
          <w:sz w:val="21"/>
          <w:szCs w:val="21"/>
        </w:rPr>
        <w:sectPr w:rsidR="009B430C" w:rsidRPr="009F1CEB" w:rsidSect="00912693">
          <w:pgSz w:w="11906" w:h="16838" w:code="9"/>
          <w:pgMar w:top="1843" w:right="1304" w:bottom="1134" w:left="1304" w:header="1134" w:footer="907" w:gutter="0"/>
          <w:cols w:space="425"/>
          <w:titlePg/>
          <w:docGrid w:linePitch="312"/>
        </w:sectPr>
      </w:pPr>
    </w:p>
    <w:p w14:paraId="2D39EFD3" w14:textId="77777777" w:rsidR="009B430C" w:rsidRPr="009F1CEB" w:rsidRDefault="009B430C" w:rsidP="009B430C">
      <w:pPr>
        <w:adjustRightInd w:val="0"/>
        <w:snapToGrid w:val="0"/>
        <w:spacing w:line="480" w:lineRule="auto"/>
        <w:ind w:firstLineChars="150" w:firstLine="315"/>
        <w:rPr>
          <w:rFonts w:ascii="Arial" w:hAnsi="Arial" w:cs="Arial"/>
          <w:bCs/>
          <w:color w:val="000000" w:themeColor="text1"/>
          <w:sz w:val="21"/>
          <w:szCs w:val="21"/>
        </w:rPr>
      </w:pPr>
      <w:r w:rsidRPr="009F1CEB">
        <w:rPr>
          <w:rFonts w:ascii="Arial" w:hAnsi="Arial" w:cs="Arial"/>
          <w:bCs/>
          <w:color w:val="000000" w:themeColor="text1"/>
          <w:sz w:val="21"/>
          <w:szCs w:val="21"/>
        </w:rPr>
        <w:lastRenderedPageBreak/>
        <w:t>2</w:t>
      </w:r>
      <w:r w:rsidRPr="009F1CEB">
        <w:rPr>
          <w:rFonts w:ascii="Arial" w:hAnsi="Arial" w:cs="Arial"/>
          <w:bCs/>
          <w:color w:val="000000" w:themeColor="text1"/>
          <w:sz w:val="21"/>
          <w:szCs w:val="21"/>
        </w:rPr>
        <w:t>、评估底表</w:t>
      </w:r>
    </w:p>
    <w:p w14:paraId="22B243DA" w14:textId="77777777" w:rsidR="009B430C" w:rsidRPr="009F1CEB" w:rsidRDefault="009B430C" w:rsidP="009B430C">
      <w:pPr>
        <w:adjustRightInd w:val="0"/>
        <w:snapToGrid w:val="0"/>
        <w:spacing w:line="480" w:lineRule="auto"/>
        <w:ind w:firstLineChars="150" w:firstLine="315"/>
        <w:rPr>
          <w:rFonts w:ascii="Arial" w:hAnsi="Arial" w:cs="Arial" w:hint="eastAsia"/>
          <w:bCs/>
          <w:color w:val="000000" w:themeColor="text1"/>
          <w:sz w:val="21"/>
          <w:szCs w:val="21"/>
        </w:rPr>
      </w:pPr>
      <w:r w:rsidRPr="009F1CEB">
        <w:rPr>
          <w:rFonts w:ascii="Arial" w:hAnsi="Arial" w:cs="Arial"/>
          <w:bCs/>
          <w:color w:val="000000" w:themeColor="text1"/>
          <w:sz w:val="21"/>
          <w:szCs w:val="21"/>
        </w:rPr>
        <w:t>项目销售收入、销售税金及附加测算表（底表</w:t>
      </w:r>
      <w:r w:rsidRPr="009F1CEB">
        <w:rPr>
          <w:rFonts w:ascii="Arial" w:hAnsi="Arial" w:cs="Arial"/>
          <w:bCs/>
          <w:color w:val="000000" w:themeColor="text1"/>
          <w:sz w:val="21"/>
          <w:szCs w:val="21"/>
        </w:rPr>
        <w:t>1</w:t>
      </w:r>
      <w:r w:rsidRPr="009F1CEB">
        <w:rPr>
          <w:rFonts w:ascii="Arial" w:hAnsi="Arial" w:cs="Arial"/>
          <w:bCs/>
          <w:color w:val="000000" w:themeColor="text1"/>
          <w:sz w:val="21"/>
          <w:szCs w:val="21"/>
        </w:rPr>
        <w:t>）</w:t>
      </w:r>
    </w:p>
    <w:tbl>
      <w:tblPr>
        <w:tblW w:w="5143" w:type="pct"/>
        <w:jc w:val="center"/>
        <w:tblInd w:w="-398" w:type="dxa"/>
        <w:tblLayout w:type="fixed"/>
        <w:tblCellMar>
          <w:left w:w="28" w:type="dxa"/>
          <w:right w:w="28" w:type="dxa"/>
        </w:tblCellMar>
        <w:tblLook w:val="04A0" w:firstRow="1" w:lastRow="0" w:firstColumn="1" w:lastColumn="0" w:noHBand="0" w:noVBand="1"/>
      </w:tblPr>
      <w:tblGrid>
        <w:gridCol w:w="370"/>
        <w:gridCol w:w="865"/>
        <w:gridCol w:w="759"/>
        <w:gridCol w:w="770"/>
        <w:gridCol w:w="770"/>
        <w:gridCol w:w="782"/>
        <w:gridCol w:w="770"/>
        <w:gridCol w:w="756"/>
        <w:gridCol w:w="756"/>
        <w:gridCol w:w="756"/>
        <w:gridCol w:w="759"/>
        <w:gridCol w:w="770"/>
        <w:gridCol w:w="782"/>
        <w:gridCol w:w="782"/>
        <w:gridCol w:w="784"/>
        <w:gridCol w:w="782"/>
        <w:gridCol w:w="770"/>
        <w:gridCol w:w="770"/>
        <w:gridCol w:w="762"/>
      </w:tblGrid>
      <w:tr w:rsidR="009B430C" w:rsidRPr="009F1CEB" w14:paraId="7BA8FF49" w14:textId="77777777" w:rsidTr="009B430C">
        <w:trPr>
          <w:trHeight w:val="360"/>
          <w:tblHeader/>
          <w:jc w:val="center"/>
        </w:trPr>
        <w:tc>
          <w:tcPr>
            <w:tcW w:w="1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1BFA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序号</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1A7F6"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项    目</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3062"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合    计</w:t>
            </w:r>
          </w:p>
        </w:tc>
        <w:tc>
          <w:tcPr>
            <w:tcW w:w="1080" w:type="pct"/>
            <w:gridSpan w:val="4"/>
            <w:tcBorders>
              <w:top w:val="single" w:sz="4" w:space="0" w:color="auto"/>
              <w:left w:val="nil"/>
              <w:bottom w:val="single" w:sz="4" w:space="0" w:color="auto"/>
              <w:right w:val="single" w:sz="4" w:space="0" w:color="auto"/>
            </w:tcBorders>
            <w:shd w:val="clear" w:color="auto" w:fill="auto"/>
            <w:noWrap/>
            <w:vAlign w:val="center"/>
            <w:hideMark/>
          </w:tcPr>
          <w:p w14:paraId="0AEDD2EE"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2021年</w:t>
            </w:r>
          </w:p>
        </w:tc>
        <w:tc>
          <w:tcPr>
            <w:tcW w:w="1057" w:type="pct"/>
            <w:gridSpan w:val="4"/>
            <w:tcBorders>
              <w:top w:val="single" w:sz="4" w:space="0" w:color="auto"/>
              <w:left w:val="nil"/>
              <w:bottom w:val="single" w:sz="4" w:space="0" w:color="auto"/>
              <w:right w:val="single" w:sz="4" w:space="0" w:color="auto"/>
            </w:tcBorders>
            <w:shd w:val="clear" w:color="auto" w:fill="auto"/>
            <w:noWrap/>
            <w:vAlign w:val="center"/>
            <w:hideMark/>
          </w:tcPr>
          <w:p w14:paraId="60C1B832"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2022年</w:t>
            </w:r>
          </w:p>
        </w:tc>
        <w:tc>
          <w:tcPr>
            <w:tcW w:w="1089" w:type="pct"/>
            <w:gridSpan w:val="4"/>
            <w:tcBorders>
              <w:top w:val="single" w:sz="4" w:space="0" w:color="auto"/>
              <w:left w:val="nil"/>
              <w:bottom w:val="single" w:sz="4" w:space="0" w:color="auto"/>
              <w:right w:val="single" w:sz="4" w:space="0" w:color="auto"/>
            </w:tcBorders>
            <w:shd w:val="clear" w:color="auto" w:fill="auto"/>
            <w:noWrap/>
            <w:vAlign w:val="center"/>
            <w:hideMark/>
          </w:tcPr>
          <w:p w14:paraId="02C437CD"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2023年</w:t>
            </w:r>
          </w:p>
        </w:tc>
        <w:tc>
          <w:tcPr>
            <w:tcW w:w="1077" w:type="pct"/>
            <w:gridSpan w:val="4"/>
            <w:tcBorders>
              <w:top w:val="single" w:sz="4" w:space="0" w:color="auto"/>
              <w:left w:val="nil"/>
              <w:bottom w:val="single" w:sz="4" w:space="0" w:color="auto"/>
              <w:right w:val="single" w:sz="4" w:space="0" w:color="auto"/>
            </w:tcBorders>
            <w:shd w:val="clear" w:color="auto" w:fill="auto"/>
            <w:noWrap/>
            <w:vAlign w:val="center"/>
            <w:hideMark/>
          </w:tcPr>
          <w:p w14:paraId="3C9D5A96" w14:textId="77777777" w:rsidR="009B430C" w:rsidRPr="009F1CEB" w:rsidRDefault="009B430C" w:rsidP="009B430C">
            <w:pPr>
              <w:jc w:val="cente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2024年</w:t>
            </w:r>
          </w:p>
        </w:tc>
      </w:tr>
      <w:tr w:rsidR="009B430C" w:rsidRPr="009F1CEB" w14:paraId="5BB9BCDC" w14:textId="77777777" w:rsidTr="009B430C">
        <w:trPr>
          <w:trHeight w:val="360"/>
          <w:tblHeader/>
          <w:jc w:val="center"/>
        </w:trPr>
        <w:tc>
          <w:tcPr>
            <w:tcW w:w="129" w:type="pct"/>
            <w:vMerge/>
            <w:tcBorders>
              <w:top w:val="single" w:sz="4" w:space="0" w:color="auto"/>
              <w:left w:val="single" w:sz="4" w:space="0" w:color="auto"/>
              <w:bottom w:val="single" w:sz="4" w:space="0" w:color="auto"/>
              <w:right w:val="single" w:sz="4" w:space="0" w:color="auto"/>
            </w:tcBorders>
            <w:vAlign w:val="center"/>
            <w:hideMark/>
          </w:tcPr>
          <w:p w14:paraId="1D569FB6" w14:textId="77777777" w:rsidR="009B430C" w:rsidRPr="009F1CEB" w:rsidRDefault="009B430C" w:rsidP="009B430C">
            <w:pPr>
              <w:rPr>
                <w:rFonts w:ascii="华文细黑" w:eastAsia="华文细黑" w:hAnsi="华文细黑"/>
                <w:b/>
                <w:bCs/>
                <w:color w:val="000000" w:themeColor="text1"/>
                <w:sz w:val="15"/>
                <w:szCs w:val="15"/>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1F39DD44" w14:textId="77777777" w:rsidR="009B430C" w:rsidRPr="009F1CEB" w:rsidRDefault="009B430C" w:rsidP="009B430C">
            <w:pPr>
              <w:rPr>
                <w:rFonts w:ascii="华文细黑" w:eastAsia="华文细黑" w:hAnsi="华文细黑"/>
                <w:b/>
                <w:bCs/>
                <w:color w:val="000000" w:themeColor="text1"/>
                <w:sz w:val="15"/>
                <w:szCs w:val="15"/>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09EA2C82" w14:textId="77777777" w:rsidR="009B430C" w:rsidRPr="009F1CEB" w:rsidRDefault="009B430C" w:rsidP="009B430C">
            <w:pPr>
              <w:rPr>
                <w:rFonts w:ascii="华文细黑" w:eastAsia="华文细黑" w:hAnsi="华文细黑"/>
                <w:b/>
                <w:bCs/>
                <w:color w:val="000000" w:themeColor="text1"/>
                <w:sz w:val="15"/>
                <w:szCs w:val="15"/>
              </w:rPr>
            </w:pPr>
          </w:p>
        </w:tc>
        <w:tc>
          <w:tcPr>
            <w:tcW w:w="269" w:type="pct"/>
            <w:tcBorders>
              <w:top w:val="nil"/>
              <w:left w:val="nil"/>
              <w:bottom w:val="single" w:sz="4" w:space="0" w:color="auto"/>
              <w:right w:val="single" w:sz="4" w:space="0" w:color="auto"/>
            </w:tcBorders>
            <w:shd w:val="clear" w:color="auto" w:fill="auto"/>
            <w:noWrap/>
            <w:vAlign w:val="center"/>
            <w:hideMark/>
          </w:tcPr>
          <w:p w14:paraId="77BA308B"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9" w:type="pct"/>
            <w:tcBorders>
              <w:top w:val="nil"/>
              <w:left w:val="nil"/>
              <w:bottom w:val="single" w:sz="4" w:space="0" w:color="auto"/>
              <w:right w:val="single" w:sz="4" w:space="0" w:color="auto"/>
            </w:tcBorders>
            <w:shd w:val="clear" w:color="auto" w:fill="auto"/>
            <w:noWrap/>
            <w:vAlign w:val="center"/>
            <w:hideMark/>
          </w:tcPr>
          <w:p w14:paraId="3CE542FA"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73" w:type="pct"/>
            <w:tcBorders>
              <w:top w:val="nil"/>
              <w:left w:val="nil"/>
              <w:bottom w:val="single" w:sz="4" w:space="0" w:color="auto"/>
              <w:right w:val="single" w:sz="4" w:space="0" w:color="auto"/>
            </w:tcBorders>
            <w:shd w:val="clear" w:color="auto" w:fill="auto"/>
            <w:noWrap/>
            <w:vAlign w:val="center"/>
            <w:hideMark/>
          </w:tcPr>
          <w:p w14:paraId="42473BAD"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69" w:type="pct"/>
            <w:tcBorders>
              <w:top w:val="nil"/>
              <w:left w:val="nil"/>
              <w:bottom w:val="single" w:sz="4" w:space="0" w:color="auto"/>
              <w:right w:val="single" w:sz="4" w:space="0" w:color="auto"/>
            </w:tcBorders>
            <w:shd w:val="clear" w:color="auto" w:fill="auto"/>
            <w:noWrap/>
            <w:vAlign w:val="center"/>
            <w:hideMark/>
          </w:tcPr>
          <w:p w14:paraId="41C920EF"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c>
          <w:tcPr>
            <w:tcW w:w="264" w:type="pct"/>
            <w:tcBorders>
              <w:top w:val="nil"/>
              <w:left w:val="nil"/>
              <w:bottom w:val="single" w:sz="4" w:space="0" w:color="auto"/>
              <w:right w:val="single" w:sz="4" w:space="0" w:color="auto"/>
            </w:tcBorders>
            <w:shd w:val="clear" w:color="auto" w:fill="auto"/>
            <w:noWrap/>
            <w:vAlign w:val="center"/>
            <w:hideMark/>
          </w:tcPr>
          <w:p w14:paraId="5C01366E"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4" w:type="pct"/>
            <w:tcBorders>
              <w:top w:val="nil"/>
              <w:left w:val="nil"/>
              <w:bottom w:val="single" w:sz="4" w:space="0" w:color="auto"/>
              <w:right w:val="single" w:sz="4" w:space="0" w:color="auto"/>
            </w:tcBorders>
            <w:shd w:val="clear" w:color="auto" w:fill="auto"/>
            <w:noWrap/>
            <w:vAlign w:val="center"/>
            <w:hideMark/>
          </w:tcPr>
          <w:p w14:paraId="35921059"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64" w:type="pct"/>
            <w:tcBorders>
              <w:top w:val="nil"/>
              <w:left w:val="nil"/>
              <w:bottom w:val="single" w:sz="4" w:space="0" w:color="auto"/>
              <w:right w:val="single" w:sz="4" w:space="0" w:color="auto"/>
            </w:tcBorders>
            <w:shd w:val="clear" w:color="auto" w:fill="auto"/>
            <w:noWrap/>
            <w:vAlign w:val="center"/>
            <w:hideMark/>
          </w:tcPr>
          <w:p w14:paraId="3F89FFDF"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65" w:type="pct"/>
            <w:tcBorders>
              <w:top w:val="nil"/>
              <w:left w:val="nil"/>
              <w:bottom w:val="single" w:sz="4" w:space="0" w:color="auto"/>
              <w:right w:val="single" w:sz="4" w:space="0" w:color="auto"/>
            </w:tcBorders>
            <w:shd w:val="clear" w:color="auto" w:fill="auto"/>
            <w:noWrap/>
            <w:vAlign w:val="center"/>
            <w:hideMark/>
          </w:tcPr>
          <w:p w14:paraId="2C29EA2D"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c>
          <w:tcPr>
            <w:tcW w:w="269" w:type="pct"/>
            <w:tcBorders>
              <w:top w:val="nil"/>
              <w:left w:val="nil"/>
              <w:bottom w:val="single" w:sz="4" w:space="0" w:color="auto"/>
              <w:right w:val="single" w:sz="4" w:space="0" w:color="auto"/>
            </w:tcBorders>
            <w:shd w:val="clear" w:color="auto" w:fill="auto"/>
            <w:noWrap/>
            <w:vAlign w:val="center"/>
            <w:hideMark/>
          </w:tcPr>
          <w:p w14:paraId="5F0983DB"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73" w:type="pct"/>
            <w:tcBorders>
              <w:top w:val="nil"/>
              <w:left w:val="nil"/>
              <w:bottom w:val="single" w:sz="4" w:space="0" w:color="auto"/>
              <w:right w:val="single" w:sz="4" w:space="0" w:color="auto"/>
            </w:tcBorders>
            <w:shd w:val="clear" w:color="auto" w:fill="auto"/>
            <w:noWrap/>
            <w:vAlign w:val="center"/>
            <w:hideMark/>
          </w:tcPr>
          <w:p w14:paraId="0B145BA7"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73" w:type="pct"/>
            <w:tcBorders>
              <w:top w:val="nil"/>
              <w:left w:val="nil"/>
              <w:bottom w:val="single" w:sz="4" w:space="0" w:color="auto"/>
              <w:right w:val="single" w:sz="4" w:space="0" w:color="auto"/>
            </w:tcBorders>
            <w:shd w:val="clear" w:color="auto" w:fill="auto"/>
            <w:noWrap/>
            <w:vAlign w:val="center"/>
            <w:hideMark/>
          </w:tcPr>
          <w:p w14:paraId="270CC925"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74" w:type="pct"/>
            <w:tcBorders>
              <w:top w:val="nil"/>
              <w:left w:val="nil"/>
              <w:bottom w:val="single" w:sz="4" w:space="0" w:color="auto"/>
              <w:right w:val="single" w:sz="4" w:space="0" w:color="auto"/>
            </w:tcBorders>
            <w:shd w:val="clear" w:color="auto" w:fill="auto"/>
            <w:noWrap/>
            <w:vAlign w:val="center"/>
            <w:hideMark/>
          </w:tcPr>
          <w:p w14:paraId="308D621D"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c>
          <w:tcPr>
            <w:tcW w:w="273" w:type="pct"/>
            <w:tcBorders>
              <w:top w:val="nil"/>
              <w:left w:val="nil"/>
              <w:bottom w:val="single" w:sz="4" w:space="0" w:color="auto"/>
              <w:right w:val="single" w:sz="4" w:space="0" w:color="auto"/>
            </w:tcBorders>
            <w:shd w:val="clear" w:color="auto" w:fill="auto"/>
            <w:noWrap/>
            <w:vAlign w:val="center"/>
            <w:hideMark/>
          </w:tcPr>
          <w:p w14:paraId="3AF9CBED"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Q1 </w:t>
            </w:r>
          </w:p>
        </w:tc>
        <w:tc>
          <w:tcPr>
            <w:tcW w:w="269" w:type="pct"/>
            <w:tcBorders>
              <w:top w:val="nil"/>
              <w:left w:val="nil"/>
              <w:bottom w:val="single" w:sz="4" w:space="0" w:color="auto"/>
              <w:right w:val="single" w:sz="4" w:space="0" w:color="auto"/>
            </w:tcBorders>
            <w:shd w:val="clear" w:color="auto" w:fill="auto"/>
            <w:noWrap/>
            <w:vAlign w:val="center"/>
            <w:hideMark/>
          </w:tcPr>
          <w:p w14:paraId="1C11115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Q2 </w:t>
            </w:r>
          </w:p>
        </w:tc>
        <w:tc>
          <w:tcPr>
            <w:tcW w:w="269" w:type="pct"/>
            <w:tcBorders>
              <w:top w:val="nil"/>
              <w:left w:val="nil"/>
              <w:bottom w:val="single" w:sz="4" w:space="0" w:color="auto"/>
              <w:right w:val="single" w:sz="4" w:space="0" w:color="auto"/>
            </w:tcBorders>
            <w:shd w:val="clear" w:color="auto" w:fill="auto"/>
            <w:noWrap/>
            <w:vAlign w:val="center"/>
            <w:hideMark/>
          </w:tcPr>
          <w:p w14:paraId="55D268E7"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Q3 </w:t>
            </w:r>
          </w:p>
        </w:tc>
        <w:tc>
          <w:tcPr>
            <w:tcW w:w="266" w:type="pct"/>
            <w:tcBorders>
              <w:top w:val="nil"/>
              <w:left w:val="nil"/>
              <w:bottom w:val="single" w:sz="4" w:space="0" w:color="auto"/>
              <w:right w:val="single" w:sz="4" w:space="0" w:color="auto"/>
            </w:tcBorders>
            <w:shd w:val="clear" w:color="auto" w:fill="auto"/>
            <w:noWrap/>
            <w:vAlign w:val="center"/>
            <w:hideMark/>
          </w:tcPr>
          <w:p w14:paraId="040F584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 Q4 </w:t>
            </w:r>
          </w:p>
        </w:tc>
      </w:tr>
      <w:tr w:rsidR="009B430C" w:rsidRPr="009F1CEB" w14:paraId="189C3036"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F8F1870"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 </w:t>
            </w:r>
          </w:p>
        </w:tc>
        <w:tc>
          <w:tcPr>
            <w:tcW w:w="302" w:type="pct"/>
            <w:tcBorders>
              <w:top w:val="nil"/>
              <w:left w:val="nil"/>
              <w:bottom w:val="single" w:sz="4" w:space="0" w:color="auto"/>
              <w:right w:val="single" w:sz="4" w:space="0" w:color="auto"/>
            </w:tcBorders>
            <w:shd w:val="clear" w:color="auto" w:fill="auto"/>
            <w:noWrap/>
            <w:vAlign w:val="center"/>
            <w:hideMark/>
          </w:tcPr>
          <w:p w14:paraId="2FA97CB2"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销售收入</w:t>
            </w:r>
          </w:p>
        </w:tc>
        <w:tc>
          <w:tcPr>
            <w:tcW w:w="265" w:type="pct"/>
            <w:tcBorders>
              <w:top w:val="nil"/>
              <w:left w:val="nil"/>
              <w:bottom w:val="single" w:sz="4" w:space="0" w:color="auto"/>
              <w:right w:val="single" w:sz="4" w:space="0" w:color="auto"/>
            </w:tcBorders>
            <w:shd w:val="clear" w:color="auto" w:fill="auto"/>
            <w:noWrap/>
            <w:vAlign w:val="center"/>
            <w:hideMark/>
          </w:tcPr>
          <w:p w14:paraId="142183D2"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435188 </w:t>
            </w:r>
          </w:p>
        </w:tc>
        <w:tc>
          <w:tcPr>
            <w:tcW w:w="269" w:type="pct"/>
            <w:tcBorders>
              <w:top w:val="nil"/>
              <w:left w:val="nil"/>
              <w:bottom w:val="single" w:sz="4" w:space="0" w:color="auto"/>
              <w:right w:val="single" w:sz="4" w:space="0" w:color="auto"/>
            </w:tcBorders>
            <w:shd w:val="clear" w:color="auto" w:fill="auto"/>
            <w:noWrap/>
            <w:vAlign w:val="center"/>
            <w:hideMark/>
          </w:tcPr>
          <w:p w14:paraId="64CAC9E2"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52AFBE97"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3B2F7861"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23661 </w:t>
            </w:r>
          </w:p>
        </w:tc>
        <w:tc>
          <w:tcPr>
            <w:tcW w:w="269" w:type="pct"/>
            <w:tcBorders>
              <w:top w:val="nil"/>
              <w:left w:val="nil"/>
              <w:bottom w:val="single" w:sz="4" w:space="0" w:color="auto"/>
              <w:right w:val="single" w:sz="4" w:space="0" w:color="auto"/>
            </w:tcBorders>
            <w:shd w:val="clear" w:color="auto" w:fill="auto"/>
            <w:noWrap/>
            <w:vAlign w:val="center"/>
            <w:hideMark/>
          </w:tcPr>
          <w:p w14:paraId="2729ECB1"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78872 </w:t>
            </w:r>
          </w:p>
        </w:tc>
        <w:tc>
          <w:tcPr>
            <w:tcW w:w="264" w:type="pct"/>
            <w:tcBorders>
              <w:top w:val="nil"/>
              <w:left w:val="nil"/>
              <w:bottom w:val="single" w:sz="4" w:space="0" w:color="auto"/>
              <w:right w:val="single" w:sz="4" w:space="0" w:color="auto"/>
            </w:tcBorders>
            <w:shd w:val="clear" w:color="auto" w:fill="auto"/>
            <w:noWrap/>
            <w:vAlign w:val="center"/>
            <w:hideMark/>
          </w:tcPr>
          <w:p w14:paraId="0E6A18C5"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80272 </w:t>
            </w:r>
          </w:p>
        </w:tc>
        <w:tc>
          <w:tcPr>
            <w:tcW w:w="264" w:type="pct"/>
            <w:tcBorders>
              <w:top w:val="nil"/>
              <w:left w:val="nil"/>
              <w:bottom w:val="single" w:sz="4" w:space="0" w:color="auto"/>
              <w:right w:val="single" w:sz="4" w:space="0" w:color="auto"/>
            </w:tcBorders>
            <w:shd w:val="clear" w:color="auto" w:fill="auto"/>
            <w:noWrap/>
            <w:vAlign w:val="center"/>
            <w:hideMark/>
          </w:tcPr>
          <w:p w14:paraId="1745089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83072 </w:t>
            </w:r>
          </w:p>
        </w:tc>
        <w:tc>
          <w:tcPr>
            <w:tcW w:w="264" w:type="pct"/>
            <w:tcBorders>
              <w:top w:val="nil"/>
              <w:left w:val="nil"/>
              <w:bottom w:val="single" w:sz="4" w:space="0" w:color="auto"/>
              <w:right w:val="single" w:sz="4" w:space="0" w:color="auto"/>
            </w:tcBorders>
            <w:shd w:val="clear" w:color="auto" w:fill="auto"/>
            <w:noWrap/>
            <w:vAlign w:val="center"/>
            <w:hideMark/>
          </w:tcPr>
          <w:p w14:paraId="4E669C0F"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83072 </w:t>
            </w:r>
          </w:p>
        </w:tc>
        <w:tc>
          <w:tcPr>
            <w:tcW w:w="265" w:type="pct"/>
            <w:tcBorders>
              <w:top w:val="nil"/>
              <w:left w:val="nil"/>
              <w:bottom w:val="single" w:sz="4" w:space="0" w:color="auto"/>
              <w:right w:val="single" w:sz="4" w:space="0" w:color="auto"/>
            </w:tcBorders>
            <w:shd w:val="clear" w:color="auto" w:fill="auto"/>
            <w:noWrap/>
            <w:vAlign w:val="center"/>
            <w:hideMark/>
          </w:tcPr>
          <w:p w14:paraId="517DCF2E"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59411 </w:t>
            </w:r>
          </w:p>
        </w:tc>
        <w:tc>
          <w:tcPr>
            <w:tcW w:w="269" w:type="pct"/>
            <w:tcBorders>
              <w:top w:val="nil"/>
              <w:left w:val="nil"/>
              <w:bottom w:val="single" w:sz="4" w:space="0" w:color="auto"/>
              <w:right w:val="single" w:sz="4" w:space="0" w:color="auto"/>
            </w:tcBorders>
            <w:shd w:val="clear" w:color="auto" w:fill="auto"/>
            <w:noWrap/>
            <w:vAlign w:val="center"/>
            <w:hideMark/>
          </w:tcPr>
          <w:p w14:paraId="6281E87B"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4200 </w:t>
            </w:r>
          </w:p>
        </w:tc>
        <w:tc>
          <w:tcPr>
            <w:tcW w:w="273" w:type="pct"/>
            <w:tcBorders>
              <w:top w:val="nil"/>
              <w:left w:val="nil"/>
              <w:bottom w:val="single" w:sz="4" w:space="0" w:color="auto"/>
              <w:right w:val="single" w:sz="4" w:space="0" w:color="auto"/>
            </w:tcBorders>
            <w:shd w:val="clear" w:color="auto" w:fill="auto"/>
            <w:noWrap/>
            <w:vAlign w:val="center"/>
            <w:hideMark/>
          </w:tcPr>
          <w:p w14:paraId="2CC0AF8B"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4172 </w:t>
            </w:r>
          </w:p>
        </w:tc>
        <w:tc>
          <w:tcPr>
            <w:tcW w:w="273" w:type="pct"/>
            <w:tcBorders>
              <w:top w:val="nil"/>
              <w:left w:val="nil"/>
              <w:bottom w:val="single" w:sz="4" w:space="0" w:color="auto"/>
              <w:right w:val="single" w:sz="4" w:space="0" w:color="auto"/>
            </w:tcBorders>
            <w:shd w:val="clear" w:color="auto" w:fill="auto"/>
            <w:noWrap/>
            <w:vAlign w:val="center"/>
            <w:hideMark/>
          </w:tcPr>
          <w:p w14:paraId="771B40CF"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11912 </w:t>
            </w:r>
          </w:p>
        </w:tc>
        <w:tc>
          <w:tcPr>
            <w:tcW w:w="274" w:type="pct"/>
            <w:tcBorders>
              <w:top w:val="nil"/>
              <w:left w:val="nil"/>
              <w:bottom w:val="single" w:sz="4" w:space="0" w:color="auto"/>
              <w:right w:val="single" w:sz="4" w:space="0" w:color="auto"/>
            </w:tcBorders>
            <w:shd w:val="clear" w:color="auto" w:fill="auto"/>
            <w:noWrap/>
            <w:vAlign w:val="center"/>
            <w:hideMark/>
          </w:tcPr>
          <w:p w14:paraId="6B9232D1"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6544 </w:t>
            </w:r>
          </w:p>
        </w:tc>
        <w:tc>
          <w:tcPr>
            <w:tcW w:w="273" w:type="pct"/>
            <w:tcBorders>
              <w:top w:val="nil"/>
              <w:left w:val="nil"/>
              <w:bottom w:val="single" w:sz="4" w:space="0" w:color="auto"/>
              <w:right w:val="single" w:sz="4" w:space="0" w:color="auto"/>
            </w:tcBorders>
            <w:shd w:val="clear" w:color="auto" w:fill="auto"/>
            <w:noWrap/>
            <w:vAlign w:val="center"/>
            <w:hideMark/>
          </w:tcPr>
          <w:p w14:paraId="62B4723C"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3F8F60CE"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A81A615"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5ACD7F5E"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r>
      <w:tr w:rsidR="009B430C" w:rsidRPr="009F1CEB" w14:paraId="58EBFAF4"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AF2532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 </w:t>
            </w:r>
          </w:p>
        </w:tc>
        <w:tc>
          <w:tcPr>
            <w:tcW w:w="302" w:type="pct"/>
            <w:tcBorders>
              <w:top w:val="nil"/>
              <w:left w:val="nil"/>
              <w:bottom w:val="single" w:sz="4" w:space="0" w:color="auto"/>
              <w:right w:val="single" w:sz="4" w:space="0" w:color="auto"/>
            </w:tcBorders>
            <w:shd w:val="clear" w:color="auto" w:fill="auto"/>
            <w:vAlign w:val="center"/>
            <w:hideMark/>
          </w:tcPr>
          <w:p w14:paraId="7D6C8FE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高层</w:t>
            </w:r>
          </w:p>
        </w:tc>
        <w:tc>
          <w:tcPr>
            <w:tcW w:w="265" w:type="pct"/>
            <w:tcBorders>
              <w:top w:val="nil"/>
              <w:left w:val="nil"/>
              <w:bottom w:val="single" w:sz="4" w:space="0" w:color="auto"/>
              <w:right w:val="single" w:sz="4" w:space="0" w:color="auto"/>
            </w:tcBorders>
            <w:shd w:val="clear" w:color="auto" w:fill="auto"/>
            <w:noWrap/>
            <w:vAlign w:val="center"/>
            <w:hideMark/>
          </w:tcPr>
          <w:p w14:paraId="48D8719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394360 </w:t>
            </w:r>
          </w:p>
        </w:tc>
        <w:tc>
          <w:tcPr>
            <w:tcW w:w="269" w:type="pct"/>
            <w:tcBorders>
              <w:top w:val="nil"/>
              <w:left w:val="nil"/>
              <w:bottom w:val="single" w:sz="4" w:space="0" w:color="auto"/>
              <w:right w:val="single" w:sz="4" w:space="0" w:color="auto"/>
            </w:tcBorders>
            <w:shd w:val="clear" w:color="auto" w:fill="auto"/>
            <w:noWrap/>
            <w:vAlign w:val="center"/>
            <w:hideMark/>
          </w:tcPr>
          <w:p w14:paraId="328BB42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348B42B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D8C2F3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23661 </w:t>
            </w:r>
          </w:p>
        </w:tc>
        <w:tc>
          <w:tcPr>
            <w:tcW w:w="269" w:type="pct"/>
            <w:tcBorders>
              <w:top w:val="nil"/>
              <w:left w:val="nil"/>
              <w:bottom w:val="single" w:sz="4" w:space="0" w:color="auto"/>
              <w:right w:val="single" w:sz="4" w:space="0" w:color="auto"/>
            </w:tcBorders>
            <w:shd w:val="clear" w:color="auto" w:fill="auto"/>
            <w:noWrap/>
            <w:vAlign w:val="center"/>
            <w:hideMark/>
          </w:tcPr>
          <w:p w14:paraId="65FB3F2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4" w:type="pct"/>
            <w:tcBorders>
              <w:top w:val="nil"/>
              <w:left w:val="nil"/>
              <w:bottom w:val="single" w:sz="4" w:space="0" w:color="auto"/>
              <w:right w:val="single" w:sz="4" w:space="0" w:color="auto"/>
            </w:tcBorders>
            <w:shd w:val="clear" w:color="auto" w:fill="auto"/>
            <w:noWrap/>
            <w:vAlign w:val="center"/>
            <w:hideMark/>
          </w:tcPr>
          <w:p w14:paraId="72B342B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4" w:type="pct"/>
            <w:tcBorders>
              <w:top w:val="nil"/>
              <w:left w:val="nil"/>
              <w:bottom w:val="single" w:sz="4" w:space="0" w:color="auto"/>
              <w:right w:val="single" w:sz="4" w:space="0" w:color="auto"/>
            </w:tcBorders>
            <w:shd w:val="clear" w:color="auto" w:fill="auto"/>
            <w:noWrap/>
            <w:vAlign w:val="center"/>
            <w:hideMark/>
          </w:tcPr>
          <w:p w14:paraId="6212539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4" w:type="pct"/>
            <w:tcBorders>
              <w:top w:val="nil"/>
              <w:left w:val="nil"/>
              <w:bottom w:val="single" w:sz="4" w:space="0" w:color="auto"/>
              <w:right w:val="single" w:sz="4" w:space="0" w:color="auto"/>
            </w:tcBorders>
            <w:shd w:val="clear" w:color="auto" w:fill="auto"/>
            <w:noWrap/>
            <w:vAlign w:val="center"/>
            <w:hideMark/>
          </w:tcPr>
          <w:p w14:paraId="741ED40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5" w:type="pct"/>
            <w:tcBorders>
              <w:top w:val="nil"/>
              <w:left w:val="nil"/>
              <w:bottom w:val="single" w:sz="4" w:space="0" w:color="auto"/>
              <w:right w:val="single" w:sz="4" w:space="0" w:color="auto"/>
            </w:tcBorders>
            <w:shd w:val="clear" w:color="auto" w:fill="auto"/>
            <w:noWrap/>
            <w:vAlign w:val="center"/>
            <w:hideMark/>
          </w:tcPr>
          <w:p w14:paraId="5DB7EAA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55211 </w:t>
            </w:r>
          </w:p>
        </w:tc>
        <w:tc>
          <w:tcPr>
            <w:tcW w:w="269" w:type="pct"/>
            <w:tcBorders>
              <w:top w:val="nil"/>
              <w:left w:val="nil"/>
              <w:bottom w:val="single" w:sz="4" w:space="0" w:color="auto"/>
              <w:right w:val="single" w:sz="4" w:space="0" w:color="auto"/>
            </w:tcBorders>
            <w:shd w:val="clear" w:color="auto" w:fill="auto"/>
            <w:noWrap/>
            <w:vAlign w:val="center"/>
            <w:hideMark/>
          </w:tcPr>
          <w:p w14:paraId="73B1DCA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96B30F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70431B7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4" w:type="pct"/>
            <w:tcBorders>
              <w:top w:val="nil"/>
              <w:left w:val="nil"/>
              <w:bottom w:val="single" w:sz="4" w:space="0" w:color="auto"/>
              <w:right w:val="single" w:sz="4" w:space="0" w:color="auto"/>
            </w:tcBorders>
            <w:shd w:val="clear" w:color="auto" w:fill="auto"/>
            <w:noWrap/>
            <w:vAlign w:val="center"/>
            <w:hideMark/>
          </w:tcPr>
          <w:p w14:paraId="5981C85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62EEEA0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295BCA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45733AE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70A7301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788CE450"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007495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6296761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销售数量</w:t>
            </w:r>
          </w:p>
        </w:tc>
        <w:tc>
          <w:tcPr>
            <w:tcW w:w="265" w:type="pct"/>
            <w:tcBorders>
              <w:top w:val="nil"/>
              <w:left w:val="nil"/>
              <w:bottom w:val="single" w:sz="4" w:space="0" w:color="auto"/>
              <w:right w:val="single" w:sz="4" w:space="0" w:color="auto"/>
            </w:tcBorders>
            <w:shd w:val="clear" w:color="auto" w:fill="auto"/>
            <w:noWrap/>
            <w:vAlign w:val="center"/>
            <w:hideMark/>
          </w:tcPr>
          <w:p w14:paraId="413DFDA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87635 </w:t>
            </w:r>
          </w:p>
        </w:tc>
        <w:tc>
          <w:tcPr>
            <w:tcW w:w="269" w:type="pct"/>
            <w:tcBorders>
              <w:top w:val="nil"/>
              <w:left w:val="nil"/>
              <w:bottom w:val="single" w:sz="4" w:space="0" w:color="auto"/>
              <w:right w:val="single" w:sz="4" w:space="0" w:color="auto"/>
            </w:tcBorders>
            <w:shd w:val="clear" w:color="auto" w:fill="auto"/>
            <w:noWrap/>
            <w:vAlign w:val="center"/>
            <w:hideMark/>
          </w:tcPr>
          <w:p w14:paraId="023864E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4882DF9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FC83AC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5258 </w:t>
            </w:r>
          </w:p>
        </w:tc>
        <w:tc>
          <w:tcPr>
            <w:tcW w:w="269" w:type="pct"/>
            <w:tcBorders>
              <w:top w:val="nil"/>
              <w:left w:val="nil"/>
              <w:bottom w:val="single" w:sz="4" w:space="0" w:color="auto"/>
              <w:right w:val="single" w:sz="4" w:space="0" w:color="auto"/>
            </w:tcBorders>
            <w:shd w:val="clear" w:color="auto" w:fill="auto"/>
            <w:noWrap/>
            <w:vAlign w:val="center"/>
            <w:hideMark/>
          </w:tcPr>
          <w:p w14:paraId="1F8411D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17527 </w:t>
            </w:r>
          </w:p>
        </w:tc>
        <w:tc>
          <w:tcPr>
            <w:tcW w:w="264" w:type="pct"/>
            <w:tcBorders>
              <w:top w:val="nil"/>
              <w:left w:val="nil"/>
              <w:bottom w:val="single" w:sz="4" w:space="0" w:color="auto"/>
              <w:right w:val="single" w:sz="4" w:space="0" w:color="auto"/>
            </w:tcBorders>
            <w:shd w:val="clear" w:color="auto" w:fill="auto"/>
            <w:noWrap/>
            <w:vAlign w:val="center"/>
            <w:hideMark/>
          </w:tcPr>
          <w:p w14:paraId="28ACBF9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17527 </w:t>
            </w:r>
          </w:p>
        </w:tc>
        <w:tc>
          <w:tcPr>
            <w:tcW w:w="264" w:type="pct"/>
            <w:tcBorders>
              <w:top w:val="nil"/>
              <w:left w:val="nil"/>
              <w:bottom w:val="single" w:sz="4" w:space="0" w:color="auto"/>
              <w:right w:val="single" w:sz="4" w:space="0" w:color="auto"/>
            </w:tcBorders>
            <w:shd w:val="clear" w:color="auto" w:fill="auto"/>
            <w:noWrap/>
            <w:vAlign w:val="center"/>
            <w:hideMark/>
          </w:tcPr>
          <w:p w14:paraId="063DF77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17527 </w:t>
            </w:r>
          </w:p>
        </w:tc>
        <w:tc>
          <w:tcPr>
            <w:tcW w:w="264" w:type="pct"/>
            <w:tcBorders>
              <w:top w:val="nil"/>
              <w:left w:val="nil"/>
              <w:bottom w:val="single" w:sz="4" w:space="0" w:color="auto"/>
              <w:right w:val="single" w:sz="4" w:space="0" w:color="auto"/>
            </w:tcBorders>
            <w:shd w:val="clear" w:color="auto" w:fill="auto"/>
            <w:noWrap/>
            <w:vAlign w:val="center"/>
            <w:hideMark/>
          </w:tcPr>
          <w:p w14:paraId="124A74C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17527 </w:t>
            </w:r>
          </w:p>
        </w:tc>
        <w:tc>
          <w:tcPr>
            <w:tcW w:w="265" w:type="pct"/>
            <w:tcBorders>
              <w:top w:val="nil"/>
              <w:left w:val="nil"/>
              <w:bottom w:val="single" w:sz="4" w:space="0" w:color="auto"/>
              <w:right w:val="single" w:sz="4" w:space="0" w:color="auto"/>
            </w:tcBorders>
            <w:shd w:val="clear" w:color="auto" w:fill="auto"/>
            <w:noWrap/>
            <w:vAlign w:val="center"/>
            <w:hideMark/>
          </w:tcPr>
          <w:p w14:paraId="4D6DEDA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12269 </w:t>
            </w:r>
          </w:p>
        </w:tc>
        <w:tc>
          <w:tcPr>
            <w:tcW w:w="269" w:type="pct"/>
            <w:tcBorders>
              <w:top w:val="nil"/>
              <w:left w:val="nil"/>
              <w:bottom w:val="single" w:sz="4" w:space="0" w:color="auto"/>
              <w:right w:val="single" w:sz="4" w:space="0" w:color="auto"/>
            </w:tcBorders>
            <w:shd w:val="clear" w:color="auto" w:fill="auto"/>
            <w:noWrap/>
            <w:vAlign w:val="center"/>
            <w:hideMark/>
          </w:tcPr>
          <w:p w14:paraId="0D41E0F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3360A61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1DD0C74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4" w:type="pct"/>
            <w:tcBorders>
              <w:top w:val="nil"/>
              <w:left w:val="nil"/>
              <w:bottom w:val="single" w:sz="4" w:space="0" w:color="auto"/>
              <w:right w:val="single" w:sz="4" w:space="0" w:color="auto"/>
            </w:tcBorders>
            <w:shd w:val="clear" w:color="auto" w:fill="auto"/>
            <w:noWrap/>
            <w:vAlign w:val="center"/>
            <w:hideMark/>
          </w:tcPr>
          <w:p w14:paraId="6D7AB3F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17578A5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461E8B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B29A38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57732CD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4CB4CB6A"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01FBC9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6C92932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销售套数</w:t>
            </w:r>
          </w:p>
        </w:tc>
        <w:tc>
          <w:tcPr>
            <w:tcW w:w="265" w:type="pct"/>
            <w:tcBorders>
              <w:top w:val="nil"/>
              <w:left w:val="nil"/>
              <w:bottom w:val="single" w:sz="4" w:space="0" w:color="auto"/>
              <w:right w:val="single" w:sz="4" w:space="0" w:color="auto"/>
            </w:tcBorders>
            <w:shd w:val="clear" w:color="auto" w:fill="auto"/>
            <w:noWrap/>
            <w:vAlign w:val="center"/>
            <w:hideMark/>
          </w:tcPr>
          <w:p w14:paraId="4E23C55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374 </w:t>
            </w:r>
          </w:p>
        </w:tc>
        <w:tc>
          <w:tcPr>
            <w:tcW w:w="269" w:type="pct"/>
            <w:tcBorders>
              <w:top w:val="nil"/>
              <w:left w:val="nil"/>
              <w:bottom w:val="single" w:sz="4" w:space="0" w:color="auto"/>
              <w:right w:val="single" w:sz="4" w:space="0" w:color="auto"/>
            </w:tcBorders>
            <w:shd w:val="clear" w:color="auto" w:fill="auto"/>
            <w:noWrap/>
            <w:vAlign w:val="center"/>
            <w:hideMark/>
          </w:tcPr>
          <w:p w14:paraId="4D5563D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5FE4A19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6117562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23 </w:t>
            </w:r>
          </w:p>
        </w:tc>
        <w:tc>
          <w:tcPr>
            <w:tcW w:w="269" w:type="pct"/>
            <w:tcBorders>
              <w:top w:val="nil"/>
              <w:left w:val="nil"/>
              <w:bottom w:val="single" w:sz="4" w:space="0" w:color="auto"/>
              <w:right w:val="single" w:sz="4" w:space="0" w:color="auto"/>
            </w:tcBorders>
            <w:shd w:val="clear" w:color="auto" w:fill="auto"/>
            <w:noWrap/>
            <w:vAlign w:val="center"/>
            <w:hideMark/>
          </w:tcPr>
          <w:p w14:paraId="5750D02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75 </w:t>
            </w:r>
          </w:p>
        </w:tc>
        <w:tc>
          <w:tcPr>
            <w:tcW w:w="264" w:type="pct"/>
            <w:tcBorders>
              <w:top w:val="nil"/>
              <w:left w:val="nil"/>
              <w:bottom w:val="single" w:sz="4" w:space="0" w:color="auto"/>
              <w:right w:val="single" w:sz="4" w:space="0" w:color="auto"/>
            </w:tcBorders>
            <w:shd w:val="clear" w:color="auto" w:fill="auto"/>
            <w:noWrap/>
            <w:vAlign w:val="center"/>
            <w:hideMark/>
          </w:tcPr>
          <w:p w14:paraId="524EA55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75 </w:t>
            </w:r>
          </w:p>
        </w:tc>
        <w:tc>
          <w:tcPr>
            <w:tcW w:w="264" w:type="pct"/>
            <w:tcBorders>
              <w:top w:val="nil"/>
              <w:left w:val="nil"/>
              <w:bottom w:val="single" w:sz="4" w:space="0" w:color="auto"/>
              <w:right w:val="single" w:sz="4" w:space="0" w:color="auto"/>
            </w:tcBorders>
            <w:shd w:val="clear" w:color="auto" w:fill="auto"/>
            <w:noWrap/>
            <w:vAlign w:val="center"/>
            <w:hideMark/>
          </w:tcPr>
          <w:p w14:paraId="2E2AACE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75 </w:t>
            </w:r>
          </w:p>
        </w:tc>
        <w:tc>
          <w:tcPr>
            <w:tcW w:w="264" w:type="pct"/>
            <w:tcBorders>
              <w:top w:val="nil"/>
              <w:left w:val="nil"/>
              <w:bottom w:val="single" w:sz="4" w:space="0" w:color="auto"/>
              <w:right w:val="single" w:sz="4" w:space="0" w:color="auto"/>
            </w:tcBorders>
            <w:shd w:val="clear" w:color="auto" w:fill="auto"/>
            <w:noWrap/>
            <w:vAlign w:val="center"/>
            <w:hideMark/>
          </w:tcPr>
          <w:p w14:paraId="3638557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75 </w:t>
            </w:r>
          </w:p>
        </w:tc>
        <w:tc>
          <w:tcPr>
            <w:tcW w:w="265" w:type="pct"/>
            <w:tcBorders>
              <w:top w:val="nil"/>
              <w:left w:val="nil"/>
              <w:bottom w:val="single" w:sz="4" w:space="0" w:color="auto"/>
              <w:right w:val="single" w:sz="4" w:space="0" w:color="auto"/>
            </w:tcBorders>
            <w:shd w:val="clear" w:color="auto" w:fill="auto"/>
            <w:noWrap/>
            <w:vAlign w:val="center"/>
            <w:hideMark/>
          </w:tcPr>
          <w:p w14:paraId="2A33828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51 </w:t>
            </w:r>
          </w:p>
        </w:tc>
        <w:tc>
          <w:tcPr>
            <w:tcW w:w="269" w:type="pct"/>
            <w:tcBorders>
              <w:top w:val="nil"/>
              <w:left w:val="nil"/>
              <w:bottom w:val="single" w:sz="4" w:space="0" w:color="auto"/>
              <w:right w:val="single" w:sz="4" w:space="0" w:color="auto"/>
            </w:tcBorders>
            <w:shd w:val="clear" w:color="auto" w:fill="auto"/>
            <w:noWrap/>
            <w:vAlign w:val="center"/>
            <w:hideMark/>
          </w:tcPr>
          <w:p w14:paraId="15228B9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695316C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339E674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4" w:type="pct"/>
            <w:tcBorders>
              <w:top w:val="nil"/>
              <w:left w:val="nil"/>
              <w:bottom w:val="single" w:sz="4" w:space="0" w:color="auto"/>
              <w:right w:val="single" w:sz="4" w:space="0" w:color="auto"/>
            </w:tcBorders>
            <w:shd w:val="clear" w:color="auto" w:fill="auto"/>
            <w:noWrap/>
            <w:vAlign w:val="center"/>
            <w:hideMark/>
          </w:tcPr>
          <w:p w14:paraId="5EEBE59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1AD43F9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5B98DE0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128B49C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6" w:type="pct"/>
            <w:tcBorders>
              <w:top w:val="nil"/>
              <w:left w:val="nil"/>
              <w:bottom w:val="single" w:sz="4" w:space="0" w:color="auto"/>
              <w:right w:val="single" w:sz="4" w:space="0" w:color="auto"/>
            </w:tcBorders>
            <w:shd w:val="clear" w:color="auto" w:fill="auto"/>
            <w:noWrap/>
            <w:vAlign w:val="center"/>
            <w:hideMark/>
          </w:tcPr>
          <w:p w14:paraId="049B165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r>
      <w:tr w:rsidR="009B430C" w:rsidRPr="009F1CEB" w14:paraId="30DBBDBF"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EEC8A1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637B1D8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销售均价</w:t>
            </w:r>
          </w:p>
        </w:tc>
        <w:tc>
          <w:tcPr>
            <w:tcW w:w="265" w:type="pct"/>
            <w:tcBorders>
              <w:top w:val="nil"/>
              <w:left w:val="nil"/>
              <w:bottom w:val="single" w:sz="4" w:space="0" w:color="auto"/>
              <w:right w:val="single" w:sz="4" w:space="0" w:color="auto"/>
            </w:tcBorders>
            <w:shd w:val="clear" w:color="auto" w:fill="auto"/>
            <w:vAlign w:val="center"/>
            <w:hideMark/>
          </w:tcPr>
          <w:p w14:paraId="0528973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9" w:type="pct"/>
            <w:tcBorders>
              <w:top w:val="nil"/>
              <w:left w:val="nil"/>
              <w:bottom w:val="single" w:sz="4" w:space="0" w:color="auto"/>
              <w:right w:val="single" w:sz="4" w:space="0" w:color="auto"/>
            </w:tcBorders>
            <w:shd w:val="clear" w:color="auto" w:fill="auto"/>
            <w:vAlign w:val="center"/>
            <w:hideMark/>
          </w:tcPr>
          <w:p w14:paraId="013DE44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9" w:type="pct"/>
            <w:tcBorders>
              <w:top w:val="nil"/>
              <w:left w:val="nil"/>
              <w:bottom w:val="single" w:sz="4" w:space="0" w:color="auto"/>
              <w:right w:val="single" w:sz="4" w:space="0" w:color="auto"/>
            </w:tcBorders>
            <w:shd w:val="clear" w:color="auto" w:fill="auto"/>
            <w:vAlign w:val="center"/>
            <w:hideMark/>
          </w:tcPr>
          <w:p w14:paraId="3E6B8D0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73" w:type="pct"/>
            <w:tcBorders>
              <w:top w:val="nil"/>
              <w:left w:val="nil"/>
              <w:bottom w:val="single" w:sz="4" w:space="0" w:color="auto"/>
              <w:right w:val="single" w:sz="4" w:space="0" w:color="auto"/>
            </w:tcBorders>
            <w:shd w:val="clear" w:color="auto" w:fill="auto"/>
            <w:vAlign w:val="center"/>
            <w:hideMark/>
          </w:tcPr>
          <w:p w14:paraId="3F0EFEF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9" w:type="pct"/>
            <w:tcBorders>
              <w:top w:val="nil"/>
              <w:left w:val="nil"/>
              <w:bottom w:val="single" w:sz="4" w:space="0" w:color="auto"/>
              <w:right w:val="single" w:sz="4" w:space="0" w:color="auto"/>
            </w:tcBorders>
            <w:shd w:val="clear" w:color="auto" w:fill="auto"/>
            <w:vAlign w:val="center"/>
            <w:hideMark/>
          </w:tcPr>
          <w:p w14:paraId="3D584DD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4" w:type="pct"/>
            <w:tcBorders>
              <w:top w:val="nil"/>
              <w:left w:val="nil"/>
              <w:bottom w:val="single" w:sz="4" w:space="0" w:color="auto"/>
              <w:right w:val="single" w:sz="4" w:space="0" w:color="auto"/>
            </w:tcBorders>
            <w:shd w:val="clear" w:color="auto" w:fill="auto"/>
            <w:vAlign w:val="center"/>
            <w:hideMark/>
          </w:tcPr>
          <w:p w14:paraId="7FAEA0C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4" w:type="pct"/>
            <w:tcBorders>
              <w:top w:val="nil"/>
              <w:left w:val="nil"/>
              <w:bottom w:val="single" w:sz="4" w:space="0" w:color="auto"/>
              <w:right w:val="single" w:sz="4" w:space="0" w:color="auto"/>
            </w:tcBorders>
            <w:shd w:val="clear" w:color="auto" w:fill="auto"/>
            <w:vAlign w:val="center"/>
            <w:hideMark/>
          </w:tcPr>
          <w:p w14:paraId="695A8ED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4" w:type="pct"/>
            <w:tcBorders>
              <w:top w:val="nil"/>
              <w:left w:val="nil"/>
              <w:bottom w:val="single" w:sz="4" w:space="0" w:color="auto"/>
              <w:right w:val="single" w:sz="4" w:space="0" w:color="auto"/>
            </w:tcBorders>
            <w:shd w:val="clear" w:color="auto" w:fill="auto"/>
            <w:vAlign w:val="center"/>
            <w:hideMark/>
          </w:tcPr>
          <w:p w14:paraId="5226AFE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5" w:type="pct"/>
            <w:tcBorders>
              <w:top w:val="nil"/>
              <w:left w:val="nil"/>
              <w:bottom w:val="single" w:sz="4" w:space="0" w:color="auto"/>
              <w:right w:val="single" w:sz="4" w:space="0" w:color="auto"/>
            </w:tcBorders>
            <w:shd w:val="clear" w:color="auto" w:fill="auto"/>
            <w:vAlign w:val="center"/>
            <w:hideMark/>
          </w:tcPr>
          <w:p w14:paraId="313672E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9" w:type="pct"/>
            <w:tcBorders>
              <w:top w:val="nil"/>
              <w:left w:val="nil"/>
              <w:bottom w:val="single" w:sz="4" w:space="0" w:color="auto"/>
              <w:right w:val="single" w:sz="4" w:space="0" w:color="auto"/>
            </w:tcBorders>
            <w:shd w:val="clear" w:color="auto" w:fill="auto"/>
            <w:vAlign w:val="center"/>
            <w:hideMark/>
          </w:tcPr>
          <w:p w14:paraId="10E1EC4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73" w:type="pct"/>
            <w:tcBorders>
              <w:top w:val="nil"/>
              <w:left w:val="nil"/>
              <w:bottom w:val="single" w:sz="4" w:space="0" w:color="auto"/>
              <w:right w:val="single" w:sz="4" w:space="0" w:color="auto"/>
            </w:tcBorders>
            <w:shd w:val="clear" w:color="auto" w:fill="auto"/>
            <w:vAlign w:val="center"/>
            <w:hideMark/>
          </w:tcPr>
          <w:p w14:paraId="4632C8D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73" w:type="pct"/>
            <w:tcBorders>
              <w:top w:val="nil"/>
              <w:left w:val="nil"/>
              <w:bottom w:val="single" w:sz="4" w:space="0" w:color="auto"/>
              <w:right w:val="single" w:sz="4" w:space="0" w:color="auto"/>
            </w:tcBorders>
            <w:shd w:val="clear" w:color="auto" w:fill="auto"/>
            <w:vAlign w:val="center"/>
            <w:hideMark/>
          </w:tcPr>
          <w:p w14:paraId="254EF66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74" w:type="pct"/>
            <w:tcBorders>
              <w:top w:val="nil"/>
              <w:left w:val="nil"/>
              <w:bottom w:val="single" w:sz="4" w:space="0" w:color="auto"/>
              <w:right w:val="single" w:sz="4" w:space="0" w:color="auto"/>
            </w:tcBorders>
            <w:shd w:val="clear" w:color="auto" w:fill="auto"/>
            <w:vAlign w:val="center"/>
            <w:hideMark/>
          </w:tcPr>
          <w:p w14:paraId="614EDC2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73" w:type="pct"/>
            <w:tcBorders>
              <w:top w:val="nil"/>
              <w:left w:val="nil"/>
              <w:bottom w:val="single" w:sz="4" w:space="0" w:color="auto"/>
              <w:right w:val="single" w:sz="4" w:space="0" w:color="auto"/>
            </w:tcBorders>
            <w:shd w:val="clear" w:color="auto" w:fill="auto"/>
            <w:vAlign w:val="center"/>
            <w:hideMark/>
          </w:tcPr>
          <w:p w14:paraId="295F9F4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9" w:type="pct"/>
            <w:tcBorders>
              <w:top w:val="nil"/>
              <w:left w:val="nil"/>
              <w:bottom w:val="single" w:sz="4" w:space="0" w:color="auto"/>
              <w:right w:val="single" w:sz="4" w:space="0" w:color="auto"/>
            </w:tcBorders>
            <w:shd w:val="clear" w:color="auto" w:fill="auto"/>
            <w:vAlign w:val="center"/>
            <w:hideMark/>
          </w:tcPr>
          <w:p w14:paraId="546D3C1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9" w:type="pct"/>
            <w:tcBorders>
              <w:top w:val="nil"/>
              <w:left w:val="nil"/>
              <w:bottom w:val="single" w:sz="4" w:space="0" w:color="auto"/>
              <w:right w:val="single" w:sz="4" w:space="0" w:color="auto"/>
            </w:tcBorders>
            <w:shd w:val="clear" w:color="auto" w:fill="auto"/>
            <w:vAlign w:val="center"/>
            <w:hideMark/>
          </w:tcPr>
          <w:p w14:paraId="7DA7BA3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c>
          <w:tcPr>
            <w:tcW w:w="266" w:type="pct"/>
            <w:tcBorders>
              <w:top w:val="nil"/>
              <w:left w:val="nil"/>
              <w:bottom w:val="single" w:sz="4" w:space="0" w:color="auto"/>
              <w:right w:val="single" w:sz="4" w:space="0" w:color="auto"/>
            </w:tcBorders>
            <w:shd w:val="clear" w:color="auto" w:fill="auto"/>
            <w:vAlign w:val="center"/>
            <w:hideMark/>
          </w:tcPr>
          <w:p w14:paraId="269EB03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45,000 </w:t>
            </w:r>
          </w:p>
        </w:tc>
      </w:tr>
      <w:tr w:rsidR="009B430C" w:rsidRPr="009F1CEB" w14:paraId="710B2D16"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90B1AF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3A16094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销售率</w:t>
            </w:r>
          </w:p>
        </w:tc>
        <w:tc>
          <w:tcPr>
            <w:tcW w:w="265" w:type="pct"/>
            <w:tcBorders>
              <w:top w:val="nil"/>
              <w:left w:val="nil"/>
              <w:bottom w:val="single" w:sz="4" w:space="0" w:color="auto"/>
              <w:right w:val="single" w:sz="4" w:space="0" w:color="auto"/>
            </w:tcBorders>
            <w:shd w:val="clear" w:color="auto" w:fill="auto"/>
            <w:noWrap/>
            <w:vAlign w:val="center"/>
            <w:hideMark/>
          </w:tcPr>
          <w:p w14:paraId="7A6F1F1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100%</w:t>
            </w:r>
          </w:p>
        </w:tc>
        <w:tc>
          <w:tcPr>
            <w:tcW w:w="269" w:type="pct"/>
            <w:tcBorders>
              <w:top w:val="nil"/>
              <w:left w:val="nil"/>
              <w:bottom w:val="single" w:sz="4" w:space="0" w:color="auto"/>
              <w:right w:val="single" w:sz="4" w:space="0" w:color="auto"/>
            </w:tcBorders>
            <w:shd w:val="clear" w:color="auto" w:fill="auto"/>
            <w:noWrap/>
            <w:vAlign w:val="center"/>
            <w:hideMark/>
          </w:tcPr>
          <w:p w14:paraId="1408B2F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CC5652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BC632F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w:t>
            </w:r>
          </w:p>
        </w:tc>
        <w:tc>
          <w:tcPr>
            <w:tcW w:w="269" w:type="pct"/>
            <w:tcBorders>
              <w:top w:val="nil"/>
              <w:left w:val="nil"/>
              <w:bottom w:val="single" w:sz="4" w:space="0" w:color="auto"/>
              <w:right w:val="single" w:sz="4" w:space="0" w:color="auto"/>
            </w:tcBorders>
            <w:shd w:val="clear" w:color="auto" w:fill="auto"/>
            <w:noWrap/>
            <w:vAlign w:val="center"/>
            <w:hideMark/>
          </w:tcPr>
          <w:p w14:paraId="6D9E884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w:t>
            </w:r>
          </w:p>
        </w:tc>
        <w:tc>
          <w:tcPr>
            <w:tcW w:w="264" w:type="pct"/>
            <w:tcBorders>
              <w:top w:val="nil"/>
              <w:left w:val="nil"/>
              <w:bottom w:val="single" w:sz="4" w:space="0" w:color="auto"/>
              <w:right w:val="single" w:sz="4" w:space="0" w:color="auto"/>
            </w:tcBorders>
            <w:shd w:val="clear" w:color="auto" w:fill="auto"/>
            <w:noWrap/>
            <w:vAlign w:val="center"/>
            <w:hideMark/>
          </w:tcPr>
          <w:p w14:paraId="75DF9F8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w:t>
            </w:r>
          </w:p>
        </w:tc>
        <w:tc>
          <w:tcPr>
            <w:tcW w:w="264" w:type="pct"/>
            <w:tcBorders>
              <w:top w:val="nil"/>
              <w:left w:val="nil"/>
              <w:bottom w:val="single" w:sz="4" w:space="0" w:color="auto"/>
              <w:right w:val="single" w:sz="4" w:space="0" w:color="auto"/>
            </w:tcBorders>
            <w:shd w:val="clear" w:color="auto" w:fill="auto"/>
            <w:noWrap/>
            <w:vAlign w:val="center"/>
            <w:hideMark/>
          </w:tcPr>
          <w:p w14:paraId="1EF7E8A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w:t>
            </w:r>
          </w:p>
        </w:tc>
        <w:tc>
          <w:tcPr>
            <w:tcW w:w="264" w:type="pct"/>
            <w:tcBorders>
              <w:top w:val="nil"/>
              <w:left w:val="nil"/>
              <w:bottom w:val="single" w:sz="4" w:space="0" w:color="auto"/>
              <w:right w:val="single" w:sz="4" w:space="0" w:color="auto"/>
            </w:tcBorders>
            <w:shd w:val="clear" w:color="auto" w:fill="auto"/>
            <w:noWrap/>
            <w:vAlign w:val="center"/>
            <w:hideMark/>
          </w:tcPr>
          <w:p w14:paraId="27A5ADE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20%</w:t>
            </w:r>
          </w:p>
        </w:tc>
        <w:tc>
          <w:tcPr>
            <w:tcW w:w="265" w:type="pct"/>
            <w:tcBorders>
              <w:top w:val="nil"/>
              <w:left w:val="nil"/>
              <w:bottom w:val="single" w:sz="4" w:space="0" w:color="auto"/>
              <w:right w:val="single" w:sz="4" w:space="0" w:color="auto"/>
            </w:tcBorders>
            <w:shd w:val="clear" w:color="auto" w:fill="auto"/>
            <w:noWrap/>
            <w:vAlign w:val="center"/>
            <w:hideMark/>
          </w:tcPr>
          <w:p w14:paraId="1A0C6EB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14%</w:t>
            </w:r>
          </w:p>
        </w:tc>
        <w:tc>
          <w:tcPr>
            <w:tcW w:w="269" w:type="pct"/>
            <w:tcBorders>
              <w:top w:val="nil"/>
              <w:left w:val="nil"/>
              <w:bottom w:val="single" w:sz="4" w:space="0" w:color="auto"/>
              <w:right w:val="single" w:sz="4" w:space="0" w:color="auto"/>
            </w:tcBorders>
            <w:shd w:val="clear" w:color="auto" w:fill="auto"/>
            <w:noWrap/>
            <w:vAlign w:val="center"/>
            <w:hideMark/>
          </w:tcPr>
          <w:p w14:paraId="69FF9A5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DD03F1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9102BA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4C6722D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BAFAFE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DFAF93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036BE5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7F300A6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36C249B8"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4CD9CF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6F0B0F2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销售价格</w:t>
            </w:r>
          </w:p>
        </w:tc>
        <w:tc>
          <w:tcPr>
            <w:tcW w:w="265" w:type="pct"/>
            <w:tcBorders>
              <w:top w:val="nil"/>
              <w:left w:val="nil"/>
              <w:bottom w:val="single" w:sz="4" w:space="0" w:color="auto"/>
              <w:right w:val="single" w:sz="4" w:space="0" w:color="auto"/>
            </w:tcBorders>
            <w:shd w:val="clear" w:color="auto" w:fill="auto"/>
            <w:noWrap/>
            <w:vAlign w:val="center"/>
            <w:hideMark/>
          </w:tcPr>
          <w:p w14:paraId="16508B0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45000</w:t>
            </w:r>
          </w:p>
        </w:tc>
        <w:tc>
          <w:tcPr>
            <w:tcW w:w="269" w:type="pct"/>
            <w:tcBorders>
              <w:top w:val="nil"/>
              <w:left w:val="nil"/>
              <w:bottom w:val="single" w:sz="4" w:space="0" w:color="auto"/>
              <w:right w:val="single" w:sz="4" w:space="0" w:color="auto"/>
            </w:tcBorders>
            <w:shd w:val="clear" w:color="auto" w:fill="auto"/>
            <w:noWrap/>
            <w:vAlign w:val="center"/>
            <w:hideMark/>
          </w:tcPr>
          <w:p w14:paraId="2AF2792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31F102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9BAB3F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A967C0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A219B2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648C80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012EB79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7846102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2E631B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40CEE8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F267BD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426AC58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52953C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D80549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F3AB18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39BA2FA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3326A317"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692F8F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5F656BB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50E1A1A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B040FA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5DAA25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F9391F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B52A15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C03874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4E6A7DD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666BB93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4DAE423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12EDE6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E178FA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8EFD3C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439BB9A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82F19E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200CC7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3B1CC0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56EBE7C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2837FDD0"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C4B8A3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w:t>
            </w:r>
          </w:p>
        </w:tc>
        <w:tc>
          <w:tcPr>
            <w:tcW w:w="302" w:type="pct"/>
            <w:tcBorders>
              <w:top w:val="nil"/>
              <w:left w:val="nil"/>
              <w:bottom w:val="single" w:sz="4" w:space="0" w:color="auto"/>
              <w:right w:val="single" w:sz="4" w:space="0" w:color="auto"/>
            </w:tcBorders>
            <w:shd w:val="clear" w:color="auto" w:fill="auto"/>
            <w:noWrap/>
            <w:vAlign w:val="center"/>
            <w:hideMark/>
          </w:tcPr>
          <w:p w14:paraId="29031AA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商业（可售）</w:t>
            </w:r>
          </w:p>
        </w:tc>
        <w:tc>
          <w:tcPr>
            <w:tcW w:w="265" w:type="pct"/>
            <w:tcBorders>
              <w:top w:val="nil"/>
              <w:left w:val="nil"/>
              <w:bottom w:val="single" w:sz="4" w:space="0" w:color="auto"/>
              <w:right w:val="single" w:sz="4" w:space="0" w:color="auto"/>
            </w:tcBorders>
            <w:shd w:val="clear" w:color="auto" w:fill="auto"/>
            <w:noWrap/>
            <w:vAlign w:val="center"/>
            <w:hideMark/>
          </w:tcPr>
          <w:p w14:paraId="77235AD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12856 </w:t>
            </w:r>
          </w:p>
        </w:tc>
        <w:tc>
          <w:tcPr>
            <w:tcW w:w="269" w:type="pct"/>
            <w:tcBorders>
              <w:top w:val="nil"/>
              <w:left w:val="nil"/>
              <w:bottom w:val="single" w:sz="4" w:space="0" w:color="auto"/>
              <w:right w:val="single" w:sz="4" w:space="0" w:color="auto"/>
            </w:tcBorders>
            <w:shd w:val="clear" w:color="auto" w:fill="auto"/>
            <w:noWrap/>
            <w:vAlign w:val="center"/>
            <w:hideMark/>
          </w:tcPr>
          <w:p w14:paraId="22614EA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A129D3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725B38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4C6406A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345FDD4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5CB8D7D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3A3E28C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7DAF3EE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470DBB6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74DB25D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1646ED7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7712 </w:t>
            </w:r>
          </w:p>
        </w:tc>
        <w:tc>
          <w:tcPr>
            <w:tcW w:w="274" w:type="pct"/>
            <w:tcBorders>
              <w:top w:val="nil"/>
              <w:left w:val="nil"/>
              <w:bottom w:val="single" w:sz="4" w:space="0" w:color="auto"/>
              <w:right w:val="single" w:sz="4" w:space="0" w:color="auto"/>
            </w:tcBorders>
            <w:shd w:val="clear" w:color="auto" w:fill="auto"/>
            <w:noWrap/>
            <w:vAlign w:val="center"/>
            <w:hideMark/>
          </w:tcPr>
          <w:p w14:paraId="3A10B19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5144 </w:t>
            </w:r>
          </w:p>
        </w:tc>
        <w:tc>
          <w:tcPr>
            <w:tcW w:w="273" w:type="pct"/>
            <w:tcBorders>
              <w:top w:val="nil"/>
              <w:left w:val="nil"/>
              <w:bottom w:val="single" w:sz="4" w:space="0" w:color="auto"/>
              <w:right w:val="single" w:sz="4" w:space="0" w:color="auto"/>
            </w:tcBorders>
            <w:shd w:val="clear" w:color="auto" w:fill="auto"/>
            <w:noWrap/>
            <w:vAlign w:val="center"/>
            <w:hideMark/>
          </w:tcPr>
          <w:p w14:paraId="2D79D30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35A0D5C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637371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3F4A80B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4DC010C6"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710E38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2DF5E9D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销售数量</w:t>
            </w:r>
          </w:p>
        </w:tc>
        <w:tc>
          <w:tcPr>
            <w:tcW w:w="265" w:type="pct"/>
            <w:tcBorders>
              <w:top w:val="nil"/>
              <w:left w:val="nil"/>
              <w:bottom w:val="single" w:sz="4" w:space="0" w:color="auto"/>
              <w:right w:val="single" w:sz="4" w:space="0" w:color="auto"/>
            </w:tcBorders>
            <w:shd w:val="clear" w:color="auto" w:fill="auto"/>
            <w:noWrap/>
            <w:vAlign w:val="center"/>
            <w:hideMark/>
          </w:tcPr>
          <w:p w14:paraId="4E18CC9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3214 </w:t>
            </w:r>
          </w:p>
        </w:tc>
        <w:tc>
          <w:tcPr>
            <w:tcW w:w="269" w:type="pct"/>
            <w:tcBorders>
              <w:top w:val="nil"/>
              <w:left w:val="nil"/>
              <w:bottom w:val="single" w:sz="4" w:space="0" w:color="auto"/>
              <w:right w:val="single" w:sz="4" w:space="0" w:color="auto"/>
            </w:tcBorders>
            <w:shd w:val="clear" w:color="auto" w:fill="auto"/>
            <w:noWrap/>
            <w:vAlign w:val="center"/>
            <w:hideMark/>
          </w:tcPr>
          <w:p w14:paraId="286DEE3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C58654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63268E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56F029E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5684930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3708728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5A1E140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4EF36E3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6BD72E3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391584D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997270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1928 </w:t>
            </w:r>
          </w:p>
        </w:tc>
        <w:tc>
          <w:tcPr>
            <w:tcW w:w="274" w:type="pct"/>
            <w:tcBorders>
              <w:top w:val="nil"/>
              <w:left w:val="nil"/>
              <w:bottom w:val="single" w:sz="4" w:space="0" w:color="auto"/>
              <w:right w:val="single" w:sz="4" w:space="0" w:color="auto"/>
            </w:tcBorders>
            <w:shd w:val="clear" w:color="auto" w:fill="auto"/>
            <w:noWrap/>
            <w:vAlign w:val="center"/>
            <w:hideMark/>
          </w:tcPr>
          <w:p w14:paraId="06C0B3A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1286 </w:t>
            </w:r>
          </w:p>
        </w:tc>
        <w:tc>
          <w:tcPr>
            <w:tcW w:w="273" w:type="pct"/>
            <w:tcBorders>
              <w:top w:val="nil"/>
              <w:left w:val="nil"/>
              <w:bottom w:val="single" w:sz="4" w:space="0" w:color="auto"/>
              <w:right w:val="single" w:sz="4" w:space="0" w:color="auto"/>
            </w:tcBorders>
            <w:shd w:val="clear" w:color="auto" w:fill="auto"/>
            <w:noWrap/>
            <w:vAlign w:val="center"/>
            <w:hideMark/>
          </w:tcPr>
          <w:p w14:paraId="29B8B01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2D47179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B6134D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7B357B1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3573D8F0"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5059A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118CB18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销售套数</w:t>
            </w:r>
          </w:p>
        </w:tc>
        <w:tc>
          <w:tcPr>
            <w:tcW w:w="265" w:type="pct"/>
            <w:tcBorders>
              <w:top w:val="nil"/>
              <w:left w:val="nil"/>
              <w:bottom w:val="single" w:sz="4" w:space="0" w:color="auto"/>
              <w:right w:val="single" w:sz="4" w:space="0" w:color="auto"/>
            </w:tcBorders>
            <w:shd w:val="clear" w:color="auto" w:fill="auto"/>
            <w:noWrap/>
            <w:vAlign w:val="center"/>
            <w:hideMark/>
          </w:tcPr>
          <w:p w14:paraId="5D82D7D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15 </w:t>
            </w:r>
          </w:p>
        </w:tc>
        <w:tc>
          <w:tcPr>
            <w:tcW w:w="269" w:type="pct"/>
            <w:tcBorders>
              <w:top w:val="nil"/>
              <w:left w:val="nil"/>
              <w:bottom w:val="single" w:sz="4" w:space="0" w:color="auto"/>
              <w:right w:val="single" w:sz="4" w:space="0" w:color="auto"/>
            </w:tcBorders>
            <w:shd w:val="clear" w:color="auto" w:fill="auto"/>
            <w:noWrap/>
            <w:vAlign w:val="center"/>
            <w:hideMark/>
          </w:tcPr>
          <w:p w14:paraId="7FA01AF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3C3856B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8639F9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0EE606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53F48B7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6796EB0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23C2996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7B849B1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293E15C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4DD5252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4FFA1D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9 </w:t>
            </w:r>
          </w:p>
        </w:tc>
        <w:tc>
          <w:tcPr>
            <w:tcW w:w="274" w:type="pct"/>
            <w:tcBorders>
              <w:top w:val="nil"/>
              <w:left w:val="nil"/>
              <w:bottom w:val="single" w:sz="4" w:space="0" w:color="auto"/>
              <w:right w:val="single" w:sz="4" w:space="0" w:color="auto"/>
            </w:tcBorders>
            <w:shd w:val="clear" w:color="auto" w:fill="auto"/>
            <w:noWrap/>
            <w:vAlign w:val="center"/>
            <w:hideMark/>
          </w:tcPr>
          <w:p w14:paraId="5DF15A7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 </w:t>
            </w:r>
          </w:p>
        </w:tc>
        <w:tc>
          <w:tcPr>
            <w:tcW w:w="273" w:type="pct"/>
            <w:tcBorders>
              <w:top w:val="nil"/>
              <w:left w:val="nil"/>
              <w:bottom w:val="single" w:sz="4" w:space="0" w:color="auto"/>
              <w:right w:val="single" w:sz="4" w:space="0" w:color="auto"/>
            </w:tcBorders>
            <w:shd w:val="clear" w:color="auto" w:fill="auto"/>
            <w:noWrap/>
            <w:vAlign w:val="center"/>
            <w:hideMark/>
          </w:tcPr>
          <w:p w14:paraId="0F27CC5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4D6E1E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42A5FD0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74E94E7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5CC16BE8"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856416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6017306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销售均价</w:t>
            </w:r>
          </w:p>
        </w:tc>
        <w:tc>
          <w:tcPr>
            <w:tcW w:w="265" w:type="pct"/>
            <w:tcBorders>
              <w:top w:val="nil"/>
              <w:left w:val="nil"/>
              <w:bottom w:val="single" w:sz="4" w:space="0" w:color="auto"/>
              <w:right w:val="single" w:sz="4" w:space="0" w:color="auto"/>
            </w:tcBorders>
            <w:shd w:val="clear" w:color="auto" w:fill="auto"/>
            <w:vAlign w:val="center"/>
            <w:hideMark/>
          </w:tcPr>
          <w:p w14:paraId="74A8DD8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9" w:type="pct"/>
            <w:tcBorders>
              <w:top w:val="nil"/>
              <w:left w:val="nil"/>
              <w:bottom w:val="single" w:sz="4" w:space="0" w:color="auto"/>
              <w:right w:val="single" w:sz="4" w:space="0" w:color="auto"/>
            </w:tcBorders>
            <w:shd w:val="clear" w:color="auto" w:fill="auto"/>
            <w:vAlign w:val="center"/>
            <w:hideMark/>
          </w:tcPr>
          <w:p w14:paraId="0D472C0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9" w:type="pct"/>
            <w:tcBorders>
              <w:top w:val="nil"/>
              <w:left w:val="nil"/>
              <w:bottom w:val="single" w:sz="4" w:space="0" w:color="auto"/>
              <w:right w:val="single" w:sz="4" w:space="0" w:color="auto"/>
            </w:tcBorders>
            <w:shd w:val="clear" w:color="auto" w:fill="auto"/>
            <w:vAlign w:val="center"/>
            <w:hideMark/>
          </w:tcPr>
          <w:p w14:paraId="7E71EEC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73" w:type="pct"/>
            <w:tcBorders>
              <w:top w:val="nil"/>
              <w:left w:val="nil"/>
              <w:bottom w:val="single" w:sz="4" w:space="0" w:color="auto"/>
              <w:right w:val="single" w:sz="4" w:space="0" w:color="auto"/>
            </w:tcBorders>
            <w:shd w:val="clear" w:color="auto" w:fill="auto"/>
            <w:vAlign w:val="center"/>
            <w:hideMark/>
          </w:tcPr>
          <w:p w14:paraId="73E20C0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9" w:type="pct"/>
            <w:tcBorders>
              <w:top w:val="nil"/>
              <w:left w:val="nil"/>
              <w:bottom w:val="single" w:sz="4" w:space="0" w:color="auto"/>
              <w:right w:val="single" w:sz="4" w:space="0" w:color="auto"/>
            </w:tcBorders>
            <w:shd w:val="clear" w:color="auto" w:fill="auto"/>
            <w:vAlign w:val="center"/>
            <w:hideMark/>
          </w:tcPr>
          <w:p w14:paraId="41F44A2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4" w:type="pct"/>
            <w:tcBorders>
              <w:top w:val="nil"/>
              <w:left w:val="nil"/>
              <w:bottom w:val="single" w:sz="4" w:space="0" w:color="auto"/>
              <w:right w:val="single" w:sz="4" w:space="0" w:color="auto"/>
            </w:tcBorders>
            <w:shd w:val="clear" w:color="auto" w:fill="auto"/>
            <w:vAlign w:val="center"/>
            <w:hideMark/>
          </w:tcPr>
          <w:p w14:paraId="53CE6DE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4" w:type="pct"/>
            <w:tcBorders>
              <w:top w:val="nil"/>
              <w:left w:val="nil"/>
              <w:bottom w:val="single" w:sz="4" w:space="0" w:color="auto"/>
              <w:right w:val="single" w:sz="4" w:space="0" w:color="auto"/>
            </w:tcBorders>
            <w:shd w:val="clear" w:color="auto" w:fill="auto"/>
            <w:vAlign w:val="center"/>
            <w:hideMark/>
          </w:tcPr>
          <w:p w14:paraId="315AEA5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4" w:type="pct"/>
            <w:tcBorders>
              <w:top w:val="nil"/>
              <w:left w:val="nil"/>
              <w:bottom w:val="single" w:sz="4" w:space="0" w:color="auto"/>
              <w:right w:val="single" w:sz="4" w:space="0" w:color="auto"/>
            </w:tcBorders>
            <w:shd w:val="clear" w:color="auto" w:fill="auto"/>
            <w:vAlign w:val="center"/>
            <w:hideMark/>
          </w:tcPr>
          <w:p w14:paraId="07DC167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5" w:type="pct"/>
            <w:tcBorders>
              <w:top w:val="nil"/>
              <w:left w:val="nil"/>
              <w:bottom w:val="single" w:sz="4" w:space="0" w:color="auto"/>
              <w:right w:val="single" w:sz="4" w:space="0" w:color="auto"/>
            </w:tcBorders>
            <w:shd w:val="clear" w:color="auto" w:fill="auto"/>
            <w:vAlign w:val="center"/>
            <w:hideMark/>
          </w:tcPr>
          <w:p w14:paraId="2157BD4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9" w:type="pct"/>
            <w:tcBorders>
              <w:top w:val="nil"/>
              <w:left w:val="nil"/>
              <w:bottom w:val="single" w:sz="4" w:space="0" w:color="auto"/>
              <w:right w:val="single" w:sz="4" w:space="0" w:color="auto"/>
            </w:tcBorders>
            <w:shd w:val="clear" w:color="auto" w:fill="auto"/>
            <w:vAlign w:val="center"/>
            <w:hideMark/>
          </w:tcPr>
          <w:p w14:paraId="3E05675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73" w:type="pct"/>
            <w:tcBorders>
              <w:top w:val="nil"/>
              <w:left w:val="nil"/>
              <w:bottom w:val="single" w:sz="4" w:space="0" w:color="auto"/>
              <w:right w:val="single" w:sz="4" w:space="0" w:color="auto"/>
            </w:tcBorders>
            <w:shd w:val="clear" w:color="auto" w:fill="auto"/>
            <w:vAlign w:val="center"/>
            <w:hideMark/>
          </w:tcPr>
          <w:p w14:paraId="705B76C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73" w:type="pct"/>
            <w:tcBorders>
              <w:top w:val="nil"/>
              <w:left w:val="nil"/>
              <w:bottom w:val="single" w:sz="4" w:space="0" w:color="auto"/>
              <w:right w:val="single" w:sz="4" w:space="0" w:color="auto"/>
            </w:tcBorders>
            <w:shd w:val="clear" w:color="auto" w:fill="auto"/>
            <w:vAlign w:val="center"/>
            <w:hideMark/>
          </w:tcPr>
          <w:p w14:paraId="7FE8DD9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74" w:type="pct"/>
            <w:tcBorders>
              <w:top w:val="nil"/>
              <w:left w:val="nil"/>
              <w:bottom w:val="single" w:sz="4" w:space="0" w:color="auto"/>
              <w:right w:val="single" w:sz="4" w:space="0" w:color="auto"/>
            </w:tcBorders>
            <w:shd w:val="clear" w:color="auto" w:fill="auto"/>
            <w:vAlign w:val="center"/>
            <w:hideMark/>
          </w:tcPr>
          <w:p w14:paraId="238A3C0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73" w:type="pct"/>
            <w:tcBorders>
              <w:top w:val="nil"/>
              <w:left w:val="nil"/>
              <w:bottom w:val="single" w:sz="4" w:space="0" w:color="auto"/>
              <w:right w:val="single" w:sz="4" w:space="0" w:color="auto"/>
            </w:tcBorders>
            <w:shd w:val="clear" w:color="auto" w:fill="auto"/>
            <w:vAlign w:val="center"/>
            <w:hideMark/>
          </w:tcPr>
          <w:p w14:paraId="092DC5B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9" w:type="pct"/>
            <w:tcBorders>
              <w:top w:val="nil"/>
              <w:left w:val="nil"/>
              <w:bottom w:val="single" w:sz="4" w:space="0" w:color="auto"/>
              <w:right w:val="single" w:sz="4" w:space="0" w:color="auto"/>
            </w:tcBorders>
            <w:shd w:val="clear" w:color="auto" w:fill="auto"/>
            <w:vAlign w:val="center"/>
            <w:hideMark/>
          </w:tcPr>
          <w:p w14:paraId="3C06C9E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9" w:type="pct"/>
            <w:tcBorders>
              <w:top w:val="nil"/>
              <w:left w:val="nil"/>
              <w:bottom w:val="single" w:sz="4" w:space="0" w:color="auto"/>
              <w:right w:val="single" w:sz="4" w:space="0" w:color="auto"/>
            </w:tcBorders>
            <w:shd w:val="clear" w:color="auto" w:fill="auto"/>
            <w:vAlign w:val="center"/>
            <w:hideMark/>
          </w:tcPr>
          <w:p w14:paraId="6B7CAD9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c>
          <w:tcPr>
            <w:tcW w:w="266" w:type="pct"/>
            <w:tcBorders>
              <w:top w:val="nil"/>
              <w:left w:val="nil"/>
              <w:bottom w:val="single" w:sz="4" w:space="0" w:color="auto"/>
              <w:right w:val="single" w:sz="4" w:space="0" w:color="auto"/>
            </w:tcBorders>
            <w:shd w:val="clear" w:color="auto" w:fill="auto"/>
            <w:vAlign w:val="center"/>
            <w:hideMark/>
          </w:tcPr>
          <w:p w14:paraId="291D1BD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40,000 </w:t>
            </w:r>
          </w:p>
        </w:tc>
      </w:tr>
      <w:tr w:rsidR="009B430C" w:rsidRPr="009F1CEB" w14:paraId="13FBD531"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3557F9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020CBBA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销售率</w:t>
            </w:r>
          </w:p>
        </w:tc>
        <w:tc>
          <w:tcPr>
            <w:tcW w:w="265" w:type="pct"/>
            <w:tcBorders>
              <w:top w:val="nil"/>
              <w:left w:val="nil"/>
              <w:bottom w:val="single" w:sz="4" w:space="0" w:color="auto"/>
              <w:right w:val="single" w:sz="4" w:space="0" w:color="auto"/>
            </w:tcBorders>
            <w:shd w:val="clear" w:color="auto" w:fill="auto"/>
            <w:noWrap/>
            <w:vAlign w:val="center"/>
            <w:hideMark/>
          </w:tcPr>
          <w:p w14:paraId="3D88539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100%</w:t>
            </w:r>
          </w:p>
        </w:tc>
        <w:tc>
          <w:tcPr>
            <w:tcW w:w="269" w:type="pct"/>
            <w:tcBorders>
              <w:top w:val="nil"/>
              <w:left w:val="nil"/>
              <w:bottom w:val="single" w:sz="4" w:space="0" w:color="auto"/>
              <w:right w:val="single" w:sz="4" w:space="0" w:color="auto"/>
            </w:tcBorders>
            <w:shd w:val="clear" w:color="auto" w:fill="auto"/>
            <w:noWrap/>
            <w:vAlign w:val="center"/>
            <w:hideMark/>
          </w:tcPr>
          <w:p w14:paraId="31FC3BE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492C83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E16A6E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60E31C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29997AB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0006626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0FF9D6A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7EAD425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7D845B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EF77A3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7193A3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60%</w:t>
            </w:r>
          </w:p>
        </w:tc>
        <w:tc>
          <w:tcPr>
            <w:tcW w:w="274" w:type="pct"/>
            <w:tcBorders>
              <w:top w:val="nil"/>
              <w:left w:val="nil"/>
              <w:bottom w:val="single" w:sz="4" w:space="0" w:color="auto"/>
              <w:right w:val="single" w:sz="4" w:space="0" w:color="auto"/>
            </w:tcBorders>
            <w:shd w:val="clear" w:color="auto" w:fill="auto"/>
            <w:noWrap/>
            <w:vAlign w:val="center"/>
            <w:hideMark/>
          </w:tcPr>
          <w:p w14:paraId="3DDA674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40%</w:t>
            </w:r>
          </w:p>
        </w:tc>
        <w:tc>
          <w:tcPr>
            <w:tcW w:w="273" w:type="pct"/>
            <w:tcBorders>
              <w:top w:val="nil"/>
              <w:left w:val="nil"/>
              <w:bottom w:val="single" w:sz="4" w:space="0" w:color="auto"/>
              <w:right w:val="single" w:sz="4" w:space="0" w:color="auto"/>
            </w:tcBorders>
            <w:shd w:val="clear" w:color="auto" w:fill="auto"/>
            <w:noWrap/>
            <w:vAlign w:val="center"/>
          </w:tcPr>
          <w:p w14:paraId="7EB9FEB0" w14:textId="77777777" w:rsidR="009B430C" w:rsidRPr="009F1CEB" w:rsidRDefault="009B430C" w:rsidP="009B430C">
            <w:pPr>
              <w:outlineLvl w:val="1"/>
              <w:rPr>
                <w:rFonts w:ascii="华文细黑" w:eastAsia="华文细黑" w:hAnsi="华文细黑"/>
                <w:color w:val="000000" w:themeColor="text1"/>
                <w:sz w:val="15"/>
                <w:szCs w:val="15"/>
              </w:rPr>
            </w:pPr>
          </w:p>
        </w:tc>
        <w:tc>
          <w:tcPr>
            <w:tcW w:w="269" w:type="pct"/>
            <w:tcBorders>
              <w:top w:val="nil"/>
              <w:left w:val="nil"/>
              <w:bottom w:val="single" w:sz="4" w:space="0" w:color="auto"/>
              <w:right w:val="single" w:sz="4" w:space="0" w:color="auto"/>
            </w:tcBorders>
            <w:shd w:val="clear" w:color="auto" w:fill="auto"/>
            <w:noWrap/>
            <w:vAlign w:val="center"/>
          </w:tcPr>
          <w:p w14:paraId="406CA098" w14:textId="77777777" w:rsidR="009B430C" w:rsidRPr="009F1CEB" w:rsidRDefault="009B430C" w:rsidP="009B430C">
            <w:pPr>
              <w:outlineLvl w:val="1"/>
              <w:rPr>
                <w:rFonts w:ascii="华文细黑" w:eastAsia="华文细黑" w:hAnsi="华文细黑"/>
                <w:color w:val="000000" w:themeColor="text1"/>
                <w:sz w:val="15"/>
                <w:szCs w:val="15"/>
              </w:rPr>
            </w:pPr>
          </w:p>
        </w:tc>
        <w:tc>
          <w:tcPr>
            <w:tcW w:w="269" w:type="pct"/>
            <w:tcBorders>
              <w:top w:val="nil"/>
              <w:left w:val="nil"/>
              <w:bottom w:val="single" w:sz="4" w:space="0" w:color="auto"/>
              <w:right w:val="single" w:sz="4" w:space="0" w:color="auto"/>
            </w:tcBorders>
            <w:shd w:val="clear" w:color="auto" w:fill="auto"/>
            <w:noWrap/>
            <w:vAlign w:val="center"/>
          </w:tcPr>
          <w:p w14:paraId="2259CE66" w14:textId="77777777" w:rsidR="009B430C" w:rsidRPr="009F1CEB" w:rsidRDefault="009B430C" w:rsidP="009B430C">
            <w:pPr>
              <w:outlineLvl w:val="1"/>
              <w:rPr>
                <w:rFonts w:ascii="华文细黑" w:eastAsia="华文细黑" w:hAnsi="华文细黑"/>
                <w:color w:val="000000" w:themeColor="text1"/>
                <w:sz w:val="15"/>
                <w:szCs w:val="15"/>
              </w:rPr>
            </w:pPr>
          </w:p>
        </w:tc>
        <w:tc>
          <w:tcPr>
            <w:tcW w:w="266" w:type="pct"/>
            <w:tcBorders>
              <w:top w:val="nil"/>
              <w:left w:val="nil"/>
              <w:bottom w:val="single" w:sz="4" w:space="0" w:color="auto"/>
              <w:right w:val="single" w:sz="4" w:space="0" w:color="auto"/>
            </w:tcBorders>
            <w:shd w:val="clear" w:color="auto" w:fill="auto"/>
            <w:noWrap/>
            <w:vAlign w:val="center"/>
          </w:tcPr>
          <w:p w14:paraId="6A4FD719" w14:textId="77777777" w:rsidR="009B430C" w:rsidRPr="009F1CEB" w:rsidRDefault="009B430C" w:rsidP="009B430C">
            <w:pPr>
              <w:outlineLvl w:val="1"/>
              <w:rPr>
                <w:rFonts w:ascii="华文细黑" w:eastAsia="华文细黑" w:hAnsi="华文细黑"/>
                <w:color w:val="000000" w:themeColor="text1"/>
                <w:sz w:val="15"/>
                <w:szCs w:val="15"/>
              </w:rPr>
            </w:pPr>
          </w:p>
        </w:tc>
      </w:tr>
      <w:tr w:rsidR="009B430C" w:rsidRPr="009F1CEB" w14:paraId="2F125C0F"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F2E7CF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757DB49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销售价格</w:t>
            </w:r>
          </w:p>
        </w:tc>
        <w:tc>
          <w:tcPr>
            <w:tcW w:w="265" w:type="pct"/>
            <w:tcBorders>
              <w:top w:val="nil"/>
              <w:left w:val="nil"/>
              <w:bottom w:val="single" w:sz="4" w:space="0" w:color="auto"/>
              <w:right w:val="single" w:sz="4" w:space="0" w:color="auto"/>
            </w:tcBorders>
            <w:shd w:val="clear" w:color="auto" w:fill="auto"/>
            <w:noWrap/>
            <w:vAlign w:val="center"/>
            <w:hideMark/>
          </w:tcPr>
          <w:p w14:paraId="7287393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40000</w:t>
            </w:r>
          </w:p>
        </w:tc>
        <w:tc>
          <w:tcPr>
            <w:tcW w:w="269" w:type="pct"/>
            <w:tcBorders>
              <w:top w:val="nil"/>
              <w:left w:val="nil"/>
              <w:bottom w:val="single" w:sz="4" w:space="0" w:color="auto"/>
              <w:right w:val="single" w:sz="4" w:space="0" w:color="auto"/>
            </w:tcBorders>
            <w:shd w:val="clear" w:color="auto" w:fill="auto"/>
            <w:noWrap/>
            <w:vAlign w:val="center"/>
            <w:hideMark/>
          </w:tcPr>
          <w:p w14:paraId="48ABAE3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D46E10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3337EB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992178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449CEA4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52D4C95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483DBC4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036C617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FE4914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EA6830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4FE41F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693696E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E48B9E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711529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E99A1F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16E6CB4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16B68722"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E62746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521976A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35E9C4A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42A084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B8D05F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C2B34C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1094211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DC639B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589FCF9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05EC4FC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55BCDF9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9DB092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2FA56A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8DB6E2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651DC96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42C52CB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1516BA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4B9CCE1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599A7CE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4C6A1DE9"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36AD55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1.3</w:t>
            </w:r>
          </w:p>
        </w:tc>
        <w:tc>
          <w:tcPr>
            <w:tcW w:w="302" w:type="pct"/>
            <w:tcBorders>
              <w:top w:val="nil"/>
              <w:left w:val="nil"/>
              <w:bottom w:val="single" w:sz="4" w:space="0" w:color="auto"/>
              <w:right w:val="single" w:sz="4" w:space="0" w:color="auto"/>
            </w:tcBorders>
            <w:shd w:val="clear" w:color="auto" w:fill="auto"/>
            <w:noWrap/>
            <w:vAlign w:val="center"/>
            <w:hideMark/>
          </w:tcPr>
          <w:p w14:paraId="6486D74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地下车库（人防及非人防）</w:t>
            </w:r>
          </w:p>
        </w:tc>
        <w:tc>
          <w:tcPr>
            <w:tcW w:w="265" w:type="pct"/>
            <w:tcBorders>
              <w:top w:val="nil"/>
              <w:left w:val="nil"/>
              <w:bottom w:val="single" w:sz="4" w:space="0" w:color="auto"/>
              <w:right w:val="single" w:sz="4" w:space="0" w:color="auto"/>
            </w:tcBorders>
            <w:shd w:val="clear" w:color="auto" w:fill="auto"/>
            <w:noWrap/>
            <w:vAlign w:val="center"/>
            <w:hideMark/>
          </w:tcPr>
          <w:p w14:paraId="23FD778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27972 </w:t>
            </w:r>
          </w:p>
        </w:tc>
        <w:tc>
          <w:tcPr>
            <w:tcW w:w="269" w:type="pct"/>
            <w:tcBorders>
              <w:top w:val="nil"/>
              <w:left w:val="nil"/>
              <w:bottom w:val="single" w:sz="4" w:space="0" w:color="auto"/>
              <w:right w:val="single" w:sz="4" w:space="0" w:color="auto"/>
            </w:tcBorders>
            <w:shd w:val="clear" w:color="auto" w:fill="auto"/>
            <w:noWrap/>
            <w:vAlign w:val="center"/>
            <w:hideMark/>
          </w:tcPr>
          <w:p w14:paraId="4DDEC9A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6EC2A6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D234D2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2E533FD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4AC5B65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1400 </w:t>
            </w:r>
          </w:p>
        </w:tc>
        <w:tc>
          <w:tcPr>
            <w:tcW w:w="264" w:type="pct"/>
            <w:tcBorders>
              <w:top w:val="nil"/>
              <w:left w:val="nil"/>
              <w:bottom w:val="single" w:sz="4" w:space="0" w:color="auto"/>
              <w:right w:val="single" w:sz="4" w:space="0" w:color="auto"/>
            </w:tcBorders>
            <w:shd w:val="clear" w:color="auto" w:fill="auto"/>
            <w:noWrap/>
            <w:vAlign w:val="center"/>
            <w:hideMark/>
          </w:tcPr>
          <w:p w14:paraId="1DF0CBC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64" w:type="pct"/>
            <w:tcBorders>
              <w:top w:val="nil"/>
              <w:left w:val="nil"/>
              <w:bottom w:val="single" w:sz="4" w:space="0" w:color="auto"/>
              <w:right w:val="single" w:sz="4" w:space="0" w:color="auto"/>
            </w:tcBorders>
            <w:shd w:val="clear" w:color="auto" w:fill="auto"/>
            <w:noWrap/>
            <w:vAlign w:val="center"/>
            <w:hideMark/>
          </w:tcPr>
          <w:p w14:paraId="39C720A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65" w:type="pct"/>
            <w:tcBorders>
              <w:top w:val="nil"/>
              <w:left w:val="nil"/>
              <w:bottom w:val="single" w:sz="4" w:space="0" w:color="auto"/>
              <w:right w:val="single" w:sz="4" w:space="0" w:color="auto"/>
            </w:tcBorders>
            <w:shd w:val="clear" w:color="auto" w:fill="auto"/>
            <w:noWrap/>
            <w:vAlign w:val="center"/>
            <w:hideMark/>
          </w:tcPr>
          <w:p w14:paraId="273DAFA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69" w:type="pct"/>
            <w:tcBorders>
              <w:top w:val="nil"/>
              <w:left w:val="nil"/>
              <w:bottom w:val="single" w:sz="4" w:space="0" w:color="auto"/>
              <w:right w:val="single" w:sz="4" w:space="0" w:color="auto"/>
            </w:tcBorders>
            <w:shd w:val="clear" w:color="auto" w:fill="auto"/>
            <w:noWrap/>
            <w:vAlign w:val="center"/>
            <w:hideMark/>
          </w:tcPr>
          <w:p w14:paraId="048901A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73" w:type="pct"/>
            <w:tcBorders>
              <w:top w:val="nil"/>
              <w:left w:val="nil"/>
              <w:bottom w:val="single" w:sz="4" w:space="0" w:color="auto"/>
              <w:right w:val="single" w:sz="4" w:space="0" w:color="auto"/>
            </w:tcBorders>
            <w:shd w:val="clear" w:color="auto" w:fill="auto"/>
            <w:noWrap/>
            <w:vAlign w:val="center"/>
            <w:hideMark/>
          </w:tcPr>
          <w:p w14:paraId="1710FE9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4172 </w:t>
            </w:r>
          </w:p>
        </w:tc>
        <w:tc>
          <w:tcPr>
            <w:tcW w:w="273" w:type="pct"/>
            <w:tcBorders>
              <w:top w:val="nil"/>
              <w:left w:val="nil"/>
              <w:bottom w:val="single" w:sz="4" w:space="0" w:color="auto"/>
              <w:right w:val="single" w:sz="4" w:space="0" w:color="auto"/>
            </w:tcBorders>
            <w:shd w:val="clear" w:color="auto" w:fill="auto"/>
            <w:noWrap/>
            <w:vAlign w:val="center"/>
            <w:hideMark/>
          </w:tcPr>
          <w:p w14:paraId="0202E28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74" w:type="pct"/>
            <w:tcBorders>
              <w:top w:val="nil"/>
              <w:left w:val="nil"/>
              <w:bottom w:val="single" w:sz="4" w:space="0" w:color="auto"/>
              <w:right w:val="single" w:sz="4" w:space="0" w:color="auto"/>
            </w:tcBorders>
            <w:shd w:val="clear" w:color="auto" w:fill="auto"/>
            <w:noWrap/>
            <w:vAlign w:val="center"/>
            <w:hideMark/>
          </w:tcPr>
          <w:p w14:paraId="43B95DC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1400 </w:t>
            </w:r>
          </w:p>
        </w:tc>
        <w:tc>
          <w:tcPr>
            <w:tcW w:w="273" w:type="pct"/>
            <w:tcBorders>
              <w:top w:val="nil"/>
              <w:left w:val="nil"/>
              <w:bottom w:val="single" w:sz="4" w:space="0" w:color="auto"/>
              <w:right w:val="single" w:sz="4" w:space="0" w:color="auto"/>
            </w:tcBorders>
            <w:shd w:val="clear" w:color="auto" w:fill="auto"/>
            <w:noWrap/>
            <w:vAlign w:val="center"/>
            <w:hideMark/>
          </w:tcPr>
          <w:p w14:paraId="394FD4D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46A43CE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25C04D3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5D6024A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046591EB"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E0A634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0F8FDA1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销售数量</w:t>
            </w:r>
          </w:p>
        </w:tc>
        <w:tc>
          <w:tcPr>
            <w:tcW w:w="265" w:type="pct"/>
            <w:tcBorders>
              <w:top w:val="nil"/>
              <w:left w:val="nil"/>
              <w:bottom w:val="single" w:sz="4" w:space="0" w:color="auto"/>
              <w:right w:val="single" w:sz="4" w:space="0" w:color="auto"/>
            </w:tcBorders>
            <w:shd w:val="clear" w:color="auto" w:fill="auto"/>
            <w:noWrap/>
            <w:vAlign w:val="center"/>
            <w:hideMark/>
          </w:tcPr>
          <w:p w14:paraId="1CAE4D6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35166 </w:t>
            </w:r>
          </w:p>
        </w:tc>
        <w:tc>
          <w:tcPr>
            <w:tcW w:w="269" w:type="pct"/>
            <w:tcBorders>
              <w:top w:val="nil"/>
              <w:left w:val="nil"/>
              <w:bottom w:val="single" w:sz="4" w:space="0" w:color="auto"/>
              <w:right w:val="single" w:sz="4" w:space="0" w:color="auto"/>
            </w:tcBorders>
            <w:shd w:val="clear" w:color="auto" w:fill="auto"/>
            <w:noWrap/>
            <w:vAlign w:val="center"/>
            <w:hideMark/>
          </w:tcPr>
          <w:p w14:paraId="65DCCA0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623F454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3052CE9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3CBC64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6B835D3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1758 </w:t>
            </w:r>
          </w:p>
        </w:tc>
        <w:tc>
          <w:tcPr>
            <w:tcW w:w="264" w:type="pct"/>
            <w:tcBorders>
              <w:top w:val="nil"/>
              <w:left w:val="nil"/>
              <w:bottom w:val="single" w:sz="4" w:space="0" w:color="auto"/>
              <w:right w:val="single" w:sz="4" w:space="0" w:color="auto"/>
            </w:tcBorders>
            <w:shd w:val="clear" w:color="auto" w:fill="auto"/>
            <w:noWrap/>
            <w:vAlign w:val="center"/>
            <w:hideMark/>
          </w:tcPr>
          <w:p w14:paraId="299B56A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5275 </w:t>
            </w:r>
          </w:p>
        </w:tc>
        <w:tc>
          <w:tcPr>
            <w:tcW w:w="264" w:type="pct"/>
            <w:tcBorders>
              <w:top w:val="nil"/>
              <w:left w:val="nil"/>
              <w:bottom w:val="single" w:sz="4" w:space="0" w:color="auto"/>
              <w:right w:val="single" w:sz="4" w:space="0" w:color="auto"/>
            </w:tcBorders>
            <w:shd w:val="clear" w:color="auto" w:fill="auto"/>
            <w:noWrap/>
            <w:vAlign w:val="center"/>
            <w:hideMark/>
          </w:tcPr>
          <w:p w14:paraId="4758188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5275 </w:t>
            </w:r>
          </w:p>
        </w:tc>
        <w:tc>
          <w:tcPr>
            <w:tcW w:w="265" w:type="pct"/>
            <w:tcBorders>
              <w:top w:val="nil"/>
              <w:left w:val="nil"/>
              <w:bottom w:val="single" w:sz="4" w:space="0" w:color="auto"/>
              <w:right w:val="single" w:sz="4" w:space="0" w:color="auto"/>
            </w:tcBorders>
            <w:shd w:val="clear" w:color="auto" w:fill="auto"/>
            <w:noWrap/>
            <w:vAlign w:val="center"/>
            <w:hideMark/>
          </w:tcPr>
          <w:p w14:paraId="19B13D3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5275 </w:t>
            </w:r>
          </w:p>
        </w:tc>
        <w:tc>
          <w:tcPr>
            <w:tcW w:w="269" w:type="pct"/>
            <w:tcBorders>
              <w:top w:val="nil"/>
              <w:left w:val="nil"/>
              <w:bottom w:val="single" w:sz="4" w:space="0" w:color="auto"/>
              <w:right w:val="single" w:sz="4" w:space="0" w:color="auto"/>
            </w:tcBorders>
            <w:shd w:val="clear" w:color="auto" w:fill="auto"/>
            <w:noWrap/>
            <w:vAlign w:val="center"/>
            <w:hideMark/>
          </w:tcPr>
          <w:p w14:paraId="3F8763B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5275 </w:t>
            </w:r>
          </w:p>
        </w:tc>
        <w:tc>
          <w:tcPr>
            <w:tcW w:w="273" w:type="pct"/>
            <w:tcBorders>
              <w:top w:val="nil"/>
              <w:left w:val="nil"/>
              <w:bottom w:val="single" w:sz="4" w:space="0" w:color="auto"/>
              <w:right w:val="single" w:sz="4" w:space="0" w:color="auto"/>
            </w:tcBorders>
            <w:shd w:val="clear" w:color="auto" w:fill="auto"/>
            <w:noWrap/>
            <w:vAlign w:val="center"/>
            <w:hideMark/>
          </w:tcPr>
          <w:p w14:paraId="480853E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5275 </w:t>
            </w:r>
          </w:p>
        </w:tc>
        <w:tc>
          <w:tcPr>
            <w:tcW w:w="273" w:type="pct"/>
            <w:tcBorders>
              <w:top w:val="nil"/>
              <w:left w:val="nil"/>
              <w:bottom w:val="single" w:sz="4" w:space="0" w:color="auto"/>
              <w:right w:val="single" w:sz="4" w:space="0" w:color="auto"/>
            </w:tcBorders>
            <w:shd w:val="clear" w:color="auto" w:fill="auto"/>
            <w:noWrap/>
            <w:vAlign w:val="center"/>
            <w:hideMark/>
          </w:tcPr>
          <w:p w14:paraId="0288375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5275 </w:t>
            </w:r>
          </w:p>
        </w:tc>
        <w:tc>
          <w:tcPr>
            <w:tcW w:w="274" w:type="pct"/>
            <w:tcBorders>
              <w:top w:val="nil"/>
              <w:left w:val="nil"/>
              <w:bottom w:val="single" w:sz="4" w:space="0" w:color="auto"/>
              <w:right w:val="single" w:sz="4" w:space="0" w:color="auto"/>
            </w:tcBorders>
            <w:shd w:val="clear" w:color="auto" w:fill="auto"/>
            <w:noWrap/>
            <w:vAlign w:val="center"/>
            <w:hideMark/>
          </w:tcPr>
          <w:p w14:paraId="3EBEC2D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1758 </w:t>
            </w:r>
          </w:p>
        </w:tc>
        <w:tc>
          <w:tcPr>
            <w:tcW w:w="273" w:type="pct"/>
            <w:tcBorders>
              <w:top w:val="nil"/>
              <w:left w:val="nil"/>
              <w:bottom w:val="single" w:sz="4" w:space="0" w:color="auto"/>
              <w:right w:val="single" w:sz="4" w:space="0" w:color="auto"/>
            </w:tcBorders>
            <w:shd w:val="clear" w:color="auto" w:fill="auto"/>
            <w:noWrap/>
            <w:vAlign w:val="center"/>
            <w:hideMark/>
          </w:tcPr>
          <w:p w14:paraId="3745969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3AED93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65D04CA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0319808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34F57519"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79B9F0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38313C1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销售套数</w:t>
            </w:r>
          </w:p>
        </w:tc>
        <w:tc>
          <w:tcPr>
            <w:tcW w:w="265" w:type="pct"/>
            <w:tcBorders>
              <w:top w:val="nil"/>
              <w:left w:val="nil"/>
              <w:bottom w:val="single" w:sz="4" w:space="0" w:color="auto"/>
              <w:right w:val="single" w:sz="4" w:space="0" w:color="auto"/>
            </w:tcBorders>
            <w:shd w:val="clear" w:color="auto" w:fill="auto"/>
            <w:noWrap/>
            <w:vAlign w:val="center"/>
            <w:hideMark/>
          </w:tcPr>
          <w:p w14:paraId="53DAFB0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999 </w:t>
            </w:r>
          </w:p>
        </w:tc>
        <w:tc>
          <w:tcPr>
            <w:tcW w:w="269" w:type="pct"/>
            <w:tcBorders>
              <w:top w:val="nil"/>
              <w:left w:val="nil"/>
              <w:bottom w:val="single" w:sz="4" w:space="0" w:color="auto"/>
              <w:right w:val="single" w:sz="4" w:space="0" w:color="auto"/>
            </w:tcBorders>
            <w:shd w:val="clear" w:color="auto" w:fill="auto"/>
            <w:noWrap/>
            <w:vAlign w:val="center"/>
            <w:hideMark/>
          </w:tcPr>
          <w:p w14:paraId="12DDDA2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64068EA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6A9BE5B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79C7EAF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4" w:type="pct"/>
            <w:tcBorders>
              <w:top w:val="nil"/>
              <w:left w:val="nil"/>
              <w:bottom w:val="single" w:sz="4" w:space="0" w:color="auto"/>
              <w:right w:val="single" w:sz="4" w:space="0" w:color="auto"/>
            </w:tcBorders>
            <w:shd w:val="clear" w:color="auto" w:fill="auto"/>
            <w:noWrap/>
            <w:vAlign w:val="center"/>
            <w:hideMark/>
          </w:tcPr>
          <w:p w14:paraId="058E68B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50 </w:t>
            </w:r>
          </w:p>
        </w:tc>
        <w:tc>
          <w:tcPr>
            <w:tcW w:w="264" w:type="pct"/>
            <w:tcBorders>
              <w:top w:val="nil"/>
              <w:left w:val="nil"/>
              <w:bottom w:val="single" w:sz="4" w:space="0" w:color="auto"/>
              <w:right w:val="single" w:sz="4" w:space="0" w:color="auto"/>
            </w:tcBorders>
            <w:shd w:val="clear" w:color="auto" w:fill="auto"/>
            <w:noWrap/>
            <w:vAlign w:val="center"/>
            <w:hideMark/>
          </w:tcPr>
          <w:p w14:paraId="4353091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150 </w:t>
            </w:r>
          </w:p>
        </w:tc>
        <w:tc>
          <w:tcPr>
            <w:tcW w:w="264" w:type="pct"/>
            <w:tcBorders>
              <w:top w:val="nil"/>
              <w:left w:val="nil"/>
              <w:bottom w:val="single" w:sz="4" w:space="0" w:color="auto"/>
              <w:right w:val="single" w:sz="4" w:space="0" w:color="auto"/>
            </w:tcBorders>
            <w:shd w:val="clear" w:color="auto" w:fill="auto"/>
            <w:noWrap/>
            <w:vAlign w:val="center"/>
            <w:hideMark/>
          </w:tcPr>
          <w:p w14:paraId="6391B44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150 </w:t>
            </w:r>
          </w:p>
        </w:tc>
        <w:tc>
          <w:tcPr>
            <w:tcW w:w="265" w:type="pct"/>
            <w:tcBorders>
              <w:top w:val="nil"/>
              <w:left w:val="nil"/>
              <w:bottom w:val="single" w:sz="4" w:space="0" w:color="auto"/>
              <w:right w:val="single" w:sz="4" w:space="0" w:color="auto"/>
            </w:tcBorders>
            <w:shd w:val="clear" w:color="auto" w:fill="auto"/>
            <w:noWrap/>
            <w:vAlign w:val="center"/>
            <w:hideMark/>
          </w:tcPr>
          <w:p w14:paraId="67BE666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150 </w:t>
            </w:r>
          </w:p>
        </w:tc>
        <w:tc>
          <w:tcPr>
            <w:tcW w:w="269" w:type="pct"/>
            <w:tcBorders>
              <w:top w:val="nil"/>
              <w:left w:val="nil"/>
              <w:bottom w:val="single" w:sz="4" w:space="0" w:color="auto"/>
              <w:right w:val="single" w:sz="4" w:space="0" w:color="auto"/>
            </w:tcBorders>
            <w:shd w:val="clear" w:color="auto" w:fill="auto"/>
            <w:noWrap/>
            <w:vAlign w:val="center"/>
            <w:hideMark/>
          </w:tcPr>
          <w:p w14:paraId="0E6B705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150 </w:t>
            </w:r>
          </w:p>
        </w:tc>
        <w:tc>
          <w:tcPr>
            <w:tcW w:w="273" w:type="pct"/>
            <w:tcBorders>
              <w:top w:val="nil"/>
              <w:left w:val="nil"/>
              <w:bottom w:val="single" w:sz="4" w:space="0" w:color="auto"/>
              <w:right w:val="single" w:sz="4" w:space="0" w:color="auto"/>
            </w:tcBorders>
            <w:shd w:val="clear" w:color="auto" w:fill="auto"/>
            <w:noWrap/>
            <w:vAlign w:val="center"/>
            <w:hideMark/>
          </w:tcPr>
          <w:p w14:paraId="4AC2455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149 </w:t>
            </w:r>
          </w:p>
        </w:tc>
        <w:tc>
          <w:tcPr>
            <w:tcW w:w="273" w:type="pct"/>
            <w:tcBorders>
              <w:top w:val="nil"/>
              <w:left w:val="nil"/>
              <w:bottom w:val="single" w:sz="4" w:space="0" w:color="auto"/>
              <w:right w:val="single" w:sz="4" w:space="0" w:color="auto"/>
            </w:tcBorders>
            <w:shd w:val="clear" w:color="auto" w:fill="auto"/>
            <w:noWrap/>
            <w:vAlign w:val="center"/>
            <w:hideMark/>
          </w:tcPr>
          <w:p w14:paraId="19EA5B1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150 </w:t>
            </w:r>
          </w:p>
        </w:tc>
        <w:tc>
          <w:tcPr>
            <w:tcW w:w="274" w:type="pct"/>
            <w:tcBorders>
              <w:top w:val="nil"/>
              <w:left w:val="nil"/>
              <w:bottom w:val="single" w:sz="4" w:space="0" w:color="auto"/>
              <w:right w:val="single" w:sz="4" w:space="0" w:color="auto"/>
            </w:tcBorders>
            <w:shd w:val="clear" w:color="auto" w:fill="auto"/>
            <w:noWrap/>
            <w:vAlign w:val="center"/>
            <w:hideMark/>
          </w:tcPr>
          <w:p w14:paraId="4EB473D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50 </w:t>
            </w:r>
          </w:p>
        </w:tc>
        <w:tc>
          <w:tcPr>
            <w:tcW w:w="273" w:type="pct"/>
            <w:tcBorders>
              <w:top w:val="nil"/>
              <w:left w:val="nil"/>
              <w:bottom w:val="single" w:sz="4" w:space="0" w:color="auto"/>
              <w:right w:val="single" w:sz="4" w:space="0" w:color="auto"/>
            </w:tcBorders>
            <w:shd w:val="clear" w:color="auto" w:fill="auto"/>
            <w:noWrap/>
            <w:vAlign w:val="center"/>
            <w:hideMark/>
          </w:tcPr>
          <w:p w14:paraId="7BCBEE3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597DC2C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48A5A18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6" w:type="pct"/>
            <w:tcBorders>
              <w:top w:val="nil"/>
              <w:left w:val="nil"/>
              <w:bottom w:val="single" w:sz="4" w:space="0" w:color="auto"/>
              <w:right w:val="single" w:sz="4" w:space="0" w:color="auto"/>
            </w:tcBorders>
            <w:shd w:val="clear" w:color="auto" w:fill="auto"/>
            <w:noWrap/>
            <w:vAlign w:val="center"/>
            <w:hideMark/>
          </w:tcPr>
          <w:p w14:paraId="1531DCE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r>
      <w:tr w:rsidR="009B430C" w:rsidRPr="009F1CEB" w14:paraId="7D84A1A2"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79A035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lastRenderedPageBreak/>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7A800B5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销售均价</w:t>
            </w:r>
          </w:p>
        </w:tc>
        <w:tc>
          <w:tcPr>
            <w:tcW w:w="265" w:type="pct"/>
            <w:tcBorders>
              <w:top w:val="nil"/>
              <w:left w:val="nil"/>
              <w:bottom w:val="single" w:sz="4" w:space="0" w:color="auto"/>
              <w:right w:val="single" w:sz="4" w:space="0" w:color="auto"/>
            </w:tcBorders>
            <w:shd w:val="clear" w:color="auto" w:fill="auto"/>
            <w:vAlign w:val="center"/>
            <w:hideMark/>
          </w:tcPr>
          <w:p w14:paraId="1D3FA21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7,954 </w:t>
            </w:r>
          </w:p>
        </w:tc>
        <w:tc>
          <w:tcPr>
            <w:tcW w:w="269" w:type="pct"/>
            <w:tcBorders>
              <w:top w:val="nil"/>
              <w:left w:val="nil"/>
              <w:bottom w:val="single" w:sz="4" w:space="0" w:color="auto"/>
              <w:right w:val="single" w:sz="4" w:space="0" w:color="auto"/>
            </w:tcBorders>
            <w:shd w:val="clear" w:color="auto" w:fill="auto"/>
            <w:vAlign w:val="center"/>
            <w:hideMark/>
          </w:tcPr>
          <w:p w14:paraId="2D39D02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9" w:type="pct"/>
            <w:tcBorders>
              <w:top w:val="nil"/>
              <w:left w:val="nil"/>
              <w:bottom w:val="single" w:sz="4" w:space="0" w:color="auto"/>
              <w:right w:val="single" w:sz="4" w:space="0" w:color="auto"/>
            </w:tcBorders>
            <w:shd w:val="clear" w:color="auto" w:fill="auto"/>
            <w:vAlign w:val="center"/>
            <w:hideMark/>
          </w:tcPr>
          <w:p w14:paraId="1DF4324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73" w:type="pct"/>
            <w:tcBorders>
              <w:top w:val="nil"/>
              <w:left w:val="nil"/>
              <w:bottom w:val="single" w:sz="4" w:space="0" w:color="auto"/>
              <w:right w:val="single" w:sz="4" w:space="0" w:color="auto"/>
            </w:tcBorders>
            <w:shd w:val="clear" w:color="auto" w:fill="auto"/>
            <w:vAlign w:val="center"/>
            <w:hideMark/>
          </w:tcPr>
          <w:p w14:paraId="3C3A99A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9" w:type="pct"/>
            <w:tcBorders>
              <w:top w:val="nil"/>
              <w:left w:val="nil"/>
              <w:bottom w:val="single" w:sz="4" w:space="0" w:color="auto"/>
              <w:right w:val="single" w:sz="4" w:space="0" w:color="auto"/>
            </w:tcBorders>
            <w:shd w:val="clear" w:color="auto" w:fill="auto"/>
            <w:vAlign w:val="center"/>
            <w:hideMark/>
          </w:tcPr>
          <w:p w14:paraId="2F2561C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4" w:type="pct"/>
            <w:tcBorders>
              <w:top w:val="nil"/>
              <w:left w:val="nil"/>
              <w:bottom w:val="single" w:sz="4" w:space="0" w:color="auto"/>
              <w:right w:val="single" w:sz="4" w:space="0" w:color="auto"/>
            </w:tcBorders>
            <w:shd w:val="clear" w:color="auto" w:fill="auto"/>
            <w:vAlign w:val="center"/>
            <w:hideMark/>
          </w:tcPr>
          <w:p w14:paraId="4825CFE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4" w:type="pct"/>
            <w:tcBorders>
              <w:top w:val="nil"/>
              <w:left w:val="nil"/>
              <w:bottom w:val="single" w:sz="4" w:space="0" w:color="auto"/>
              <w:right w:val="single" w:sz="4" w:space="0" w:color="auto"/>
            </w:tcBorders>
            <w:shd w:val="clear" w:color="auto" w:fill="auto"/>
            <w:vAlign w:val="center"/>
            <w:hideMark/>
          </w:tcPr>
          <w:p w14:paraId="6DA600B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4" w:type="pct"/>
            <w:tcBorders>
              <w:top w:val="nil"/>
              <w:left w:val="nil"/>
              <w:bottom w:val="single" w:sz="4" w:space="0" w:color="auto"/>
              <w:right w:val="single" w:sz="4" w:space="0" w:color="auto"/>
            </w:tcBorders>
            <w:shd w:val="clear" w:color="auto" w:fill="auto"/>
            <w:vAlign w:val="center"/>
            <w:hideMark/>
          </w:tcPr>
          <w:p w14:paraId="1475B1D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5" w:type="pct"/>
            <w:tcBorders>
              <w:top w:val="nil"/>
              <w:left w:val="nil"/>
              <w:bottom w:val="single" w:sz="4" w:space="0" w:color="auto"/>
              <w:right w:val="single" w:sz="4" w:space="0" w:color="auto"/>
            </w:tcBorders>
            <w:shd w:val="clear" w:color="auto" w:fill="auto"/>
            <w:vAlign w:val="center"/>
            <w:hideMark/>
          </w:tcPr>
          <w:p w14:paraId="023349D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9" w:type="pct"/>
            <w:tcBorders>
              <w:top w:val="nil"/>
              <w:left w:val="nil"/>
              <w:bottom w:val="single" w:sz="4" w:space="0" w:color="auto"/>
              <w:right w:val="single" w:sz="4" w:space="0" w:color="auto"/>
            </w:tcBorders>
            <w:shd w:val="clear" w:color="auto" w:fill="auto"/>
            <w:vAlign w:val="center"/>
            <w:hideMark/>
          </w:tcPr>
          <w:p w14:paraId="04A559D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73" w:type="pct"/>
            <w:tcBorders>
              <w:top w:val="nil"/>
              <w:left w:val="nil"/>
              <w:bottom w:val="single" w:sz="4" w:space="0" w:color="auto"/>
              <w:right w:val="single" w:sz="4" w:space="0" w:color="auto"/>
            </w:tcBorders>
            <w:shd w:val="clear" w:color="auto" w:fill="auto"/>
            <w:vAlign w:val="center"/>
            <w:hideMark/>
          </w:tcPr>
          <w:p w14:paraId="5674233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73" w:type="pct"/>
            <w:tcBorders>
              <w:top w:val="nil"/>
              <w:left w:val="nil"/>
              <w:bottom w:val="single" w:sz="4" w:space="0" w:color="auto"/>
              <w:right w:val="single" w:sz="4" w:space="0" w:color="auto"/>
            </w:tcBorders>
            <w:shd w:val="clear" w:color="auto" w:fill="auto"/>
            <w:vAlign w:val="center"/>
            <w:hideMark/>
          </w:tcPr>
          <w:p w14:paraId="4077AF7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74" w:type="pct"/>
            <w:tcBorders>
              <w:top w:val="nil"/>
              <w:left w:val="nil"/>
              <w:bottom w:val="single" w:sz="4" w:space="0" w:color="auto"/>
              <w:right w:val="single" w:sz="4" w:space="0" w:color="auto"/>
            </w:tcBorders>
            <w:shd w:val="clear" w:color="auto" w:fill="auto"/>
            <w:vAlign w:val="center"/>
            <w:hideMark/>
          </w:tcPr>
          <w:p w14:paraId="4A94680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73" w:type="pct"/>
            <w:tcBorders>
              <w:top w:val="nil"/>
              <w:left w:val="nil"/>
              <w:bottom w:val="single" w:sz="4" w:space="0" w:color="auto"/>
              <w:right w:val="single" w:sz="4" w:space="0" w:color="auto"/>
            </w:tcBorders>
            <w:shd w:val="clear" w:color="auto" w:fill="auto"/>
            <w:vAlign w:val="center"/>
            <w:hideMark/>
          </w:tcPr>
          <w:p w14:paraId="3A6722D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9" w:type="pct"/>
            <w:tcBorders>
              <w:top w:val="nil"/>
              <w:left w:val="nil"/>
              <w:bottom w:val="single" w:sz="4" w:space="0" w:color="auto"/>
              <w:right w:val="single" w:sz="4" w:space="0" w:color="auto"/>
            </w:tcBorders>
            <w:shd w:val="clear" w:color="auto" w:fill="auto"/>
            <w:vAlign w:val="center"/>
            <w:hideMark/>
          </w:tcPr>
          <w:p w14:paraId="21B1681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9" w:type="pct"/>
            <w:tcBorders>
              <w:top w:val="nil"/>
              <w:left w:val="nil"/>
              <w:bottom w:val="single" w:sz="4" w:space="0" w:color="auto"/>
              <w:right w:val="single" w:sz="4" w:space="0" w:color="auto"/>
            </w:tcBorders>
            <w:shd w:val="clear" w:color="auto" w:fill="auto"/>
            <w:vAlign w:val="center"/>
            <w:hideMark/>
          </w:tcPr>
          <w:p w14:paraId="2DF2A16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c>
          <w:tcPr>
            <w:tcW w:w="266" w:type="pct"/>
            <w:tcBorders>
              <w:top w:val="nil"/>
              <w:left w:val="nil"/>
              <w:bottom w:val="single" w:sz="4" w:space="0" w:color="auto"/>
              <w:right w:val="single" w:sz="4" w:space="0" w:color="auto"/>
            </w:tcBorders>
            <w:shd w:val="clear" w:color="auto" w:fill="auto"/>
            <w:vAlign w:val="center"/>
            <w:hideMark/>
          </w:tcPr>
          <w:p w14:paraId="5026D9F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280,000 </w:t>
            </w:r>
          </w:p>
        </w:tc>
      </w:tr>
      <w:tr w:rsidR="009B430C" w:rsidRPr="009F1CEB" w14:paraId="4676118F"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439B9F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159F103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销售率</w:t>
            </w:r>
          </w:p>
        </w:tc>
        <w:tc>
          <w:tcPr>
            <w:tcW w:w="265" w:type="pct"/>
            <w:tcBorders>
              <w:top w:val="nil"/>
              <w:left w:val="nil"/>
              <w:bottom w:val="single" w:sz="4" w:space="0" w:color="auto"/>
              <w:right w:val="single" w:sz="4" w:space="0" w:color="auto"/>
            </w:tcBorders>
            <w:shd w:val="clear" w:color="auto" w:fill="auto"/>
            <w:noWrap/>
            <w:vAlign w:val="center"/>
            <w:hideMark/>
          </w:tcPr>
          <w:p w14:paraId="123DFAA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100%</w:t>
            </w:r>
          </w:p>
        </w:tc>
        <w:tc>
          <w:tcPr>
            <w:tcW w:w="269" w:type="pct"/>
            <w:tcBorders>
              <w:top w:val="nil"/>
              <w:left w:val="nil"/>
              <w:bottom w:val="single" w:sz="4" w:space="0" w:color="auto"/>
              <w:right w:val="single" w:sz="4" w:space="0" w:color="auto"/>
            </w:tcBorders>
            <w:shd w:val="clear" w:color="auto" w:fill="auto"/>
            <w:noWrap/>
            <w:vAlign w:val="center"/>
            <w:hideMark/>
          </w:tcPr>
          <w:p w14:paraId="6EC4B47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B4D6D5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3467759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01738C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5E963F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w:t>
            </w:r>
          </w:p>
        </w:tc>
        <w:tc>
          <w:tcPr>
            <w:tcW w:w="264" w:type="pct"/>
            <w:tcBorders>
              <w:top w:val="nil"/>
              <w:left w:val="nil"/>
              <w:bottom w:val="single" w:sz="4" w:space="0" w:color="auto"/>
              <w:right w:val="single" w:sz="4" w:space="0" w:color="auto"/>
            </w:tcBorders>
            <w:shd w:val="clear" w:color="auto" w:fill="auto"/>
            <w:noWrap/>
            <w:vAlign w:val="center"/>
            <w:hideMark/>
          </w:tcPr>
          <w:p w14:paraId="35ABB28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264" w:type="pct"/>
            <w:tcBorders>
              <w:top w:val="nil"/>
              <w:left w:val="nil"/>
              <w:bottom w:val="single" w:sz="4" w:space="0" w:color="auto"/>
              <w:right w:val="single" w:sz="4" w:space="0" w:color="auto"/>
            </w:tcBorders>
            <w:shd w:val="clear" w:color="auto" w:fill="auto"/>
            <w:noWrap/>
            <w:vAlign w:val="center"/>
            <w:hideMark/>
          </w:tcPr>
          <w:p w14:paraId="16EC98FD"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265" w:type="pct"/>
            <w:tcBorders>
              <w:top w:val="nil"/>
              <w:left w:val="nil"/>
              <w:bottom w:val="single" w:sz="4" w:space="0" w:color="auto"/>
              <w:right w:val="single" w:sz="4" w:space="0" w:color="auto"/>
            </w:tcBorders>
            <w:shd w:val="clear" w:color="auto" w:fill="auto"/>
            <w:noWrap/>
            <w:vAlign w:val="center"/>
            <w:hideMark/>
          </w:tcPr>
          <w:p w14:paraId="0DB5EF2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269" w:type="pct"/>
            <w:tcBorders>
              <w:top w:val="nil"/>
              <w:left w:val="nil"/>
              <w:bottom w:val="single" w:sz="4" w:space="0" w:color="auto"/>
              <w:right w:val="single" w:sz="4" w:space="0" w:color="auto"/>
            </w:tcBorders>
            <w:shd w:val="clear" w:color="auto" w:fill="auto"/>
            <w:noWrap/>
            <w:vAlign w:val="center"/>
            <w:hideMark/>
          </w:tcPr>
          <w:p w14:paraId="17A4DC2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273" w:type="pct"/>
            <w:tcBorders>
              <w:top w:val="nil"/>
              <w:left w:val="nil"/>
              <w:bottom w:val="single" w:sz="4" w:space="0" w:color="auto"/>
              <w:right w:val="single" w:sz="4" w:space="0" w:color="auto"/>
            </w:tcBorders>
            <w:shd w:val="clear" w:color="auto" w:fill="auto"/>
            <w:noWrap/>
            <w:vAlign w:val="center"/>
            <w:hideMark/>
          </w:tcPr>
          <w:p w14:paraId="2A9E78F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273" w:type="pct"/>
            <w:tcBorders>
              <w:top w:val="nil"/>
              <w:left w:val="nil"/>
              <w:bottom w:val="single" w:sz="4" w:space="0" w:color="auto"/>
              <w:right w:val="single" w:sz="4" w:space="0" w:color="auto"/>
            </w:tcBorders>
            <w:shd w:val="clear" w:color="auto" w:fill="auto"/>
            <w:noWrap/>
            <w:vAlign w:val="center"/>
            <w:hideMark/>
          </w:tcPr>
          <w:p w14:paraId="1C94844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15%</w:t>
            </w:r>
          </w:p>
        </w:tc>
        <w:tc>
          <w:tcPr>
            <w:tcW w:w="274" w:type="pct"/>
            <w:tcBorders>
              <w:top w:val="nil"/>
              <w:left w:val="nil"/>
              <w:bottom w:val="single" w:sz="4" w:space="0" w:color="auto"/>
              <w:right w:val="single" w:sz="4" w:space="0" w:color="auto"/>
            </w:tcBorders>
            <w:shd w:val="clear" w:color="auto" w:fill="auto"/>
            <w:noWrap/>
            <w:vAlign w:val="center"/>
            <w:hideMark/>
          </w:tcPr>
          <w:p w14:paraId="08A3C07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5%</w:t>
            </w:r>
          </w:p>
        </w:tc>
        <w:tc>
          <w:tcPr>
            <w:tcW w:w="273" w:type="pct"/>
            <w:tcBorders>
              <w:top w:val="nil"/>
              <w:left w:val="nil"/>
              <w:bottom w:val="single" w:sz="4" w:space="0" w:color="auto"/>
              <w:right w:val="single" w:sz="4" w:space="0" w:color="auto"/>
            </w:tcBorders>
            <w:shd w:val="clear" w:color="auto" w:fill="auto"/>
            <w:noWrap/>
            <w:vAlign w:val="center"/>
            <w:hideMark/>
          </w:tcPr>
          <w:p w14:paraId="0D1B1D7A"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446840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044991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62B14A2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62958990"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A8C71F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38FBFFF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销售价格</w:t>
            </w:r>
          </w:p>
        </w:tc>
        <w:tc>
          <w:tcPr>
            <w:tcW w:w="265" w:type="pct"/>
            <w:tcBorders>
              <w:top w:val="nil"/>
              <w:left w:val="nil"/>
              <w:bottom w:val="single" w:sz="4" w:space="0" w:color="auto"/>
              <w:right w:val="single" w:sz="4" w:space="0" w:color="auto"/>
            </w:tcBorders>
            <w:shd w:val="clear" w:color="auto" w:fill="auto"/>
            <w:noWrap/>
            <w:vAlign w:val="center"/>
            <w:hideMark/>
          </w:tcPr>
          <w:p w14:paraId="3697A9A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280000</w:t>
            </w:r>
          </w:p>
        </w:tc>
        <w:tc>
          <w:tcPr>
            <w:tcW w:w="269" w:type="pct"/>
            <w:tcBorders>
              <w:top w:val="nil"/>
              <w:left w:val="nil"/>
              <w:bottom w:val="single" w:sz="4" w:space="0" w:color="auto"/>
              <w:right w:val="single" w:sz="4" w:space="0" w:color="auto"/>
            </w:tcBorders>
            <w:shd w:val="clear" w:color="auto" w:fill="auto"/>
            <w:noWrap/>
            <w:vAlign w:val="center"/>
            <w:hideMark/>
          </w:tcPr>
          <w:p w14:paraId="73536BD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25CF59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3467DA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24EE9F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0872D6C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38A6DB5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7439C89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67D1FC5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7DCB40A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97BD10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1E0E161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1D732F07"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6DFE6D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36A8F63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AFA89D4"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4886486E"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27F5D9C5"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DCB3ED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302" w:type="pct"/>
            <w:tcBorders>
              <w:top w:val="nil"/>
              <w:left w:val="nil"/>
              <w:bottom w:val="single" w:sz="4" w:space="0" w:color="auto"/>
              <w:right w:val="single" w:sz="4" w:space="0" w:color="auto"/>
            </w:tcBorders>
            <w:shd w:val="clear" w:color="auto" w:fill="auto"/>
            <w:vAlign w:val="center"/>
            <w:hideMark/>
          </w:tcPr>
          <w:p w14:paraId="19369CAB"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5F25087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2AC192FF"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F31001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75DDB98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5622CF26"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1071C8B0"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782CC04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4" w:type="pct"/>
            <w:tcBorders>
              <w:top w:val="nil"/>
              <w:left w:val="nil"/>
              <w:bottom w:val="single" w:sz="4" w:space="0" w:color="auto"/>
              <w:right w:val="single" w:sz="4" w:space="0" w:color="auto"/>
            </w:tcBorders>
            <w:shd w:val="clear" w:color="auto" w:fill="auto"/>
            <w:noWrap/>
            <w:vAlign w:val="center"/>
            <w:hideMark/>
          </w:tcPr>
          <w:p w14:paraId="67D97AC5"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5" w:type="pct"/>
            <w:tcBorders>
              <w:top w:val="nil"/>
              <w:left w:val="nil"/>
              <w:bottom w:val="single" w:sz="4" w:space="0" w:color="auto"/>
              <w:right w:val="single" w:sz="4" w:space="0" w:color="auto"/>
            </w:tcBorders>
            <w:shd w:val="clear" w:color="auto" w:fill="auto"/>
            <w:noWrap/>
            <w:vAlign w:val="center"/>
            <w:hideMark/>
          </w:tcPr>
          <w:p w14:paraId="1D47D812"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838F1B8"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6B9E0F1C"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29B69B4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4" w:type="pct"/>
            <w:tcBorders>
              <w:top w:val="nil"/>
              <w:left w:val="nil"/>
              <w:bottom w:val="single" w:sz="4" w:space="0" w:color="auto"/>
              <w:right w:val="single" w:sz="4" w:space="0" w:color="auto"/>
            </w:tcBorders>
            <w:shd w:val="clear" w:color="auto" w:fill="auto"/>
            <w:noWrap/>
            <w:vAlign w:val="center"/>
            <w:hideMark/>
          </w:tcPr>
          <w:p w14:paraId="5D6F1701"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14:paraId="09D26E0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68D32B19"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9" w:type="pct"/>
            <w:tcBorders>
              <w:top w:val="nil"/>
              <w:left w:val="nil"/>
              <w:bottom w:val="single" w:sz="4" w:space="0" w:color="auto"/>
              <w:right w:val="single" w:sz="4" w:space="0" w:color="auto"/>
            </w:tcBorders>
            <w:shd w:val="clear" w:color="auto" w:fill="auto"/>
            <w:noWrap/>
            <w:vAlign w:val="center"/>
            <w:hideMark/>
          </w:tcPr>
          <w:p w14:paraId="08295F4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c>
          <w:tcPr>
            <w:tcW w:w="266" w:type="pct"/>
            <w:tcBorders>
              <w:top w:val="nil"/>
              <w:left w:val="nil"/>
              <w:bottom w:val="single" w:sz="4" w:space="0" w:color="auto"/>
              <w:right w:val="single" w:sz="4" w:space="0" w:color="auto"/>
            </w:tcBorders>
            <w:shd w:val="clear" w:color="auto" w:fill="auto"/>
            <w:noWrap/>
            <w:vAlign w:val="center"/>
            <w:hideMark/>
          </w:tcPr>
          <w:p w14:paraId="36384683" w14:textId="77777777" w:rsidR="009B430C" w:rsidRPr="009F1CEB" w:rsidRDefault="009B430C" w:rsidP="009B430C">
            <w:pPr>
              <w:outlineLvl w:val="1"/>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w:t>
            </w:r>
          </w:p>
        </w:tc>
      </w:tr>
      <w:tr w:rsidR="009B430C" w:rsidRPr="009F1CEB" w14:paraId="20C817EB"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DB02DAA"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 </w:t>
            </w:r>
          </w:p>
        </w:tc>
        <w:tc>
          <w:tcPr>
            <w:tcW w:w="302" w:type="pct"/>
            <w:tcBorders>
              <w:top w:val="nil"/>
              <w:left w:val="nil"/>
              <w:bottom w:val="single" w:sz="4" w:space="0" w:color="auto"/>
              <w:right w:val="single" w:sz="4" w:space="0" w:color="auto"/>
            </w:tcBorders>
            <w:shd w:val="clear" w:color="auto" w:fill="auto"/>
            <w:noWrap/>
            <w:vAlign w:val="center"/>
            <w:hideMark/>
          </w:tcPr>
          <w:p w14:paraId="0AD49719"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销售回款</w:t>
            </w:r>
          </w:p>
        </w:tc>
        <w:tc>
          <w:tcPr>
            <w:tcW w:w="265" w:type="pct"/>
            <w:tcBorders>
              <w:top w:val="nil"/>
              <w:left w:val="nil"/>
              <w:bottom w:val="single" w:sz="4" w:space="0" w:color="auto"/>
              <w:right w:val="single" w:sz="4" w:space="0" w:color="auto"/>
            </w:tcBorders>
            <w:shd w:val="clear" w:color="auto" w:fill="auto"/>
            <w:noWrap/>
            <w:vAlign w:val="center"/>
            <w:hideMark/>
          </w:tcPr>
          <w:p w14:paraId="18B54060"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435188 </w:t>
            </w:r>
          </w:p>
        </w:tc>
        <w:tc>
          <w:tcPr>
            <w:tcW w:w="269" w:type="pct"/>
            <w:tcBorders>
              <w:top w:val="nil"/>
              <w:left w:val="nil"/>
              <w:bottom w:val="single" w:sz="4" w:space="0" w:color="auto"/>
              <w:right w:val="single" w:sz="4" w:space="0" w:color="auto"/>
            </w:tcBorders>
            <w:shd w:val="clear" w:color="auto" w:fill="auto"/>
            <w:noWrap/>
            <w:vAlign w:val="center"/>
            <w:hideMark/>
          </w:tcPr>
          <w:p w14:paraId="7C734F61"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6EB93864"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2B553C8"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11831 </w:t>
            </w:r>
          </w:p>
        </w:tc>
        <w:tc>
          <w:tcPr>
            <w:tcW w:w="269" w:type="pct"/>
            <w:tcBorders>
              <w:top w:val="nil"/>
              <w:left w:val="nil"/>
              <w:bottom w:val="single" w:sz="4" w:space="0" w:color="auto"/>
              <w:right w:val="single" w:sz="4" w:space="0" w:color="auto"/>
            </w:tcBorders>
            <w:shd w:val="clear" w:color="auto" w:fill="auto"/>
            <w:noWrap/>
            <w:vAlign w:val="center"/>
            <w:hideMark/>
          </w:tcPr>
          <w:p w14:paraId="115BF87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51267 </w:t>
            </w:r>
          </w:p>
        </w:tc>
        <w:tc>
          <w:tcPr>
            <w:tcW w:w="264" w:type="pct"/>
            <w:tcBorders>
              <w:top w:val="nil"/>
              <w:left w:val="nil"/>
              <w:bottom w:val="single" w:sz="4" w:space="0" w:color="auto"/>
              <w:right w:val="single" w:sz="4" w:space="0" w:color="auto"/>
            </w:tcBorders>
            <w:shd w:val="clear" w:color="auto" w:fill="auto"/>
            <w:noWrap/>
            <w:vAlign w:val="center"/>
            <w:hideMark/>
          </w:tcPr>
          <w:p w14:paraId="1057109F"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80272 </w:t>
            </w:r>
          </w:p>
        </w:tc>
        <w:tc>
          <w:tcPr>
            <w:tcW w:w="264" w:type="pct"/>
            <w:tcBorders>
              <w:top w:val="nil"/>
              <w:left w:val="nil"/>
              <w:bottom w:val="single" w:sz="4" w:space="0" w:color="auto"/>
              <w:right w:val="single" w:sz="4" w:space="0" w:color="auto"/>
            </w:tcBorders>
            <w:shd w:val="clear" w:color="auto" w:fill="auto"/>
            <w:noWrap/>
            <w:vAlign w:val="center"/>
            <w:hideMark/>
          </w:tcPr>
          <w:p w14:paraId="77256A1E"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83072 </w:t>
            </w:r>
          </w:p>
        </w:tc>
        <w:tc>
          <w:tcPr>
            <w:tcW w:w="264" w:type="pct"/>
            <w:tcBorders>
              <w:top w:val="nil"/>
              <w:left w:val="nil"/>
              <w:bottom w:val="single" w:sz="4" w:space="0" w:color="auto"/>
              <w:right w:val="single" w:sz="4" w:space="0" w:color="auto"/>
            </w:tcBorders>
            <w:shd w:val="clear" w:color="auto" w:fill="auto"/>
            <w:noWrap/>
            <w:vAlign w:val="center"/>
            <w:hideMark/>
          </w:tcPr>
          <w:p w14:paraId="7164F03D"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83072 </w:t>
            </w:r>
          </w:p>
        </w:tc>
        <w:tc>
          <w:tcPr>
            <w:tcW w:w="265" w:type="pct"/>
            <w:tcBorders>
              <w:top w:val="nil"/>
              <w:left w:val="nil"/>
              <w:bottom w:val="single" w:sz="4" w:space="0" w:color="auto"/>
              <w:right w:val="single" w:sz="4" w:space="0" w:color="auto"/>
            </w:tcBorders>
            <w:shd w:val="clear" w:color="auto" w:fill="auto"/>
            <w:noWrap/>
            <w:vAlign w:val="center"/>
            <w:hideMark/>
          </w:tcPr>
          <w:p w14:paraId="48615137"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71242 </w:t>
            </w:r>
          </w:p>
        </w:tc>
        <w:tc>
          <w:tcPr>
            <w:tcW w:w="269" w:type="pct"/>
            <w:tcBorders>
              <w:top w:val="nil"/>
              <w:left w:val="nil"/>
              <w:bottom w:val="single" w:sz="4" w:space="0" w:color="auto"/>
              <w:right w:val="single" w:sz="4" w:space="0" w:color="auto"/>
            </w:tcBorders>
            <w:shd w:val="clear" w:color="auto" w:fill="auto"/>
            <w:noWrap/>
            <w:vAlign w:val="center"/>
            <w:hideMark/>
          </w:tcPr>
          <w:p w14:paraId="58758AF6"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31804 </w:t>
            </w:r>
          </w:p>
        </w:tc>
        <w:tc>
          <w:tcPr>
            <w:tcW w:w="273" w:type="pct"/>
            <w:tcBorders>
              <w:top w:val="nil"/>
              <w:left w:val="nil"/>
              <w:bottom w:val="single" w:sz="4" w:space="0" w:color="auto"/>
              <w:right w:val="single" w:sz="4" w:space="0" w:color="auto"/>
            </w:tcBorders>
            <w:shd w:val="clear" w:color="auto" w:fill="auto"/>
            <w:noWrap/>
            <w:vAlign w:val="center"/>
            <w:hideMark/>
          </w:tcPr>
          <w:p w14:paraId="3060F35C"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4172 </w:t>
            </w:r>
          </w:p>
        </w:tc>
        <w:tc>
          <w:tcPr>
            <w:tcW w:w="273" w:type="pct"/>
            <w:tcBorders>
              <w:top w:val="nil"/>
              <w:left w:val="nil"/>
              <w:bottom w:val="single" w:sz="4" w:space="0" w:color="auto"/>
              <w:right w:val="single" w:sz="4" w:space="0" w:color="auto"/>
            </w:tcBorders>
            <w:shd w:val="clear" w:color="auto" w:fill="auto"/>
            <w:noWrap/>
            <w:vAlign w:val="center"/>
            <w:hideMark/>
          </w:tcPr>
          <w:p w14:paraId="1264CACB"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8056 </w:t>
            </w:r>
          </w:p>
        </w:tc>
        <w:tc>
          <w:tcPr>
            <w:tcW w:w="274" w:type="pct"/>
            <w:tcBorders>
              <w:top w:val="nil"/>
              <w:left w:val="nil"/>
              <w:bottom w:val="single" w:sz="4" w:space="0" w:color="auto"/>
              <w:right w:val="single" w:sz="4" w:space="0" w:color="auto"/>
            </w:tcBorders>
            <w:shd w:val="clear" w:color="auto" w:fill="auto"/>
            <w:noWrap/>
            <w:vAlign w:val="center"/>
            <w:hideMark/>
          </w:tcPr>
          <w:p w14:paraId="3FC49454"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7828 </w:t>
            </w:r>
          </w:p>
        </w:tc>
        <w:tc>
          <w:tcPr>
            <w:tcW w:w="273" w:type="pct"/>
            <w:tcBorders>
              <w:top w:val="nil"/>
              <w:left w:val="nil"/>
              <w:bottom w:val="single" w:sz="4" w:space="0" w:color="auto"/>
              <w:right w:val="single" w:sz="4" w:space="0" w:color="auto"/>
            </w:tcBorders>
            <w:shd w:val="clear" w:color="auto" w:fill="auto"/>
            <w:noWrap/>
            <w:vAlign w:val="center"/>
            <w:hideMark/>
          </w:tcPr>
          <w:p w14:paraId="737B3866"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2572 </w:t>
            </w:r>
          </w:p>
        </w:tc>
        <w:tc>
          <w:tcPr>
            <w:tcW w:w="269" w:type="pct"/>
            <w:tcBorders>
              <w:top w:val="nil"/>
              <w:left w:val="nil"/>
              <w:bottom w:val="single" w:sz="4" w:space="0" w:color="auto"/>
              <w:right w:val="single" w:sz="4" w:space="0" w:color="auto"/>
            </w:tcBorders>
            <w:shd w:val="clear" w:color="auto" w:fill="auto"/>
            <w:noWrap/>
            <w:vAlign w:val="center"/>
            <w:hideMark/>
          </w:tcPr>
          <w:p w14:paraId="592F91BF"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0F72D6C"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7596445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r>
      <w:tr w:rsidR="009B430C" w:rsidRPr="009F1CEB" w14:paraId="4465CD3B"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74A5E4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2.1</w:t>
            </w:r>
          </w:p>
        </w:tc>
        <w:tc>
          <w:tcPr>
            <w:tcW w:w="302" w:type="pct"/>
            <w:tcBorders>
              <w:top w:val="nil"/>
              <w:left w:val="nil"/>
              <w:bottom w:val="single" w:sz="4" w:space="0" w:color="auto"/>
              <w:right w:val="single" w:sz="4" w:space="0" w:color="auto"/>
            </w:tcBorders>
            <w:shd w:val="clear" w:color="auto" w:fill="auto"/>
            <w:noWrap/>
            <w:vAlign w:val="center"/>
            <w:hideMark/>
          </w:tcPr>
          <w:p w14:paraId="3B0F7D5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高层</w:t>
            </w:r>
          </w:p>
        </w:tc>
        <w:tc>
          <w:tcPr>
            <w:tcW w:w="265" w:type="pct"/>
            <w:tcBorders>
              <w:top w:val="nil"/>
              <w:left w:val="nil"/>
              <w:bottom w:val="single" w:sz="4" w:space="0" w:color="auto"/>
              <w:right w:val="single" w:sz="4" w:space="0" w:color="auto"/>
            </w:tcBorders>
            <w:shd w:val="clear" w:color="auto" w:fill="auto"/>
            <w:noWrap/>
            <w:vAlign w:val="center"/>
            <w:hideMark/>
          </w:tcPr>
          <w:p w14:paraId="5C48719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394360 </w:t>
            </w:r>
          </w:p>
        </w:tc>
        <w:tc>
          <w:tcPr>
            <w:tcW w:w="269" w:type="pct"/>
            <w:tcBorders>
              <w:top w:val="nil"/>
              <w:left w:val="nil"/>
              <w:bottom w:val="single" w:sz="4" w:space="0" w:color="auto"/>
              <w:right w:val="single" w:sz="4" w:space="0" w:color="auto"/>
            </w:tcBorders>
            <w:shd w:val="clear" w:color="auto" w:fill="auto"/>
            <w:noWrap/>
            <w:vAlign w:val="center"/>
            <w:hideMark/>
          </w:tcPr>
          <w:p w14:paraId="623B42F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683E62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D212E6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11831 </w:t>
            </w:r>
          </w:p>
        </w:tc>
        <w:tc>
          <w:tcPr>
            <w:tcW w:w="269" w:type="pct"/>
            <w:tcBorders>
              <w:top w:val="nil"/>
              <w:left w:val="nil"/>
              <w:bottom w:val="single" w:sz="4" w:space="0" w:color="auto"/>
              <w:right w:val="single" w:sz="4" w:space="0" w:color="auto"/>
            </w:tcBorders>
            <w:shd w:val="clear" w:color="auto" w:fill="auto"/>
            <w:noWrap/>
            <w:vAlign w:val="center"/>
            <w:hideMark/>
          </w:tcPr>
          <w:p w14:paraId="5CFDDCC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51267 </w:t>
            </w:r>
          </w:p>
        </w:tc>
        <w:tc>
          <w:tcPr>
            <w:tcW w:w="264" w:type="pct"/>
            <w:tcBorders>
              <w:top w:val="nil"/>
              <w:left w:val="nil"/>
              <w:bottom w:val="single" w:sz="4" w:space="0" w:color="auto"/>
              <w:right w:val="single" w:sz="4" w:space="0" w:color="auto"/>
            </w:tcBorders>
            <w:shd w:val="clear" w:color="auto" w:fill="auto"/>
            <w:noWrap/>
            <w:vAlign w:val="center"/>
            <w:hideMark/>
          </w:tcPr>
          <w:p w14:paraId="120C142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4" w:type="pct"/>
            <w:tcBorders>
              <w:top w:val="nil"/>
              <w:left w:val="nil"/>
              <w:bottom w:val="single" w:sz="4" w:space="0" w:color="auto"/>
              <w:right w:val="single" w:sz="4" w:space="0" w:color="auto"/>
            </w:tcBorders>
            <w:shd w:val="clear" w:color="auto" w:fill="auto"/>
            <w:noWrap/>
            <w:vAlign w:val="center"/>
            <w:hideMark/>
          </w:tcPr>
          <w:p w14:paraId="746D6BF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4" w:type="pct"/>
            <w:tcBorders>
              <w:top w:val="nil"/>
              <w:left w:val="nil"/>
              <w:bottom w:val="single" w:sz="4" w:space="0" w:color="auto"/>
              <w:right w:val="single" w:sz="4" w:space="0" w:color="auto"/>
            </w:tcBorders>
            <w:shd w:val="clear" w:color="auto" w:fill="auto"/>
            <w:noWrap/>
            <w:vAlign w:val="center"/>
            <w:hideMark/>
          </w:tcPr>
          <w:p w14:paraId="24D4AA9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78872 </w:t>
            </w:r>
          </w:p>
        </w:tc>
        <w:tc>
          <w:tcPr>
            <w:tcW w:w="265" w:type="pct"/>
            <w:tcBorders>
              <w:top w:val="nil"/>
              <w:left w:val="nil"/>
              <w:bottom w:val="single" w:sz="4" w:space="0" w:color="auto"/>
              <w:right w:val="single" w:sz="4" w:space="0" w:color="auto"/>
            </w:tcBorders>
            <w:shd w:val="clear" w:color="auto" w:fill="auto"/>
            <w:noWrap/>
            <w:vAlign w:val="center"/>
            <w:hideMark/>
          </w:tcPr>
          <w:p w14:paraId="0DA243D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67042 </w:t>
            </w:r>
          </w:p>
        </w:tc>
        <w:tc>
          <w:tcPr>
            <w:tcW w:w="269" w:type="pct"/>
            <w:tcBorders>
              <w:top w:val="nil"/>
              <w:left w:val="nil"/>
              <w:bottom w:val="single" w:sz="4" w:space="0" w:color="auto"/>
              <w:right w:val="single" w:sz="4" w:space="0" w:color="auto"/>
            </w:tcBorders>
            <w:shd w:val="clear" w:color="auto" w:fill="auto"/>
            <w:noWrap/>
            <w:vAlign w:val="center"/>
            <w:hideMark/>
          </w:tcPr>
          <w:p w14:paraId="2511842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27604 </w:t>
            </w:r>
          </w:p>
        </w:tc>
        <w:tc>
          <w:tcPr>
            <w:tcW w:w="273" w:type="pct"/>
            <w:tcBorders>
              <w:top w:val="nil"/>
              <w:left w:val="nil"/>
              <w:bottom w:val="single" w:sz="4" w:space="0" w:color="auto"/>
              <w:right w:val="single" w:sz="4" w:space="0" w:color="auto"/>
            </w:tcBorders>
            <w:shd w:val="clear" w:color="auto" w:fill="auto"/>
            <w:noWrap/>
            <w:vAlign w:val="center"/>
            <w:hideMark/>
          </w:tcPr>
          <w:p w14:paraId="2C074EA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2F60C33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4" w:type="pct"/>
            <w:tcBorders>
              <w:top w:val="nil"/>
              <w:left w:val="nil"/>
              <w:bottom w:val="single" w:sz="4" w:space="0" w:color="auto"/>
              <w:right w:val="single" w:sz="4" w:space="0" w:color="auto"/>
            </w:tcBorders>
            <w:shd w:val="clear" w:color="auto" w:fill="auto"/>
            <w:noWrap/>
            <w:vAlign w:val="center"/>
            <w:hideMark/>
          </w:tcPr>
          <w:p w14:paraId="2E2D11E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1215BD3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6708B41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53F15FF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6DFAAA5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3FB9B312"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07F336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2.2</w:t>
            </w:r>
          </w:p>
        </w:tc>
        <w:tc>
          <w:tcPr>
            <w:tcW w:w="302" w:type="pct"/>
            <w:tcBorders>
              <w:top w:val="nil"/>
              <w:left w:val="nil"/>
              <w:bottom w:val="single" w:sz="4" w:space="0" w:color="auto"/>
              <w:right w:val="single" w:sz="4" w:space="0" w:color="auto"/>
            </w:tcBorders>
            <w:shd w:val="clear" w:color="auto" w:fill="auto"/>
            <w:noWrap/>
            <w:vAlign w:val="center"/>
            <w:hideMark/>
          </w:tcPr>
          <w:p w14:paraId="7AE4415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商业（可售）</w:t>
            </w:r>
          </w:p>
        </w:tc>
        <w:tc>
          <w:tcPr>
            <w:tcW w:w="265" w:type="pct"/>
            <w:tcBorders>
              <w:top w:val="nil"/>
              <w:left w:val="nil"/>
              <w:bottom w:val="single" w:sz="4" w:space="0" w:color="auto"/>
              <w:right w:val="single" w:sz="4" w:space="0" w:color="auto"/>
            </w:tcBorders>
            <w:shd w:val="clear" w:color="auto" w:fill="auto"/>
            <w:noWrap/>
            <w:vAlign w:val="center"/>
            <w:hideMark/>
          </w:tcPr>
          <w:p w14:paraId="21AAE27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12856 </w:t>
            </w:r>
          </w:p>
        </w:tc>
        <w:tc>
          <w:tcPr>
            <w:tcW w:w="269" w:type="pct"/>
            <w:tcBorders>
              <w:top w:val="nil"/>
              <w:left w:val="nil"/>
              <w:bottom w:val="single" w:sz="4" w:space="0" w:color="auto"/>
              <w:right w:val="single" w:sz="4" w:space="0" w:color="auto"/>
            </w:tcBorders>
            <w:shd w:val="clear" w:color="auto" w:fill="auto"/>
            <w:noWrap/>
            <w:vAlign w:val="center"/>
            <w:hideMark/>
          </w:tcPr>
          <w:p w14:paraId="33BFF7C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66917EB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76B7CC4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424EC2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17837F2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2AB130B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6AA5BB0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5" w:type="pct"/>
            <w:tcBorders>
              <w:top w:val="nil"/>
              <w:left w:val="nil"/>
              <w:bottom w:val="single" w:sz="4" w:space="0" w:color="auto"/>
              <w:right w:val="single" w:sz="4" w:space="0" w:color="auto"/>
            </w:tcBorders>
            <w:shd w:val="clear" w:color="auto" w:fill="auto"/>
            <w:noWrap/>
            <w:vAlign w:val="center"/>
            <w:hideMark/>
          </w:tcPr>
          <w:p w14:paraId="73042B3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1FAE7F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11A2133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11C759E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3856 </w:t>
            </w:r>
          </w:p>
        </w:tc>
        <w:tc>
          <w:tcPr>
            <w:tcW w:w="274" w:type="pct"/>
            <w:tcBorders>
              <w:top w:val="nil"/>
              <w:left w:val="nil"/>
              <w:bottom w:val="single" w:sz="4" w:space="0" w:color="auto"/>
              <w:right w:val="single" w:sz="4" w:space="0" w:color="auto"/>
            </w:tcBorders>
            <w:shd w:val="clear" w:color="auto" w:fill="auto"/>
            <w:noWrap/>
            <w:vAlign w:val="center"/>
            <w:hideMark/>
          </w:tcPr>
          <w:p w14:paraId="27D0E39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6428 </w:t>
            </w:r>
          </w:p>
        </w:tc>
        <w:tc>
          <w:tcPr>
            <w:tcW w:w="273" w:type="pct"/>
            <w:tcBorders>
              <w:top w:val="nil"/>
              <w:left w:val="nil"/>
              <w:bottom w:val="single" w:sz="4" w:space="0" w:color="auto"/>
              <w:right w:val="single" w:sz="4" w:space="0" w:color="auto"/>
            </w:tcBorders>
            <w:shd w:val="clear" w:color="auto" w:fill="auto"/>
            <w:noWrap/>
            <w:vAlign w:val="center"/>
            <w:hideMark/>
          </w:tcPr>
          <w:p w14:paraId="13B8B8B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2572 </w:t>
            </w:r>
          </w:p>
        </w:tc>
        <w:tc>
          <w:tcPr>
            <w:tcW w:w="269" w:type="pct"/>
            <w:tcBorders>
              <w:top w:val="nil"/>
              <w:left w:val="nil"/>
              <w:bottom w:val="single" w:sz="4" w:space="0" w:color="auto"/>
              <w:right w:val="single" w:sz="4" w:space="0" w:color="auto"/>
            </w:tcBorders>
            <w:shd w:val="clear" w:color="auto" w:fill="auto"/>
            <w:noWrap/>
            <w:vAlign w:val="center"/>
            <w:hideMark/>
          </w:tcPr>
          <w:p w14:paraId="3092B3D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70A593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330E1EA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6BE58B0D"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217964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2.15</w:t>
            </w:r>
          </w:p>
        </w:tc>
        <w:tc>
          <w:tcPr>
            <w:tcW w:w="302" w:type="pct"/>
            <w:tcBorders>
              <w:top w:val="nil"/>
              <w:left w:val="nil"/>
              <w:bottom w:val="single" w:sz="4" w:space="0" w:color="auto"/>
              <w:right w:val="single" w:sz="4" w:space="0" w:color="auto"/>
            </w:tcBorders>
            <w:shd w:val="clear" w:color="auto" w:fill="auto"/>
            <w:noWrap/>
            <w:vAlign w:val="center"/>
            <w:hideMark/>
          </w:tcPr>
          <w:p w14:paraId="6DEDDCD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地下车库（人防及非人防）</w:t>
            </w:r>
          </w:p>
        </w:tc>
        <w:tc>
          <w:tcPr>
            <w:tcW w:w="265" w:type="pct"/>
            <w:tcBorders>
              <w:top w:val="nil"/>
              <w:left w:val="nil"/>
              <w:bottom w:val="single" w:sz="4" w:space="0" w:color="auto"/>
              <w:right w:val="single" w:sz="4" w:space="0" w:color="auto"/>
            </w:tcBorders>
            <w:shd w:val="clear" w:color="auto" w:fill="auto"/>
            <w:noWrap/>
            <w:vAlign w:val="center"/>
            <w:hideMark/>
          </w:tcPr>
          <w:p w14:paraId="593F02C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27972 </w:t>
            </w:r>
          </w:p>
        </w:tc>
        <w:tc>
          <w:tcPr>
            <w:tcW w:w="269" w:type="pct"/>
            <w:tcBorders>
              <w:top w:val="nil"/>
              <w:left w:val="nil"/>
              <w:bottom w:val="single" w:sz="4" w:space="0" w:color="auto"/>
              <w:right w:val="single" w:sz="4" w:space="0" w:color="auto"/>
            </w:tcBorders>
            <w:shd w:val="clear" w:color="auto" w:fill="auto"/>
            <w:noWrap/>
            <w:vAlign w:val="center"/>
            <w:hideMark/>
          </w:tcPr>
          <w:p w14:paraId="615A1C6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5900774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01ECD32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56D82B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4" w:type="pct"/>
            <w:tcBorders>
              <w:top w:val="nil"/>
              <w:left w:val="nil"/>
              <w:bottom w:val="single" w:sz="4" w:space="0" w:color="auto"/>
              <w:right w:val="single" w:sz="4" w:space="0" w:color="auto"/>
            </w:tcBorders>
            <w:shd w:val="clear" w:color="auto" w:fill="auto"/>
            <w:noWrap/>
            <w:vAlign w:val="center"/>
            <w:hideMark/>
          </w:tcPr>
          <w:p w14:paraId="053D8B5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1400 </w:t>
            </w:r>
          </w:p>
        </w:tc>
        <w:tc>
          <w:tcPr>
            <w:tcW w:w="264" w:type="pct"/>
            <w:tcBorders>
              <w:top w:val="nil"/>
              <w:left w:val="nil"/>
              <w:bottom w:val="single" w:sz="4" w:space="0" w:color="auto"/>
              <w:right w:val="single" w:sz="4" w:space="0" w:color="auto"/>
            </w:tcBorders>
            <w:shd w:val="clear" w:color="auto" w:fill="auto"/>
            <w:noWrap/>
            <w:vAlign w:val="center"/>
            <w:hideMark/>
          </w:tcPr>
          <w:p w14:paraId="2518658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64" w:type="pct"/>
            <w:tcBorders>
              <w:top w:val="nil"/>
              <w:left w:val="nil"/>
              <w:bottom w:val="single" w:sz="4" w:space="0" w:color="auto"/>
              <w:right w:val="single" w:sz="4" w:space="0" w:color="auto"/>
            </w:tcBorders>
            <w:shd w:val="clear" w:color="auto" w:fill="auto"/>
            <w:noWrap/>
            <w:vAlign w:val="center"/>
            <w:hideMark/>
          </w:tcPr>
          <w:p w14:paraId="33FC81E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65" w:type="pct"/>
            <w:tcBorders>
              <w:top w:val="nil"/>
              <w:left w:val="nil"/>
              <w:bottom w:val="single" w:sz="4" w:space="0" w:color="auto"/>
              <w:right w:val="single" w:sz="4" w:space="0" w:color="auto"/>
            </w:tcBorders>
            <w:shd w:val="clear" w:color="auto" w:fill="auto"/>
            <w:noWrap/>
            <w:vAlign w:val="center"/>
            <w:hideMark/>
          </w:tcPr>
          <w:p w14:paraId="790F5C4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69" w:type="pct"/>
            <w:tcBorders>
              <w:top w:val="nil"/>
              <w:left w:val="nil"/>
              <w:bottom w:val="single" w:sz="4" w:space="0" w:color="auto"/>
              <w:right w:val="single" w:sz="4" w:space="0" w:color="auto"/>
            </w:tcBorders>
            <w:shd w:val="clear" w:color="auto" w:fill="auto"/>
            <w:noWrap/>
            <w:vAlign w:val="center"/>
            <w:hideMark/>
          </w:tcPr>
          <w:p w14:paraId="5D5494F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73" w:type="pct"/>
            <w:tcBorders>
              <w:top w:val="nil"/>
              <w:left w:val="nil"/>
              <w:bottom w:val="single" w:sz="4" w:space="0" w:color="auto"/>
              <w:right w:val="single" w:sz="4" w:space="0" w:color="auto"/>
            </w:tcBorders>
            <w:shd w:val="clear" w:color="auto" w:fill="auto"/>
            <w:noWrap/>
            <w:vAlign w:val="center"/>
            <w:hideMark/>
          </w:tcPr>
          <w:p w14:paraId="10E4B5C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4172 </w:t>
            </w:r>
          </w:p>
        </w:tc>
        <w:tc>
          <w:tcPr>
            <w:tcW w:w="273" w:type="pct"/>
            <w:tcBorders>
              <w:top w:val="nil"/>
              <w:left w:val="nil"/>
              <w:bottom w:val="single" w:sz="4" w:space="0" w:color="auto"/>
              <w:right w:val="single" w:sz="4" w:space="0" w:color="auto"/>
            </w:tcBorders>
            <w:shd w:val="clear" w:color="auto" w:fill="auto"/>
            <w:noWrap/>
            <w:vAlign w:val="center"/>
            <w:hideMark/>
          </w:tcPr>
          <w:p w14:paraId="311D930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4200 </w:t>
            </w:r>
          </w:p>
        </w:tc>
        <w:tc>
          <w:tcPr>
            <w:tcW w:w="274" w:type="pct"/>
            <w:tcBorders>
              <w:top w:val="nil"/>
              <w:left w:val="nil"/>
              <w:bottom w:val="single" w:sz="4" w:space="0" w:color="auto"/>
              <w:right w:val="single" w:sz="4" w:space="0" w:color="auto"/>
            </w:tcBorders>
            <w:shd w:val="clear" w:color="auto" w:fill="auto"/>
            <w:noWrap/>
            <w:vAlign w:val="center"/>
            <w:hideMark/>
          </w:tcPr>
          <w:p w14:paraId="569DDB7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1400 </w:t>
            </w:r>
          </w:p>
        </w:tc>
        <w:tc>
          <w:tcPr>
            <w:tcW w:w="273" w:type="pct"/>
            <w:tcBorders>
              <w:top w:val="nil"/>
              <w:left w:val="nil"/>
              <w:bottom w:val="single" w:sz="4" w:space="0" w:color="auto"/>
              <w:right w:val="single" w:sz="4" w:space="0" w:color="auto"/>
            </w:tcBorders>
            <w:shd w:val="clear" w:color="auto" w:fill="auto"/>
            <w:noWrap/>
            <w:vAlign w:val="center"/>
            <w:hideMark/>
          </w:tcPr>
          <w:p w14:paraId="00FA3ED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B49EF0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E631A4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3AF5345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r>
      <w:tr w:rsidR="009B430C" w:rsidRPr="009F1CEB" w14:paraId="51708925"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0145A52"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 </w:t>
            </w:r>
          </w:p>
        </w:tc>
        <w:tc>
          <w:tcPr>
            <w:tcW w:w="302" w:type="pct"/>
            <w:tcBorders>
              <w:top w:val="nil"/>
              <w:left w:val="nil"/>
              <w:bottom w:val="single" w:sz="4" w:space="0" w:color="auto"/>
              <w:right w:val="single" w:sz="4" w:space="0" w:color="auto"/>
            </w:tcBorders>
            <w:shd w:val="clear" w:color="auto" w:fill="auto"/>
            <w:noWrap/>
            <w:vAlign w:val="center"/>
            <w:hideMark/>
          </w:tcPr>
          <w:p w14:paraId="07D9EB8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增值税及附加</w:t>
            </w:r>
          </w:p>
        </w:tc>
        <w:tc>
          <w:tcPr>
            <w:tcW w:w="265" w:type="pct"/>
            <w:tcBorders>
              <w:top w:val="nil"/>
              <w:left w:val="nil"/>
              <w:bottom w:val="single" w:sz="4" w:space="0" w:color="auto"/>
              <w:right w:val="single" w:sz="4" w:space="0" w:color="auto"/>
            </w:tcBorders>
            <w:shd w:val="clear" w:color="auto" w:fill="auto"/>
            <w:noWrap/>
            <w:vAlign w:val="center"/>
            <w:hideMark/>
          </w:tcPr>
          <w:p w14:paraId="4E2CAD65"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6203 </w:t>
            </w:r>
          </w:p>
        </w:tc>
        <w:tc>
          <w:tcPr>
            <w:tcW w:w="269" w:type="pct"/>
            <w:tcBorders>
              <w:top w:val="nil"/>
              <w:left w:val="nil"/>
              <w:bottom w:val="single" w:sz="4" w:space="0" w:color="auto"/>
              <w:right w:val="single" w:sz="4" w:space="0" w:color="auto"/>
            </w:tcBorders>
            <w:shd w:val="clear" w:color="auto" w:fill="auto"/>
            <w:noWrap/>
            <w:vAlign w:val="center"/>
            <w:hideMark/>
          </w:tcPr>
          <w:p w14:paraId="2304ED5C"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0F12AAF5"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5A3525E2"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366 </w:t>
            </w:r>
          </w:p>
        </w:tc>
        <w:tc>
          <w:tcPr>
            <w:tcW w:w="269" w:type="pct"/>
            <w:tcBorders>
              <w:top w:val="nil"/>
              <w:left w:val="nil"/>
              <w:bottom w:val="single" w:sz="4" w:space="0" w:color="auto"/>
              <w:right w:val="single" w:sz="4" w:space="0" w:color="auto"/>
            </w:tcBorders>
            <w:shd w:val="clear" w:color="auto" w:fill="auto"/>
            <w:noWrap/>
            <w:vAlign w:val="center"/>
            <w:hideMark/>
          </w:tcPr>
          <w:p w14:paraId="43FB47BC"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1580 </w:t>
            </w:r>
          </w:p>
        </w:tc>
        <w:tc>
          <w:tcPr>
            <w:tcW w:w="264" w:type="pct"/>
            <w:tcBorders>
              <w:top w:val="nil"/>
              <w:left w:val="nil"/>
              <w:bottom w:val="single" w:sz="4" w:space="0" w:color="auto"/>
              <w:right w:val="single" w:sz="4" w:space="0" w:color="auto"/>
            </w:tcBorders>
            <w:shd w:val="clear" w:color="auto" w:fill="auto"/>
            <w:noWrap/>
            <w:vAlign w:val="center"/>
            <w:hideMark/>
          </w:tcPr>
          <w:p w14:paraId="19FBE21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2474 </w:t>
            </w:r>
          </w:p>
        </w:tc>
        <w:tc>
          <w:tcPr>
            <w:tcW w:w="264" w:type="pct"/>
            <w:tcBorders>
              <w:top w:val="nil"/>
              <w:left w:val="nil"/>
              <w:bottom w:val="single" w:sz="4" w:space="0" w:color="auto"/>
              <w:right w:val="single" w:sz="4" w:space="0" w:color="auto"/>
            </w:tcBorders>
            <w:shd w:val="clear" w:color="auto" w:fill="auto"/>
            <w:noWrap/>
            <w:vAlign w:val="center"/>
            <w:hideMark/>
          </w:tcPr>
          <w:p w14:paraId="6F1CA028"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2561 </w:t>
            </w:r>
          </w:p>
        </w:tc>
        <w:tc>
          <w:tcPr>
            <w:tcW w:w="264" w:type="pct"/>
            <w:tcBorders>
              <w:top w:val="nil"/>
              <w:left w:val="nil"/>
              <w:bottom w:val="single" w:sz="4" w:space="0" w:color="auto"/>
              <w:right w:val="single" w:sz="4" w:space="0" w:color="auto"/>
            </w:tcBorders>
            <w:shd w:val="clear" w:color="auto" w:fill="auto"/>
            <w:noWrap/>
            <w:vAlign w:val="center"/>
            <w:hideMark/>
          </w:tcPr>
          <w:p w14:paraId="383913A5"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2561 </w:t>
            </w:r>
          </w:p>
        </w:tc>
        <w:tc>
          <w:tcPr>
            <w:tcW w:w="265" w:type="pct"/>
            <w:tcBorders>
              <w:top w:val="nil"/>
              <w:left w:val="nil"/>
              <w:bottom w:val="single" w:sz="4" w:space="0" w:color="auto"/>
              <w:right w:val="single" w:sz="4" w:space="0" w:color="auto"/>
            </w:tcBorders>
            <w:shd w:val="clear" w:color="auto" w:fill="auto"/>
            <w:noWrap/>
            <w:vAlign w:val="center"/>
            <w:hideMark/>
          </w:tcPr>
          <w:p w14:paraId="00B37730"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2196 </w:t>
            </w:r>
          </w:p>
        </w:tc>
        <w:tc>
          <w:tcPr>
            <w:tcW w:w="269" w:type="pct"/>
            <w:tcBorders>
              <w:top w:val="nil"/>
              <w:left w:val="nil"/>
              <w:bottom w:val="single" w:sz="4" w:space="0" w:color="auto"/>
              <w:right w:val="single" w:sz="4" w:space="0" w:color="auto"/>
            </w:tcBorders>
            <w:shd w:val="clear" w:color="auto" w:fill="auto"/>
            <w:noWrap/>
            <w:vAlign w:val="center"/>
            <w:hideMark/>
          </w:tcPr>
          <w:p w14:paraId="7FF02288"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980 </w:t>
            </w:r>
          </w:p>
        </w:tc>
        <w:tc>
          <w:tcPr>
            <w:tcW w:w="273" w:type="pct"/>
            <w:tcBorders>
              <w:top w:val="nil"/>
              <w:left w:val="nil"/>
              <w:bottom w:val="single" w:sz="4" w:space="0" w:color="auto"/>
              <w:right w:val="single" w:sz="4" w:space="0" w:color="auto"/>
            </w:tcBorders>
            <w:shd w:val="clear" w:color="auto" w:fill="auto"/>
            <w:noWrap/>
            <w:vAlign w:val="center"/>
            <w:hideMark/>
          </w:tcPr>
          <w:p w14:paraId="3A69C128"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128 </w:t>
            </w:r>
          </w:p>
        </w:tc>
        <w:tc>
          <w:tcPr>
            <w:tcW w:w="273" w:type="pct"/>
            <w:tcBorders>
              <w:top w:val="nil"/>
              <w:left w:val="nil"/>
              <w:bottom w:val="single" w:sz="4" w:space="0" w:color="auto"/>
              <w:right w:val="single" w:sz="4" w:space="0" w:color="auto"/>
            </w:tcBorders>
            <w:shd w:val="clear" w:color="auto" w:fill="auto"/>
            <w:noWrap/>
            <w:vAlign w:val="center"/>
            <w:hideMark/>
          </w:tcPr>
          <w:p w14:paraId="0623E33E"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249 </w:t>
            </w:r>
          </w:p>
        </w:tc>
        <w:tc>
          <w:tcPr>
            <w:tcW w:w="274" w:type="pct"/>
            <w:tcBorders>
              <w:top w:val="nil"/>
              <w:left w:val="nil"/>
              <w:bottom w:val="single" w:sz="4" w:space="0" w:color="auto"/>
              <w:right w:val="single" w:sz="4" w:space="0" w:color="auto"/>
            </w:tcBorders>
            <w:shd w:val="clear" w:color="auto" w:fill="auto"/>
            <w:noWrap/>
            <w:vAlign w:val="center"/>
            <w:hideMark/>
          </w:tcPr>
          <w:p w14:paraId="29D16E7B"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240 </w:t>
            </w:r>
          </w:p>
        </w:tc>
        <w:tc>
          <w:tcPr>
            <w:tcW w:w="273" w:type="pct"/>
            <w:tcBorders>
              <w:top w:val="nil"/>
              <w:left w:val="nil"/>
              <w:bottom w:val="single" w:sz="4" w:space="0" w:color="auto"/>
              <w:right w:val="single" w:sz="4" w:space="0" w:color="auto"/>
            </w:tcBorders>
            <w:shd w:val="clear" w:color="auto" w:fill="auto"/>
            <w:noWrap/>
            <w:vAlign w:val="center"/>
            <w:hideMark/>
          </w:tcPr>
          <w:p w14:paraId="62883DEC"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79 </w:t>
            </w:r>
          </w:p>
        </w:tc>
        <w:tc>
          <w:tcPr>
            <w:tcW w:w="269" w:type="pct"/>
            <w:tcBorders>
              <w:top w:val="nil"/>
              <w:left w:val="nil"/>
              <w:bottom w:val="single" w:sz="4" w:space="0" w:color="auto"/>
              <w:right w:val="single" w:sz="4" w:space="0" w:color="auto"/>
            </w:tcBorders>
            <w:shd w:val="clear" w:color="auto" w:fill="auto"/>
            <w:noWrap/>
            <w:vAlign w:val="center"/>
            <w:hideMark/>
          </w:tcPr>
          <w:p w14:paraId="1FBC6D63"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ABD42F6"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69BEA298" w14:textId="77777777" w:rsidR="009B430C" w:rsidRPr="009F1CEB" w:rsidRDefault="009B430C" w:rsidP="009B430C">
            <w:pPr>
              <w:rPr>
                <w:rFonts w:ascii="华文细黑" w:eastAsia="华文细黑" w:hAnsi="华文细黑"/>
                <w:b/>
                <w:bCs/>
                <w:color w:val="000000" w:themeColor="text1"/>
                <w:sz w:val="15"/>
                <w:szCs w:val="15"/>
              </w:rPr>
            </w:pPr>
            <w:r w:rsidRPr="009F1CEB">
              <w:rPr>
                <w:rFonts w:ascii="华文细黑" w:eastAsia="华文细黑" w:hAnsi="华文细黑" w:hint="eastAsia"/>
                <w:b/>
                <w:bCs/>
                <w:color w:val="000000" w:themeColor="text1"/>
                <w:sz w:val="15"/>
                <w:szCs w:val="15"/>
              </w:rPr>
              <w:t>-7211</w:t>
            </w:r>
          </w:p>
        </w:tc>
      </w:tr>
      <w:tr w:rsidR="009B430C" w:rsidRPr="009F1CEB" w14:paraId="7141F9A2"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54A27C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3.1</w:t>
            </w:r>
          </w:p>
        </w:tc>
        <w:tc>
          <w:tcPr>
            <w:tcW w:w="302" w:type="pct"/>
            <w:tcBorders>
              <w:top w:val="nil"/>
              <w:left w:val="nil"/>
              <w:bottom w:val="single" w:sz="4" w:space="0" w:color="auto"/>
              <w:right w:val="single" w:sz="4" w:space="0" w:color="auto"/>
            </w:tcBorders>
            <w:shd w:val="clear" w:color="auto" w:fill="auto"/>
            <w:noWrap/>
            <w:vAlign w:val="center"/>
            <w:hideMark/>
          </w:tcPr>
          <w:p w14:paraId="68E6021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增值税</w:t>
            </w:r>
          </w:p>
        </w:tc>
        <w:tc>
          <w:tcPr>
            <w:tcW w:w="265" w:type="pct"/>
            <w:tcBorders>
              <w:top w:val="nil"/>
              <w:left w:val="nil"/>
              <w:bottom w:val="single" w:sz="4" w:space="0" w:color="auto"/>
              <w:right w:val="single" w:sz="4" w:space="0" w:color="auto"/>
            </w:tcBorders>
            <w:shd w:val="clear" w:color="auto" w:fill="auto"/>
            <w:noWrap/>
            <w:vAlign w:val="center"/>
            <w:hideMark/>
          </w:tcPr>
          <w:p w14:paraId="5AEB410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5539 </w:t>
            </w:r>
          </w:p>
        </w:tc>
        <w:tc>
          <w:tcPr>
            <w:tcW w:w="269" w:type="pct"/>
            <w:tcBorders>
              <w:top w:val="nil"/>
              <w:left w:val="nil"/>
              <w:bottom w:val="single" w:sz="4" w:space="0" w:color="auto"/>
              <w:right w:val="single" w:sz="4" w:space="0" w:color="auto"/>
            </w:tcBorders>
            <w:shd w:val="clear" w:color="auto" w:fill="auto"/>
            <w:noWrap/>
            <w:vAlign w:val="center"/>
            <w:hideMark/>
          </w:tcPr>
          <w:p w14:paraId="0E29F85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7B28084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73" w:type="pct"/>
            <w:tcBorders>
              <w:top w:val="nil"/>
              <w:left w:val="nil"/>
              <w:bottom w:val="single" w:sz="4" w:space="0" w:color="auto"/>
              <w:right w:val="single" w:sz="4" w:space="0" w:color="auto"/>
            </w:tcBorders>
            <w:shd w:val="clear" w:color="auto" w:fill="auto"/>
            <w:noWrap/>
            <w:vAlign w:val="center"/>
            <w:hideMark/>
          </w:tcPr>
          <w:p w14:paraId="49D359C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326 </w:t>
            </w:r>
          </w:p>
        </w:tc>
        <w:tc>
          <w:tcPr>
            <w:tcW w:w="269" w:type="pct"/>
            <w:tcBorders>
              <w:top w:val="nil"/>
              <w:left w:val="nil"/>
              <w:bottom w:val="single" w:sz="4" w:space="0" w:color="auto"/>
              <w:right w:val="single" w:sz="4" w:space="0" w:color="auto"/>
            </w:tcBorders>
            <w:shd w:val="clear" w:color="auto" w:fill="auto"/>
            <w:noWrap/>
            <w:vAlign w:val="center"/>
            <w:hideMark/>
          </w:tcPr>
          <w:p w14:paraId="4C26E44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1411 </w:t>
            </w:r>
          </w:p>
        </w:tc>
        <w:tc>
          <w:tcPr>
            <w:tcW w:w="264" w:type="pct"/>
            <w:tcBorders>
              <w:top w:val="nil"/>
              <w:left w:val="nil"/>
              <w:bottom w:val="single" w:sz="4" w:space="0" w:color="auto"/>
              <w:right w:val="single" w:sz="4" w:space="0" w:color="auto"/>
            </w:tcBorders>
            <w:shd w:val="clear" w:color="auto" w:fill="auto"/>
            <w:noWrap/>
            <w:vAlign w:val="center"/>
            <w:hideMark/>
          </w:tcPr>
          <w:p w14:paraId="0B0F72B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2209 </w:t>
            </w:r>
          </w:p>
        </w:tc>
        <w:tc>
          <w:tcPr>
            <w:tcW w:w="264" w:type="pct"/>
            <w:tcBorders>
              <w:top w:val="nil"/>
              <w:left w:val="nil"/>
              <w:bottom w:val="single" w:sz="4" w:space="0" w:color="auto"/>
              <w:right w:val="single" w:sz="4" w:space="0" w:color="auto"/>
            </w:tcBorders>
            <w:shd w:val="clear" w:color="auto" w:fill="auto"/>
            <w:noWrap/>
            <w:vAlign w:val="center"/>
            <w:hideMark/>
          </w:tcPr>
          <w:p w14:paraId="6AB0E64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2286 </w:t>
            </w:r>
          </w:p>
        </w:tc>
        <w:tc>
          <w:tcPr>
            <w:tcW w:w="264" w:type="pct"/>
            <w:tcBorders>
              <w:top w:val="nil"/>
              <w:left w:val="nil"/>
              <w:bottom w:val="single" w:sz="4" w:space="0" w:color="auto"/>
              <w:right w:val="single" w:sz="4" w:space="0" w:color="auto"/>
            </w:tcBorders>
            <w:shd w:val="clear" w:color="auto" w:fill="auto"/>
            <w:noWrap/>
            <w:vAlign w:val="center"/>
            <w:hideMark/>
          </w:tcPr>
          <w:p w14:paraId="1F7EAE5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2286 </w:t>
            </w:r>
          </w:p>
        </w:tc>
        <w:tc>
          <w:tcPr>
            <w:tcW w:w="265" w:type="pct"/>
            <w:tcBorders>
              <w:top w:val="nil"/>
              <w:left w:val="nil"/>
              <w:bottom w:val="single" w:sz="4" w:space="0" w:color="auto"/>
              <w:right w:val="single" w:sz="4" w:space="0" w:color="auto"/>
            </w:tcBorders>
            <w:shd w:val="clear" w:color="auto" w:fill="auto"/>
            <w:noWrap/>
            <w:vAlign w:val="center"/>
            <w:hideMark/>
          </w:tcPr>
          <w:p w14:paraId="59F3588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1961 </w:t>
            </w:r>
          </w:p>
        </w:tc>
        <w:tc>
          <w:tcPr>
            <w:tcW w:w="269" w:type="pct"/>
            <w:tcBorders>
              <w:top w:val="nil"/>
              <w:left w:val="nil"/>
              <w:bottom w:val="single" w:sz="4" w:space="0" w:color="auto"/>
              <w:right w:val="single" w:sz="4" w:space="0" w:color="auto"/>
            </w:tcBorders>
            <w:shd w:val="clear" w:color="auto" w:fill="auto"/>
            <w:noWrap/>
            <w:vAlign w:val="center"/>
            <w:hideMark/>
          </w:tcPr>
          <w:p w14:paraId="67984F3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875 </w:t>
            </w:r>
          </w:p>
        </w:tc>
        <w:tc>
          <w:tcPr>
            <w:tcW w:w="273" w:type="pct"/>
            <w:tcBorders>
              <w:top w:val="nil"/>
              <w:left w:val="nil"/>
              <w:bottom w:val="single" w:sz="4" w:space="0" w:color="auto"/>
              <w:right w:val="single" w:sz="4" w:space="0" w:color="auto"/>
            </w:tcBorders>
            <w:shd w:val="clear" w:color="auto" w:fill="auto"/>
            <w:noWrap/>
            <w:vAlign w:val="center"/>
            <w:hideMark/>
          </w:tcPr>
          <w:p w14:paraId="5922F95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115 </w:t>
            </w:r>
          </w:p>
        </w:tc>
        <w:tc>
          <w:tcPr>
            <w:tcW w:w="273" w:type="pct"/>
            <w:tcBorders>
              <w:top w:val="nil"/>
              <w:left w:val="nil"/>
              <w:bottom w:val="single" w:sz="4" w:space="0" w:color="auto"/>
              <w:right w:val="single" w:sz="4" w:space="0" w:color="auto"/>
            </w:tcBorders>
            <w:shd w:val="clear" w:color="auto" w:fill="auto"/>
            <w:noWrap/>
            <w:vAlign w:val="center"/>
            <w:hideMark/>
          </w:tcPr>
          <w:p w14:paraId="2DC3958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222 </w:t>
            </w:r>
          </w:p>
        </w:tc>
        <w:tc>
          <w:tcPr>
            <w:tcW w:w="274" w:type="pct"/>
            <w:tcBorders>
              <w:top w:val="nil"/>
              <w:left w:val="nil"/>
              <w:bottom w:val="single" w:sz="4" w:space="0" w:color="auto"/>
              <w:right w:val="single" w:sz="4" w:space="0" w:color="auto"/>
            </w:tcBorders>
            <w:shd w:val="clear" w:color="auto" w:fill="auto"/>
            <w:noWrap/>
            <w:vAlign w:val="center"/>
            <w:hideMark/>
          </w:tcPr>
          <w:p w14:paraId="434D4F7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215 </w:t>
            </w:r>
          </w:p>
        </w:tc>
        <w:tc>
          <w:tcPr>
            <w:tcW w:w="273" w:type="pct"/>
            <w:tcBorders>
              <w:top w:val="nil"/>
              <w:left w:val="nil"/>
              <w:bottom w:val="single" w:sz="4" w:space="0" w:color="auto"/>
              <w:right w:val="single" w:sz="4" w:space="0" w:color="auto"/>
            </w:tcBorders>
            <w:shd w:val="clear" w:color="auto" w:fill="auto"/>
            <w:noWrap/>
            <w:vAlign w:val="center"/>
            <w:hideMark/>
          </w:tcPr>
          <w:p w14:paraId="07EE4AC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71 </w:t>
            </w:r>
          </w:p>
        </w:tc>
        <w:tc>
          <w:tcPr>
            <w:tcW w:w="269" w:type="pct"/>
            <w:tcBorders>
              <w:top w:val="nil"/>
              <w:left w:val="nil"/>
              <w:bottom w:val="single" w:sz="4" w:space="0" w:color="auto"/>
              <w:right w:val="single" w:sz="4" w:space="0" w:color="auto"/>
            </w:tcBorders>
            <w:shd w:val="clear" w:color="auto" w:fill="auto"/>
            <w:noWrap/>
            <w:vAlign w:val="center"/>
            <w:hideMark/>
          </w:tcPr>
          <w:p w14:paraId="5BB7266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9" w:type="pct"/>
            <w:tcBorders>
              <w:top w:val="nil"/>
              <w:left w:val="nil"/>
              <w:bottom w:val="single" w:sz="4" w:space="0" w:color="auto"/>
              <w:right w:val="single" w:sz="4" w:space="0" w:color="auto"/>
            </w:tcBorders>
            <w:shd w:val="clear" w:color="auto" w:fill="auto"/>
            <w:noWrap/>
            <w:vAlign w:val="center"/>
            <w:hideMark/>
          </w:tcPr>
          <w:p w14:paraId="1C4A330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0 </w:t>
            </w:r>
          </w:p>
        </w:tc>
        <w:tc>
          <w:tcPr>
            <w:tcW w:w="266" w:type="pct"/>
            <w:tcBorders>
              <w:top w:val="nil"/>
              <w:left w:val="nil"/>
              <w:bottom w:val="single" w:sz="4" w:space="0" w:color="auto"/>
              <w:right w:val="single" w:sz="4" w:space="0" w:color="auto"/>
            </w:tcBorders>
            <w:shd w:val="clear" w:color="auto" w:fill="auto"/>
            <w:noWrap/>
            <w:vAlign w:val="center"/>
            <w:hideMark/>
          </w:tcPr>
          <w:p w14:paraId="6593C6E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-6438</w:t>
            </w:r>
          </w:p>
        </w:tc>
      </w:tr>
      <w:tr w:rsidR="009B430C" w:rsidRPr="009F1CEB" w14:paraId="268C7092"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B12AFC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3.2</w:t>
            </w:r>
          </w:p>
        </w:tc>
        <w:tc>
          <w:tcPr>
            <w:tcW w:w="302" w:type="pct"/>
            <w:tcBorders>
              <w:top w:val="nil"/>
              <w:left w:val="nil"/>
              <w:bottom w:val="single" w:sz="4" w:space="0" w:color="auto"/>
              <w:right w:val="single" w:sz="4" w:space="0" w:color="auto"/>
            </w:tcBorders>
            <w:shd w:val="clear" w:color="auto" w:fill="auto"/>
            <w:noWrap/>
            <w:vAlign w:val="center"/>
            <w:hideMark/>
          </w:tcPr>
          <w:p w14:paraId="66EDCC0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教育费附加</w:t>
            </w:r>
          </w:p>
        </w:tc>
        <w:tc>
          <w:tcPr>
            <w:tcW w:w="265" w:type="pct"/>
            <w:tcBorders>
              <w:top w:val="nil"/>
              <w:left w:val="nil"/>
              <w:bottom w:val="single" w:sz="4" w:space="0" w:color="auto"/>
              <w:right w:val="single" w:sz="4" w:space="0" w:color="auto"/>
            </w:tcBorders>
            <w:shd w:val="clear" w:color="auto" w:fill="auto"/>
            <w:noWrap/>
            <w:vAlign w:val="center"/>
            <w:hideMark/>
          </w:tcPr>
          <w:p w14:paraId="4BB993A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166 </w:t>
            </w:r>
          </w:p>
        </w:tc>
        <w:tc>
          <w:tcPr>
            <w:tcW w:w="269" w:type="pct"/>
            <w:tcBorders>
              <w:top w:val="nil"/>
              <w:left w:val="nil"/>
              <w:bottom w:val="single" w:sz="4" w:space="0" w:color="auto"/>
              <w:right w:val="single" w:sz="4" w:space="0" w:color="auto"/>
            </w:tcBorders>
            <w:shd w:val="clear" w:color="auto" w:fill="auto"/>
            <w:noWrap/>
            <w:vAlign w:val="center"/>
            <w:hideMark/>
          </w:tcPr>
          <w:p w14:paraId="2962E08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514BCFD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647050A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10 </w:t>
            </w:r>
          </w:p>
        </w:tc>
        <w:tc>
          <w:tcPr>
            <w:tcW w:w="269" w:type="pct"/>
            <w:tcBorders>
              <w:top w:val="nil"/>
              <w:left w:val="nil"/>
              <w:bottom w:val="single" w:sz="4" w:space="0" w:color="auto"/>
              <w:right w:val="single" w:sz="4" w:space="0" w:color="auto"/>
            </w:tcBorders>
            <w:shd w:val="clear" w:color="auto" w:fill="auto"/>
            <w:noWrap/>
            <w:vAlign w:val="center"/>
            <w:hideMark/>
          </w:tcPr>
          <w:p w14:paraId="43D3EF3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42 </w:t>
            </w:r>
          </w:p>
        </w:tc>
        <w:tc>
          <w:tcPr>
            <w:tcW w:w="264" w:type="pct"/>
            <w:tcBorders>
              <w:top w:val="nil"/>
              <w:left w:val="nil"/>
              <w:bottom w:val="single" w:sz="4" w:space="0" w:color="auto"/>
              <w:right w:val="single" w:sz="4" w:space="0" w:color="auto"/>
            </w:tcBorders>
            <w:shd w:val="clear" w:color="auto" w:fill="auto"/>
            <w:noWrap/>
            <w:vAlign w:val="center"/>
            <w:hideMark/>
          </w:tcPr>
          <w:p w14:paraId="348BE55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66 </w:t>
            </w:r>
          </w:p>
        </w:tc>
        <w:tc>
          <w:tcPr>
            <w:tcW w:w="264" w:type="pct"/>
            <w:tcBorders>
              <w:top w:val="nil"/>
              <w:left w:val="nil"/>
              <w:bottom w:val="single" w:sz="4" w:space="0" w:color="auto"/>
              <w:right w:val="single" w:sz="4" w:space="0" w:color="auto"/>
            </w:tcBorders>
            <w:shd w:val="clear" w:color="auto" w:fill="auto"/>
            <w:noWrap/>
            <w:vAlign w:val="center"/>
            <w:hideMark/>
          </w:tcPr>
          <w:p w14:paraId="75E94F4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69 </w:t>
            </w:r>
          </w:p>
        </w:tc>
        <w:tc>
          <w:tcPr>
            <w:tcW w:w="264" w:type="pct"/>
            <w:tcBorders>
              <w:top w:val="nil"/>
              <w:left w:val="nil"/>
              <w:bottom w:val="single" w:sz="4" w:space="0" w:color="auto"/>
              <w:right w:val="single" w:sz="4" w:space="0" w:color="auto"/>
            </w:tcBorders>
            <w:shd w:val="clear" w:color="auto" w:fill="auto"/>
            <w:noWrap/>
            <w:vAlign w:val="center"/>
            <w:hideMark/>
          </w:tcPr>
          <w:p w14:paraId="12945F5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69 </w:t>
            </w:r>
          </w:p>
        </w:tc>
        <w:tc>
          <w:tcPr>
            <w:tcW w:w="265" w:type="pct"/>
            <w:tcBorders>
              <w:top w:val="nil"/>
              <w:left w:val="nil"/>
              <w:bottom w:val="single" w:sz="4" w:space="0" w:color="auto"/>
              <w:right w:val="single" w:sz="4" w:space="0" w:color="auto"/>
            </w:tcBorders>
            <w:shd w:val="clear" w:color="auto" w:fill="auto"/>
            <w:noWrap/>
            <w:vAlign w:val="center"/>
            <w:hideMark/>
          </w:tcPr>
          <w:p w14:paraId="611A7E1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59 </w:t>
            </w:r>
          </w:p>
        </w:tc>
        <w:tc>
          <w:tcPr>
            <w:tcW w:w="269" w:type="pct"/>
            <w:tcBorders>
              <w:top w:val="nil"/>
              <w:left w:val="nil"/>
              <w:bottom w:val="single" w:sz="4" w:space="0" w:color="auto"/>
              <w:right w:val="single" w:sz="4" w:space="0" w:color="auto"/>
            </w:tcBorders>
            <w:shd w:val="clear" w:color="auto" w:fill="auto"/>
            <w:noWrap/>
            <w:vAlign w:val="center"/>
            <w:hideMark/>
          </w:tcPr>
          <w:p w14:paraId="50654C3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26 </w:t>
            </w:r>
          </w:p>
        </w:tc>
        <w:tc>
          <w:tcPr>
            <w:tcW w:w="273" w:type="pct"/>
            <w:tcBorders>
              <w:top w:val="nil"/>
              <w:left w:val="nil"/>
              <w:bottom w:val="single" w:sz="4" w:space="0" w:color="auto"/>
              <w:right w:val="single" w:sz="4" w:space="0" w:color="auto"/>
            </w:tcBorders>
            <w:shd w:val="clear" w:color="auto" w:fill="auto"/>
            <w:noWrap/>
            <w:vAlign w:val="center"/>
            <w:hideMark/>
          </w:tcPr>
          <w:p w14:paraId="5929DBD4"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3 </w:t>
            </w:r>
          </w:p>
        </w:tc>
        <w:tc>
          <w:tcPr>
            <w:tcW w:w="273" w:type="pct"/>
            <w:tcBorders>
              <w:top w:val="nil"/>
              <w:left w:val="nil"/>
              <w:bottom w:val="single" w:sz="4" w:space="0" w:color="auto"/>
              <w:right w:val="single" w:sz="4" w:space="0" w:color="auto"/>
            </w:tcBorders>
            <w:shd w:val="clear" w:color="auto" w:fill="auto"/>
            <w:noWrap/>
            <w:vAlign w:val="center"/>
            <w:hideMark/>
          </w:tcPr>
          <w:p w14:paraId="35E34BE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 </w:t>
            </w:r>
          </w:p>
        </w:tc>
        <w:tc>
          <w:tcPr>
            <w:tcW w:w="274" w:type="pct"/>
            <w:tcBorders>
              <w:top w:val="nil"/>
              <w:left w:val="nil"/>
              <w:bottom w:val="single" w:sz="4" w:space="0" w:color="auto"/>
              <w:right w:val="single" w:sz="4" w:space="0" w:color="auto"/>
            </w:tcBorders>
            <w:shd w:val="clear" w:color="auto" w:fill="auto"/>
            <w:noWrap/>
            <w:vAlign w:val="center"/>
            <w:hideMark/>
          </w:tcPr>
          <w:p w14:paraId="6BE3A85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6 </w:t>
            </w:r>
          </w:p>
        </w:tc>
        <w:tc>
          <w:tcPr>
            <w:tcW w:w="273" w:type="pct"/>
            <w:tcBorders>
              <w:top w:val="nil"/>
              <w:left w:val="nil"/>
              <w:bottom w:val="single" w:sz="4" w:space="0" w:color="auto"/>
              <w:right w:val="single" w:sz="4" w:space="0" w:color="auto"/>
            </w:tcBorders>
            <w:shd w:val="clear" w:color="auto" w:fill="auto"/>
            <w:noWrap/>
            <w:vAlign w:val="center"/>
            <w:hideMark/>
          </w:tcPr>
          <w:p w14:paraId="17BF1AF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 </w:t>
            </w:r>
          </w:p>
        </w:tc>
        <w:tc>
          <w:tcPr>
            <w:tcW w:w="269" w:type="pct"/>
            <w:tcBorders>
              <w:top w:val="nil"/>
              <w:left w:val="nil"/>
              <w:bottom w:val="single" w:sz="4" w:space="0" w:color="auto"/>
              <w:right w:val="single" w:sz="4" w:space="0" w:color="auto"/>
            </w:tcBorders>
            <w:shd w:val="clear" w:color="auto" w:fill="auto"/>
            <w:noWrap/>
            <w:vAlign w:val="center"/>
            <w:hideMark/>
          </w:tcPr>
          <w:p w14:paraId="197ADA3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1911367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6" w:type="pct"/>
            <w:tcBorders>
              <w:top w:val="nil"/>
              <w:left w:val="nil"/>
              <w:bottom w:val="single" w:sz="4" w:space="0" w:color="auto"/>
              <w:right w:val="single" w:sz="4" w:space="0" w:color="auto"/>
            </w:tcBorders>
            <w:shd w:val="clear" w:color="auto" w:fill="auto"/>
            <w:noWrap/>
            <w:vAlign w:val="center"/>
            <w:hideMark/>
          </w:tcPr>
          <w:p w14:paraId="44630A3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-193</w:t>
            </w:r>
          </w:p>
        </w:tc>
      </w:tr>
      <w:tr w:rsidR="009B430C" w:rsidRPr="009F1CEB" w14:paraId="43D5F332"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4C7638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3.3</w:t>
            </w:r>
          </w:p>
        </w:tc>
        <w:tc>
          <w:tcPr>
            <w:tcW w:w="302" w:type="pct"/>
            <w:tcBorders>
              <w:top w:val="nil"/>
              <w:left w:val="nil"/>
              <w:bottom w:val="single" w:sz="4" w:space="0" w:color="auto"/>
              <w:right w:val="single" w:sz="4" w:space="0" w:color="auto"/>
            </w:tcBorders>
            <w:shd w:val="clear" w:color="auto" w:fill="auto"/>
            <w:noWrap/>
            <w:vAlign w:val="center"/>
            <w:hideMark/>
          </w:tcPr>
          <w:p w14:paraId="2042581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地方教育费附加</w:t>
            </w:r>
          </w:p>
        </w:tc>
        <w:tc>
          <w:tcPr>
            <w:tcW w:w="265" w:type="pct"/>
            <w:tcBorders>
              <w:top w:val="nil"/>
              <w:left w:val="nil"/>
              <w:bottom w:val="single" w:sz="4" w:space="0" w:color="auto"/>
              <w:right w:val="single" w:sz="4" w:space="0" w:color="auto"/>
            </w:tcBorders>
            <w:shd w:val="clear" w:color="auto" w:fill="auto"/>
            <w:noWrap/>
            <w:vAlign w:val="center"/>
            <w:hideMark/>
          </w:tcPr>
          <w:p w14:paraId="2C3A0B4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110 </w:t>
            </w:r>
          </w:p>
        </w:tc>
        <w:tc>
          <w:tcPr>
            <w:tcW w:w="269" w:type="pct"/>
            <w:tcBorders>
              <w:top w:val="nil"/>
              <w:left w:val="nil"/>
              <w:bottom w:val="single" w:sz="4" w:space="0" w:color="auto"/>
              <w:right w:val="single" w:sz="4" w:space="0" w:color="auto"/>
            </w:tcBorders>
            <w:shd w:val="clear" w:color="auto" w:fill="auto"/>
            <w:noWrap/>
            <w:vAlign w:val="center"/>
            <w:hideMark/>
          </w:tcPr>
          <w:p w14:paraId="49CE6620"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0E30A53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7B3F867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7 </w:t>
            </w:r>
          </w:p>
        </w:tc>
        <w:tc>
          <w:tcPr>
            <w:tcW w:w="269" w:type="pct"/>
            <w:tcBorders>
              <w:top w:val="nil"/>
              <w:left w:val="nil"/>
              <w:bottom w:val="single" w:sz="4" w:space="0" w:color="auto"/>
              <w:right w:val="single" w:sz="4" w:space="0" w:color="auto"/>
            </w:tcBorders>
            <w:shd w:val="clear" w:color="auto" w:fill="auto"/>
            <w:noWrap/>
            <w:vAlign w:val="center"/>
            <w:hideMark/>
          </w:tcPr>
          <w:p w14:paraId="4F16B91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28 </w:t>
            </w:r>
          </w:p>
        </w:tc>
        <w:tc>
          <w:tcPr>
            <w:tcW w:w="264" w:type="pct"/>
            <w:tcBorders>
              <w:top w:val="nil"/>
              <w:left w:val="nil"/>
              <w:bottom w:val="single" w:sz="4" w:space="0" w:color="auto"/>
              <w:right w:val="single" w:sz="4" w:space="0" w:color="auto"/>
            </w:tcBorders>
            <w:shd w:val="clear" w:color="auto" w:fill="auto"/>
            <w:noWrap/>
            <w:vAlign w:val="center"/>
            <w:hideMark/>
          </w:tcPr>
          <w:p w14:paraId="35C72E7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44 </w:t>
            </w:r>
          </w:p>
        </w:tc>
        <w:tc>
          <w:tcPr>
            <w:tcW w:w="264" w:type="pct"/>
            <w:tcBorders>
              <w:top w:val="nil"/>
              <w:left w:val="nil"/>
              <w:bottom w:val="single" w:sz="4" w:space="0" w:color="auto"/>
              <w:right w:val="single" w:sz="4" w:space="0" w:color="auto"/>
            </w:tcBorders>
            <w:shd w:val="clear" w:color="auto" w:fill="auto"/>
            <w:noWrap/>
            <w:vAlign w:val="center"/>
            <w:hideMark/>
          </w:tcPr>
          <w:p w14:paraId="354EBB9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46 </w:t>
            </w:r>
          </w:p>
        </w:tc>
        <w:tc>
          <w:tcPr>
            <w:tcW w:w="264" w:type="pct"/>
            <w:tcBorders>
              <w:top w:val="nil"/>
              <w:left w:val="nil"/>
              <w:bottom w:val="single" w:sz="4" w:space="0" w:color="auto"/>
              <w:right w:val="single" w:sz="4" w:space="0" w:color="auto"/>
            </w:tcBorders>
            <w:shd w:val="clear" w:color="auto" w:fill="auto"/>
            <w:noWrap/>
            <w:vAlign w:val="center"/>
            <w:hideMark/>
          </w:tcPr>
          <w:p w14:paraId="28803FD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46 </w:t>
            </w:r>
          </w:p>
        </w:tc>
        <w:tc>
          <w:tcPr>
            <w:tcW w:w="265" w:type="pct"/>
            <w:tcBorders>
              <w:top w:val="nil"/>
              <w:left w:val="nil"/>
              <w:bottom w:val="single" w:sz="4" w:space="0" w:color="auto"/>
              <w:right w:val="single" w:sz="4" w:space="0" w:color="auto"/>
            </w:tcBorders>
            <w:shd w:val="clear" w:color="auto" w:fill="auto"/>
            <w:noWrap/>
            <w:vAlign w:val="center"/>
            <w:hideMark/>
          </w:tcPr>
          <w:p w14:paraId="5B1DF1B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39 </w:t>
            </w:r>
          </w:p>
        </w:tc>
        <w:tc>
          <w:tcPr>
            <w:tcW w:w="269" w:type="pct"/>
            <w:tcBorders>
              <w:top w:val="nil"/>
              <w:left w:val="nil"/>
              <w:bottom w:val="single" w:sz="4" w:space="0" w:color="auto"/>
              <w:right w:val="single" w:sz="4" w:space="0" w:color="auto"/>
            </w:tcBorders>
            <w:shd w:val="clear" w:color="auto" w:fill="auto"/>
            <w:noWrap/>
            <w:vAlign w:val="center"/>
            <w:hideMark/>
          </w:tcPr>
          <w:p w14:paraId="26CF1F26"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18 </w:t>
            </w:r>
          </w:p>
        </w:tc>
        <w:tc>
          <w:tcPr>
            <w:tcW w:w="273" w:type="pct"/>
            <w:tcBorders>
              <w:top w:val="nil"/>
              <w:left w:val="nil"/>
              <w:bottom w:val="single" w:sz="4" w:space="0" w:color="auto"/>
              <w:right w:val="single" w:sz="4" w:space="0" w:color="auto"/>
            </w:tcBorders>
            <w:shd w:val="clear" w:color="auto" w:fill="auto"/>
            <w:noWrap/>
            <w:vAlign w:val="center"/>
            <w:hideMark/>
          </w:tcPr>
          <w:p w14:paraId="72EABF9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 </w:t>
            </w:r>
          </w:p>
        </w:tc>
        <w:tc>
          <w:tcPr>
            <w:tcW w:w="273" w:type="pct"/>
            <w:tcBorders>
              <w:top w:val="nil"/>
              <w:left w:val="nil"/>
              <w:bottom w:val="single" w:sz="4" w:space="0" w:color="auto"/>
              <w:right w:val="single" w:sz="4" w:space="0" w:color="auto"/>
            </w:tcBorders>
            <w:shd w:val="clear" w:color="auto" w:fill="auto"/>
            <w:noWrap/>
            <w:vAlign w:val="center"/>
            <w:hideMark/>
          </w:tcPr>
          <w:p w14:paraId="32C49B9C"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 </w:t>
            </w:r>
          </w:p>
        </w:tc>
        <w:tc>
          <w:tcPr>
            <w:tcW w:w="274" w:type="pct"/>
            <w:tcBorders>
              <w:top w:val="nil"/>
              <w:left w:val="nil"/>
              <w:bottom w:val="single" w:sz="4" w:space="0" w:color="auto"/>
              <w:right w:val="single" w:sz="4" w:space="0" w:color="auto"/>
            </w:tcBorders>
            <w:shd w:val="clear" w:color="auto" w:fill="auto"/>
            <w:noWrap/>
            <w:vAlign w:val="center"/>
            <w:hideMark/>
          </w:tcPr>
          <w:p w14:paraId="3B92797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4 </w:t>
            </w:r>
          </w:p>
        </w:tc>
        <w:tc>
          <w:tcPr>
            <w:tcW w:w="273" w:type="pct"/>
            <w:tcBorders>
              <w:top w:val="nil"/>
              <w:left w:val="nil"/>
              <w:bottom w:val="single" w:sz="4" w:space="0" w:color="auto"/>
              <w:right w:val="single" w:sz="4" w:space="0" w:color="auto"/>
            </w:tcBorders>
            <w:shd w:val="clear" w:color="auto" w:fill="auto"/>
            <w:noWrap/>
            <w:vAlign w:val="center"/>
            <w:hideMark/>
          </w:tcPr>
          <w:p w14:paraId="7D4B13EF"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 </w:t>
            </w:r>
          </w:p>
        </w:tc>
        <w:tc>
          <w:tcPr>
            <w:tcW w:w="269" w:type="pct"/>
            <w:tcBorders>
              <w:top w:val="nil"/>
              <w:left w:val="nil"/>
              <w:bottom w:val="single" w:sz="4" w:space="0" w:color="auto"/>
              <w:right w:val="single" w:sz="4" w:space="0" w:color="auto"/>
            </w:tcBorders>
            <w:shd w:val="clear" w:color="auto" w:fill="auto"/>
            <w:noWrap/>
            <w:vAlign w:val="center"/>
            <w:hideMark/>
          </w:tcPr>
          <w:p w14:paraId="4448B72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34A637D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6" w:type="pct"/>
            <w:tcBorders>
              <w:top w:val="nil"/>
              <w:left w:val="nil"/>
              <w:bottom w:val="single" w:sz="4" w:space="0" w:color="auto"/>
              <w:right w:val="single" w:sz="4" w:space="0" w:color="auto"/>
            </w:tcBorders>
            <w:shd w:val="clear" w:color="auto" w:fill="auto"/>
            <w:noWrap/>
            <w:vAlign w:val="center"/>
            <w:hideMark/>
          </w:tcPr>
          <w:p w14:paraId="67B91E8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-129</w:t>
            </w:r>
          </w:p>
        </w:tc>
      </w:tr>
      <w:tr w:rsidR="009B430C" w:rsidRPr="009F1CEB" w14:paraId="01435B5C" w14:textId="77777777" w:rsidTr="009B430C">
        <w:trPr>
          <w:trHeight w:val="3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1DF953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3.4</w:t>
            </w:r>
          </w:p>
        </w:tc>
        <w:tc>
          <w:tcPr>
            <w:tcW w:w="302" w:type="pct"/>
            <w:tcBorders>
              <w:top w:val="nil"/>
              <w:left w:val="nil"/>
              <w:bottom w:val="single" w:sz="4" w:space="0" w:color="auto"/>
              <w:right w:val="single" w:sz="4" w:space="0" w:color="auto"/>
            </w:tcBorders>
            <w:shd w:val="clear" w:color="auto" w:fill="auto"/>
            <w:noWrap/>
            <w:vAlign w:val="center"/>
            <w:hideMark/>
          </w:tcPr>
          <w:p w14:paraId="796B2BF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城市维护建设税</w:t>
            </w:r>
          </w:p>
        </w:tc>
        <w:tc>
          <w:tcPr>
            <w:tcW w:w="265" w:type="pct"/>
            <w:tcBorders>
              <w:top w:val="nil"/>
              <w:left w:val="nil"/>
              <w:bottom w:val="single" w:sz="4" w:space="0" w:color="auto"/>
              <w:right w:val="single" w:sz="4" w:space="0" w:color="auto"/>
            </w:tcBorders>
            <w:shd w:val="clear" w:color="auto" w:fill="auto"/>
            <w:noWrap/>
            <w:vAlign w:val="center"/>
            <w:hideMark/>
          </w:tcPr>
          <w:p w14:paraId="1F82F1FD"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388 </w:t>
            </w:r>
          </w:p>
        </w:tc>
        <w:tc>
          <w:tcPr>
            <w:tcW w:w="269" w:type="pct"/>
            <w:tcBorders>
              <w:top w:val="nil"/>
              <w:left w:val="nil"/>
              <w:bottom w:val="single" w:sz="4" w:space="0" w:color="auto"/>
              <w:right w:val="single" w:sz="4" w:space="0" w:color="auto"/>
            </w:tcBorders>
            <w:shd w:val="clear" w:color="auto" w:fill="auto"/>
            <w:noWrap/>
            <w:vAlign w:val="center"/>
            <w:hideMark/>
          </w:tcPr>
          <w:p w14:paraId="7D8A2AF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389FE89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73" w:type="pct"/>
            <w:tcBorders>
              <w:top w:val="nil"/>
              <w:left w:val="nil"/>
              <w:bottom w:val="single" w:sz="4" w:space="0" w:color="auto"/>
              <w:right w:val="single" w:sz="4" w:space="0" w:color="auto"/>
            </w:tcBorders>
            <w:shd w:val="clear" w:color="auto" w:fill="auto"/>
            <w:noWrap/>
            <w:vAlign w:val="center"/>
            <w:hideMark/>
          </w:tcPr>
          <w:p w14:paraId="69AB3AB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23 </w:t>
            </w:r>
          </w:p>
        </w:tc>
        <w:tc>
          <w:tcPr>
            <w:tcW w:w="269" w:type="pct"/>
            <w:tcBorders>
              <w:top w:val="nil"/>
              <w:left w:val="nil"/>
              <w:bottom w:val="single" w:sz="4" w:space="0" w:color="auto"/>
              <w:right w:val="single" w:sz="4" w:space="0" w:color="auto"/>
            </w:tcBorders>
            <w:shd w:val="clear" w:color="auto" w:fill="auto"/>
            <w:noWrap/>
            <w:vAlign w:val="center"/>
            <w:hideMark/>
          </w:tcPr>
          <w:p w14:paraId="68F8E927"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99 </w:t>
            </w:r>
          </w:p>
        </w:tc>
        <w:tc>
          <w:tcPr>
            <w:tcW w:w="264" w:type="pct"/>
            <w:tcBorders>
              <w:top w:val="nil"/>
              <w:left w:val="nil"/>
              <w:bottom w:val="single" w:sz="4" w:space="0" w:color="auto"/>
              <w:right w:val="single" w:sz="4" w:space="0" w:color="auto"/>
            </w:tcBorders>
            <w:shd w:val="clear" w:color="auto" w:fill="auto"/>
            <w:noWrap/>
            <w:vAlign w:val="center"/>
            <w:hideMark/>
          </w:tcPr>
          <w:p w14:paraId="3015797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155 </w:t>
            </w:r>
          </w:p>
        </w:tc>
        <w:tc>
          <w:tcPr>
            <w:tcW w:w="264" w:type="pct"/>
            <w:tcBorders>
              <w:top w:val="nil"/>
              <w:left w:val="nil"/>
              <w:bottom w:val="single" w:sz="4" w:space="0" w:color="auto"/>
              <w:right w:val="single" w:sz="4" w:space="0" w:color="auto"/>
            </w:tcBorders>
            <w:shd w:val="clear" w:color="auto" w:fill="auto"/>
            <w:noWrap/>
            <w:vAlign w:val="center"/>
            <w:hideMark/>
          </w:tcPr>
          <w:p w14:paraId="42E1FDE9"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160 </w:t>
            </w:r>
          </w:p>
        </w:tc>
        <w:tc>
          <w:tcPr>
            <w:tcW w:w="264" w:type="pct"/>
            <w:tcBorders>
              <w:top w:val="nil"/>
              <w:left w:val="nil"/>
              <w:bottom w:val="single" w:sz="4" w:space="0" w:color="auto"/>
              <w:right w:val="single" w:sz="4" w:space="0" w:color="auto"/>
            </w:tcBorders>
            <w:shd w:val="clear" w:color="auto" w:fill="auto"/>
            <w:noWrap/>
            <w:vAlign w:val="center"/>
            <w:hideMark/>
          </w:tcPr>
          <w:p w14:paraId="72D69D2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160 </w:t>
            </w:r>
          </w:p>
        </w:tc>
        <w:tc>
          <w:tcPr>
            <w:tcW w:w="265" w:type="pct"/>
            <w:tcBorders>
              <w:top w:val="nil"/>
              <w:left w:val="nil"/>
              <w:bottom w:val="single" w:sz="4" w:space="0" w:color="auto"/>
              <w:right w:val="single" w:sz="4" w:space="0" w:color="auto"/>
            </w:tcBorders>
            <w:shd w:val="clear" w:color="auto" w:fill="auto"/>
            <w:noWrap/>
            <w:vAlign w:val="center"/>
            <w:hideMark/>
          </w:tcPr>
          <w:p w14:paraId="2E579BEA"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137 </w:t>
            </w:r>
          </w:p>
        </w:tc>
        <w:tc>
          <w:tcPr>
            <w:tcW w:w="269" w:type="pct"/>
            <w:tcBorders>
              <w:top w:val="nil"/>
              <w:left w:val="nil"/>
              <w:bottom w:val="single" w:sz="4" w:space="0" w:color="auto"/>
              <w:right w:val="single" w:sz="4" w:space="0" w:color="auto"/>
            </w:tcBorders>
            <w:shd w:val="clear" w:color="auto" w:fill="auto"/>
            <w:noWrap/>
            <w:vAlign w:val="center"/>
            <w:hideMark/>
          </w:tcPr>
          <w:p w14:paraId="72052311"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61 </w:t>
            </w:r>
          </w:p>
        </w:tc>
        <w:tc>
          <w:tcPr>
            <w:tcW w:w="273" w:type="pct"/>
            <w:tcBorders>
              <w:top w:val="nil"/>
              <w:left w:val="nil"/>
              <w:bottom w:val="single" w:sz="4" w:space="0" w:color="auto"/>
              <w:right w:val="single" w:sz="4" w:space="0" w:color="auto"/>
            </w:tcBorders>
            <w:shd w:val="clear" w:color="auto" w:fill="auto"/>
            <w:noWrap/>
            <w:vAlign w:val="center"/>
            <w:hideMark/>
          </w:tcPr>
          <w:p w14:paraId="4A1F32D2"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8 </w:t>
            </w:r>
          </w:p>
        </w:tc>
        <w:tc>
          <w:tcPr>
            <w:tcW w:w="273" w:type="pct"/>
            <w:tcBorders>
              <w:top w:val="nil"/>
              <w:left w:val="nil"/>
              <w:bottom w:val="single" w:sz="4" w:space="0" w:color="auto"/>
              <w:right w:val="single" w:sz="4" w:space="0" w:color="auto"/>
            </w:tcBorders>
            <w:shd w:val="clear" w:color="auto" w:fill="auto"/>
            <w:noWrap/>
            <w:vAlign w:val="center"/>
            <w:hideMark/>
          </w:tcPr>
          <w:p w14:paraId="29ED6E7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16 </w:t>
            </w:r>
          </w:p>
        </w:tc>
        <w:tc>
          <w:tcPr>
            <w:tcW w:w="274" w:type="pct"/>
            <w:tcBorders>
              <w:top w:val="nil"/>
              <w:left w:val="nil"/>
              <w:bottom w:val="single" w:sz="4" w:space="0" w:color="auto"/>
              <w:right w:val="single" w:sz="4" w:space="0" w:color="auto"/>
            </w:tcBorders>
            <w:shd w:val="clear" w:color="auto" w:fill="auto"/>
            <w:noWrap/>
            <w:vAlign w:val="center"/>
            <w:hideMark/>
          </w:tcPr>
          <w:p w14:paraId="14B4A733"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15 </w:t>
            </w:r>
          </w:p>
        </w:tc>
        <w:tc>
          <w:tcPr>
            <w:tcW w:w="273" w:type="pct"/>
            <w:tcBorders>
              <w:top w:val="nil"/>
              <w:left w:val="nil"/>
              <w:bottom w:val="single" w:sz="4" w:space="0" w:color="auto"/>
              <w:right w:val="single" w:sz="4" w:space="0" w:color="auto"/>
            </w:tcBorders>
            <w:shd w:val="clear" w:color="auto" w:fill="auto"/>
            <w:noWrap/>
            <w:vAlign w:val="center"/>
            <w:hideMark/>
          </w:tcPr>
          <w:p w14:paraId="717F17AE"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5 </w:t>
            </w:r>
          </w:p>
        </w:tc>
        <w:tc>
          <w:tcPr>
            <w:tcW w:w="269" w:type="pct"/>
            <w:tcBorders>
              <w:top w:val="nil"/>
              <w:left w:val="nil"/>
              <w:bottom w:val="single" w:sz="4" w:space="0" w:color="auto"/>
              <w:right w:val="single" w:sz="4" w:space="0" w:color="auto"/>
            </w:tcBorders>
            <w:shd w:val="clear" w:color="auto" w:fill="auto"/>
            <w:noWrap/>
            <w:vAlign w:val="center"/>
            <w:hideMark/>
          </w:tcPr>
          <w:p w14:paraId="33BC6B58"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9" w:type="pct"/>
            <w:tcBorders>
              <w:top w:val="nil"/>
              <w:left w:val="nil"/>
              <w:bottom w:val="single" w:sz="4" w:space="0" w:color="auto"/>
              <w:right w:val="single" w:sz="4" w:space="0" w:color="auto"/>
            </w:tcBorders>
            <w:shd w:val="clear" w:color="auto" w:fill="auto"/>
            <w:noWrap/>
            <w:vAlign w:val="center"/>
            <w:hideMark/>
          </w:tcPr>
          <w:p w14:paraId="5E6ECF7B"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 xml:space="preserve">                       - </w:t>
            </w:r>
          </w:p>
        </w:tc>
        <w:tc>
          <w:tcPr>
            <w:tcW w:w="266" w:type="pct"/>
            <w:tcBorders>
              <w:top w:val="nil"/>
              <w:left w:val="nil"/>
              <w:bottom w:val="single" w:sz="4" w:space="0" w:color="auto"/>
              <w:right w:val="single" w:sz="4" w:space="0" w:color="auto"/>
            </w:tcBorders>
            <w:shd w:val="clear" w:color="auto" w:fill="auto"/>
            <w:noWrap/>
            <w:vAlign w:val="center"/>
            <w:hideMark/>
          </w:tcPr>
          <w:p w14:paraId="5C1A8A95" w14:textId="77777777" w:rsidR="009B430C" w:rsidRPr="009F1CEB" w:rsidRDefault="009B430C" w:rsidP="009B430C">
            <w:pPr>
              <w:outlineLvl w:val="0"/>
              <w:rPr>
                <w:rFonts w:ascii="华文细黑" w:eastAsia="华文细黑" w:hAnsi="华文细黑"/>
                <w:color w:val="000000" w:themeColor="text1"/>
                <w:sz w:val="15"/>
                <w:szCs w:val="15"/>
              </w:rPr>
            </w:pPr>
            <w:r w:rsidRPr="009F1CEB">
              <w:rPr>
                <w:rFonts w:ascii="华文细黑" w:eastAsia="华文细黑" w:hAnsi="华文细黑" w:hint="eastAsia"/>
                <w:color w:val="000000" w:themeColor="text1"/>
                <w:sz w:val="15"/>
                <w:szCs w:val="15"/>
              </w:rPr>
              <w:t>-451</w:t>
            </w:r>
          </w:p>
        </w:tc>
      </w:tr>
    </w:tbl>
    <w:p w14:paraId="10149B1C" w14:textId="77777777" w:rsidR="009B430C" w:rsidRPr="009F1CEB" w:rsidRDefault="009B430C" w:rsidP="009B430C">
      <w:pPr>
        <w:adjustRightInd w:val="0"/>
        <w:snapToGrid w:val="0"/>
        <w:spacing w:line="480" w:lineRule="auto"/>
        <w:rPr>
          <w:rFonts w:ascii="华文细黑" w:eastAsia="华文细黑" w:hAnsi="华文细黑" w:cs="Arial"/>
          <w:bCs/>
          <w:color w:val="000000" w:themeColor="text1"/>
          <w:sz w:val="13"/>
          <w:szCs w:val="13"/>
        </w:rPr>
      </w:pPr>
      <w:r w:rsidRPr="009F1CEB">
        <w:rPr>
          <w:rFonts w:ascii="华文细黑" w:eastAsia="华文细黑" w:hAnsi="华文细黑" w:cs="Arial" w:hint="eastAsia"/>
          <w:bCs/>
          <w:color w:val="000000" w:themeColor="text1"/>
          <w:sz w:val="13"/>
          <w:szCs w:val="13"/>
        </w:rPr>
        <w:t>单位：平方米、元/平方米、个</w:t>
      </w:r>
    </w:p>
    <w:p w14:paraId="018F4DFB" w14:textId="77777777" w:rsidR="009B430C" w:rsidRPr="009F1CEB" w:rsidRDefault="009B430C" w:rsidP="009B430C">
      <w:pPr>
        <w:adjustRightInd w:val="0"/>
        <w:snapToGrid w:val="0"/>
        <w:spacing w:line="480" w:lineRule="auto"/>
        <w:rPr>
          <w:rFonts w:ascii="华文细黑" w:eastAsia="华文细黑" w:hAnsi="华文细黑" w:cs="Arial"/>
          <w:bCs/>
          <w:color w:val="000000" w:themeColor="text1"/>
          <w:sz w:val="13"/>
          <w:szCs w:val="13"/>
        </w:rPr>
      </w:pPr>
    </w:p>
    <w:p w14:paraId="71AF35C3" w14:textId="77777777" w:rsidR="009B430C" w:rsidRPr="009F1CEB" w:rsidRDefault="009B430C" w:rsidP="009B430C">
      <w:pPr>
        <w:adjustRightInd w:val="0"/>
        <w:snapToGrid w:val="0"/>
        <w:spacing w:line="480" w:lineRule="auto"/>
        <w:rPr>
          <w:rFonts w:ascii="华文细黑" w:eastAsia="华文细黑" w:hAnsi="华文细黑" w:cs="Arial"/>
          <w:bCs/>
          <w:color w:val="000000" w:themeColor="text1"/>
          <w:sz w:val="13"/>
          <w:szCs w:val="13"/>
        </w:rPr>
      </w:pPr>
    </w:p>
    <w:p w14:paraId="69AE7C67" w14:textId="77777777" w:rsidR="009B430C" w:rsidRPr="009F1CEB" w:rsidRDefault="009B430C" w:rsidP="009B430C">
      <w:pPr>
        <w:adjustRightInd w:val="0"/>
        <w:snapToGrid w:val="0"/>
        <w:spacing w:line="480" w:lineRule="auto"/>
        <w:rPr>
          <w:rFonts w:ascii="华文细黑" w:eastAsia="华文细黑" w:hAnsi="华文细黑" w:cs="Arial" w:hint="eastAsia"/>
          <w:bCs/>
          <w:color w:val="000000" w:themeColor="text1"/>
          <w:sz w:val="13"/>
          <w:szCs w:val="13"/>
        </w:rPr>
      </w:pPr>
    </w:p>
    <w:p w14:paraId="65E76118" w14:textId="77777777" w:rsidR="009B430C" w:rsidRPr="009F1CEB" w:rsidRDefault="009B430C" w:rsidP="009B430C">
      <w:pPr>
        <w:adjustRightInd w:val="0"/>
        <w:snapToGrid w:val="0"/>
        <w:spacing w:line="480" w:lineRule="auto"/>
        <w:rPr>
          <w:rFonts w:ascii="华文细黑" w:eastAsia="华文细黑" w:hAnsi="华文细黑" w:cs="Arial" w:hint="eastAsia"/>
          <w:bCs/>
          <w:color w:val="000000" w:themeColor="text1"/>
          <w:sz w:val="13"/>
          <w:szCs w:val="13"/>
        </w:rPr>
      </w:pPr>
    </w:p>
    <w:p w14:paraId="7884C236" w14:textId="77777777" w:rsidR="009B430C" w:rsidRPr="009F1CEB" w:rsidRDefault="009B430C" w:rsidP="009B430C">
      <w:pPr>
        <w:adjustRightInd w:val="0"/>
        <w:snapToGrid w:val="0"/>
        <w:spacing w:line="480" w:lineRule="auto"/>
        <w:rPr>
          <w:rFonts w:ascii="华文细黑" w:eastAsia="华文细黑" w:hAnsi="华文细黑" w:cs="Arial" w:hint="eastAsia"/>
          <w:bCs/>
          <w:color w:val="000000" w:themeColor="text1"/>
          <w:sz w:val="13"/>
          <w:szCs w:val="13"/>
        </w:rPr>
      </w:pPr>
    </w:p>
    <w:p w14:paraId="0CDF6AB7" w14:textId="77777777" w:rsidR="009F1CEB" w:rsidRPr="009F1CEB" w:rsidRDefault="009F1CEB" w:rsidP="009B430C">
      <w:pPr>
        <w:adjustRightInd w:val="0"/>
        <w:snapToGrid w:val="0"/>
        <w:spacing w:line="480" w:lineRule="auto"/>
        <w:rPr>
          <w:rFonts w:ascii="华文细黑" w:eastAsia="华文细黑" w:hAnsi="华文细黑" w:cs="Arial" w:hint="eastAsia"/>
          <w:bCs/>
          <w:color w:val="000000" w:themeColor="text1"/>
          <w:sz w:val="13"/>
          <w:szCs w:val="13"/>
        </w:rPr>
      </w:pPr>
    </w:p>
    <w:p w14:paraId="181B926C" w14:textId="77777777" w:rsidR="009B430C" w:rsidRPr="009F1CEB" w:rsidRDefault="009B430C" w:rsidP="009B430C">
      <w:pPr>
        <w:adjustRightInd w:val="0"/>
        <w:snapToGrid w:val="0"/>
        <w:spacing w:line="480" w:lineRule="auto"/>
        <w:rPr>
          <w:rFonts w:ascii="华文细黑" w:eastAsia="华文细黑" w:hAnsi="华文细黑" w:cs="Arial"/>
          <w:bCs/>
          <w:color w:val="000000" w:themeColor="text1"/>
          <w:sz w:val="13"/>
          <w:szCs w:val="13"/>
        </w:rPr>
      </w:pPr>
    </w:p>
    <w:p w14:paraId="74CCF600" w14:textId="77777777" w:rsidR="009B430C" w:rsidRPr="009F1CEB" w:rsidRDefault="009B430C" w:rsidP="009B430C">
      <w:pPr>
        <w:adjustRightInd w:val="0"/>
        <w:snapToGrid w:val="0"/>
        <w:spacing w:line="480" w:lineRule="auto"/>
        <w:rPr>
          <w:rFonts w:ascii="Arial" w:hAnsi="Arial" w:cs="Arial"/>
          <w:bCs/>
          <w:color w:val="000000" w:themeColor="text1"/>
          <w:szCs w:val="21"/>
        </w:rPr>
      </w:pPr>
      <w:r w:rsidRPr="009F1CEB">
        <w:rPr>
          <w:rFonts w:ascii="Arial" w:hAnsi="Arial" w:cs="Arial"/>
          <w:bCs/>
          <w:color w:val="000000" w:themeColor="text1"/>
          <w:szCs w:val="21"/>
        </w:rPr>
        <w:lastRenderedPageBreak/>
        <w:t>附</w:t>
      </w:r>
      <w:r w:rsidRPr="009F1CEB">
        <w:rPr>
          <w:rFonts w:ascii="Arial" w:hAnsi="Arial" w:cs="Arial" w:hint="eastAsia"/>
          <w:bCs/>
          <w:color w:val="000000" w:themeColor="text1"/>
          <w:szCs w:val="21"/>
        </w:rPr>
        <w:t>：</w:t>
      </w:r>
    </w:p>
    <w:p w14:paraId="760643C0" w14:textId="77777777" w:rsidR="009B430C" w:rsidRPr="009F1CEB" w:rsidRDefault="009B430C" w:rsidP="009B430C">
      <w:pPr>
        <w:jc w:val="center"/>
        <w:rPr>
          <w:rFonts w:ascii="楷体_GB2312" w:eastAsia="楷体_GB2312"/>
          <w:color w:val="000000" w:themeColor="text1"/>
          <w:sz w:val="44"/>
          <w:szCs w:val="44"/>
        </w:rPr>
      </w:pPr>
      <w:r w:rsidRPr="009F1CEB">
        <w:rPr>
          <w:rFonts w:ascii="楷体_GB2312" w:eastAsia="楷体_GB2312" w:hint="eastAsia"/>
          <w:color w:val="000000" w:themeColor="text1"/>
          <w:sz w:val="44"/>
          <w:szCs w:val="44"/>
        </w:rPr>
        <w:t>聘用确认单</w:t>
      </w:r>
    </w:p>
    <w:p w14:paraId="69621036" w14:textId="77777777" w:rsidR="009B430C" w:rsidRPr="009F1CEB" w:rsidRDefault="009B430C" w:rsidP="009B430C">
      <w:pPr>
        <w:jc w:val="right"/>
        <w:rPr>
          <w:rFonts w:ascii="楷体_GB2312" w:eastAsia="楷体_GB2312" w:hint="eastAsia"/>
          <w:color w:val="000000" w:themeColor="text1"/>
          <w:sz w:val="28"/>
          <w:szCs w:val="28"/>
        </w:rPr>
      </w:pPr>
      <w:r w:rsidRPr="009F1CEB">
        <w:rPr>
          <w:rFonts w:ascii="楷体_GB2312" w:eastAsia="楷体_GB2312" w:hint="eastAsia"/>
          <w:color w:val="000000" w:themeColor="text1"/>
          <w:sz w:val="28"/>
          <w:szCs w:val="28"/>
        </w:rPr>
        <w:t>编号：【2021-XMJD-0081】</w:t>
      </w:r>
    </w:p>
    <w:p w14:paraId="7214E45F" w14:textId="77777777" w:rsidR="009B430C" w:rsidRPr="009F1CEB" w:rsidRDefault="009B430C" w:rsidP="009B430C">
      <w:pPr>
        <w:spacing w:line="360" w:lineRule="auto"/>
        <w:rPr>
          <w:rFonts w:ascii="楷体_GB2312" w:eastAsia="楷体_GB2312" w:hint="eastAsia"/>
          <w:color w:val="000000" w:themeColor="text1"/>
          <w:sz w:val="28"/>
          <w:szCs w:val="28"/>
        </w:rPr>
      </w:pPr>
      <w:proofErr w:type="gramStart"/>
      <w:r w:rsidRPr="009F1CEB">
        <w:rPr>
          <w:rFonts w:ascii="楷体_GB2312" w:eastAsia="楷体_GB2312" w:hint="eastAsia"/>
          <w:color w:val="000000" w:themeColor="text1"/>
          <w:sz w:val="28"/>
          <w:szCs w:val="28"/>
        </w:rPr>
        <w:t>北京康正宏</w:t>
      </w:r>
      <w:proofErr w:type="gramEnd"/>
      <w:r w:rsidRPr="009F1CEB">
        <w:rPr>
          <w:rFonts w:ascii="楷体_GB2312" w:eastAsia="楷体_GB2312" w:hint="eastAsia"/>
          <w:color w:val="000000" w:themeColor="text1"/>
          <w:sz w:val="28"/>
          <w:szCs w:val="28"/>
        </w:rPr>
        <w:t>基房地产评估有限公司：</w:t>
      </w:r>
    </w:p>
    <w:p w14:paraId="2689FAE9" w14:textId="77777777" w:rsidR="009B430C" w:rsidRPr="009F1CEB" w:rsidRDefault="009B430C" w:rsidP="009B430C">
      <w:pPr>
        <w:spacing w:line="360" w:lineRule="auto"/>
        <w:ind w:firstLineChars="200" w:firstLine="560"/>
        <w:rPr>
          <w:rFonts w:ascii="楷体_GB2312" w:eastAsia="楷体_GB2312" w:hint="eastAsia"/>
          <w:color w:val="000000" w:themeColor="text1"/>
          <w:sz w:val="28"/>
          <w:szCs w:val="28"/>
          <w:u w:val="single"/>
        </w:rPr>
      </w:pPr>
      <w:r w:rsidRPr="009F1CEB">
        <w:rPr>
          <w:rFonts w:ascii="楷体_GB2312" w:eastAsia="楷体_GB2312" w:hint="eastAsia"/>
          <w:color w:val="000000" w:themeColor="text1"/>
          <w:sz w:val="28"/>
          <w:szCs w:val="28"/>
        </w:rPr>
        <w:t>本次我司李娜团队因</w:t>
      </w:r>
      <w:bookmarkStart w:id="235" w:name="_Hlk510195909"/>
      <w:r w:rsidRPr="009F1CEB">
        <w:rPr>
          <w:rFonts w:ascii="楷体_GB2312" w:eastAsia="楷体_GB2312" w:hint="eastAsia"/>
          <w:color w:val="000000" w:themeColor="text1"/>
          <w:sz w:val="28"/>
          <w:szCs w:val="28"/>
          <w:u w:val="single"/>
        </w:rPr>
        <w:t>【五矿信托-恒信共筑X号-创享远景9号集合资金信托计划】</w:t>
      </w:r>
      <w:bookmarkEnd w:id="235"/>
      <w:r w:rsidRPr="009F1CEB">
        <w:rPr>
          <w:rFonts w:ascii="楷体_GB2312" w:eastAsia="楷体_GB2312" w:hint="eastAsia"/>
          <w:color w:val="000000" w:themeColor="text1"/>
          <w:sz w:val="28"/>
          <w:szCs w:val="28"/>
        </w:rPr>
        <w:t>需聘用贵</w:t>
      </w:r>
      <w:proofErr w:type="gramStart"/>
      <w:r w:rsidRPr="009F1CEB">
        <w:rPr>
          <w:rFonts w:ascii="楷体_GB2312" w:eastAsia="楷体_GB2312" w:hint="eastAsia"/>
          <w:color w:val="000000" w:themeColor="text1"/>
          <w:sz w:val="28"/>
          <w:szCs w:val="28"/>
        </w:rPr>
        <w:t>司对此</w:t>
      </w:r>
      <w:proofErr w:type="gramEnd"/>
      <w:r w:rsidRPr="009F1CEB">
        <w:rPr>
          <w:rFonts w:ascii="楷体_GB2312" w:eastAsia="楷体_GB2312" w:hint="eastAsia"/>
          <w:color w:val="000000" w:themeColor="text1"/>
          <w:sz w:val="28"/>
          <w:szCs w:val="28"/>
        </w:rPr>
        <w:t>项目提供</w:t>
      </w:r>
      <w:proofErr w:type="gramStart"/>
      <w:r w:rsidRPr="009F1CEB">
        <w:rPr>
          <w:rFonts w:ascii="楷体_GB2312" w:eastAsia="楷体_GB2312" w:hint="eastAsia"/>
          <w:color w:val="000000" w:themeColor="text1"/>
          <w:sz w:val="28"/>
          <w:szCs w:val="28"/>
        </w:rPr>
        <w:t>项目尽调服务</w:t>
      </w:r>
      <w:proofErr w:type="gramEnd"/>
      <w:r w:rsidRPr="009F1CEB">
        <w:rPr>
          <w:rFonts w:ascii="楷体_GB2312" w:eastAsia="楷体_GB2312" w:hint="eastAsia"/>
          <w:color w:val="000000" w:themeColor="text1"/>
          <w:sz w:val="28"/>
          <w:szCs w:val="28"/>
        </w:rPr>
        <w:t>，现对本次聘用事宜确认如下：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9B430C" w:rsidRPr="009F1CEB" w14:paraId="375FED2C" w14:textId="77777777" w:rsidTr="009B430C">
        <w:trPr>
          <w:jc w:val="center"/>
        </w:trPr>
        <w:tc>
          <w:tcPr>
            <w:tcW w:w="2021" w:type="dxa"/>
            <w:tcBorders>
              <w:top w:val="single" w:sz="4" w:space="0" w:color="auto"/>
              <w:left w:val="single" w:sz="4" w:space="0" w:color="auto"/>
              <w:bottom w:val="single" w:sz="4" w:space="0" w:color="auto"/>
              <w:right w:val="single" w:sz="4" w:space="0" w:color="auto"/>
            </w:tcBorders>
            <w:hideMark/>
          </w:tcPr>
          <w:p w14:paraId="166B93CA"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38116960"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0F045C2C"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3550C4B9"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7697C4A5"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委派人员联系方式</w:t>
            </w:r>
          </w:p>
        </w:tc>
      </w:tr>
      <w:tr w:rsidR="009B430C" w:rsidRPr="009F1CEB" w14:paraId="692101BD" w14:textId="77777777" w:rsidTr="009B430C">
        <w:trPr>
          <w:jc w:val="center"/>
        </w:trPr>
        <w:tc>
          <w:tcPr>
            <w:tcW w:w="2021" w:type="dxa"/>
            <w:tcBorders>
              <w:top w:val="single" w:sz="4" w:space="0" w:color="auto"/>
              <w:left w:val="single" w:sz="4" w:space="0" w:color="auto"/>
              <w:bottom w:val="single" w:sz="4" w:space="0" w:color="auto"/>
              <w:right w:val="single" w:sz="4" w:space="0" w:color="auto"/>
            </w:tcBorders>
            <w:hideMark/>
          </w:tcPr>
          <w:p w14:paraId="761A74CB"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李娜团队</w:t>
            </w:r>
          </w:p>
        </w:tc>
        <w:tc>
          <w:tcPr>
            <w:tcW w:w="2799" w:type="dxa"/>
            <w:tcBorders>
              <w:top w:val="single" w:sz="4" w:space="0" w:color="auto"/>
              <w:left w:val="single" w:sz="4" w:space="0" w:color="auto"/>
              <w:bottom w:val="single" w:sz="4" w:space="0" w:color="auto"/>
              <w:right w:val="single" w:sz="4" w:space="0" w:color="auto"/>
            </w:tcBorders>
            <w:hideMark/>
          </w:tcPr>
          <w:p w14:paraId="6FFF7858"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proofErr w:type="gramStart"/>
            <w:r w:rsidRPr="009F1CEB">
              <w:rPr>
                <w:rFonts w:ascii="楷体_GB2312" w:eastAsia="楷体_GB2312" w:hint="eastAsia"/>
                <w:color w:val="000000" w:themeColor="text1"/>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hideMark/>
          </w:tcPr>
          <w:p w14:paraId="36B8B7B0"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6BAE2E"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郑</w:t>
            </w:r>
            <w:r w:rsidRPr="009F1CEB">
              <w:rPr>
                <w:rFonts w:ascii="微软雅黑" w:eastAsia="微软雅黑" w:hAnsi="微软雅黑" w:cs="微软雅黑" w:hint="eastAsia"/>
                <w:color w:val="000000" w:themeColor="text1"/>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29061359" w14:textId="77777777" w:rsidR="009B430C" w:rsidRPr="009F1CEB" w:rsidRDefault="009B430C" w:rsidP="009B430C">
            <w:pPr>
              <w:widowControl w:val="0"/>
              <w:spacing w:line="360" w:lineRule="auto"/>
              <w:jc w:val="center"/>
              <w:rPr>
                <w:rFonts w:ascii="楷体_GB2312" w:eastAsia="楷体_GB2312" w:hAnsiTheme="minorHAnsi"/>
                <w:color w:val="000000" w:themeColor="text1"/>
                <w:kern w:val="2"/>
                <w:sz w:val="28"/>
                <w:szCs w:val="28"/>
              </w:rPr>
            </w:pPr>
            <w:r w:rsidRPr="009F1CEB">
              <w:rPr>
                <w:rFonts w:ascii="楷体_GB2312" w:eastAsia="楷体_GB2312" w:hint="eastAsia"/>
                <w:color w:val="000000" w:themeColor="text1"/>
                <w:sz w:val="28"/>
                <w:szCs w:val="28"/>
              </w:rPr>
              <w:t>13910606725</w:t>
            </w:r>
          </w:p>
        </w:tc>
      </w:tr>
    </w:tbl>
    <w:p w14:paraId="324CA9A5" w14:textId="77777777" w:rsidR="009B430C" w:rsidRPr="009F1CEB" w:rsidRDefault="009B430C" w:rsidP="009B430C">
      <w:pPr>
        <w:spacing w:line="360" w:lineRule="auto"/>
        <w:ind w:firstLineChars="200" w:firstLine="560"/>
        <w:rPr>
          <w:rFonts w:ascii="楷体_GB2312" w:eastAsia="楷体_GB2312" w:hAnsiTheme="minorHAnsi" w:cstheme="minorBidi" w:hint="eastAsia"/>
          <w:color w:val="000000" w:themeColor="text1"/>
          <w:kern w:val="2"/>
          <w:sz w:val="28"/>
          <w:szCs w:val="28"/>
        </w:rPr>
      </w:pPr>
      <w:r w:rsidRPr="009F1CEB">
        <w:rPr>
          <w:rFonts w:ascii="楷体_GB2312" w:eastAsia="楷体_GB2312" w:hint="eastAsia"/>
          <w:color w:val="000000" w:themeColor="text1"/>
          <w:sz w:val="28"/>
          <w:szCs w:val="28"/>
        </w:rPr>
        <w:t>烦请收到本确认单后，尽快协调安排人员开展本次</w:t>
      </w:r>
      <w:proofErr w:type="gramStart"/>
      <w:r w:rsidRPr="009F1CEB">
        <w:rPr>
          <w:rFonts w:ascii="楷体_GB2312" w:eastAsia="楷体_GB2312" w:hint="eastAsia"/>
          <w:color w:val="000000" w:themeColor="text1"/>
          <w:sz w:val="28"/>
          <w:szCs w:val="28"/>
        </w:rPr>
        <w:t>项目尽调工作</w:t>
      </w:r>
      <w:proofErr w:type="gramEnd"/>
      <w:r w:rsidRPr="009F1CEB">
        <w:rPr>
          <w:rFonts w:ascii="楷体_GB2312" w:eastAsia="楷体_GB2312" w:hint="eastAsia"/>
          <w:color w:val="000000" w:themeColor="text1"/>
          <w:sz w:val="28"/>
          <w:szCs w:val="28"/>
        </w:rPr>
        <w:t>。</w:t>
      </w:r>
    </w:p>
    <w:p w14:paraId="4214EDB1" w14:textId="77777777" w:rsidR="009B430C" w:rsidRPr="009F1CEB" w:rsidRDefault="009B430C" w:rsidP="009B430C">
      <w:pPr>
        <w:spacing w:line="360" w:lineRule="auto"/>
        <w:ind w:firstLineChars="200" w:firstLine="560"/>
        <w:jc w:val="right"/>
        <w:rPr>
          <w:rFonts w:ascii="楷体_GB2312" w:eastAsia="楷体_GB2312" w:hint="eastAsia"/>
          <w:color w:val="000000" w:themeColor="text1"/>
          <w:sz w:val="28"/>
          <w:szCs w:val="28"/>
        </w:rPr>
      </w:pPr>
      <w:r w:rsidRPr="009F1CEB">
        <w:rPr>
          <w:rFonts w:ascii="楷体_GB2312" w:eastAsia="楷体_GB2312" w:hint="eastAsia"/>
          <w:color w:val="000000" w:themeColor="text1"/>
          <w:sz w:val="28"/>
          <w:szCs w:val="28"/>
        </w:rPr>
        <w:t>五</w:t>
      </w:r>
      <w:proofErr w:type="gramStart"/>
      <w:r w:rsidRPr="009F1CEB">
        <w:rPr>
          <w:rFonts w:ascii="楷体_GB2312" w:eastAsia="楷体_GB2312" w:hint="eastAsia"/>
          <w:color w:val="000000" w:themeColor="text1"/>
          <w:sz w:val="28"/>
          <w:szCs w:val="28"/>
        </w:rPr>
        <w:t>矿国际</w:t>
      </w:r>
      <w:proofErr w:type="gramEnd"/>
      <w:r w:rsidRPr="009F1CEB">
        <w:rPr>
          <w:rFonts w:ascii="楷体_GB2312" w:eastAsia="楷体_GB2312" w:hint="eastAsia"/>
          <w:color w:val="000000" w:themeColor="text1"/>
          <w:sz w:val="28"/>
          <w:szCs w:val="28"/>
        </w:rPr>
        <w:t>信托有限公司合</w:t>
      </w:r>
      <w:proofErr w:type="gramStart"/>
      <w:r w:rsidRPr="009F1CEB">
        <w:rPr>
          <w:rFonts w:ascii="楷体_GB2312" w:eastAsia="楷体_GB2312" w:hint="eastAsia"/>
          <w:color w:val="000000" w:themeColor="text1"/>
          <w:sz w:val="28"/>
          <w:szCs w:val="28"/>
        </w:rPr>
        <w:t>规风控</w:t>
      </w:r>
      <w:proofErr w:type="gramEnd"/>
      <w:r w:rsidRPr="009F1CEB">
        <w:rPr>
          <w:rFonts w:ascii="楷体_GB2312" w:eastAsia="楷体_GB2312" w:hint="eastAsia"/>
          <w:color w:val="000000" w:themeColor="text1"/>
          <w:sz w:val="28"/>
          <w:szCs w:val="28"/>
        </w:rPr>
        <w:t>管理总部</w:t>
      </w:r>
    </w:p>
    <w:p w14:paraId="37EF7578" w14:textId="77777777" w:rsidR="009B430C" w:rsidRPr="009F1CEB" w:rsidRDefault="009B430C" w:rsidP="009B430C">
      <w:pPr>
        <w:spacing w:line="360" w:lineRule="auto"/>
        <w:ind w:firstLineChars="200" w:firstLine="560"/>
        <w:jc w:val="right"/>
        <w:rPr>
          <w:rFonts w:ascii="楷体_GB2312" w:eastAsia="楷体_GB2312" w:hint="eastAsia"/>
          <w:color w:val="000000" w:themeColor="text1"/>
          <w:sz w:val="28"/>
          <w:szCs w:val="28"/>
        </w:rPr>
      </w:pPr>
      <w:r w:rsidRPr="009F1CEB">
        <w:rPr>
          <w:rFonts w:ascii="楷体_GB2312" w:eastAsia="楷体_GB2312" w:hint="eastAsia"/>
          <w:color w:val="000000" w:themeColor="text1"/>
          <w:sz w:val="28"/>
          <w:szCs w:val="28"/>
        </w:rPr>
        <w:t>2021年07月06日</w:t>
      </w:r>
    </w:p>
    <w:p w14:paraId="787A5215" w14:textId="77777777" w:rsidR="009B430C" w:rsidRPr="009F1CEB" w:rsidRDefault="009B430C" w:rsidP="009B430C">
      <w:pPr>
        <w:jc w:val="center"/>
        <w:rPr>
          <w:rFonts w:ascii="楷体_GB2312" w:eastAsia="楷体_GB2312"/>
          <w:bCs/>
          <w:color w:val="000000" w:themeColor="text1"/>
          <w:sz w:val="28"/>
          <w:szCs w:val="28"/>
        </w:rPr>
      </w:pPr>
    </w:p>
    <w:p w14:paraId="07ABF980" w14:textId="77777777" w:rsidR="009B430C" w:rsidRPr="009F1CEB" w:rsidRDefault="009B430C" w:rsidP="009B430C">
      <w:pPr>
        <w:jc w:val="center"/>
        <w:rPr>
          <w:rFonts w:ascii="楷体_GB2312" w:eastAsia="楷体_GB2312"/>
          <w:bCs/>
          <w:color w:val="000000" w:themeColor="text1"/>
          <w:sz w:val="28"/>
          <w:szCs w:val="28"/>
        </w:rPr>
      </w:pPr>
    </w:p>
    <w:p w14:paraId="6B8F5F5E" w14:textId="77777777" w:rsidR="009B430C" w:rsidRPr="009F1CEB" w:rsidRDefault="009B430C" w:rsidP="009B430C">
      <w:pPr>
        <w:jc w:val="center"/>
        <w:rPr>
          <w:rFonts w:ascii="楷体_GB2312" w:eastAsia="楷体_GB2312"/>
          <w:bCs/>
          <w:color w:val="000000" w:themeColor="text1"/>
          <w:sz w:val="28"/>
          <w:szCs w:val="28"/>
        </w:rPr>
      </w:pPr>
    </w:p>
    <w:p w14:paraId="764A7801" w14:textId="77777777" w:rsidR="009B430C" w:rsidRPr="009F1CEB" w:rsidRDefault="009B430C" w:rsidP="009B430C">
      <w:pPr>
        <w:jc w:val="center"/>
        <w:rPr>
          <w:rFonts w:ascii="楷体_GB2312" w:eastAsia="楷体_GB2312"/>
          <w:bCs/>
          <w:color w:val="000000" w:themeColor="text1"/>
          <w:sz w:val="28"/>
          <w:szCs w:val="28"/>
        </w:rPr>
      </w:pPr>
    </w:p>
    <w:p w14:paraId="21EABCEB" w14:textId="77777777" w:rsidR="009B430C" w:rsidRPr="009F1CEB" w:rsidRDefault="009B430C" w:rsidP="009B430C">
      <w:pPr>
        <w:jc w:val="center"/>
        <w:rPr>
          <w:rFonts w:ascii="楷体_GB2312" w:eastAsia="楷体_GB2312"/>
          <w:bCs/>
          <w:color w:val="000000" w:themeColor="text1"/>
          <w:sz w:val="28"/>
          <w:szCs w:val="28"/>
        </w:rPr>
      </w:pPr>
    </w:p>
    <w:p w14:paraId="2C63EE0E" w14:textId="77777777" w:rsidR="00BE57CC" w:rsidRPr="009F1CEB" w:rsidRDefault="00BE57CC" w:rsidP="009B430C">
      <w:pPr>
        <w:spacing w:line="480" w:lineRule="auto"/>
        <w:ind w:firstLineChars="100" w:firstLine="280"/>
        <w:rPr>
          <w:rFonts w:ascii="楷体_GB2312" w:eastAsia="楷体_GB2312"/>
          <w:bCs/>
          <w:color w:val="000000" w:themeColor="text1"/>
          <w:sz w:val="28"/>
          <w:szCs w:val="28"/>
        </w:rPr>
      </w:pPr>
    </w:p>
    <w:sectPr w:rsidR="00BE57CC" w:rsidRPr="009F1CEB" w:rsidSect="00BE57CC">
      <w:pgSz w:w="16838" w:h="11906" w:orient="landscape" w:code="9"/>
      <w:pgMar w:top="1304" w:right="1843" w:bottom="1304" w:left="1134" w:header="1134" w:footer="907"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3CEA2" w14:textId="77777777" w:rsidR="00886218" w:rsidRDefault="00886218">
      <w:r>
        <w:separator/>
      </w:r>
    </w:p>
  </w:endnote>
  <w:endnote w:type="continuationSeparator" w:id="0">
    <w:p w14:paraId="73D7261F" w14:textId="77777777" w:rsidR="00886218" w:rsidRDefault="0088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9B430C" w:rsidRDefault="009B430C">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9B430C" w:rsidRDefault="009B430C">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9B430C" w:rsidRPr="005B21CF" w:rsidRDefault="009B430C"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C343BA">
      <w:rPr>
        <w:rStyle w:val="a4"/>
        <w:rFonts w:ascii="Arial" w:hAnsi="Arial" w:cs="Arial"/>
        <w:noProof/>
      </w:rPr>
      <w:t>69</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9B430C" w:rsidRPr="006D7B2E" w:rsidRDefault="009B430C"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DF2493">
      <w:rPr>
        <w:rStyle w:val="a4"/>
        <w:rFonts w:ascii="Arial" w:hAnsi="Arial" w:cs="Arial"/>
        <w:noProof/>
      </w:rPr>
      <w:t>68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5CF96" w14:textId="77777777" w:rsidR="00886218" w:rsidRDefault="00886218">
      <w:r>
        <w:separator/>
      </w:r>
    </w:p>
  </w:footnote>
  <w:footnote w:type="continuationSeparator" w:id="0">
    <w:p w14:paraId="34B312B7" w14:textId="77777777" w:rsidR="00886218" w:rsidRDefault="00886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1B7F8ACF" w:rsidR="009B430C" w:rsidRPr="00D3274A" w:rsidRDefault="009B430C"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C0385" w14:textId="77777777" w:rsidR="009B430C" w:rsidRPr="00500171" w:rsidRDefault="009B430C" w:rsidP="009B0B0F">
    <w:pPr>
      <w:pStyle w:val="a5"/>
      <w:pBdr>
        <w:bottom w:val="none" w:sz="0" w:space="0" w:color="auto"/>
      </w:pBdr>
    </w:pPr>
    <w:r>
      <w:rPr>
        <w:noProof/>
      </w:rPr>
      <w:drawing>
        <wp:inline distT="0" distB="0" distL="0" distR="0" wp14:anchorId="2B4336B2" wp14:editId="4C96203B">
          <wp:extent cx="5899785" cy="286385"/>
          <wp:effectExtent l="0" t="0" r="5715" b="0"/>
          <wp:docPr id="5182" name="图片 518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0FAAC" w14:textId="6F5C00F6" w:rsidR="009B430C" w:rsidRDefault="009B430C">
    <w:pPr>
      <w:pStyle w:val="a5"/>
    </w:pPr>
    <w:r>
      <w:rPr>
        <w:noProof/>
      </w:rPr>
      <mc:AlternateContent>
        <mc:Choice Requires="wps">
          <w:drawing>
            <wp:anchor distT="0" distB="0" distL="114300" distR="114300" simplePos="0" relativeHeight="251659776" behindDoc="1" locked="0" layoutInCell="0" allowOverlap="1" wp14:anchorId="1B70F947" wp14:editId="02DCE579">
              <wp:simplePos x="0" y="0"/>
              <wp:positionH relativeFrom="margin">
                <wp:align>center</wp:align>
              </wp:positionH>
              <wp:positionV relativeFrom="margin">
                <wp:align>center</wp:align>
              </wp:positionV>
              <wp:extent cx="5549265" cy="2774315"/>
              <wp:effectExtent l="0" t="1066800" r="0" b="997585"/>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60EA78" w14:textId="77777777" w:rsidR="009B430C" w:rsidRDefault="009B430C"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4" o:spid="_x0000_s1026" type="#_x0000_t202" style="position:absolute;left:0;text-align:left;margin-left:0;margin-top:0;width:436.95pt;height:218.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" o:allowincell="f" filled="f" stroked="f">
              <v:stroke joinstyle="round"/>
              <o:lock v:ext="edit" text="t" shapetype="t"/>
              <v:textbox style="mso-fit-shape-to-text:t">
                <w:txbxContent>
                  <w:p w14:paraId="1560EA78" w14:textId="77777777" w:rsidR="009B430C" w:rsidRDefault="009B430C"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r>
      <w:rPr>
        <w:noProof/>
      </w:rPr>
      <mc:AlternateContent>
        <mc:Choice Requires="wps">
          <w:drawing>
            <wp:anchor distT="0" distB="0" distL="114300" distR="114300" simplePos="0" relativeHeight="251655168" behindDoc="1" locked="0" layoutInCell="0" allowOverlap="1" wp14:anchorId="3B461728" wp14:editId="0AF33732">
              <wp:simplePos x="0" y="0"/>
              <wp:positionH relativeFrom="margin">
                <wp:align>center</wp:align>
              </wp:positionH>
              <wp:positionV relativeFrom="margin">
                <wp:align>center</wp:align>
              </wp:positionV>
              <wp:extent cx="5549265" cy="2774315"/>
              <wp:effectExtent l="0" t="1066800" r="0" b="997585"/>
              <wp:wrapNone/>
              <wp:docPr id="519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15216" w14:textId="77777777" w:rsidR="009B430C" w:rsidRDefault="009B430C"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27" type="#_x0000_t202" style="position:absolute;left:0;text-align:left;margin-left:0;margin-top:0;width:436.95pt;height:218.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bpjAIAAAc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" o:allowincell="f" filled="f" stroked="f">
              <v:stroke joinstyle="round"/>
              <o:lock v:ext="edit" text="t" shapetype="t"/>
              <v:textbox style="mso-fit-shape-to-text:t">
                <w:txbxContent>
                  <w:p w14:paraId="13C15216" w14:textId="77777777" w:rsidR="009B430C" w:rsidRDefault="009B430C"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6DA2" w14:textId="2ADFB4ED" w:rsidR="009B430C" w:rsidRDefault="009B430C">
    <w:pPr>
      <w:pStyle w:val="a5"/>
    </w:pPr>
    <w:r>
      <w:rPr>
        <w:noProof/>
      </w:rPr>
      <mc:AlternateContent>
        <mc:Choice Requires="wps">
          <w:drawing>
            <wp:anchor distT="0" distB="0" distL="114300" distR="114300" simplePos="0" relativeHeight="251660800" behindDoc="1" locked="0" layoutInCell="0" allowOverlap="1" wp14:anchorId="5817CD9E" wp14:editId="25AAF758">
              <wp:simplePos x="0" y="0"/>
              <wp:positionH relativeFrom="margin">
                <wp:align>center</wp:align>
              </wp:positionH>
              <wp:positionV relativeFrom="margin">
                <wp:align>center</wp:align>
              </wp:positionV>
              <wp:extent cx="5549265" cy="2774315"/>
              <wp:effectExtent l="0" t="1066800" r="0" b="99758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2CC7C" w14:textId="77777777" w:rsidR="009B430C" w:rsidRDefault="009B430C"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2" o:spid="_x0000_s1028" type="#_x0000_t202" style="position:absolute;left:0;text-align:left;margin-left:0;margin-top:0;width:436.95pt;height:218.4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" o:allowincell="f" filled="f" stroked="f">
              <v:stroke joinstyle="round"/>
              <o:lock v:ext="edit" text="t" shapetype="t"/>
              <v:textbox style="mso-fit-shape-to-text:t">
                <w:txbxContent>
                  <w:p w14:paraId="4552CC7C" w14:textId="77777777" w:rsidR="009B430C" w:rsidRDefault="009B430C"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r>
      <w:rPr>
        <w:noProof/>
      </w:rPr>
      <w:drawing>
        <wp:inline distT="0" distB="0" distL="0" distR="0" wp14:anchorId="2F992E97" wp14:editId="229D1DE4">
          <wp:extent cx="5899785" cy="286385"/>
          <wp:effectExtent l="0" t="0" r="5715" b="0"/>
          <wp:docPr id="30" name="图片 3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DEC63" w14:textId="3221437B" w:rsidR="009B430C" w:rsidRPr="00500171" w:rsidRDefault="009B430C" w:rsidP="007D1F59">
    <w:pPr>
      <w:pStyle w:val="a5"/>
      <w:pBdr>
        <w:bottom w:val="none" w:sz="0" w:space="0" w:color="auto"/>
      </w:pBdr>
    </w:pPr>
    <w:r>
      <w:rPr>
        <w:noProof/>
      </w:rPr>
      <mc:AlternateContent>
        <mc:Choice Requires="wps">
          <w:drawing>
            <wp:anchor distT="0" distB="0" distL="114300" distR="114300" simplePos="0" relativeHeight="251658752" behindDoc="1" locked="0" layoutInCell="0" allowOverlap="1" wp14:anchorId="2438026A" wp14:editId="404BAC64">
              <wp:simplePos x="0" y="0"/>
              <wp:positionH relativeFrom="margin">
                <wp:align>center</wp:align>
              </wp:positionH>
              <wp:positionV relativeFrom="margin">
                <wp:align>center</wp:align>
              </wp:positionV>
              <wp:extent cx="5549265" cy="2774315"/>
              <wp:effectExtent l="0" t="1066800" r="0" b="99758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8A5A51" w14:textId="77777777" w:rsidR="009B430C" w:rsidRDefault="009B430C"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9" o:spid="_x0000_s1029" type="#_x0000_t202" style="position:absolute;left:0;text-align:left;margin-left:0;margin-top:0;width:436.95pt;height:218.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" o:allowincell="f" filled="f" stroked="f">
              <v:stroke joinstyle="round"/>
              <o:lock v:ext="edit" text="t" shapetype="t"/>
              <v:textbox style="mso-fit-shape-to-text:t">
                <w:txbxContent>
                  <w:p w14:paraId="2A8A5A51" w14:textId="77777777" w:rsidR="009B430C" w:rsidRDefault="009B430C" w:rsidP="00EC4F6D">
                    <w:pPr>
                      <w:jc w:val="center"/>
                      <w:rPr>
                        <w:color w:val="C0C0C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r>
      <w:rPr>
        <w:noProof/>
      </w:rPr>
      <w:drawing>
        <wp:inline distT="0" distB="0" distL="0" distR="0" wp14:anchorId="00906ECD" wp14:editId="3FF76013">
          <wp:extent cx="5899785" cy="286385"/>
          <wp:effectExtent l="0" t="0" r="5715" b="0"/>
          <wp:docPr id="31" name="图片 3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09EAB8A9" w:rsidR="009B430C" w:rsidRDefault="009B430C">
    <w:pPr>
      <w:pStyle w:val="a5"/>
    </w:pPr>
    <w:r>
      <w:rPr>
        <w:noProof/>
      </w:rPr>
      <mc:AlternateContent>
        <mc:Choice Requires="wps">
          <w:drawing>
            <wp:anchor distT="0" distB="0" distL="114300" distR="114300" simplePos="0" relativeHeight="251657216"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9B430C" w:rsidRDefault="009B430C"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436.95pt;height:218.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" o:allowincell="f" filled="f" stroked="f">
              <v:stroke joinstyle="round"/>
              <o:lock v:ext="edit" text="t" shapetype="t"/>
              <v:textbox style="mso-fit-shape-to-text:t">
                <w:txbxContent>
                  <w:p w14:paraId="5F376E12" w14:textId="77777777" w:rsidR="009B430C" w:rsidRDefault="009B430C"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0CBAD74E" w:rsidR="009B430C" w:rsidRDefault="009B430C">
    <w:pPr>
      <w:pStyle w:val="a5"/>
    </w:pPr>
    <w:r>
      <w:rPr>
        <w:noProof/>
      </w:rPr>
      <w:drawing>
        <wp:inline distT="0" distB="0" distL="0" distR="0" wp14:anchorId="13CEDB1E" wp14:editId="01B8C92C">
          <wp:extent cx="5899785" cy="286385"/>
          <wp:effectExtent l="0" t="0" r="5715" b="0"/>
          <wp:docPr id="5156" name="图片 515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55B1327D" w:rsidR="009B430C" w:rsidRPr="00500171" w:rsidRDefault="009B430C" w:rsidP="007D1F59">
    <w:pPr>
      <w:pStyle w:val="a5"/>
      <w:pBdr>
        <w:bottom w:val="none" w:sz="0" w:space="0" w:color="auto"/>
      </w:pBdr>
    </w:pPr>
    <w:r>
      <w:rPr>
        <w:noProof/>
      </w:rPr>
      <w:drawing>
        <wp:inline distT="0" distB="0" distL="0" distR="0" wp14:anchorId="290A4419" wp14:editId="09E345E2">
          <wp:extent cx="5899785" cy="286385"/>
          <wp:effectExtent l="0" t="0" r="5715" b="0"/>
          <wp:docPr id="5157" name="图片 51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70B58" w14:textId="77777777" w:rsidR="009B430C" w:rsidRDefault="009B430C">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4FE28" w14:textId="77777777" w:rsidR="009B430C" w:rsidRDefault="009B430C">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E62F2" w14:textId="77777777" w:rsidR="009B430C" w:rsidRPr="00500171" w:rsidRDefault="009B430C" w:rsidP="009B0B0F">
    <w:pPr>
      <w:pStyle w:val="a5"/>
      <w:pBdr>
        <w:bottom w:val="none" w:sz="0" w:space="0" w:color="auto"/>
      </w:pBdr>
    </w:pPr>
    <w:r>
      <w:rPr>
        <w:noProof/>
      </w:rPr>
      <w:drawing>
        <wp:inline distT="0" distB="0" distL="0" distR="0" wp14:anchorId="10F4238A" wp14:editId="01043024">
          <wp:extent cx="5899785" cy="286385"/>
          <wp:effectExtent l="0" t="0" r="5715" b="0"/>
          <wp:docPr id="5183" name="图片 518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2E4D3327" w:rsidR="009B430C" w:rsidRPr="009B0B0F" w:rsidRDefault="009B430C" w:rsidP="009B0B0F">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FF8" w14:textId="085AACB1" w:rsidR="009B430C" w:rsidRDefault="009B430C">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DACEF" w14:textId="77777777" w:rsidR="009B430C" w:rsidRPr="00D3274A" w:rsidRDefault="009B430C" w:rsidP="009B0B0F">
    <w:pPr>
      <w:pStyle w:val="a5"/>
      <w:pBdr>
        <w:bottom w:val="none" w:sz="0" w:space="0" w:color="auto"/>
      </w:pBdr>
      <w:rPr>
        <w:b/>
        <w:bCs/>
        <w:sz w:val="24"/>
      </w:rPr>
    </w:pPr>
    <w:r>
      <w:rPr>
        <w:noProof/>
      </w:rPr>
      <w:drawing>
        <wp:inline distT="0" distB="0" distL="0" distR="0" wp14:anchorId="1C3C7226" wp14:editId="55F3E30F">
          <wp:extent cx="5899785" cy="286385"/>
          <wp:effectExtent l="0" t="0" r="5715" b="0"/>
          <wp:docPr id="5168" name="图片 516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A9E07" w14:textId="77777777" w:rsidR="009B430C" w:rsidRDefault="009B430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2FD933F1" w:rsidR="009B430C" w:rsidRDefault="009B430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CC698" w14:textId="3AAA618B" w:rsidR="009B430C" w:rsidRDefault="009B430C">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06FCEB3D" w:rsidR="009B430C" w:rsidRPr="00B82767" w:rsidRDefault="009B430C"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2DB85D7C" w:rsidR="009B430C" w:rsidRDefault="009B430C">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14E7357E" w:rsidR="009B430C" w:rsidRDefault="009B430C">
    <w:pPr>
      <w:pStyle w:val="a5"/>
    </w:pPr>
    <w:r>
      <w:rPr>
        <w:noProof/>
      </w:rPr>
      <w:drawing>
        <wp:inline distT="0" distB="0" distL="0" distR="0" wp14:anchorId="49CC4931" wp14:editId="3D20B691">
          <wp:extent cx="5899785" cy="286385"/>
          <wp:effectExtent l="0" t="0" r="5715" b="0"/>
          <wp:docPr id="17" name="图片 1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356CE5CB" w:rsidR="009B430C" w:rsidRDefault="009B430C">
    <w:pPr>
      <w:pStyle w:val="a5"/>
    </w:pPr>
    <w:r>
      <w:rPr>
        <w:noProof/>
      </w:rPr>
      <w:drawing>
        <wp:inline distT="0" distB="0" distL="0" distR="0" wp14:anchorId="110E834C" wp14:editId="74CFC768">
          <wp:extent cx="5899785" cy="286385"/>
          <wp:effectExtent l="0" t="0" r="5715" b="0"/>
          <wp:docPr id="23" name="图片 2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FEB1C" w14:textId="77777777" w:rsidR="009B430C" w:rsidRDefault="009B430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32703AB"/>
    <w:multiLevelType w:val="hybridMultilevel"/>
    <w:tmpl w:val="437AF4FE"/>
    <w:lvl w:ilvl="0" w:tplc="7668F19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9DA3CDA"/>
    <w:multiLevelType w:val="hybridMultilevel"/>
    <w:tmpl w:val="7AC40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3CEE4437"/>
    <w:multiLevelType w:val="hybridMultilevel"/>
    <w:tmpl w:val="5E541C36"/>
    <w:lvl w:ilvl="0" w:tplc="EB440C7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F5A7BF2"/>
    <w:multiLevelType w:val="hybridMultilevel"/>
    <w:tmpl w:val="92BA650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7">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9">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1">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0"/>
  </w:num>
  <w:num w:numId="2">
    <w:abstractNumId w:val="2"/>
  </w:num>
  <w:num w:numId="3">
    <w:abstractNumId w:val="13"/>
  </w:num>
  <w:num w:numId="4">
    <w:abstractNumId w:val="4"/>
  </w:num>
  <w:num w:numId="5">
    <w:abstractNumId w:val="7"/>
  </w:num>
  <w:num w:numId="6">
    <w:abstractNumId w:val="8"/>
  </w:num>
  <w:num w:numId="7">
    <w:abstractNumId w:val="19"/>
  </w:num>
  <w:num w:numId="8">
    <w:abstractNumId w:val="12"/>
  </w:num>
  <w:num w:numId="9">
    <w:abstractNumId w:val="18"/>
  </w:num>
  <w:num w:numId="10">
    <w:abstractNumId w:val="16"/>
  </w:num>
  <w:num w:numId="11">
    <w:abstractNumId w:val="11"/>
  </w:num>
  <w:num w:numId="12">
    <w:abstractNumId w:val="0"/>
  </w:num>
  <w:num w:numId="13">
    <w:abstractNumId w:val="15"/>
  </w:num>
  <w:num w:numId="14">
    <w:abstractNumId w:val="17"/>
  </w:num>
  <w:num w:numId="15">
    <w:abstractNumId w:val="9"/>
  </w:num>
  <w:num w:numId="16">
    <w:abstractNumId w:val="21"/>
  </w:num>
  <w:num w:numId="17">
    <w:abstractNumId w:val="1"/>
  </w:num>
  <w:num w:numId="18">
    <w:abstractNumId w:val="6"/>
  </w:num>
  <w:num w:numId="19">
    <w:abstractNumId w:val="14"/>
  </w:num>
  <w:num w:numId="20">
    <w:abstractNumId w:val="5"/>
  </w:num>
  <w:num w:numId="21">
    <w:abstractNumId w:val="10"/>
  </w:num>
  <w:num w:numId="2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E8E"/>
    <w:rsid w:val="00001F90"/>
    <w:rsid w:val="0000203F"/>
    <w:rsid w:val="00002DCA"/>
    <w:rsid w:val="000035EF"/>
    <w:rsid w:val="0000370A"/>
    <w:rsid w:val="00003FE6"/>
    <w:rsid w:val="0000468C"/>
    <w:rsid w:val="0000529D"/>
    <w:rsid w:val="0000539A"/>
    <w:rsid w:val="00005A03"/>
    <w:rsid w:val="00007423"/>
    <w:rsid w:val="00007472"/>
    <w:rsid w:val="000075D4"/>
    <w:rsid w:val="00007E5A"/>
    <w:rsid w:val="00007F2A"/>
    <w:rsid w:val="0001066F"/>
    <w:rsid w:val="00010973"/>
    <w:rsid w:val="00010B76"/>
    <w:rsid w:val="00011127"/>
    <w:rsid w:val="00011420"/>
    <w:rsid w:val="00011462"/>
    <w:rsid w:val="00012196"/>
    <w:rsid w:val="00012414"/>
    <w:rsid w:val="000127AA"/>
    <w:rsid w:val="000130C1"/>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2E2"/>
    <w:rsid w:val="00021525"/>
    <w:rsid w:val="0002178F"/>
    <w:rsid w:val="00021EBD"/>
    <w:rsid w:val="00022525"/>
    <w:rsid w:val="00023918"/>
    <w:rsid w:val="00023B24"/>
    <w:rsid w:val="00023C7F"/>
    <w:rsid w:val="00023DE8"/>
    <w:rsid w:val="00023F98"/>
    <w:rsid w:val="000242AC"/>
    <w:rsid w:val="0002439D"/>
    <w:rsid w:val="000247C0"/>
    <w:rsid w:val="00025942"/>
    <w:rsid w:val="00025FB0"/>
    <w:rsid w:val="000260EC"/>
    <w:rsid w:val="00026174"/>
    <w:rsid w:val="0002622F"/>
    <w:rsid w:val="0002666D"/>
    <w:rsid w:val="0002667B"/>
    <w:rsid w:val="00026B61"/>
    <w:rsid w:val="0002728F"/>
    <w:rsid w:val="000278F9"/>
    <w:rsid w:val="0003009E"/>
    <w:rsid w:val="000309BC"/>
    <w:rsid w:val="00030A9A"/>
    <w:rsid w:val="00030ABE"/>
    <w:rsid w:val="00030DCC"/>
    <w:rsid w:val="00030F6C"/>
    <w:rsid w:val="0003101B"/>
    <w:rsid w:val="000314AC"/>
    <w:rsid w:val="00031A7F"/>
    <w:rsid w:val="00032562"/>
    <w:rsid w:val="00032628"/>
    <w:rsid w:val="00032A89"/>
    <w:rsid w:val="00032BB6"/>
    <w:rsid w:val="00032BC4"/>
    <w:rsid w:val="0003394A"/>
    <w:rsid w:val="0003423C"/>
    <w:rsid w:val="00034629"/>
    <w:rsid w:val="000346A4"/>
    <w:rsid w:val="00034D11"/>
    <w:rsid w:val="000350FA"/>
    <w:rsid w:val="00035628"/>
    <w:rsid w:val="0003619E"/>
    <w:rsid w:val="00036396"/>
    <w:rsid w:val="00036A09"/>
    <w:rsid w:val="00036D83"/>
    <w:rsid w:val="00037AD4"/>
    <w:rsid w:val="00037E4A"/>
    <w:rsid w:val="000407C1"/>
    <w:rsid w:val="00040C27"/>
    <w:rsid w:val="00040DD3"/>
    <w:rsid w:val="00040E94"/>
    <w:rsid w:val="00040F3F"/>
    <w:rsid w:val="00041000"/>
    <w:rsid w:val="00041196"/>
    <w:rsid w:val="00041964"/>
    <w:rsid w:val="000419CC"/>
    <w:rsid w:val="00042A62"/>
    <w:rsid w:val="00042DF1"/>
    <w:rsid w:val="00042E84"/>
    <w:rsid w:val="000430BF"/>
    <w:rsid w:val="00043202"/>
    <w:rsid w:val="00043C14"/>
    <w:rsid w:val="00043ECE"/>
    <w:rsid w:val="00043FD6"/>
    <w:rsid w:val="00044FCC"/>
    <w:rsid w:val="000452AF"/>
    <w:rsid w:val="00045525"/>
    <w:rsid w:val="00045B1D"/>
    <w:rsid w:val="00046072"/>
    <w:rsid w:val="0004642F"/>
    <w:rsid w:val="0004667F"/>
    <w:rsid w:val="00046870"/>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95"/>
    <w:rsid w:val="000541F3"/>
    <w:rsid w:val="00054222"/>
    <w:rsid w:val="0005466B"/>
    <w:rsid w:val="00054AEC"/>
    <w:rsid w:val="00055316"/>
    <w:rsid w:val="000555A0"/>
    <w:rsid w:val="00055D83"/>
    <w:rsid w:val="0005622D"/>
    <w:rsid w:val="000567D4"/>
    <w:rsid w:val="000572EC"/>
    <w:rsid w:val="000576E8"/>
    <w:rsid w:val="000608A4"/>
    <w:rsid w:val="00060E6D"/>
    <w:rsid w:val="000612E6"/>
    <w:rsid w:val="000616AD"/>
    <w:rsid w:val="00061849"/>
    <w:rsid w:val="00061DE9"/>
    <w:rsid w:val="00062446"/>
    <w:rsid w:val="0006291D"/>
    <w:rsid w:val="000629BF"/>
    <w:rsid w:val="000629DC"/>
    <w:rsid w:val="00062A00"/>
    <w:rsid w:val="000638BB"/>
    <w:rsid w:val="000638FC"/>
    <w:rsid w:val="0006391E"/>
    <w:rsid w:val="00063A43"/>
    <w:rsid w:val="00063C51"/>
    <w:rsid w:val="000641F2"/>
    <w:rsid w:val="0006425C"/>
    <w:rsid w:val="00064565"/>
    <w:rsid w:val="00064796"/>
    <w:rsid w:val="0006487E"/>
    <w:rsid w:val="00065363"/>
    <w:rsid w:val="00065499"/>
    <w:rsid w:val="00065616"/>
    <w:rsid w:val="00065656"/>
    <w:rsid w:val="00065DD4"/>
    <w:rsid w:val="00065FA9"/>
    <w:rsid w:val="00066E08"/>
    <w:rsid w:val="00067581"/>
    <w:rsid w:val="000705CC"/>
    <w:rsid w:val="000707B2"/>
    <w:rsid w:val="00070A93"/>
    <w:rsid w:val="00071684"/>
    <w:rsid w:val="000720C1"/>
    <w:rsid w:val="00072331"/>
    <w:rsid w:val="00072D88"/>
    <w:rsid w:val="0007316F"/>
    <w:rsid w:val="000733B0"/>
    <w:rsid w:val="000737B4"/>
    <w:rsid w:val="00073B2B"/>
    <w:rsid w:val="000742FC"/>
    <w:rsid w:val="0007467C"/>
    <w:rsid w:val="00074EA7"/>
    <w:rsid w:val="0007521D"/>
    <w:rsid w:val="00075534"/>
    <w:rsid w:val="00075729"/>
    <w:rsid w:val="00075DE7"/>
    <w:rsid w:val="00076022"/>
    <w:rsid w:val="0007639A"/>
    <w:rsid w:val="0007663C"/>
    <w:rsid w:val="000767B6"/>
    <w:rsid w:val="000767C8"/>
    <w:rsid w:val="0007774B"/>
    <w:rsid w:val="0007798C"/>
    <w:rsid w:val="00077A4C"/>
    <w:rsid w:val="00077D15"/>
    <w:rsid w:val="00077E45"/>
    <w:rsid w:val="00080199"/>
    <w:rsid w:val="000803D1"/>
    <w:rsid w:val="000816A6"/>
    <w:rsid w:val="00081769"/>
    <w:rsid w:val="00081F3F"/>
    <w:rsid w:val="0008230F"/>
    <w:rsid w:val="000824DE"/>
    <w:rsid w:val="000824EE"/>
    <w:rsid w:val="00082956"/>
    <w:rsid w:val="000835E4"/>
    <w:rsid w:val="00083B6A"/>
    <w:rsid w:val="00083DE7"/>
    <w:rsid w:val="00083F00"/>
    <w:rsid w:val="0008415D"/>
    <w:rsid w:val="0008443A"/>
    <w:rsid w:val="0008453F"/>
    <w:rsid w:val="00084B3D"/>
    <w:rsid w:val="00084E43"/>
    <w:rsid w:val="00084FDD"/>
    <w:rsid w:val="0008550D"/>
    <w:rsid w:val="000864B1"/>
    <w:rsid w:val="00086543"/>
    <w:rsid w:val="0008780B"/>
    <w:rsid w:val="000878A8"/>
    <w:rsid w:val="00090AB1"/>
    <w:rsid w:val="00090D4C"/>
    <w:rsid w:val="00090F21"/>
    <w:rsid w:val="00091C43"/>
    <w:rsid w:val="00091CE3"/>
    <w:rsid w:val="0009256F"/>
    <w:rsid w:val="0009263F"/>
    <w:rsid w:val="0009296A"/>
    <w:rsid w:val="00092C72"/>
    <w:rsid w:val="00093234"/>
    <w:rsid w:val="000933F9"/>
    <w:rsid w:val="0009343A"/>
    <w:rsid w:val="00093627"/>
    <w:rsid w:val="0009444C"/>
    <w:rsid w:val="000944DF"/>
    <w:rsid w:val="00094602"/>
    <w:rsid w:val="000947A6"/>
    <w:rsid w:val="000948EB"/>
    <w:rsid w:val="00094955"/>
    <w:rsid w:val="000952ED"/>
    <w:rsid w:val="00095D55"/>
    <w:rsid w:val="000966E8"/>
    <w:rsid w:val="00096862"/>
    <w:rsid w:val="00096F07"/>
    <w:rsid w:val="0009705D"/>
    <w:rsid w:val="00097120"/>
    <w:rsid w:val="0009755D"/>
    <w:rsid w:val="00097BFE"/>
    <w:rsid w:val="000A026A"/>
    <w:rsid w:val="000A08C7"/>
    <w:rsid w:val="000A0990"/>
    <w:rsid w:val="000A0AAD"/>
    <w:rsid w:val="000A0F5C"/>
    <w:rsid w:val="000A1A89"/>
    <w:rsid w:val="000A27E3"/>
    <w:rsid w:val="000A2E5B"/>
    <w:rsid w:val="000A30A9"/>
    <w:rsid w:val="000A334D"/>
    <w:rsid w:val="000A350F"/>
    <w:rsid w:val="000A361D"/>
    <w:rsid w:val="000A37AA"/>
    <w:rsid w:val="000A3A7B"/>
    <w:rsid w:val="000A3F1E"/>
    <w:rsid w:val="000A475D"/>
    <w:rsid w:val="000A4781"/>
    <w:rsid w:val="000A49F1"/>
    <w:rsid w:val="000A530D"/>
    <w:rsid w:val="000A57D3"/>
    <w:rsid w:val="000A5AD5"/>
    <w:rsid w:val="000A5F96"/>
    <w:rsid w:val="000A62C6"/>
    <w:rsid w:val="000A6A49"/>
    <w:rsid w:val="000A6B90"/>
    <w:rsid w:val="000A6D60"/>
    <w:rsid w:val="000A729F"/>
    <w:rsid w:val="000A7548"/>
    <w:rsid w:val="000A7699"/>
    <w:rsid w:val="000A76BC"/>
    <w:rsid w:val="000A7E0E"/>
    <w:rsid w:val="000B035C"/>
    <w:rsid w:val="000B0F38"/>
    <w:rsid w:val="000B1126"/>
    <w:rsid w:val="000B159F"/>
    <w:rsid w:val="000B1946"/>
    <w:rsid w:val="000B21A8"/>
    <w:rsid w:val="000B2AF5"/>
    <w:rsid w:val="000B2C2D"/>
    <w:rsid w:val="000B3841"/>
    <w:rsid w:val="000B3928"/>
    <w:rsid w:val="000B43EB"/>
    <w:rsid w:val="000B4468"/>
    <w:rsid w:val="000B457B"/>
    <w:rsid w:val="000B4F63"/>
    <w:rsid w:val="000B681E"/>
    <w:rsid w:val="000B6FD4"/>
    <w:rsid w:val="000B7071"/>
    <w:rsid w:val="000C04AD"/>
    <w:rsid w:val="000C083C"/>
    <w:rsid w:val="000C0884"/>
    <w:rsid w:val="000C0C33"/>
    <w:rsid w:val="000C0ED9"/>
    <w:rsid w:val="000C109F"/>
    <w:rsid w:val="000C178A"/>
    <w:rsid w:val="000C1F97"/>
    <w:rsid w:val="000C2202"/>
    <w:rsid w:val="000C23AD"/>
    <w:rsid w:val="000C2528"/>
    <w:rsid w:val="000C3504"/>
    <w:rsid w:val="000C3DF9"/>
    <w:rsid w:val="000C3F9E"/>
    <w:rsid w:val="000C44D8"/>
    <w:rsid w:val="000C4896"/>
    <w:rsid w:val="000C4D0F"/>
    <w:rsid w:val="000C4E68"/>
    <w:rsid w:val="000C4EB0"/>
    <w:rsid w:val="000C5694"/>
    <w:rsid w:val="000C587A"/>
    <w:rsid w:val="000C5995"/>
    <w:rsid w:val="000C5CC2"/>
    <w:rsid w:val="000C6487"/>
    <w:rsid w:val="000C731A"/>
    <w:rsid w:val="000C7329"/>
    <w:rsid w:val="000C745A"/>
    <w:rsid w:val="000C7C26"/>
    <w:rsid w:val="000C7EE2"/>
    <w:rsid w:val="000D013E"/>
    <w:rsid w:val="000D0DCE"/>
    <w:rsid w:val="000D0E3A"/>
    <w:rsid w:val="000D0F68"/>
    <w:rsid w:val="000D106E"/>
    <w:rsid w:val="000D1252"/>
    <w:rsid w:val="000D1305"/>
    <w:rsid w:val="000D1803"/>
    <w:rsid w:val="000D188E"/>
    <w:rsid w:val="000D1A6A"/>
    <w:rsid w:val="000D1CD5"/>
    <w:rsid w:val="000D2304"/>
    <w:rsid w:val="000D2500"/>
    <w:rsid w:val="000D2F12"/>
    <w:rsid w:val="000D3871"/>
    <w:rsid w:val="000D38C8"/>
    <w:rsid w:val="000D4629"/>
    <w:rsid w:val="000D4A53"/>
    <w:rsid w:val="000D4B73"/>
    <w:rsid w:val="000D5139"/>
    <w:rsid w:val="000D5574"/>
    <w:rsid w:val="000D5721"/>
    <w:rsid w:val="000D5981"/>
    <w:rsid w:val="000D5F95"/>
    <w:rsid w:val="000D6279"/>
    <w:rsid w:val="000D6A74"/>
    <w:rsid w:val="000D6AF7"/>
    <w:rsid w:val="000D6D21"/>
    <w:rsid w:val="000D6FA7"/>
    <w:rsid w:val="000D70C2"/>
    <w:rsid w:val="000D71BB"/>
    <w:rsid w:val="000D71C8"/>
    <w:rsid w:val="000D72B7"/>
    <w:rsid w:val="000E0C20"/>
    <w:rsid w:val="000E0D23"/>
    <w:rsid w:val="000E1527"/>
    <w:rsid w:val="000E166D"/>
    <w:rsid w:val="000E18F6"/>
    <w:rsid w:val="000E1D3E"/>
    <w:rsid w:val="000E2099"/>
    <w:rsid w:val="000E238C"/>
    <w:rsid w:val="000E27F6"/>
    <w:rsid w:val="000E31F9"/>
    <w:rsid w:val="000E3416"/>
    <w:rsid w:val="000E3484"/>
    <w:rsid w:val="000E371E"/>
    <w:rsid w:val="000E395C"/>
    <w:rsid w:val="000E3AF2"/>
    <w:rsid w:val="000E493A"/>
    <w:rsid w:val="000E4EBF"/>
    <w:rsid w:val="000E52C2"/>
    <w:rsid w:val="000E642E"/>
    <w:rsid w:val="000E6693"/>
    <w:rsid w:val="000E69BA"/>
    <w:rsid w:val="000E775F"/>
    <w:rsid w:val="000E783B"/>
    <w:rsid w:val="000E7B77"/>
    <w:rsid w:val="000E7C1F"/>
    <w:rsid w:val="000E7E90"/>
    <w:rsid w:val="000F086C"/>
    <w:rsid w:val="000F0EC1"/>
    <w:rsid w:val="000F128D"/>
    <w:rsid w:val="000F13E7"/>
    <w:rsid w:val="000F14E6"/>
    <w:rsid w:val="000F17BC"/>
    <w:rsid w:val="000F17E5"/>
    <w:rsid w:val="000F23D3"/>
    <w:rsid w:val="000F256D"/>
    <w:rsid w:val="000F2DEA"/>
    <w:rsid w:val="000F30A8"/>
    <w:rsid w:val="000F3303"/>
    <w:rsid w:val="000F36D0"/>
    <w:rsid w:val="000F37C6"/>
    <w:rsid w:val="000F448D"/>
    <w:rsid w:val="000F4786"/>
    <w:rsid w:val="000F4878"/>
    <w:rsid w:val="000F488A"/>
    <w:rsid w:val="000F5F0A"/>
    <w:rsid w:val="000F6091"/>
    <w:rsid w:val="000F61C8"/>
    <w:rsid w:val="000F6617"/>
    <w:rsid w:val="000F6AA2"/>
    <w:rsid w:val="000F6F1D"/>
    <w:rsid w:val="000F7473"/>
    <w:rsid w:val="000F7A93"/>
    <w:rsid w:val="00100CD6"/>
    <w:rsid w:val="00100D4E"/>
    <w:rsid w:val="00101078"/>
    <w:rsid w:val="001016D6"/>
    <w:rsid w:val="00101996"/>
    <w:rsid w:val="001019D5"/>
    <w:rsid w:val="00101B0B"/>
    <w:rsid w:val="00101C22"/>
    <w:rsid w:val="00101D5D"/>
    <w:rsid w:val="00103670"/>
    <w:rsid w:val="001038D6"/>
    <w:rsid w:val="00104B95"/>
    <w:rsid w:val="00104F62"/>
    <w:rsid w:val="00105A74"/>
    <w:rsid w:val="00105DA2"/>
    <w:rsid w:val="00105FA5"/>
    <w:rsid w:val="00106152"/>
    <w:rsid w:val="001061A6"/>
    <w:rsid w:val="0010681F"/>
    <w:rsid w:val="00107646"/>
    <w:rsid w:val="001078B4"/>
    <w:rsid w:val="00107B66"/>
    <w:rsid w:val="001106AA"/>
    <w:rsid w:val="00111153"/>
    <w:rsid w:val="00111B84"/>
    <w:rsid w:val="00111FF3"/>
    <w:rsid w:val="0011289B"/>
    <w:rsid w:val="0011292D"/>
    <w:rsid w:val="001134C7"/>
    <w:rsid w:val="00113626"/>
    <w:rsid w:val="00113DFC"/>
    <w:rsid w:val="00114344"/>
    <w:rsid w:val="0011445C"/>
    <w:rsid w:val="00114894"/>
    <w:rsid w:val="00114CA0"/>
    <w:rsid w:val="00114DE1"/>
    <w:rsid w:val="00114E51"/>
    <w:rsid w:val="00115160"/>
    <w:rsid w:val="001151F5"/>
    <w:rsid w:val="00115EA6"/>
    <w:rsid w:val="00116056"/>
    <w:rsid w:val="001160D1"/>
    <w:rsid w:val="00116749"/>
    <w:rsid w:val="00116AAB"/>
    <w:rsid w:val="00116B48"/>
    <w:rsid w:val="00116D3C"/>
    <w:rsid w:val="00117170"/>
    <w:rsid w:val="00117A37"/>
    <w:rsid w:val="00117C00"/>
    <w:rsid w:val="00117EB8"/>
    <w:rsid w:val="00120783"/>
    <w:rsid w:val="00121BB7"/>
    <w:rsid w:val="00121C8A"/>
    <w:rsid w:val="001221F7"/>
    <w:rsid w:val="0012276F"/>
    <w:rsid w:val="0012277F"/>
    <w:rsid w:val="00122CBC"/>
    <w:rsid w:val="0012340F"/>
    <w:rsid w:val="00123F51"/>
    <w:rsid w:val="0012443E"/>
    <w:rsid w:val="00124BFC"/>
    <w:rsid w:val="00124CCA"/>
    <w:rsid w:val="00125331"/>
    <w:rsid w:val="00125409"/>
    <w:rsid w:val="001255BB"/>
    <w:rsid w:val="00125992"/>
    <w:rsid w:val="00125A12"/>
    <w:rsid w:val="00125AC7"/>
    <w:rsid w:val="00125C20"/>
    <w:rsid w:val="00125E7E"/>
    <w:rsid w:val="00126562"/>
    <w:rsid w:val="001266D3"/>
    <w:rsid w:val="001269E4"/>
    <w:rsid w:val="00126A17"/>
    <w:rsid w:val="00126F76"/>
    <w:rsid w:val="001272E7"/>
    <w:rsid w:val="00127798"/>
    <w:rsid w:val="00127C21"/>
    <w:rsid w:val="00130315"/>
    <w:rsid w:val="00130326"/>
    <w:rsid w:val="001303B6"/>
    <w:rsid w:val="00130A23"/>
    <w:rsid w:val="00130A78"/>
    <w:rsid w:val="00130E64"/>
    <w:rsid w:val="0013106B"/>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1DD9"/>
    <w:rsid w:val="0014266D"/>
    <w:rsid w:val="00143157"/>
    <w:rsid w:val="00143475"/>
    <w:rsid w:val="0014424B"/>
    <w:rsid w:val="001447F5"/>
    <w:rsid w:val="0014547A"/>
    <w:rsid w:val="0014584F"/>
    <w:rsid w:val="00146360"/>
    <w:rsid w:val="0014665B"/>
    <w:rsid w:val="00146B86"/>
    <w:rsid w:val="00146B8F"/>
    <w:rsid w:val="00147250"/>
    <w:rsid w:val="001475E1"/>
    <w:rsid w:val="00150CC7"/>
    <w:rsid w:val="00150D48"/>
    <w:rsid w:val="00151F24"/>
    <w:rsid w:val="00151FA0"/>
    <w:rsid w:val="0015220A"/>
    <w:rsid w:val="00152567"/>
    <w:rsid w:val="001525F3"/>
    <w:rsid w:val="001526E1"/>
    <w:rsid w:val="00152E7D"/>
    <w:rsid w:val="00153969"/>
    <w:rsid w:val="0015420A"/>
    <w:rsid w:val="00154313"/>
    <w:rsid w:val="001547C5"/>
    <w:rsid w:val="00154A26"/>
    <w:rsid w:val="00155604"/>
    <w:rsid w:val="00156535"/>
    <w:rsid w:val="0015670C"/>
    <w:rsid w:val="00156D8A"/>
    <w:rsid w:val="00157B69"/>
    <w:rsid w:val="00157EBF"/>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AB8"/>
    <w:rsid w:val="00165B61"/>
    <w:rsid w:val="00165CEF"/>
    <w:rsid w:val="00165E47"/>
    <w:rsid w:val="0016676A"/>
    <w:rsid w:val="00166810"/>
    <w:rsid w:val="00166C98"/>
    <w:rsid w:val="00166FE7"/>
    <w:rsid w:val="001670A7"/>
    <w:rsid w:val="00167B4E"/>
    <w:rsid w:val="00167BD9"/>
    <w:rsid w:val="00167CA7"/>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0D2"/>
    <w:rsid w:val="001743AF"/>
    <w:rsid w:val="00174848"/>
    <w:rsid w:val="00174AE9"/>
    <w:rsid w:val="00174B3F"/>
    <w:rsid w:val="00174F1B"/>
    <w:rsid w:val="00174FD6"/>
    <w:rsid w:val="0017577D"/>
    <w:rsid w:val="001757B3"/>
    <w:rsid w:val="0017581F"/>
    <w:rsid w:val="00175AAB"/>
    <w:rsid w:val="00175B2F"/>
    <w:rsid w:val="001765CD"/>
    <w:rsid w:val="00176756"/>
    <w:rsid w:val="00176B49"/>
    <w:rsid w:val="00177553"/>
    <w:rsid w:val="00177671"/>
    <w:rsid w:val="0018016E"/>
    <w:rsid w:val="001805D5"/>
    <w:rsid w:val="0018130A"/>
    <w:rsid w:val="00181557"/>
    <w:rsid w:val="00181BA4"/>
    <w:rsid w:val="00181C42"/>
    <w:rsid w:val="0018227D"/>
    <w:rsid w:val="0018264F"/>
    <w:rsid w:val="0018295F"/>
    <w:rsid w:val="00183032"/>
    <w:rsid w:val="00183347"/>
    <w:rsid w:val="001834AE"/>
    <w:rsid w:val="001835FE"/>
    <w:rsid w:val="001836A6"/>
    <w:rsid w:val="001837B5"/>
    <w:rsid w:val="00183E67"/>
    <w:rsid w:val="00184671"/>
    <w:rsid w:val="00184C01"/>
    <w:rsid w:val="00186506"/>
    <w:rsid w:val="001865A1"/>
    <w:rsid w:val="00186637"/>
    <w:rsid w:val="00186CFC"/>
    <w:rsid w:val="00187049"/>
    <w:rsid w:val="0018729A"/>
    <w:rsid w:val="001872ED"/>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450"/>
    <w:rsid w:val="001A251C"/>
    <w:rsid w:val="001A2BDC"/>
    <w:rsid w:val="001A3967"/>
    <w:rsid w:val="001A3B57"/>
    <w:rsid w:val="001A3E4A"/>
    <w:rsid w:val="001A3E67"/>
    <w:rsid w:val="001A427B"/>
    <w:rsid w:val="001A44F1"/>
    <w:rsid w:val="001A4719"/>
    <w:rsid w:val="001A4C74"/>
    <w:rsid w:val="001A4E9C"/>
    <w:rsid w:val="001A55BA"/>
    <w:rsid w:val="001A6058"/>
    <w:rsid w:val="001A614C"/>
    <w:rsid w:val="001A6559"/>
    <w:rsid w:val="001A7150"/>
    <w:rsid w:val="001A7ADB"/>
    <w:rsid w:val="001B00B2"/>
    <w:rsid w:val="001B00FA"/>
    <w:rsid w:val="001B0117"/>
    <w:rsid w:val="001B0201"/>
    <w:rsid w:val="001B0547"/>
    <w:rsid w:val="001B08DF"/>
    <w:rsid w:val="001B0A7D"/>
    <w:rsid w:val="001B0EC8"/>
    <w:rsid w:val="001B139F"/>
    <w:rsid w:val="001B168C"/>
    <w:rsid w:val="001B18FF"/>
    <w:rsid w:val="001B1B00"/>
    <w:rsid w:val="001B262B"/>
    <w:rsid w:val="001B28E8"/>
    <w:rsid w:val="001B2EA7"/>
    <w:rsid w:val="001B3874"/>
    <w:rsid w:val="001B38EC"/>
    <w:rsid w:val="001B3A65"/>
    <w:rsid w:val="001B3C28"/>
    <w:rsid w:val="001B3C2E"/>
    <w:rsid w:val="001B3ED0"/>
    <w:rsid w:val="001B3EFD"/>
    <w:rsid w:val="001B4097"/>
    <w:rsid w:val="001B4AC9"/>
    <w:rsid w:val="001B4C59"/>
    <w:rsid w:val="001B54A7"/>
    <w:rsid w:val="001B5BD4"/>
    <w:rsid w:val="001B5CF8"/>
    <w:rsid w:val="001B6220"/>
    <w:rsid w:val="001B6482"/>
    <w:rsid w:val="001B67E8"/>
    <w:rsid w:val="001B6EC7"/>
    <w:rsid w:val="001B70BB"/>
    <w:rsid w:val="001B7651"/>
    <w:rsid w:val="001B798D"/>
    <w:rsid w:val="001C00D6"/>
    <w:rsid w:val="001C037D"/>
    <w:rsid w:val="001C0B08"/>
    <w:rsid w:val="001C12BA"/>
    <w:rsid w:val="001C135A"/>
    <w:rsid w:val="001C1772"/>
    <w:rsid w:val="001C17BC"/>
    <w:rsid w:val="001C1A80"/>
    <w:rsid w:val="001C1BAA"/>
    <w:rsid w:val="001C1DBE"/>
    <w:rsid w:val="001C1E91"/>
    <w:rsid w:val="001C1EC0"/>
    <w:rsid w:val="001C204C"/>
    <w:rsid w:val="001C228B"/>
    <w:rsid w:val="001C235A"/>
    <w:rsid w:val="001C274F"/>
    <w:rsid w:val="001C2939"/>
    <w:rsid w:val="001C2B39"/>
    <w:rsid w:val="001C2C17"/>
    <w:rsid w:val="001C2CC8"/>
    <w:rsid w:val="001C4FFC"/>
    <w:rsid w:val="001C5FF3"/>
    <w:rsid w:val="001C62EA"/>
    <w:rsid w:val="001C637A"/>
    <w:rsid w:val="001C66A5"/>
    <w:rsid w:val="001C6867"/>
    <w:rsid w:val="001C6C78"/>
    <w:rsid w:val="001C7121"/>
    <w:rsid w:val="001C7D97"/>
    <w:rsid w:val="001D0B1C"/>
    <w:rsid w:val="001D1EE4"/>
    <w:rsid w:val="001D2165"/>
    <w:rsid w:val="001D2CFF"/>
    <w:rsid w:val="001D2F88"/>
    <w:rsid w:val="001D35CC"/>
    <w:rsid w:val="001D362E"/>
    <w:rsid w:val="001D36CB"/>
    <w:rsid w:val="001D39E1"/>
    <w:rsid w:val="001D4315"/>
    <w:rsid w:val="001D43B2"/>
    <w:rsid w:val="001D4B77"/>
    <w:rsid w:val="001D4C16"/>
    <w:rsid w:val="001D4DB5"/>
    <w:rsid w:val="001D4EE3"/>
    <w:rsid w:val="001D5F1C"/>
    <w:rsid w:val="001D6189"/>
    <w:rsid w:val="001D624B"/>
    <w:rsid w:val="001D633E"/>
    <w:rsid w:val="001D63DF"/>
    <w:rsid w:val="001D63E1"/>
    <w:rsid w:val="001D6699"/>
    <w:rsid w:val="001D66B1"/>
    <w:rsid w:val="001D7092"/>
    <w:rsid w:val="001D73F7"/>
    <w:rsid w:val="001D773C"/>
    <w:rsid w:val="001D781D"/>
    <w:rsid w:val="001E047B"/>
    <w:rsid w:val="001E0558"/>
    <w:rsid w:val="001E0F4A"/>
    <w:rsid w:val="001E129D"/>
    <w:rsid w:val="001E196C"/>
    <w:rsid w:val="001E1ABD"/>
    <w:rsid w:val="001E1B4D"/>
    <w:rsid w:val="001E1BF2"/>
    <w:rsid w:val="001E1CBB"/>
    <w:rsid w:val="001E1D5A"/>
    <w:rsid w:val="001E2021"/>
    <w:rsid w:val="001E2811"/>
    <w:rsid w:val="001E3160"/>
    <w:rsid w:val="001E33D4"/>
    <w:rsid w:val="001E3440"/>
    <w:rsid w:val="001E3F52"/>
    <w:rsid w:val="001E45C0"/>
    <w:rsid w:val="001E538E"/>
    <w:rsid w:val="001E5916"/>
    <w:rsid w:val="001E5AA5"/>
    <w:rsid w:val="001E631E"/>
    <w:rsid w:val="001E636E"/>
    <w:rsid w:val="001E6871"/>
    <w:rsid w:val="001E690E"/>
    <w:rsid w:val="001E6A63"/>
    <w:rsid w:val="001E6B89"/>
    <w:rsid w:val="001E703C"/>
    <w:rsid w:val="001E75CA"/>
    <w:rsid w:val="001E7620"/>
    <w:rsid w:val="001E7B03"/>
    <w:rsid w:val="001E7F52"/>
    <w:rsid w:val="001F0057"/>
    <w:rsid w:val="001F1341"/>
    <w:rsid w:val="001F15D9"/>
    <w:rsid w:val="001F17C3"/>
    <w:rsid w:val="001F2001"/>
    <w:rsid w:val="001F2189"/>
    <w:rsid w:val="001F2B4C"/>
    <w:rsid w:val="001F34B1"/>
    <w:rsid w:val="001F3FF3"/>
    <w:rsid w:val="001F456C"/>
    <w:rsid w:val="001F4C99"/>
    <w:rsid w:val="001F5150"/>
    <w:rsid w:val="001F5179"/>
    <w:rsid w:val="001F5402"/>
    <w:rsid w:val="001F6393"/>
    <w:rsid w:val="001F6C7C"/>
    <w:rsid w:val="001F7BF1"/>
    <w:rsid w:val="002009DF"/>
    <w:rsid w:val="00200DDF"/>
    <w:rsid w:val="00201585"/>
    <w:rsid w:val="00201B58"/>
    <w:rsid w:val="00202345"/>
    <w:rsid w:val="00202A60"/>
    <w:rsid w:val="00202FF6"/>
    <w:rsid w:val="0020310D"/>
    <w:rsid w:val="0020352E"/>
    <w:rsid w:val="00203F4F"/>
    <w:rsid w:val="00203FC9"/>
    <w:rsid w:val="00204284"/>
    <w:rsid w:val="00204285"/>
    <w:rsid w:val="00204A4A"/>
    <w:rsid w:val="00204BE9"/>
    <w:rsid w:val="002053D2"/>
    <w:rsid w:val="00206119"/>
    <w:rsid w:val="00206309"/>
    <w:rsid w:val="00206447"/>
    <w:rsid w:val="00206699"/>
    <w:rsid w:val="0020686D"/>
    <w:rsid w:val="00206C31"/>
    <w:rsid w:val="00207214"/>
    <w:rsid w:val="002079CE"/>
    <w:rsid w:val="00207AB1"/>
    <w:rsid w:val="00207FB5"/>
    <w:rsid w:val="00210170"/>
    <w:rsid w:val="00210265"/>
    <w:rsid w:val="002106D5"/>
    <w:rsid w:val="00210CB4"/>
    <w:rsid w:val="00210D51"/>
    <w:rsid w:val="00211083"/>
    <w:rsid w:val="002111BD"/>
    <w:rsid w:val="00211380"/>
    <w:rsid w:val="002119B7"/>
    <w:rsid w:val="00211BA3"/>
    <w:rsid w:val="00211BEB"/>
    <w:rsid w:val="00211C95"/>
    <w:rsid w:val="00211C97"/>
    <w:rsid w:val="00211D00"/>
    <w:rsid w:val="00212211"/>
    <w:rsid w:val="00212559"/>
    <w:rsid w:val="002125AB"/>
    <w:rsid w:val="002128E3"/>
    <w:rsid w:val="002134A2"/>
    <w:rsid w:val="00213AE8"/>
    <w:rsid w:val="00213B6E"/>
    <w:rsid w:val="00214F38"/>
    <w:rsid w:val="002156DE"/>
    <w:rsid w:val="00216087"/>
    <w:rsid w:val="002164FF"/>
    <w:rsid w:val="00216B32"/>
    <w:rsid w:val="00216B7B"/>
    <w:rsid w:val="00217074"/>
    <w:rsid w:val="0021721B"/>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326"/>
    <w:rsid w:val="00230A92"/>
    <w:rsid w:val="00230D57"/>
    <w:rsid w:val="00231216"/>
    <w:rsid w:val="00231387"/>
    <w:rsid w:val="0023359B"/>
    <w:rsid w:val="002335D5"/>
    <w:rsid w:val="00233764"/>
    <w:rsid w:val="0023381D"/>
    <w:rsid w:val="00233936"/>
    <w:rsid w:val="002344C1"/>
    <w:rsid w:val="00234785"/>
    <w:rsid w:val="00234964"/>
    <w:rsid w:val="002351AD"/>
    <w:rsid w:val="0023591B"/>
    <w:rsid w:val="00235B5C"/>
    <w:rsid w:val="00236043"/>
    <w:rsid w:val="00236C32"/>
    <w:rsid w:val="0023735C"/>
    <w:rsid w:val="0023750E"/>
    <w:rsid w:val="00237987"/>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CC"/>
    <w:rsid w:val="00245BED"/>
    <w:rsid w:val="00245D18"/>
    <w:rsid w:val="00246B2C"/>
    <w:rsid w:val="00246B73"/>
    <w:rsid w:val="00246D6A"/>
    <w:rsid w:val="00247672"/>
    <w:rsid w:val="00250022"/>
    <w:rsid w:val="002500EF"/>
    <w:rsid w:val="00250154"/>
    <w:rsid w:val="0025027B"/>
    <w:rsid w:val="002505B1"/>
    <w:rsid w:val="002509D0"/>
    <w:rsid w:val="00251253"/>
    <w:rsid w:val="00251469"/>
    <w:rsid w:val="0025154D"/>
    <w:rsid w:val="002517EA"/>
    <w:rsid w:val="00251DA5"/>
    <w:rsid w:val="00252616"/>
    <w:rsid w:val="00252F0C"/>
    <w:rsid w:val="00253128"/>
    <w:rsid w:val="002531DE"/>
    <w:rsid w:val="002539A6"/>
    <w:rsid w:val="00253EFA"/>
    <w:rsid w:val="00254122"/>
    <w:rsid w:val="00254357"/>
    <w:rsid w:val="0025489A"/>
    <w:rsid w:val="00254AE1"/>
    <w:rsid w:val="00254BBA"/>
    <w:rsid w:val="002553F5"/>
    <w:rsid w:val="00255400"/>
    <w:rsid w:val="00255C9B"/>
    <w:rsid w:val="002565D6"/>
    <w:rsid w:val="00256AE0"/>
    <w:rsid w:val="0025736C"/>
    <w:rsid w:val="00257813"/>
    <w:rsid w:val="00257AFA"/>
    <w:rsid w:val="00257DF7"/>
    <w:rsid w:val="00261C1B"/>
    <w:rsid w:val="00262211"/>
    <w:rsid w:val="0026221B"/>
    <w:rsid w:val="00262450"/>
    <w:rsid w:val="00262C30"/>
    <w:rsid w:val="00262D2D"/>
    <w:rsid w:val="002636F9"/>
    <w:rsid w:val="002638F2"/>
    <w:rsid w:val="00263975"/>
    <w:rsid w:val="00263D01"/>
    <w:rsid w:val="00263D38"/>
    <w:rsid w:val="0026418A"/>
    <w:rsid w:val="002641A4"/>
    <w:rsid w:val="002646C1"/>
    <w:rsid w:val="00264BC7"/>
    <w:rsid w:val="00264D08"/>
    <w:rsid w:val="00264DE9"/>
    <w:rsid w:val="00264E04"/>
    <w:rsid w:val="0026532D"/>
    <w:rsid w:val="00265684"/>
    <w:rsid w:val="0026594B"/>
    <w:rsid w:val="00265ABE"/>
    <w:rsid w:val="002660B0"/>
    <w:rsid w:val="00266A1E"/>
    <w:rsid w:val="00267FAD"/>
    <w:rsid w:val="00270410"/>
    <w:rsid w:val="00270BE9"/>
    <w:rsid w:val="00270E61"/>
    <w:rsid w:val="00270EE1"/>
    <w:rsid w:val="00271913"/>
    <w:rsid w:val="00271ABC"/>
    <w:rsid w:val="00272640"/>
    <w:rsid w:val="002727AF"/>
    <w:rsid w:val="00272940"/>
    <w:rsid w:val="00272F39"/>
    <w:rsid w:val="002730C2"/>
    <w:rsid w:val="00273C0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77CED"/>
    <w:rsid w:val="00277D87"/>
    <w:rsid w:val="0028019C"/>
    <w:rsid w:val="0028059E"/>
    <w:rsid w:val="00281252"/>
    <w:rsid w:val="002813E0"/>
    <w:rsid w:val="0028149A"/>
    <w:rsid w:val="0028198A"/>
    <w:rsid w:val="00281B7F"/>
    <w:rsid w:val="00282056"/>
    <w:rsid w:val="00282207"/>
    <w:rsid w:val="002822C1"/>
    <w:rsid w:val="002823AC"/>
    <w:rsid w:val="002828C1"/>
    <w:rsid w:val="002829AA"/>
    <w:rsid w:val="00282A4A"/>
    <w:rsid w:val="00282AAF"/>
    <w:rsid w:val="00282DBE"/>
    <w:rsid w:val="00282EE0"/>
    <w:rsid w:val="0028332A"/>
    <w:rsid w:val="0028336A"/>
    <w:rsid w:val="00283713"/>
    <w:rsid w:val="00284BC9"/>
    <w:rsid w:val="00284C48"/>
    <w:rsid w:val="00284CE2"/>
    <w:rsid w:val="00284E61"/>
    <w:rsid w:val="002851DC"/>
    <w:rsid w:val="00285301"/>
    <w:rsid w:val="002853B3"/>
    <w:rsid w:val="00285B2D"/>
    <w:rsid w:val="00285CB1"/>
    <w:rsid w:val="00285E99"/>
    <w:rsid w:val="0028622B"/>
    <w:rsid w:val="00286603"/>
    <w:rsid w:val="00286B0D"/>
    <w:rsid w:val="00286D58"/>
    <w:rsid w:val="00287235"/>
    <w:rsid w:val="00287F23"/>
    <w:rsid w:val="00290265"/>
    <w:rsid w:val="00290BC0"/>
    <w:rsid w:val="00291643"/>
    <w:rsid w:val="002916AD"/>
    <w:rsid w:val="002917D9"/>
    <w:rsid w:val="002918CE"/>
    <w:rsid w:val="002923D5"/>
    <w:rsid w:val="00292C43"/>
    <w:rsid w:val="00292EE6"/>
    <w:rsid w:val="002931A0"/>
    <w:rsid w:val="00293FFE"/>
    <w:rsid w:val="00294BAA"/>
    <w:rsid w:val="0029534F"/>
    <w:rsid w:val="00295483"/>
    <w:rsid w:val="00295524"/>
    <w:rsid w:val="002961DE"/>
    <w:rsid w:val="00296461"/>
    <w:rsid w:val="002966C3"/>
    <w:rsid w:val="00296C0E"/>
    <w:rsid w:val="00296CE6"/>
    <w:rsid w:val="00296D8D"/>
    <w:rsid w:val="0029705B"/>
    <w:rsid w:val="00297541"/>
    <w:rsid w:val="00297795"/>
    <w:rsid w:val="00297A36"/>
    <w:rsid w:val="00297AF6"/>
    <w:rsid w:val="002A01F0"/>
    <w:rsid w:val="002A0558"/>
    <w:rsid w:val="002A077E"/>
    <w:rsid w:val="002A0B8C"/>
    <w:rsid w:val="002A0BB3"/>
    <w:rsid w:val="002A0EAD"/>
    <w:rsid w:val="002A1743"/>
    <w:rsid w:val="002A17E3"/>
    <w:rsid w:val="002A1A4C"/>
    <w:rsid w:val="002A2704"/>
    <w:rsid w:val="002A284D"/>
    <w:rsid w:val="002A289F"/>
    <w:rsid w:val="002A294A"/>
    <w:rsid w:val="002A35D5"/>
    <w:rsid w:val="002A3614"/>
    <w:rsid w:val="002A39D7"/>
    <w:rsid w:val="002A44A4"/>
    <w:rsid w:val="002A4510"/>
    <w:rsid w:val="002A47C0"/>
    <w:rsid w:val="002A4B49"/>
    <w:rsid w:val="002A4F8E"/>
    <w:rsid w:val="002A5709"/>
    <w:rsid w:val="002A65E2"/>
    <w:rsid w:val="002A6912"/>
    <w:rsid w:val="002A6B10"/>
    <w:rsid w:val="002A6D14"/>
    <w:rsid w:val="002A71C5"/>
    <w:rsid w:val="002A75F9"/>
    <w:rsid w:val="002A76AA"/>
    <w:rsid w:val="002B030B"/>
    <w:rsid w:val="002B0C84"/>
    <w:rsid w:val="002B0F34"/>
    <w:rsid w:val="002B100C"/>
    <w:rsid w:val="002B1D05"/>
    <w:rsid w:val="002B1F88"/>
    <w:rsid w:val="002B1FFC"/>
    <w:rsid w:val="002B284A"/>
    <w:rsid w:val="002B2942"/>
    <w:rsid w:val="002B2F98"/>
    <w:rsid w:val="002B3272"/>
    <w:rsid w:val="002B3643"/>
    <w:rsid w:val="002B47CF"/>
    <w:rsid w:val="002B488A"/>
    <w:rsid w:val="002B496F"/>
    <w:rsid w:val="002B4975"/>
    <w:rsid w:val="002B4B3D"/>
    <w:rsid w:val="002B4E57"/>
    <w:rsid w:val="002B4EB2"/>
    <w:rsid w:val="002B5217"/>
    <w:rsid w:val="002B533B"/>
    <w:rsid w:val="002B5445"/>
    <w:rsid w:val="002B5548"/>
    <w:rsid w:val="002B5B29"/>
    <w:rsid w:val="002B6580"/>
    <w:rsid w:val="002B6696"/>
    <w:rsid w:val="002B6993"/>
    <w:rsid w:val="002B6BB0"/>
    <w:rsid w:val="002C004F"/>
    <w:rsid w:val="002C02E5"/>
    <w:rsid w:val="002C0BBD"/>
    <w:rsid w:val="002C0FE2"/>
    <w:rsid w:val="002C153B"/>
    <w:rsid w:val="002C1599"/>
    <w:rsid w:val="002C1800"/>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763"/>
    <w:rsid w:val="002D0926"/>
    <w:rsid w:val="002D0BFB"/>
    <w:rsid w:val="002D0E10"/>
    <w:rsid w:val="002D1235"/>
    <w:rsid w:val="002D18C8"/>
    <w:rsid w:val="002D1C9E"/>
    <w:rsid w:val="002D1FD0"/>
    <w:rsid w:val="002D2363"/>
    <w:rsid w:val="002D256D"/>
    <w:rsid w:val="002D2C27"/>
    <w:rsid w:val="002D2F1E"/>
    <w:rsid w:val="002D303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16D"/>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5E74"/>
    <w:rsid w:val="002E600D"/>
    <w:rsid w:val="002E64D6"/>
    <w:rsid w:val="002E6822"/>
    <w:rsid w:val="002E761C"/>
    <w:rsid w:val="002F0164"/>
    <w:rsid w:val="002F03F8"/>
    <w:rsid w:val="002F04CE"/>
    <w:rsid w:val="002F05CA"/>
    <w:rsid w:val="002F0F05"/>
    <w:rsid w:val="002F120B"/>
    <w:rsid w:val="002F123A"/>
    <w:rsid w:val="002F1256"/>
    <w:rsid w:val="002F153A"/>
    <w:rsid w:val="002F1602"/>
    <w:rsid w:val="002F1B25"/>
    <w:rsid w:val="002F1B38"/>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05F"/>
    <w:rsid w:val="002F6324"/>
    <w:rsid w:val="002F6E19"/>
    <w:rsid w:val="002F6E1A"/>
    <w:rsid w:val="002F6F20"/>
    <w:rsid w:val="002F73B7"/>
    <w:rsid w:val="002F79B6"/>
    <w:rsid w:val="002F7BDC"/>
    <w:rsid w:val="002F7DEE"/>
    <w:rsid w:val="002F7DFF"/>
    <w:rsid w:val="002F7EBE"/>
    <w:rsid w:val="003001AC"/>
    <w:rsid w:val="00300559"/>
    <w:rsid w:val="00300DDE"/>
    <w:rsid w:val="0030116B"/>
    <w:rsid w:val="00301415"/>
    <w:rsid w:val="00301706"/>
    <w:rsid w:val="003018E9"/>
    <w:rsid w:val="00301923"/>
    <w:rsid w:val="00301A81"/>
    <w:rsid w:val="00301AB4"/>
    <w:rsid w:val="003027BF"/>
    <w:rsid w:val="00302A8B"/>
    <w:rsid w:val="00302FD2"/>
    <w:rsid w:val="0030310B"/>
    <w:rsid w:val="00303E52"/>
    <w:rsid w:val="00304338"/>
    <w:rsid w:val="003050A0"/>
    <w:rsid w:val="0030554B"/>
    <w:rsid w:val="00305FF4"/>
    <w:rsid w:val="003061FA"/>
    <w:rsid w:val="0030679C"/>
    <w:rsid w:val="003070CF"/>
    <w:rsid w:val="0030796B"/>
    <w:rsid w:val="00307C08"/>
    <w:rsid w:val="003103FB"/>
    <w:rsid w:val="003107B5"/>
    <w:rsid w:val="00310D41"/>
    <w:rsid w:val="0031143E"/>
    <w:rsid w:val="003117AE"/>
    <w:rsid w:val="00311824"/>
    <w:rsid w:val="00311F92"/>
    <w:rsid w:val="0031292C"/>
    <w:rsid w:val="00313AB1"/>
    <w:rsid w:val="00313BF2"/>
    <w:rsid w:val="00313CC1"/>
    <w:rsid w:val="00313D17"/>
    <w:rsid w:val="0031411F"/>
    <w:rsid w:val="00314FD0"/>
    <w:rsid w:val="0031525A"/>
    <w:rsid w:val="003162F0"/>
    <w:rsid w:val="00316A2D"/>
    <w:rsid w:val="00316B40"/>
    <w:rsid w:val="003174C0"/>
    <w:rsid w:val="003175F5"/>
    <w:rsid w:val="0031781F"/>
    <w:rsid w:val="003178E3"/>
    <w:rsid w:val="00317A5A"/>
    <w:rsid w:val="00317C4F"/>
    <w:rsid w:val="00317C65"/>
    <w:rsid w:val="00317CD1"/>
    <w:rsid w:val="00317F28"/>
    <w:rsid w:val="00317F8A"/>
    <w:rsid w:val="00320D28"/>
    <w:rsid w:val="0032131B"/>
    <w:rsid w:val="00321577"/>
    <w:rsid w:val="00321DFC"/>
    <w:rsid w:val="00322111"/>
    <w:rsid w:val="00322137"/>
    <w:rsid w:val="003222CD"/>
    <w:rsid w:val="003236D2"/>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543"/>
    <w:rsid w:val="00334BB8"/>
    <w:rsid w:val="00334BC2"/>
    <w:rsid w:val="00334CB2"/>
    <w:rsid w:val="00334F63"/>
    <w:rsid w:val="0033560D"/>
    <w:rsid w:val="003359C3"/>
    <w:rsid w:val="003359EB"/>
    <w:rsid w:val="00335E58"/>
    <w:rsid w:val="00336220"/>
    <w:rsid w:val="00336312"/>
    <w:rsid w:val="0033674D"/>
    <w:rsid w:val="00336814"/>
    <w:rsid w:val="00337048"/>
    <w:rsid w:val="0033705D"/>
    <w:rsid w:val="00337441"/>
    <w:rsid w:val="003376A1"/>
    <w:rsid w:val="00337890"/>
    <w:rsid w:val="00337DEC"/>
    <w:rsid w:val="00340946"/>
    <w:rsid w:val="00340DBE"/>
    <w:rsid w:val="003410BA"/>
    <w:rsid w:val="003421A7"/>
    <w:rsid w:val="003421B3"/>
    <w:rsid w:val="00342844"/>
    <w:rsid w:val="00342B30"/>
    <w:rsid w:val="00343478"/>
    <w:rsid w:val="003439DA"/>
    <w:rsid w:val="00344A39"/>
    <w:rsid w:val="00345056"/>
    <w:rsid w:val="003463E9"/>
    <w:rsid w:val="0034654B"/>
    <w:rsid w:val="00347736"/>
    <w:rsid w:val="00347E7F"/>
    <w:rsid w:val="00350924"/>
    <w:rsid w:val="00350A93"/>
    <w:rsid w:val="00350D4E"/>
    <w:rsid w:val="003517C6"/>
    <w:rsid w:val="003519A0"/>
    <w:rsid w:val="00352584"/>
    <w:rsid w:val="0035303D"/>
    <w:rsid w:val="00353586"/>
    <w:rsid w:val="00353B00"/>
    <w:rsid w:val="00353F85"/>
    <w:rsid w:val="003541B9"/>
    <w:rsid w:val="003542ED"/>
    <w:rsid w:val="003546E4"/>
    <w:rsid w:val="003548AB"/>
    <w:rsid w:val="00354B31"/>
    <w:rsid w:val="003550E6"/>
    <w:rsid w:val="003555B9"/>
    <w:rsid w:val="00355775"/>
    <w:rsid w:val="00355830"/>
    <w:rsid w:val="003560DD"/>
    <w:rsid w:val="0035629F"/>
    <w:rsid w:val="00356AF3"/>
    <w:rsid w:val="0035723F"/>
    <w:rsid w:val="00357A66"/>
    <w:rsid w:val="00357BE3"/>
    <w:rsid w:val="00357E55"/>
    <w:rsid w:val="003602F6"/>
    <w:rsid w:val="00361230"/>
    <w:rsid w:val="003617C1"/>
    <w:rsid w:val="00361AAE"/>
    <w:rsid w:val="00362443"/>
    <w:rsid w:val="00362A47"/>
    <w:rsid w:val="00362BDD"/>
    <w:rsid w:val="00362E6C"/>
    <w:rsid w:val="00362F29"/>
    <w:rsid w:val="00363095"/>
    <w:rsid w:val="00363AB9"/>
    <w:rsid w:val="00363AE6"/>
    <w:rsid w:val="00363B0B"/>
    <w:rsid w:val="00363D34"/>
    <w:rsid w:val="003643C3"/>
    <w:rsid w:val="00364A4C"/>
    <w:rsid w:val="003650AE"/>
    <w:rsid w:val="0036631B"/>
    <w:rsid w:val="0036690F"/>
    <w:rsid w:val="00366D92"/>
    <w:rsid w:val="00366E61"/>
    <w:rsid w:val="00366F2B"/>
    <w:rsid w:val="00367052"/>
    <w:rsid w:val="003673DF"/>
    <w:rsid w:val="00370B86"/>
    <w:rsid w:val="003715AE"/>
    <w:rsid w:val="003716B1"/>
    <w:rsid w:val="00371706"/>
    <w:rsid w:val="00372557"/>
    <w:rsid w:val="003727D2"/>
    <w:rsid w:val="00372FBC"/>
    <w:rsid w:val="0037391A"/>
    <w:rsid w:val="003739FA"/>
    <w:rsid w:val="00373A54"/>
    <w:rsid w:val="00373DB5"/>
    <w:rsid w:val="003743A1"/>
    <w:rsid w:val="00376461"/>
    <w:rsid w:val="00376773"/>
    <w:rsid w:val="00376908"/>
    <w:rsid w:val="00376A11"/>
    <w:rsid w:val="00377441"/>
    <w:rsid w:val="003774C0"/>
    <w:rsid w:val="003774DA"/>
    <w:rsid w:val="003775AB"/>
    <w:rsid w:val="00377730"/>
    <w:rsid w:val="00380D62"/>
    <w:rsid w:val="00381057"/>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605"/>
    <w:rsid w:val="00386B12"/>
    <w:rsid w:val="003872A1"/>
    <w:rsid w:val="00387318"/>
    <w:rsid w:val="0038749D"/>
    <w:rsid w:val="0038757C"/>
    <w:rsid w:val="00387AA3"/>
    <w:rsid w:val="00387C33"/>
    <w:rsid w:val="003923F0"/>
    <w:rsid w:val="00392898"/>
    <w:rsid w:val="00392C50"/>
    <w:rsid w:val="00393377"/>
    <w:rsid w:val="00393E00"/>
    <w:rsid w:val="0039428A"/>
    <w:rsid w:val="00394A12"/>
    <w:rsid w:val="0039548B"/>
    <w:rsid w:val="00395DA4"/>
    <w:rsid w:val="00395DCB"/>
    <w:rsid w:val="00397424"/>
    <w:rsid w:val="003975E0"/>
    <w:rsid w:val="00397A28"/>
    <w:rsid w:val="00397CC8"/>
    <w:rsid w:val="003A0480"/>
    <w:rsid w:val="003A19B5"/>
    <w:rsid w:val="003A1EF6"/>
    <w:rsid w:val="003A2BCE"/>
    <w:rsid w:val="003A2F6C"/>
    <w:rsid w:val="003A4333"/>
    <w:rsid w:val="003A45F8"/>
    <w:rsid w:val="003A47FD"/>
    <w:rsid w:val="003A4845"/>
    <w:rsid w:val="003A5255"/>
    <w:rsid w:val="003A540E"/>
    <w:rsid w:val="003A5F6D"/>
    <w:rsid w:val="003A5FBD"/>
    <w:rsid w:val="003A6C56"/>
    <w:rsid w:val="003A71BF"/>
    <w:rsid w:val="003A7605"/>
    <w:rsid w:val="003B0705"/>
    <w:rsid w:val="003B08D9"/>
    <w:rsid w:val="003B1481"/>
    <w:rsid w:val="003B18B6"/>
    <w:rsid w:val="003B1E62"/>
    <w:rsid w:val="003B1EF0"/>
    <w:rsid w:val="003B2004"/>
    <w:rsid w:val="003B2828"/>
    <w:rsid w:val="003B2915"/>
    <w:rsid w:val="003B295C"/>
    <w:rsid w:val="003B2B09"/>
    <w:rsid w:val="003B2EB7"/>
    <w:rsid w:val="003B32F6"/>
    <w:rsid w:val="003B3639"/>
    <w:rsid w:val="003B4385"/>
    <w:rsid w:val="003B594F"/>
    <w:rsid w:val="003B5B29"/>
    <w:rsid w:val="003B5CE8"/>
    <w:rsid w:val="003B6320"/>
    <w:rsid w:val="003B64EA"/>
    <w:rsid w:val="003B6550"/>
    <w:rsid w:val="003B66E3"/>
    <w:rsid w:val="003B6FBD"/>
    <w:rsid w:val="003B7137"/>
    <w:rsid w:val="003B78B9"/>
    <w:rsid w:val="003B79B4"/>
    <w:rsid w:val="003B7B90"/>
    <w:rsid w:val="003B7BB6"/>
    <w:rsid w:val="003B7BB8"/>
    <w:rsid w:val="003C00DA"/>
    <w:rsid w:val="003C02DD"/>
    <w:rsid w:val="003C035F"/>
    <w:rsid w:val="003C085D"/>
    <w:rsid w:val="003C0E3B"/>
    <w:rsid w:val="003C0E71"/>
    <w:rsid w:val="003C106C"/>
    <w:rsid w:val="003C129C"/>
    <w:rsid w:val="003C12B8"/>
    <w:rsid w:val="003C1D02"/>
    <w:rsid w:val="003C2416"/>
    <w:rsid w:val="003C26F2"/>
    <w:rsid w:val="003C2B8C"/>
    <w:rsid w:val="003C3155"/>
    <w:rsid w:val="003C3204"/>
    <w:rsid w:val="003C3249"/>
    <w:rsid w:val="003C4AB2"/>
    <w:rsid w:val="003C4ED6"/>
    <w:rsid w:val="003C51E9"/>
    <w:rsid w:val="003C5AC5"/>
    <w:rsid w:val="003C627B"/>
    <w:rsid w:val="003C695C"/>
    <w:rsid w:val="003C6E01"/>
    <w:rsid w:val="003C7F49"/>
    <w:rsid w:val="003C7F5E"/>
    <w:rsid w:val="003D0565"/>
    <w:rsid w:val="003D083F"/>
    <w:rsid w:val="003D1042"/>
    <w:rsid w:val="003D1354"/>
    <w:rsid w:val="003D1471"/>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4FAF"/>
    <w:rsid w:val="003D532F"/>
    <w:rsid w:val="003D5CB1"/>
    <w:rsid w:val="003D5DFC"/>
    <w:rsid w:val="003D61F4"/>
    <w:rsid w:val="003D6618"/>
    <w:rsid w:val="003D6CC3"/>
    <w:rsid w:val="003D6D65"/>
    <w:rsid w:val="003D7579"/>
    <w:rsid w:val="003D78E8"/>
    <w:rsid w:val="003D7CCE"/>
    <w:rsid w:val="003D7DD7"/>
    <w:rsid w:val="003D7E16"/>
    <w:rsid w:val="003E00FD"/>
    <w:rsid w:val="003E094F"/>
    <w:rsid w:val="003E0DE4"/>
    <w:rsid w:val="003E0FC5"/>
    <w:rsid w:val="003E2401"/>
    <w:rsid w:val="003E247B"/>
    <w:rsid w:val="003E2D83"/>
    <w:rsid w:val="003E36A6"/>
    <w:rsid w:val="003E3706"/>
    <w:rsid w:val="003E37FC"/>
    <w:rsid w:val="003E3FC3"/>
    <w:rsid w:val="003E3FDE"/>
    <w:rsid w:val="003E43E0"/>
    <w:rsid w:val="003E4775"/>
    <w:rsid w:val="003E4947"/>
    <w:rsid w:val="003E4BDC"/>
    <w:rsid w:val="003E4D3C"/>
    <w:rsid w:val="003E4F86"/>
    <w:rsid w:val="003E59C2"/>
    <w:rsid w:val="003E5DFA"/>
    <w:rsid w:val="003E5FD1"/>
    <w:rsid w:val="003E608B"/>
    <w:rsid w:val="003E67ED"/>
    <w:rsid w:val="003E7569"/>
    <w:rsid w:val="003E75AC"/>
    <w:rsid w:val="003E77A2"/>
    <w:rsid w:val="003F009D"/>
    <w:rsid w:val="003F022C"/>
    <w:rsid w:val="003F06CE"/>
    <w:rsid w:val="003F0B27"/>
    <w:rsid w:val="003F11E5"/>
    <w:rsid w:val="003F11F4"/>
    <w:rsid w:val="003F1331"/>
    <w:rsid w:val="003F15AA"/>
    <w:rsid w:val="003F197E"/>
    <w:rsid w:val="003F2404"/>
    <w:rsid w:val="003F25BA"/>
    <w:rsid w:val="003F2644"/>
    <w:rsid w:val="003F2AEB"/>
    <w:rsid w:val="003F2B29"/>
    <w:rsid w:val="003F3158"/>
    <w:rsid w:val="003F40A2"/>
    <w:rsid w:val="003F4216"/>
    <w:rsid w:val="003F4415"/>
    <w:rsid w:val="003F4ACB"/>
    <w:rsid w:val="003F4EDC"/>
    <w:rsid w:val="003F50DE"/>
    <w:rsid w:val="003F51EA"/>
    <w:rsid w:val="003F5574"/>
    <w:rsid w:val="003F5F7F"/>
    <w:rsid w:val="003F69CD"/>
    <w:rsid w:val="003F6D21"/>
    <w:rsid w:val="003F6F8D"/>
    <w:rsid w:val="003F70DE"/>
    <w:rsid w:val="003F74DC"/>
    <w:rsid w:val="003F784C"/>
    <w:rsid w:val="003F7D97"/>
    <w:rsid w:val="004008EB"/>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379B"/>
    <w:rsid w:val="004041CF"/>
    <w:rsid w:val="00404416"/>
    <w:rsid w:val="00404553"/>
    <w:rsid w:val="00404651"/>
    <w:rsid w:val="00405045"/>
    <w:rsid w:val="00405188"/>
    <w:rsid w:val="00405DB1"/>
    <w:rsid w:val="00405E51"/>
    <w:rsid w:val="004061C6"/>
    <w:rsid w:val="00407315"/>
    <w:rsid w:val="004078E6"/>
    <w:rsid w:val="00407B6A"/>
    <w:rsid w:val="00407CD4"/>
    <w:rsid w:val="004102E8"/>
    <w:rsid w:val="004107BA"/>
    <w:rsid w:val="00410D9E"/>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0C"/>
    <w:rsid w:val="00421974"/>
    <w:rsid w:val="00421E08"/>
    <w:rsid w:val="00421F6F"/>
    <w:rsid w:val="004222A2"/>
    <w:rsid w:val="00422312"/>
    <w:rsid w:val="00422614"/>
    <w:rsid w:val="00422689"/>
    <w:rsid w:val="004226A2"/>
    <w:rsid w:val="004239B2"/>
    <w:rsid w:val="00423C87"/>
    <w:rsid w:val="00423F32"/>
    <w:rsid w:val="00423F69"/>
    <w:rsid w:val="00424497"/>
    <w:rsid w:val="00424639"/>
    <w:rsid w:val="004246FC"/>
    <w:rsid w:val="004248B2"/>
    <w:rsid w:val="00424A53"/>
    <w:rsid w:val="00425265"/>
    <w:rsid w:val="00425322"/>
    <w:rsid w:val="00425763"/>
    <w:rsid w:val="004257A5"/>
    <w:rsid w:val="004259AE"/>
    <w:rsid w:val="00425A12"/>
    <w:rsid w:val="0042652C"/>
    <w:rsid w:val="00426DA3"/>
    <w:rsid w:val="00426DEC"/>
    <w:rsid w:val="00426F32"/>
    <w:rsid w:val="00427DD4"/>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3DBE"/>
    <w:rsid w:val="00434566"/>
    <w:rsid w:val="00434840"/>
    <w:rsid w:val="0043530B"/>
    <w:rsid w:val="00435F7C"/>
    <w:rsid w:val="004361FD"/>
    <w:rsid w:val="004367DF"/>
    <w:rsid w:val="00436B8C"/>
    <w:rsid w:val="00436C39"/>
    <w:rsid w:val="00436F80"/>
    <w:rsid w:val="004370AB"/>
    <w:rsid w:val="004371F5"/>
    <w:rsid w:val="00437219"/>
    <w:rsid w:val="00437335"/>
    <w:rsid w:val="0043795D"/>
    <w:rsid w:val="00437F1C"/>
    <w:rsid w:val="004401EF"/>
    <w:rsid w:val="00440311"/>
    <w:rsid w:val="004403B4"/>
    <w:rsid w:val="004405B0"/>
    <w:rsid w:val="00440C45"/>
    <w:rsid w:val="00440EA2"/>
    <w:rsid w:val="00440FB4"/>
    <w:rsid w:val="0044107B"/>
    <w:rsid w:val="004417F6"/>
    <w:rsid w:val="00441A7B"/>
    <w:rsid w:val="00442087"/>
    <w:rsid w:val="00443576"/>
    <w:rsid w:val="0044378F"/>
    <w:rsid w:val="00443F05"/>
    <w:rsid w:val="00444042"/>
    <w:rsid w:val="00444163"/>
    <w:rsid w:val="0044419C"/>
    <w:rsid w:val="00444420"/>
    <w:rsid w:val="00444509"/>
    <w:rsid w:val="0044510E"/>
    <w:rsid w:val="00445798"/>
    <w:rsid w:val="00445D11"/>
    <w:rsid w:val="0044646A"/>
    <w:rsid w:val="0044697A"/>
    <w:rsid w:val="00446BD0"/>
    <w:rsid w:val="00446E4E"/>
    <w:rsid w:val="0044777B"/>
    <w:rsid w:val="00447873"/>
    <w:rsid w:val="00447C2B"/>
    <w:rsid w:val="00447C9F"/>
    <w:rsid w:val="00447D46"/>
    <w:rsid w:val="00447E01"/>
    <w:rsid w:val="00447E08"/>
    <w:rsid w:val="00447F4E"/>
    <w:rsid w:val="00447F62"/>
    <w:rsid w:val="004500C0"/>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CD9"/>
    <w:rsid w:val="00453D37"/>
    <w:rsid w:val="00453E53"/>
    <w:rsid w:val="004540F9"/>
    <w:rsid w:val="00454583"/>
    <w:rsid w:val="00454930"/>
    <w:rsid w:val="004549FA"/>
    <w:rsid w:val="00454DA7"/>
    <w:rsid w:val="00454E4E"/>
    <w:rsid w:val="00454F32"/>
    <w:rsid w:val="00455021"/>
    <w:rsid w:val="00455218"/>
    <w:rsid w:val="004552BC"/>
    <w:rsid w:val="00455BA8"/>
    <w:rsid w:val="00455C59"/>
    <w:rsid w:val="00455DD7"/>
    <w:rsid w:val="004561E8"/>
    <w:rsid w:val="00456782"/>
    <w:rsid w:val="0045698B"/>
    <w:rsid w:val="00456B4E"/>
    <w:rsid w:val="0045782E"/>
    <w:rsid w:val="00457C31"/>
    <w:rsid w:val="00457C68"/>
    <w:rsid w:val="00457E53"/>
    <w:rsid w:val="00460257"/>
    <w:rsid w:val="004602A6"/>
    <w:rsid w:val="00460665"/>
    <w:rsid w:val="004606C8"/>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21B"/>
    <w:rsid w:val="004664DF"/>
    <w:rsid w:val="00466515"/>
    <w:rsid w:val="00466AE2"/>
    <w:rsid w:val="00466DB2"/>
    <w:rsid w:val="00467510"/>
    <w:rsid w:val="00467CD3"/>
    <w:rsid w:val="0047035F"/>
    <w:rsid w:val="00470CA4"/>
    <w:rsid w:val="00471A6E"/>
    <w:rsid w:val="00471BE0"/>
    <w:rsid w:val="004722EE"/>
    <w:rsid w:val="0047243C"/>
    <w:rsid w:val="004725CC"/>
    <w:rsid w:val="00472AB9"/>
    <w:rsid w:val="00472F2B"/>
    <w:rsid w:val="00473482"/>
    <w:rsid w:val="004737F8"/>
    <w:rsid w:val="00473F56"/>
    <w:rsid w:val="00474A2F"/>
    <w:rsid w:val="00474E13"/>
    <w:rsid w:val="00474F6A"/>
    <w:rsid w:val="00474FB1"/>
    <w:rsid w:val="004750F2"/>
    <w:rsid w:val="00475A37"/>
    <w:rsid w:val="00475D00"/>
    <w:rsid w:val="00475D7B"/>
    <w:rsid w:val="004760A8"/>
    <w:rsid w:val="00476BB2"/>
    <w:rsid w:val="00477894"/>
    <w:rsid w:val="00477A3D"/>
    <w:rsid w:val="004800E3"/>
    <w:rsid w:val="00480522"/>
    <w:rsid w:val="004805F8"/>
    <w:rsid w:val="004813FF"/>
    <w:rsid w:val="0048183C"/>
    <w:rsid w:val="004823F1"/>
    <w:rsid w:val="0048240E"/>
    <w:rsid w:val="00482F20"/>
    <w:rsid w:val="004836CA"/>
    <w:rsid w:val="004837D6"/>
    <w:rsid w:val="00483920"/>
    <w:rsid w:val="00483DB3"/>
    <w:rsid w:val="004849C7"/>
    <w:rsid w:val="00485172"/>
    <w:rsid w:val="0048540E"/>
    <w:rsid w:val="00485C38"/>
    <w:rsid w:val="00485E43"/>
    <w:rsid w:val="00485F42"/>
    <w:rsid w:val="00486AAA"/>
    <w:rsid w:val="004874F8"/>
    <w:rsid w:val="004875A5"/>
    <w:rsid w:val="00487AA0"/>
    <w:rsid w:val="00487D9A"/>
    <w:rsid w:val="004902E4"/>
    <w:rsid w:val="00490F94"/>
    <w:rsid w:val="00491160"/>
    <w:rsid w:val="00491431"/>
    <w:rsid w:val="00491BE7"/>
    <w:rsid w:val="00491D60"/>
    <w:rsid w:val="004926B1"/>
    <w:rsid w:val="00493067"/>
    <w:rsid w:val="00493288"/>
    <w:rsid w:val="0049378F"/>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0E48"/>
    <w:rsid w:val="004A11C4"/>
    <w:rsid w:val="004A1359"/>
    <w:rsid w:val="004A19AE"/>
    <w:rsid w:val="004A1B30"/>
    <w:rsid w:val="004A1ED6"/>
    <w:rsid w:val="004A20EA"/>
    <w:rsid w:val="004A2185"/>
    <w:rsid w:val="004A2BE5"/>
    <w:rsid w:val="004A2FA1"/>
    <w:rsid w:val="004A34C9"/>
    <w:rsid w:val="004A3E04"/>
    <w:rsid w:val="004A40AF"/>
    <w:rsid w:val="004A4381"/>
    <w:rsid w:val="004A5367"/>
    <w:rsid w:val="004A580C"/>
    <w:rsid w:val="004A61BB"/>
    <w:rsid w:val="004A6700"/>
    <w:rsid w:val="004A6E14"/>
    <w:rsid w:val="004A6E9B"/>
    <w:rsid w:val="004A718A"/>
    <w:rsid w:val="004A7345"/>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52B"/>
    <w:rsid w:val="004B5B4F"/>
    <w:rsid w:val="004B6341"/>
    <w:rsid w:val="004B6F68"/>
    <w:rsid w:val="004B7C6B"/>
    <w:rsid w:val="004B7F99"/>
    <w:rsid w:val="004C0298"/>
    <w:rsid w:val="004C056D"/>
    <w:rsid w:val="004C062D"/>
    <w:rsid w:val="004C0856"/>
    <w:rsid w:val="004C093F"/>
    <w:rsid w:val="004C0EFA"/>
    <w:rsid w:val="004C106B"/>
    <w:rsid w:val="004C12E3"/>
    <w:rsid w:val="004C140F"/>
    <w:rsid w:val="004C1526"/>
    <w:rsid w:val="004C17A5"/>
    <w:rsid w:val="004C1A93"/>
    <w:rsid w:val="004C2A7A"/>
    <w:rsid w:val="004C2A83"/>
    <w:rsid w:val="004C335E"/>
    <w:rsid w:val="004C3563"/>
    <w:rsid w:val="004C36A7"/>
    <w:rsid w:val="004C396B"/>
    <w:rsid w:val="004C3B6D"/>
    <w:rsid w:val="004C3CE4"/>
    <w:rsid w:val="004C3EF2"/>
    <w:rsid w:val="004C45E0"/>
    <w:rsid w:val="004C49C4"/>
    <w:rsid w:val="004C4BAA"/>
    <w:rsid w:val="004C4BB4"/>
    <w:rsid w:val="004C4EE2"/>
    <w:rsid w:val="004C56BD"/>
    <w:rsid w:val="004C5BDC"/>
    <w:rsid w:val="004C5FC5"/>
    <w:rsid w:val="004C6507"/>
    <w:rsid w:val="004C69F1"/>
    <w:rsid w:val="004C6D44"/>
    <w:rsid w:val="004C6E30"/>
    <w:rsid w:val="004C7223"/>
    <w:rsid w:val="004C72BC"/>
    <w:rsid w:val="004C7534"/>
    <w:rsid w:val="004C7799"/>
    <w:rsid w:val="004C7CC0"/>
    <w:rsid w:val="004D04A9"/>
    <w:rsid w:val="004D07E5"/>
    <w:rsid w:val="004D09F9"/>
    <w:rsid w:val="004D143A"/>
    <w:rsid w:val="004D1741"/>
    <w:rsid w:val="004D1A30"/>
    <w:rsid w:val="004D1B86"/>
    <w:rsid w:val="004D215C"/>
    <w:rsid w:val="004D2339"/>
    <w:rsid w:val="004D2583"/>
    <w:rsid w:val="004D28BB"/>
    <w:rsid w:val="004D2B11"/>
    <w:rsid w:val="004D2CF0"/>
    <w:rsid w:val="004D3221"/>
    <w:rsid w:val="004D324D"/>
    <w:rsid w:val="004D3682"/>
    <w:rsid w:val="004D3E31"/>
    <w:rsid w:val="004D3EDF"/>
    <w:rsid w:val="004D4530"/>
    <w:rsid w:val="004D5CB0"/>
    <w:rsid w:val="004D5D8E"/>
    <w:rsid w:val="004D5FB4"/>
    <w:rsid w:val="004D663C"/>
    <w:rsid w:val="004D68EA"/>
    <w:rsid w:val="004D692B"/>
    <w:rsid w:val="004D6B73"/>
    <w:rsid w:val="004D7577"/>
    <w:rsid w:val="004D7E23"/>
    <w:rsid w:val="004E017F"/>
    <w:rsid w:val="004E04AC"/>
    <w:rsid w:val="004E06C1"/>
    <w:rsid w:val="004E09E2"/>
    <w:rsid w:val="004E0C0B"/>
    <w:rsid w:val="004E0F29"/>
    <w:rsid w:val="004E17FE"/>
    <w:rsid w:val="004E1932"/>
    <w:rsid w:val="004E1934"/>
    <w:rsid w:val="004E2412"/>
    <w:rsid w:val="004E27BF"/>
    <w:rsid w:val="004E2897"/>
    <w:rsid w:val="004E2E66"/>
    <w:rsid w:val="004E3F46"/>
    <w:rsid w:val="004E40FD"/>
    <w:rsid w:val="004E4912"/>
    <w:rsid w:val="004E4A12"/>
    <w:rsid w:val="004E4B58"/>
    <w:rsid w:val="004E4BC6"/>
    <w:rsid w:val="004E4F3F"/>
    <w:rsid w:val="004E59FE"/>
    <w:rsid w:val="004E5F0C"/>
    <w:rsid w:val="004E6556"/>
    <w:rsid w:val="004E6769"/>
    <w:rsid w:val="004E760C"/>
    <w:rsid w:val="004E7D92"/>
    <w:rsid w:val="004F0622"/>
    <w:rsid w:val="004F0BE0"/>
    <w:rsid w:val="004F0BEC"/>
    <w:rsid w:val="004F10F0"/>
    <w:rsid w:val="004F11CA"/>
    <w:rsid w:val="004F20BD"/>
    <w:rsid w:val="004F20EE"/>
    <w:rsid w:val="004F223D"/>
    <w:rsid w:val="004F2512"/>
    <w:rsid w:val="004F273E"/>
    <w:rsid w:val="004F34FD"/>
    <w:rsid w:val="004F36E4"/>
    <w:rsid w:val="004F3E87"/>
    <w:rsid w:val="004F3ED5"/>
    <w:rsid w:val="004F3F91"/>
    <w:rsid w:val="004F494A"/>
    <w:rsid w:val="004F4A28"/>
    <w:rsid w:val="004F4A90"/>
    <w:rsid w:val="004F4B84"/>
    <w:rsid w:val="004F5A88"/>
    <w:rsid w:val="004F5AD4"/>
    <w:rsid w:val="004F5B90"/>
    <w:rsid w:val="004F5F34"/>
    <w:rsid w:val="004F70FC"/>
    <w:rsid w:val="004F7121"/>
    <w:rsid w:val="004F78BE"/>
    <w:rsid w:val="004F79EB"/>
    <w:rsid w:val="004F7E82"/>
    <w:rsid w:val="00500171"/>
    <w:rsid w:val="00500543"/>
    <w:rsid w:val="0050095A"/>
    <w:rsid w:val="00500D9C"/>
    <w:rsid w:val="00501697"/>
    <w:rsid w:val="00501782"/>
    <w:rsid w:val="00501AD1"/>
    <w:rsid w:val="00501F53"/>
    <w:rsid w:val="00502EB3"/>
    <w:rsid w:val="00503E72"/>
    <w:rsid w:val="005041B7"/>
    <w:rsid w:val="00504265"/>
    <w:rsid w:val="0050471D"/>
    <w:rsid w:val="0050516E"/>
    <w:rsid w:val="0050557F"/>
    <w:rsid w:val="005057D3"/>
    <w:rsid w:val="00505805"/>
    <w:rsid w:val="00505B5D"/>
    <w:rsid w:val="00505CFB"/>
    <w:rsid w:val="00505F30"/>
    <w:rsid w:val="00507449"/>
    <w:rsid w:val="0050764C"/>
    <w:rsid w:val="00507F01"/>
    <w:rsid w:val="00510C4C"/>
    <w:rsid w:val="00511B7B"/>
    <w:rsid w:val="00511DEB"/>
    <w:rsid w:val="005124DD"/>
    <w:rsid w:val="005128A0"/>
    <w:rsid w:val="0051376E"/>
    <w:rsid w:val="00513E49"/>
    <w:rsid w:val="005151B7"/>
    <w:rsid w:val="00515933"/>
    <w:rsid w:val="00516623"/>
    <w:rsid w:val="00516968"/>
    <w:rsid w:val="00516A50"/>
    <w:rsid w:val="00516F12"/>
    <w:rsid w:val="0051744C"/>
    <w:rsid w:val="005178F9"/>
    <w:rsid w:val="00517BAB"/>
    <w:rsid w:val="00517DD7"/>
    <w:rsid w:val="005200F3"/>
    <w:rsid w:val="00520B7F"/>
    <w:rsid w:val="00520F7D"/>
    <w:rsid w:val="00522BF1"/>
    <w:rsid w:val="00523104"/>
    <w:rsid w:val="00523AB2"/>
    <w:rsid w:val="00524257"/>
    <w:rsid w:val="0052444F"/>
    <w:rsid w:val="00524AD7"/>
    <w:rsid w:val="005251F5"/>
    <w:rsid w:val="005252BC"/>
    <w:rsid w:val="00525553"/>
    <w:rsid w:val="005258C4"/>
    <w:rsid w:val="00525DE7"/>
    <w:rsid w:val="00525DFF"/>
    <w:rsid w:val="00526846"/>
    <w:rsid w:val="00526976"/>
    <w:rsid w:val="0052701D"/>
    <w:rsid w:val="00527564"/>
    <w:rsid w:val="005278D9"/>
    <w:rsid w:val="00530888"/>
    <w:rsid w:val="00530BF9"/>
    <w:rsid w:val="0053131E"/>
    <w:rsid w:val="005317B7"/>
    <w:rsid w:val="005318AF"/>
    <w:rsid w:val="00531CC0"/>
    <w:rsid w:val="005321F3"/>
    <w:rsid w:val="00532722"/>
    <w:rsid w:val="00532D89"/>
    <w:rsid w:val="00532ECD"/>
    <w:rsid w:val="005332C3"/>
    <w:rsid w:val="00533B3D"/>
    <w:rsid w:val="0053429E"/>
    <w:rsid w:val="005349C4"/>
    <w:rsid w:val="00534F80"/>
    <w:rsid w:val="005353E9"/>
    <w:rsid w:val="00535A9A"/>
    <w:rsid w:val="00535DA8"/>
    <w:rsid w:val="005365D7"/>
    <w:rsid w:val="005369B6"/>
    <w:rsid w:val="0053718B"/>
    <w:rsid w:val="005372A1"/>
    <w:rsid w:val="0054039E"/>
    <w:rsid w:val="00540478"/>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973"/>
    <w:rsid w:val="00545C15"/>
    <w:rsid w:val="00545CF1"/>
    <w:rsid w:val="00546096"/>
    <w:rsid w:val="005460B8"/>
    <w:rsid w:val="00546219"/>
    <w:rsid w:val="0054631E"/>
    <w:rsid w:val="00546357"/>
    <w:rsid w:val="00546426"/>
    <w:rsid w:val="00546698"/>
    <w:rsid w:val="00546BFC"/>
    <w:rsid w:val="00546DB0"/>
    <w:rsid w:val="0054706A"/>
    <w:rsid w:val="00547757"/>
    <w:rsid w:val="00547B0A"/>
    <w:rsid w:val="00547C06"/>
    <w:rsid w:val="0055053E"/>
    <w:rsid w:val="00550739"/>
    <w:rsid w:val="0055079D"/>
    <w:rsid w:val="00550809"/>
    <w:rsid w:val="00550B34"/>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484"/>
    <w:rsid w:val="005616F7"/>
    <w:rsid w:val="005617E2"/>
    <w:rsid w:val="00561A43"/>
    <w:rsid w:val="00561CC0"/>
    <w:rsid w:val="00562031"/>
    <w:rsid w:val="00562E0C"/>
    <w:rsid w:val="0056305B"/>
    <w:rsid w:val="005630C0"/>
    <w:rsid w:val="005632FC"/>
    <w:rsid w:val="005637FC"/>
    <w:rsid w:val="00563C10"/>
    <w:rsid w:val="005654DD"/>
    <w:rsid w:val="005656F1"/>
    <w:rsid w:val="00565C15"/>
    <w:rsid w:val="00565CE2"/>
    <w:rsid w:val="00566191"/>
    <w:rsid w:val="005667EB"/>
    <w:rsid w:val="005676A6"/>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5ECB"/>
    <w:rsid w:val="00575F8E"/>
    <w:rsid w:val="005765AD"/>
    <w:rsid w:val="00576EF1"/>
    <w:rsid w:val="00576FFE"/>
    <w:rsid w:val="005773B8"/>
    <w:rsid w:val="00577571"/>
    <w:rsid w:val="005776B7"/>
    <w:rsid w:val="0057772D"/>
    <w:rsid w:val="00577768"/>
    <w:rsid w:val="00577D74"/>
    <w:rsid w:val="005802C8"/>
    <w:rsid w:val="00580468"/>
    <w:rsid w:val="00580903"/>
    <w:rsid w:val="00580BDA"/>
    <w:rsid w:val="00580BF3"/>
    <w:rsid w:val="005813BD"/>
    <w:rsid w:val="00581453"/>
    <w:rsid w:val="00581797"/>
    <w:rsid w:val="00581CFB"/>
    <w:rsid w:val="00582259"/>
    <w:rsid w:val="005822DD"/>
    <w:rsid w:val="00582663"/>
    <w:rsid w:val="005840F8"/>
    <w:rsid w:val="0058481A"/>
    <w:rsid w:val="00584E3F"/>
    <w:rsid w:val="00585135"/>
    <w:rsid w:val="00585423"/>
    <w:rsid w:val="005854B0"/>
    <w:rsid w:val="00585996"/>
    <w:rsid w:val="005862A4"/>
    <w:rsid w:val="00586634"/>
    <w:rsid w:val="00586C09"/>
    <w:rsid w:val="00590045"/>
    <w:rsid w:val="00590A4C"/>
    <w:rsid w:val="00590A81"/>
    <w:rsid w:val="0059124A"/>
    <w:rsid w:val="005914C8"/>
    <w:rsid w:val="00591670"/>
    <w:rsid w:val="0059168A"/>
    <w:rsid w:val="00591745"/>
    <w:rsid w:val="005919B3"/>
    <w:rsid w:val="0059243E"/>
    <w:rsid w:val="00592C04"/>
    <w:rsid w:val="0059323F"/>
    <w:rsid w:val="00594035"/>
    <w:rsid w:val="00594A7B"/>
    <w:rsid w:val="00594DD9"/>
    <w:rsid w:val="00595526"/>
    <w:rsid w:val="00595794"/>
    <w:rsid w:val="00595AF7"/>
    <w:rsid w:val="00595F9C"/>
    <w:rsid w:val="00595FDF"/>
    <w:rsid w:val="005963FA"/>
    <w:rsid w:val="0059648F"/>
    <w:rsid w:val="00596AE0"/>
    <w:rsid w:val="00597074"/>
    <w:rsid w:val="00597BC3"/>
    <w:rsid w:val="005A02FB"/>
    <w:rsid w:val="005A0353"/>
    <w:rsid w:val="005A044E"/>
    <w:rsid w:val="005A0935"/>
    <w:rsid w:val="005A1161"/>
    <w:rsid w:val="005A1361"/>
    <w:rsid w:val="005A167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4DAA"/>
    <w:rsid w:val="005A548E"/>
    <w:rsid w:val="005A5EF4"/>
    <w:rsid w:val="005A5F1F"/>
    <w:rsid w:val="005A6156"/>
    <w:rsid w:val="005A64E5"/>
    <w:rsid w:val="005A66EE"/>
    <w:rsid w:val="005A68DA"/>
    <w:rsid w:val="005A6DEF"/>
    <w:rsid w:val="005A7247"/>
    <w:rsid w:val="005A759F"/>
    <w:rsid w:val="005A782F"/>
    <w:rsid w:val="005B04A3"/>
    <w:rsid w:val="005B1899"/>
    <w:rsid w:val="005B1B45"/>
    <w:rsid w:val="005B1C78"/>
    <w:rsid w:val="005B1EA2"/>
    <w:rsid w:val="005B21CF"/>
    <w:rsid w:val="005B25CD"/>
    <w:rsid w:val="005B2981"/>
    <w:rsid w:val="005B2A97"/>
    <w:rsid w:val="005B2D4D"/>
    <w:rsid w:val="005B2EE7"/>
    <w:rsid w:val="005B317E"/>
    <w:rsid w:val="005B3194"/>
    <w:rsid w:val="005B31EE"/>
    <w:rsid w:val="005B3F31"/>
    <w:rsid w:val="005B51E0"/>
    <w:rsid w:val="005B5380"/>
    <w:rsid w:val="005B5C02"/>
    <w:rsid w:val="005B628E"/>
    <w:rsid w:val="005B647B"/>
    <w:rsid w:val="005B6637"/>
    <w:rsid w:val="005B7335"/>
    <w:rsid w:val="005B7CAE"/>
    <w:rsid w:val="005B7E82"/>
    <w:rsid w:val="005C044D"/>
    <w:rsid w:val="005C05E4"/>
    <w:rsid w:val="005C09EE"/>
    <w:rsid w:val="005C0DEF"/>
    <w:rsid w:val="005C1386"/>
    <w:rsid w:val="005C1A2A"/>
    <w:rsid w:val="005C1D00"/>
    <w:rsid w:val="005C23AC"/>
    <w:rsid w:val="005C277B"/>
    <w:rsid w:val="005C2857"/>
    <w:rsid w:val="005C2A63"/>
    <w:rsid w:val="005C2A6B"/>
    <w:rsid w:val="005C3606"/>
    <w:rsid w:val="005C36BB"/>
    <w:rsid w:val="005C3E27"/>
    <w:rsid w:val="005C3E6A"/>
    <w:rsid w:val="005C45B8"/>
    <w:rsid w:val="005C49B1"/>
    <w:rsid w:val="005C4A24"/>
    <w:rsid w:val="005C50E8"/>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5DA"/>
    <w:rsid w:val="005D1600"/>
    <w:rsid w:val="005D1794"/>
    <w:rsid w:val="005D19FA"/>
    <w:rsid w:val="005D1B4A"/>
    <w:rsid w:val="005D1BEB"/>
    <w:rsid w:val="005D222A"/>
    <w:rsid w:val="005D2797"/>
    <w:rsid w:val="005D2983"/>
    <w:rsid w:val="005D2F91"/>
    <w:rsid w:val="005D3451"/>
    <w:rsid w:val="005D420A"/>
    <w:rsid w:val="005D49F0"/>
    <w:rsid w:val="005D4D88"/>
    <w:rsid w:val="005D5909"/>
    <w:rsid w:val="005D5FE6"/>
    <w:rsid w:val="005D61DF"/>
    <w:rsid w:val="005D626C"/>
    <w:rsid w:val="005D67A6"/>
    <w:rsid w:val="005D7587"/>
    <w:rsid w:val="005D75AA"/>
    <w:rsid w:val="005D7B4C"/>
    <w:rsid w:val="005E0DB9"/>
    <w:rsid w:val="005E0DDF"/>
    <w:rsid w:val="005E0EBD"/>
    <w:rsid w:val="005E0FDE"/>
    <w:rsid w:val="005E1BCC"/>
    <w:rsid w:val="005E21CF"/>
    <w:rsid w:val="005E2228"/>
    <w:rsid w:val="005E2305"/>
    <w:rsid w:val="005E2C47"/>
    <w:rsid w:val="005E2F78"/>
    <w:rsid w:val="005E32BE"/>
    <w:rsid w:val="005E35EA"/>
    <w:rsid w:val="005E3DAE"/>
    <w:rsid w:val="005E3DD3"/>
    <w:rsid w:val="005E401E"/>
    <w:rsid w:val="005E42EC"/>
    <w:rsid w:val="005E43AD"/>
    <w:rsid w:val="005E448D"/>
    <w:rsid w:val="005E45FC"/>
    <w:rsid w:val="005E4CAB"/>
    <w:rsid w:val="005E4E7E"/>
    <w:rsid w:val="005E5223"/>
    <w:rsid w:val="005E53FD"/>
    <w:rsid w:val="005E5D2F"/>
    <w:rsid w:val="005E5FE2"/>
    <w:rsid w:val="005E69EB"/>
    <w:rsid w:val="005E6A60"/>
    <w:rsid w:val="005E6AE0"/>
    <w:rsid w:val="005E6B8A"/>
    <w:rsid w:val="005E7389"/>
    <w:rsid w:val="005E75EA"/>
    <w:rsid w:val="005E7CDB"/>
    <w:rsid w:val="005F03D8"/>
    <w:rsid w:val="005F050D"/>
    <w:rsid w:val="005F0F6F"/>
    <w:rsid w:val="005F1041"/>
    <w:rsid w:val="005F1447"/>
    <w:rsid w:val="005F1AE0"/>
    <w:rsid w:val="005F205A"/>
    <w:rsid w:val="005F22D3"/>
    <w:rsid w:val="005F2477"/>
    <w:rsid w:val="005F2C17"/>
    <w:rsid w:val="005F2E26"/>
    <w:rsid w:val="005F2F4E"/>
    <w:rsid w:val="005F3061"/>
    <w:rsid w:val="005F31C0"/>
    <w:rsid w:val="005F3534"/>
    <w:rsid w:val="005F356A"/>
    <w:rsid w:val="005F380F"/>
    <w:rsid w:val="005F3991"/>
    <w:rsid w:val="005F4767"/>
    <w:rsid w:val="005F49BB"/>
    <w:rsid w:val="005F4B80"/>
    <w:rsid w:val="005F4E24"/>
    <w:rsid w:val="005F534B"/>
    <w:rsid w:val="005F5633"/>
    <w:rsid w:val="005F56B8"/>
    <w:rsid w:val="005F571A"/>
    <w:rsid w:val="005F58D2"/>
    <w:rsid w:val="005F5A8C"/>
    <w:rsid w:val="005F6108"/>
    <w:rsid w:val="005F698E"/>
    <w:rsid w:val="005F6AEF"/>
    <w:rsid w:val="005F74F1"/>
    <w:rsid w:val="005F76FD"/>
    <w:rsid w:val="005F7710"/>
    <w:rsid w:val="005F7BA5"/>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721"/>
    <w:rsid w:val="00604CB8"/>
    <w:rsid w:val="00604FDC"/>
    <w:rsid w:val="006056C6"/>
    <w:rsid w:val="00605D7D"/>
    <w:rsid w:val="00605E16"/>
    <w:rsid w:val="006060F9"/>
    <w:rsid w:val="00606DD6"/>
    <w:rsid w:val="00607332"/>
    <w:rsid w:val="00607491"/>
    <w:rsid w:val="00607C85"/>
    <w:rsid w:val="00610BFD"/>
    <w:rsid w:val="0061159F"/>
    <w:rsid w:val="00611C98"/>
    <w:rsid w:val="00611FA9"/>
    <w:rsid w:val="00612083"/>
    <w:rsid w:val="00612760"/>
    <w:rsid w:val="006127F4"/>
    <w:rsid w:val="00612F1E"/>
    <w:rsid w:val="006133B9"/>
    <w:rsid w:val="0061396C"/>
    <w:rsid w:val="00613B33"/>
    <w:rsid w:val="00613E2A"/>
    <w:rsid w:val="0061430A"/>
    <w:rsid w:val="0061439A"/>
    <w:rsid w:val="00614B22"/>
    <w:rsid w:val="00614DA3"/>
    <w:rsid w:val="00614F0B"/>
    <w:rsid w:val="00614F6B"/>
    <w:rsid w:val="00615E93"/>
    <w:rsid w:val="00615F8D"/>
    <w:rsid w:val="00616076"/>
    <w:rsid w:val="00616709"/>
    <w:rsid w:val="00616783"/>
    <w:rsid w:val="00617269"/>
    <w:rsid w:val="00617886"/>
    <w:rsid w:val="0061790A"/>
    <w:rsid w:val="00617971"/>
    <w:rsid w:val="006179AD"/>
    <w:rsid w:val="00617ADD"/>
    <w:rsid w:val="00617CAF"/>
    <w:rsid w:val="00620423"/>
    <w:rsid w:val="006209A8"/>
    <w:rsid w:val="00620AD5"/>
    <w:rsid w:val="00620CC8"/>
    <w:rsid w:val="00620D20"/>
    <w:rsid w:val="00620F9D"/>
    <w:rsid w:val="00621025"/>
    <w:rsid w:val="00621465"/>
    <w:rsid w:val="006214F2"/>
    <w:rsid w:val="00621C43"/>
    <w:rsid w:val="00621CEC"/>
    <w:rsid w:val="0062200B"/>
    <w:rsid w:val="00622FF7"/>
    <w:rsid w:val="00623160"/>
    <w:rsid w:val="00623193"/>
    <w:rsid w:val="00623295"/>
    <w:rsid w:val="00623EF2"/>
    <w:rsid w:val="00624555"/>
    <w:rsid w:val="0062479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5CD"/>
    <w:rsid w:val="0063178A"/>
    <w:rsid w:val="00631ABD"/>
    <w:rsid w:val="0063244A"/>
    <w:rsid w:val="006325B0"/>
    <w:rsid w:val="006325D5"/>
    <w:rsid w:val="00633146"/>
    <w:rsid w:val="006333D0"/>
    <w:rsid w:val="006335AD"/>
    <w:rsid w:val="00633E6D"/>
    <w:rsid w:val="006345C3"/>
    <w:rsid w:val="0063487E"/>
    <w:rsid w:val="006349B8"/>
    <w:rsid w:val="00634B32"/>
    <w:rsid w:val="00634D37"/>
    <w:rsid w:val="00634EC4"/>
    <w:rsid w:val="00635322"/>
    <w:rsid w:val="00635337"/>
    <w:rsid w:val="0063541B"/>
    <w:rsid w:val="00635468"/>
    <w:rsid w:val="006354D1"/>
    <w:rsid w:val="00635EE1"/>
    <w:rsid w:val="00636109"/>
    <w:rsid w:val="00636CAE"/>
    <w:rsid w:val="0063710F"/>
    <w:rsid w:val="00637766"/>
    <w:rsid w:val="00637969"/>
    <w:rsid w:val="00640614"/>
    <w:rsid w:val="00641143"/>
    <w:rsid w:val="00641384"/>
    <w:rsid w:val="006418A0"/>
    <w:rsid w:val="00641B59"/>
    <w:rsid w:val="006424AD"/>
    <w:rsid w:val="00642AD8"/>
    <w:rsid w:val="006430D8"/>
    <w:rsid w:val="00643995"/>
    <w:rsid w:val="00643D3E"/>
    <w:rsid w:val="00644696"/>
    <w:rsid w:val="00644851"/>
    <w:rsid w:val="00644B73"/>
    <w:rsid w:val="00644D20"/>
    <w:rsid w:val="00645202"/>
    <w:rsid w:val="0064559A"/>
    <w:rsid w:val="00645830"/>
    <w:rsid w:val="00645AD5"/>
    <w:rsid w:val="006465C6"/>
    <w:rsid w:val="00646E2F"/>
    <w:rsid w:val="00646FA9"/>
    <w:rsid w:val="0064780E"/>
    <w:rsid w:val="00650633"/>
    <w:rsid w:val="006518EA"/>
    <w:rsid w:val="00651C48"/>
    <w:rsid w:val="00651E6B"/>
    <w:rsid w:val="00651EF9"/>
    <w:rsid w:val="00651F25"/>
    <w:rsid w:val="00652282"/>
    <w:rsid w:val="006527AE"/>
    <w:rsid w:val="006527FD"/>
    <w:rsid w:val="006531A4"/>
    <w:rsid w:val="006534F0"/>
    <w:rsid w:val="00653573"/>
    <w:rsid w:val="00653679"/>
    <w:rsid w:val="00654227"/>
    <w:rsid w:val="006549B5"/>
    <w:rsid w:val="00654E7D"/>
    <w:rsid w:val="0065547D"/>
    <w:rsid w:val="0065619A"/>
    <w:rsid w:val="006563D0"/>
    <w:rsid w:val="00656585"/>
    <w:rsid w:val="0065680D"/>
    <w:rsid w:val="00656A1A"/>
    <w:rsid w:val="00657105"/>
    <w:rsid w:val="00657394"/>
    <w:rsid w:val="0065792B"/>
    <w:rsid w:val="0066067F"/>
    <w:rsid w:val="00661849"/>
    <w:rsid w:val="006619D9"/>
    <w:rsid w:val="00661B1B"/>
    <w:rsid w:val="0066296A"/>
    <w:rsid w:val="00662B80"/>
    <w:rsid w:val="00662EE1"/>
    <w:rsid w:val="00663BB5"/>
    <w:rsid w:val="00663C47"/>
    <w:rsid w:val="00663D63"/>
    <w:rsid w:val="00663D81"/>
    <w:rsid w:val="00664938"/>
    <w:rsid w:val="006649A1"/>
    <w:rsid w:val="00664D0E"/>
    <w:rsid w:val="00664D4C"/>
    <w:rsid w:val="0066503A"/>
    <w:rsid w:val="00665171"/>
    <w:rsid w:val="006651FF"/>
    <w:rsid w:val="0066695E"/>
    <w:rsid w:val="00666A35"/>
    <w:rsid w:val="006677D8"/>
    <w:rsid w:val="006678CE"/>
    <w:rsid w:val="00670006"/>
    <w:rsid w:val="00670FDC"/>
    <w:rsid w:val="00671649"/>
    <w:rsid w:val="0067164C"/>
    <w:rsid w:val="00671C8F"/>
    <w:rsid w:val="00671EC1"/>
    <w:rsid w:val="00672189"/>
    <w:rsid w:val="00672505"/>
    <w:rsid w:val="0067263F"/>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0EEB"/>
    <w:rsid w:val="00681409"/>
    <w:rsid w:val="0068168C"/>
    <w:rsid w:val="0068187B"/>
    <w:rsid w:val="006819BA"/>
    <w:rsid w:val="00681C2C"/>
    <w:rsid w:val="00681C76"/>
    <w:rsid w:val="00682279"/>
    <w:rsid w:val="006825B5"/>
    <w:rsid w:val="00683293"/>
    <w:rsid w:val="00683506"/>
    <w:rsid w:val="00683647"/>
    <w:rsid w:val="00683AF4"/>
    <w:rsid w:val="00683C12"/>
    <w:rsid w:val="00683EED"/>
    <w:rsid w:val="00684159"/>
    <w:rsid w:val="006843AA"/>
    <w:rsid w:val="00684621"/>
    <w:rsid w:val="0068471B"/>
    <w:rsid w:val="00684C1E"/>
    <w:rsid w:val="006850FC"/>
    <w:rsid w:val="00686AF7"/>
    <w:rsid w:val="00687B09"/>
    <w:rsid w:val="00687EFB"/>
    <w:rsid w:val="00690029"/>
    <w:rsid w:val="006901F8"/>
    <w:rsid w:val="00690319"/>
    <w:rsid w:val="006904A3"/>
    <w:rsid w:val="00690E5D"/>
    <w:rsid w:val="00691151"/>
    <w:rsid w:val="00691217"/>
    <w:rsid w:val="00691500"/>
    <w:rsid w:val="006915C0"/>
    <w:rsid w:val="006922FF"/>
    <w:rsid w:val="00693235"/>
    <w:rsid w:val="00693BDA"/>
    <w:rsid w:val="00694D40"/>
    <w:rsid w:val="00694D74"/>
    <w:rsid w:val="00695765"/>
    <w:rsid w:val="00695900"/>
    <w:rsid w:val="00696356"/>
    <w:rsid w:val="0069639F"/>
    <w:rsid w:val="00696A9A"/>
    <w:rsid w:val="00697116"/>
    <w:rsid w:val="006973D3"/>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5C8"/>
    <w:rsid w:val="006A4A08"/>
    <w:rsid w:val="006A544F"/>
    <w:rsid w:val="006A5573"/>
    <w:rsid w:val="006A56AF"/>
    <w:rsid w:val="006A5E55"/>
    <w:rsid w:val="006A6082"/>
    <w:rsid w:val="006A6220"/>
    <w:rsid w:val="006A62EE"/>
    <w:rsid w:val="006A6EF8"/>
    <w:rsid w:val="006A6F40"/>
    <w:rsid w:val="006A75A9"/>
    <w:rsid w:val="006A76D7"/>
    <w:rsid w:val="006A772D"/>
    <w:rsid w:val="006A7821"/>
    <w:rsid w:val="006A7961"/>
    <w:rsid w:val="006A7CFD"/>
    <w:rsid w:val="006A7EEB"/>
    <w:rsid w:val="006B0F51"/>
    <w:rsid w:val="006B0F92"/>
    <w:rsid w:val="006B1C74"/>
    <w:rsid w:val="006B22D4"/>
    <w:rsid w:val="006B25EF"/>
    <w:rsid w:val="006B2794"/>
    <w:rsid w:val="006B29EE"/>
    <w:rsid w:val="006B2AEC"/>
    <w:rsid w:val="006B30B4"/>
    <w:rsid w:val="006B30D9"/>
    <w:rsid w:val="006B337C"/>
    <w:rsid w:val="006B3682"/>
    <w:rsid w:val="006B374A"/>
    <w:rsid w:val="006B3916"/>
    <w:rsid w:val="006B3E75"/>
    <w:rsid w:val="006B3F93"/>
    <w:rsid w:val="006B41F4"/>
    <w:rsid w:val="006B4804"/>
    <w:rsid w:val="006B4910"/>
    <w:rsid w:val="006B49E8"/>
    <w:rsid w:val="006B4A7B"/>
    <w:rsid w:val="006B5121"/>
    <w:rsid w:val="006B51CA"/>
    <w:rsid w:val="006B538E"/>
    <w:rsid w:val="006B5411"/>
    <w:rsid w:val="006B589B"/>
    <w:rsid w:val="006B58D8"/>
    <w:rsid w:val="006B5B8A"/>
    <w:rsid w:val="006B60FA"/>
    <w:rsid w:val="006B6756"/>
    <w:rsid w:val="006B68F1"/>
    <w:rsid w:val="006B69E8"/>
    <w:rsid w:val="006B6F40"/>
    <w:rsid w:val="006B708D"/>
    <w:rsid w:val="006B711D"/>
    <w:rsid w:val="006B715F"/>
    <w:rsid w:val="006B72DD"/>
    <w:rsid w:val="006B74CC"/>
    <w:rsid w:val="006B7955"/>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1C5"/>
    <w:rsid w:val="006D15B9"/>
    <w:rsid w:val="006D17CC"/>
    <w:rsid w:val="006D3003"/>
    <w:rsid w:val="006D31B6"/>
    <w:rsid w:val="006D32DE"/>
    <w:rsid w:val="006D3A74"/>
    <w:rsid w:val="006D3CA9"/>
    <w:rsid w:val="006D42A6"/>
    <w:rsid w:val="006D4347"/>
    <w:rsid w:val="006D4421"/>
    <w:rsid w:val="006D449D"/>
    <w:rsid w:val="006D537A"/>
    <w:rsid w:val="006D5435"/>
    <w:rsid w:val="006D5451"/>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1F63"/>
    <w:rsid w:val="006E2843"/>
    <w:rsid w:val="006E2A30"/>
    <w:rsid w:val="006E2BD5"/>
    <w:rsid w:val="006E333D"/>
    <w:rsid w:val="006E33E1"/>
    <w:rsid w:val="006E35F3"/>
    <w:rsid w:val="006E37AC"/>
    <w:rsid w:val="006E3B03"/>
    <w:rsid w:val="006E3B05"/>
    <w:rsid w:val="006E402A"/>
    <w:rsid w:val="006E40C4"/>
    <w:rsid w:val="006E4367"/>
    <w:rsid w:val="006E48F3"/>
    <w:rsid w:val="006E5580"/>
    <w:rsid w:val="006E5715"/>
    <w:rsid w:val="006E58AE"/>
    <w:rsid w:val="006E60A9"/>
    <w:rsid w:val="006E63B5"/>
    <w:rsid w:val="006E66FE"/>
    <w:rsid w:val="006E6F93"/>
    <w:rsid w:val="006E7055"/>
    <w:rsid w:val="006E7282"/>
    <w:rsid w:val="006E7619"/>
    <w:rsid w:val="006E7A87"/>
    <w:rsid w:val="006E7C4E"/>
    <w:rsid w:val="006E7D3F"/>
    <w:rsid w:val="006E7DBB"/>
    <w:rsid w:val="006F0081"/>
    <w:rsid w:val="006F05D3"/>
    <w:rsid w:val="006F077B"/>
    <w:rsid w:val="006F07BF"/>
    <w:rsid w:val="006F140C"/>
    <w:rsid w:val="006F16A7"/>
    <w:rsid w:val="006F16D9"/>
    <w:rsid w:val="006F16E5"/>
    <w:rsid w:val="006F3547"/>
    <w:rsid w:val="006F3BF9"/>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279"/>
    <w:rsid w:val="007005FD"/>
    <w:rsid w:val="007016D2"/>
    <w:rsid w:val="00701EE8"/>
    <w:rsid w:val="007020CD"/>
    <w:rsid w:val="00702C22"/>
    <w:rsid w:val="00703500"/>
    <w:rsid w:val="00703A67"/>
    <w:rsid w:val="00703C12"/>
    <w:rsid w:val="00703EC6"/>
    <w:rsid w:val="00704A8C"/>
    <w:rsid w:val="00704D25"/>
    <w:rsid w:val="007055CF"/>
    <w:rsid w:val="00705691"/>
    <w:rsid w:val="007058B6"/>
    <w:rsid w:val="00705E93"/>
    <w:rsid w:val="007061B3"/>
    <w:rsid w:val="007061D9"/>
    <w:rsid w:val="007068B2"/>
    <w:rsid w:val="00706A79"/>
    <w:rsid w:val="00706B9D"/>
    <w:rsid w:val="007071A3"/>
    <w:rsid w:val="00707201"/>
    <w:rsid w:val="00707D4C"/>
    <w:rsid w:val="00710610"/>
    <w:rsid w:val="0071072F"/>
    <w:rsid w:val="007111D3"/>
    <w:rsid w:val="00711254"/>
    <w:rsid w:val="00711E1B"/>
    <w:rsid w:val="007126A1"/>
    <w:rsid w:val="00712F69"/>
    <w:rsid w:val="007130BF"/>
    <w:rsid w:val="007142E2"/>
    <w:rsid w:val="00714987"/>
    <w:rsid w:val="00714D20"/>
    <w:rsid w:val="00715E0F"/>
    <w:rsid w:val="007162AE"/>
    <w:rsid w:val="00716597"/>
    <w:rsid w:val="00716A59"/>
    <w:rsid w:val="00717207"/>
    <w:rsid w:val="0071724E"/>
    <w:rsid w:val="00717388"/>
    <w:rsid w:val="007176C4"/>
    <w:rsid w:val="007177D4"/>
    <w:rsid w:val="007179CE"/>
    <w:rsid w:val="00717C8C"/>
    <w:rsid w:val="007200D5"/>
    <w:rsid w:val="0072052A"/>
    <w:rsid w:val="007205DF"/>
    <w:rsid w:val="0072064E"/>
    <w:rsid w:val="00720F7E"/>
    <w:rsid w:val="00721059"/>
    <w:rsid w:val="00721249"/>
    <w:rsid w:val="00722065"/>
    <w:rsid w:val="00722667"/>
    <w:rsid w:val="00722920"/>
    <w:rsid w:val="00723926"/>
    <w:rsid w:val="00723C25"/>
    <w:rsid w:val="00724488"/>
    <w:rsid w:val="007245A7"/>
    <w:rsid w:val="00724D10"/>
    <w:rsid w:val="0072553D"/>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398"/>
    <w:rsid w:val="00732864"/>
    <w:rsid w:val="00732C16"/>
    <w:rsid w:val="007332F5"/>
    <w:rsid w:val="007335DE"/>
    <w:rsid w:val="00733CAA"/>
    <w:rsid w:val="00734170"/>
    <w:rsid w:val="00734404"/>
    <w:rsid w:val="0073469C"/>
    <w:rsid w:val="00735261"/>
    <w:rsid w:val="00735C11"/>
    <w:rsid w:val="00735E4E"/>
    <w:rsid w:val="00737066"/>
    <w:rsid w:val="007373DA"/>
    <w:rsid w:val="007378BD"/>
    <w:rsid w:val="0073798A"/>
    <w:rsid w:val="00737E1A"/>
    <w:rsid w:val="007404DD"/>
    <w:rsid w:val="0074067D"/>
    <w:rsid w:val="00741DF0"/>
    <w:rsid w:val="00741EF0"/>
    <w:rsid w:val="007420E7"/>
    <w:rsid w:val="0074243B"/>
    <w:rsid w:val="0074246F"/>
    <w:rsid w:val="0074274A"/>
    <w:rsid w:val="007429F4"/>
    <w:rsid w:val="00742CFE"/>
    <w:rsid w:val="007433E1"/>
    <w:rsid w:val="00743594"/>
    <w:rsid w:val="007446D7"/>
    <w:rsid w:val="007447DB"/>
    <w:rsid w:val="00744800"/>
    <w:rsid w:val="00744DF2"/>
    <w:rsid w:val="00745665"/>
    <w:rsid w:val="00745BB8"/>
    <w:rsid w:val="00745CCC"/>
    <w:rsid w:val="00745F32"/>
    <w:rsid w:val="007461D6"/>
    <w:rsid w:val="0074657B"/>
    <w:rsid w:val="00746AF7"/>
    <w:rsid w:val="00746D5B"/>
    <w:rsid w:val="00747283"/>
    <w:rsid w:val="00747969"/>
    <w:rsid w:val="00747CCE"/>
    <w:rsid w:val="00747E16"/>
    <w:rsid w:val="00747F1F"/>
    <w:rsid w:val="00750E67"/>
    <w:rsid w:val="007513B7"/>
    <w:rsid w:val="00751B61"/>
    <w:rsid w:val="0075203B"/>
    <w:rsid w:val="007520D9"/>
    <w:rsid w:val="007523F7"/>
    <w:rsid w:val="0075271E"/>
    <w:rsid w:val="00752AD4"/>
    <w:rsid w:val="00753468"/>
    <w:rsid w:val="00753478"/>
    <w:rsid w:val="0075450B"/>
    <w:rsid w:val="007547AF"/>
    <w:rsid w:val="00754936"/>
    <w:rsid w:val="00754FCC"/>
    <w:rsid w:val="00755582"/>
    <w:rsid w:val="00755C63"/>
    <w:rsid w:val="00756611"/>
    <w:rsid w:val="00756943"/>
    <w:rsid w:val="0075712C"/>
    <w:rsid w:val="00757D9F"/>
    <w:rsid w:val="00757E3C"/>
    <w:rsid w:val="00760618"/>
    <w:rsid w:val="0076090F"/>
    <w:rsid w:val="00760B8E"/>
    <w:rsid w:val="0076118D"/>
    <w:rsid w:val="007611B9"/>
    <w:rsid w:val="007623FA"/>
    <w:rsid w:val="007626E1"/>
    <w:rsid w:val="007627C6"/>
    <w:rsid w:val="007632C8"/>
    <w:rsid w:val="00763639"/>
    <w:rsid w:val="00763685"/>
    <w:rsid w:val="00764531"/>
    <w:rsid w:val="00764707"/>
    <w:rsid w:val="0076479C"/>
    <w:rsid w:val="00764B5C"/>
    <w:rsid w:val="00764D9A"/>
    <w:rsid w:val="00764F3D"/>
    <w:rsid w:val="00765009"/>
    <w:rsid w:val="007651A0"/>
    <w:rsid w:val="00765810"/>
    <w:rsid w:val="00765819"/>
    <w:rsid w:val="007659C9"/>
    <w:rsid w:val="00765F36"/>
    <w:rsid w:val="00767063"/>
    <w:rsid w:val="007672E1"/>
    <w:rsid w:val="0076793D"/>
    <w:rsid w:val="00767D7F"/>
    <w:rsid w:val="00767F26"/>
    <w:rsid w:val="00770829"/>
    <w:rsid w:val="007709E2"/>
    <w:rsid w:val="00770DC3"/>
    <w:rsid w:val="00771325"/>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5E9"/>
    <w:rsid w:val="00776A5A"/>
    <w:rsid w:val="00776AFA"/>
    <w:rsid w:val="0077741B"/>
    <w:rsid w:val="007778B6"/>
    <w:rsid w:val="00777B8E"/>
    <w:rsid w:val="00777C35"/>
    <w:rsid w:val="00777E1C"/>
    <w:rsid w:val="00780A5D"/>
    <w:rsid w:val="0078139B"/>
    <w:rsid w:val="007815FF"/>
    <w:rsid w:val="00781BB4"/>
    <w:rsid w:val="00781BFC"/>
    <w:rsid w:val="00782190"/>
    <w:rsid w:val="0078224F"/>
    <w:rsid w:val="00783404"/>
    <w:rsid w:val="00783472"/>
    <w:rsid w:val="007836FE"/>
    <w:rsid w:val="00783907"/>
    <w:rsid w:val="00783C52"/>
    <w:rsid w:val="00783EBA"/>
    <w:rsid w:val="00784967"/>
    <w:rsid w:val="00785386"/>
    <w:rsid w:val="007854F2"/>
    <w:rsid w:val="007856DD"/>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1F2"/>
    <w:rsid w:val="007917C4"/>
    <w:rsid w:val="00791C44"/>
    <w:rsid w:val="00791C71"/>
    <w:rsid w:val="00791D0C"/>
    <w:rsid w:val="00792347"/>
    <w:rsid w:val="00792450"/>
    <w:rsid w:val="00792E9A"/>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BA9"/>
    <w:rsid w:val="00795E15"/>
    <w:rsid w:val="00795EB1"/>
    <w:rsid w:val="00795F20"/>
    <w:rsid w:val="007964C9"/>
    <w:rsid w:val="00796858"/>
    <w:rsid w:val="00796EDC"/>
    <w:rsid w:val="00796F6D"/>
    <w:rsid w:val="00796FFC"/>
    <w:rsid w:val="0079726E"/>
    <w:rsid w:val="00797DA3"/>
    <w:rsid w:val="00797F23"/>
    <w:rsid w:val="007A01A4"/>
    <w:rsid w:val="007A08F2"/>
    <w:rsid w:val="007A0FDD"/>
    <w:rsid w:val="007A12E0"/>
    <w:rsid w:val="007A1E03"/>
    <w:rsid w:val="007A22EA"/>
    <w:rsid w:val="007A3080"/>
    <w:rsid w:val="007A308C"/>
    <w:rsid w:val="007A372B"/>
    <w:rsid w:val="007A38C3"/>
    <w:rsid w:val="007A392C"/>
    <w:rsid w:val="007A3B25"/>
    <w:rsid w:val="007A4034"/>
    <w:rsid w:val="007A41EE"/>
    <w:rsid w:val="007A44F6"/>
    <w:rsid w:val="007A51EE"/>
    <w:rsid w:val="007A5E17"/>
    <w:rsid w:val="007A6178"/>
    <w:rsid w:val="007A6821"/>
    <w:rsid w:val="007A6D6B"/>
    <w:rsid w:val="007B0864"/>
    <w:rsid w:val="007B0BAC"/>
    <w:rsid w:val="007B0CBB"/>
    <w:rsid w:val="007B0D56"/>
    <w:rsid w:val="007B0DD9"/>
    <w:rsid w:val="007B19CD"/>
    <w:rsid w:val="007B1BE2"/>
    <w:rsid w:val="007B1BF3"/>
    <w:rsid w:val="007B1F51"/>
    <w:rsid w:val="007B221A"/>
    <w:rsid w:val="007B2275"/>
    <w:rsid w:val="007B25B9"/>
    <w:rsid w:val="007B2FD5"/>
    <w:rsid w:val="007B33D1"/>
    <w:rsid w:val="007B343A"/>
    <w:rsid w:val="007B36F5"/>
    <w:rsid w:val="007B4CA8"/>
    <w:rsid w:val="007B5C1B"/>
    <w:rsid w:val="007B6062"/>
    <w:rsid w:val="007B6607"/>
    <w:rsid w:val="007B6EBF"/>
    <w:rsid w:val="007B76FB"/>
    <w:rsid w:val="007B7E7D"/>
    <w:rsid w:val="007B7ED4"/>
    <w:rsid w:val="007C087A"/>
    <w:rsid w:val="007C0C78"/>
    <w:rsid w:val="007C1339"/>
    <w:rsid w:val="007C1445"/>
    <w:rsid w:val="007C185B"/>
    <w:rsid w:val="007C18B9"/>
    <w:rsid w:val="007C209E"/>
    <w:rsid w:val="007C235F"/>
    <w:rsid w:val="007C23B0"/>
    <w:rsid w:val="007C29A6"/>
    <w:rsid w:val="007C2C6D"/>
    <w:rsid w:val="007C2F7B"/>
    <w:rsid w:val="007C32E1"/>
    <w:rsid w:val="007C44D7"/>
    <w:rsid w:val="007C46C5"/>
    <w:rsid w:val="007C4A3F"/>
    <w:rsid w:val="007C517B"/>
    <w:rsid w:val="007C5198"/>
    <w:rsid w:val="007C6754"/>
    <w:rsid w:val="007C692C"/>
    <w:rsid w:val="007C6E54"/>
    <w:rsid w:val="007C7224"/>
    <w:rsid w:val="007C7B77"/>
    <w:rsid w:val="007C7D62"/>
    <w:rsid w:val="007D0E7E"/>
    <w:rsid w:val="007D0F02"/>
    <w:rsid w:val="007D14A0"/>
    <w:rsid w:val="007D16C4"/>
    <w:rsid w:val="007D18B6"/>
    <w:rsid w:val="007D1B6B"/>
    <w:rsid w:val="007D1F27"/>
    <w:rsid w:val="007D1F59"/>
    <w:rsid w:val="007D2059"/>
    <w:rsid w:val="007D2098"/>
    <w:rsid w:val="007D20C2"/>
    <w:rsid w:val="007D2658"/>
    <w:rsid w:val="007D2734"/>
    <w:rsid w:val="007D28A8"/>
    <w:rsid w:val="007D2CF4"/>
    <w:rsid w:val="007D396B"/>
    <w:rsid w:val="007D3A9B"/>
    <w:rsid w:val="007D3FA8"/>
    <w:rsid w:val="007D477C"/>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D7E46"/>
    <w:rsid w:val="007E04B8"/>
    <w:rsid w:val="007E097A"/>
    <w:rsid w:val="007E1D04"/>
    <w:rsid w:val="007E21A9"/>
    <w:rsid w:val="007E2475"/>
    <w:rsid w:val="007E2975"/>
    <w:rsid w:val="007E299F"/>
    <w:rsid w:val="007E2B7A"/>
    <w:rsid w:val="007E3071"/>
    <w:rsid w:val="007E378E"/>
    <w:rsid w:val="007E3905"/>
    <w:rsid w:val="007E43E0"/>
    <w:rsid w:val="007E480A"/>
    <w:rsid w:val="007E56E8"/>
    <w:rsid w:val="007E5AB8"/>
    <w:rsid w:val="007E5AE3"/>
    <w:rsid w:val="007E6729"/>
    <w:rsid w:val="007E67A2"/>
    <w:rsid w:val="007F00FE"/>
    <w:rsid w:val="007F051B"/>
    <w:rsid w:val="007F0830"/>
    <w:rsid w:val="007F139C"/>
    <w:rsid w:val="007F1620"/>
    <w:rsid w:val="007F1BEA"/>
    <w:rsid w:val="007F1C6D"/>
    <w:rsid w:val="007F1E2E"/>
    <w:rsid w:val="007F1F4A"/>
    <w:rsid w:val="007F2173"/>
    <w:rsid w:val="007F2362"/>
    <w:rsid w:val="007F256B"/>
    <w:rsid w:val="007F2951"/>
    <w:rsid w:val="007F33A7"/>
    <w:rsid w:val="007F3844"/>
    <w:rsid w:val="007F3F06"/>
    <w:rsid w:val="007F409F"/>
    <w:rsid w:val="007F4152"/>
    <w:rsid w:val="007F4691"/>
    <w:rsid w:val="007F46D6"/>
    <w:rsid w:val="007F46DA"/>
    <w:rsid w:val="007F4962"/>
    <w:rsid w:val="007F4B35"/>
    <w:rsid w:val="007F4E66"/>
    <w:rsid w:val="007F5352"/>
    <w:rsid w:val="007F54DD"/>
    <w:rsid w:val="007F5795"/>
    <w:rsid w:val="007F595E"/>
    <w:rsid w:val="007F5AE8"/>
    <w:rsid w:val="007F5D69"/>
    <w:rsid w:val="007F63B2"/>
    <w:rsid w:val="007F7498"/>
    <w:rsid w:val="007F754C"/>
    <w:rsid w:val="007F7A58"/>
    <w:rsid w:val="008007F3"/>
    <w:rsid w:val="00800B09"/>
    <w:rsid w:val="00800B77"/>
    <w:rsid w:val="00801122"/>
    <w:rsid w:val="00801392"/>
    <w:rsid w:val="008013F7"/>
    <w:rsid w:val="00801F4F"/>
    <w:rsid w:val="00802894"/>
    <w:rsid w:val="00802C5C"/>
    <w:rsid w:val="00802F42"/>
    <w:rsid w:val="0080409B"/>
    <w:rsid w:val="008046F5"/>
    <w:rsid w:val="0080516F"/>
    <w:rsid w:val="00805190"/>
    <w:rsid w:val="008052A9"/>
    <w:rsid w:val="008052DE"/>
    <w:rsid w:val="008054B6"/>
    <w:rsid w:val="00805B00"/>
    <w:rsid w:val="00805FAC"/>
    <w:rsid w:val="00806390"/>
    <w:rsid w:val="00806671"/>
    <w:rsid w:val="00806765"/>
    <w:rsid w:val="00806B3D"/>
    <w:rsid w:val="00807818"/>
    <w:rsid w:val="008101A6"/>
    <w:rsid w:val="00810C69"/>
    <w:rsid w:val="00810D09"/>
    <w:rsid w:val="00810D2C"/>
    <w:rsid w:val="00811F48"/>
    <w:rsid w:val="00812509"/>
    <w:rsid w:val="008126C6"/>
    <w:rsid w:val="00812703"/>
    <w:rsid w:val="00813A1D"/>
    <w:rsid w:val="00813D28"/>
    <w:rsid w:val="00813FB8"/>
    <w:rsid w:val="00813FDF"/>
    <w:rsid w:val="00814193"/>
    <w:rsid w:val="00814560"/>
    <w:rsid w:val="008150CD"/>
    <w:rsid w:val="0081532A"/>
    <w:rsid w:val="00815847"/>
    <w:rsid w:val="00816055"/>
    <w:rsid w:val="00816336"/>
    <w:rsid w:val="00816883"/>
    <w:rsid w:val="00817738"/>
    <w:rsid w:val="00817A7E"/>
    <w:rsid w:val="00817B2D"/>
    <w:rsid w:val="00817FEB"/>
    <w:rsid w:val="00820B1F"/>
    <w:rsid w:val="00820B36"/>
    <w:rsid w:val="008210F3"/>
    <w:rsid w:val="00821A67"/>
    <w:rsid w:val="00821F51"/>
    <w:rsid w:val="00822408"/>
    <w:rsid w:val="008224EE"/>
    <w:rsid w:val="008225FD"/>
    <w:rsid w:val="00822FAD"/>
    <w:rsid w:val="008232F0"/>
    <w:rsid w:val="008233A8"/>
    <w:rsid w:val="00823C75"/>
    <w:rsid w:val="00823DAE"/>
    <w:rsid w:val="00824053"/>
    <w:rsid w:val="008242C7"/>
    <w:rsid w:val="00824543"/>
    <w:rsid w:val="00824B69"/>
    <w:rsid w:val="00824CFC"/>
    <w:rsid w:val="0082569B"/>
    <w:rsid w:val="00825D49"/>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308"/>
    <w:rsid w:val="00832458"/>
    <w:rsid w:val="0083294E"/>
    <w:rsid w:val="008332AB"/>
    <w:rsid w:val="0083365C"/>
    <w:rsid w:val="008340CF"/>
    <w:rsid w:val="008342FE"/>
    <w:rsid w:val="0083438C"/>
    <w:rsid w:val="00834C58"/>
    <w:rsid w:val="0083538E"/>
    <w:rsid w:val="00835DF3"/>
    <w:rsid w:val="00835E9F"/>
    <w:rsid w:val="00835F36"/>
    <w:rsid w:val="008362F1"/>
    <w:rsid w:val="008363F9"/>
    <w:rsid w:val="008365C3"/>
    <w:rsid w:val="008365E9"/>
    <w:rsid w:val="008366D4"/>
    <w:rsid w:val="0083674B"/>
    <w:rsid w:val="0083712E"/>
    <w:rsid w:val="008373D6"/>
    <w:rsid w:val="008376A8"/>
    <w:rsid w:val="00837F3E"/>
    <w:rsid w:val="008407EE"/>
    <w:rsid w:val="0084090B"/>
    <w:rsid w:val="00840AFC"/>
    <w:rsid w:val="00840BD2"/>
    <w:rsid w:val="00840CE7"/>
    <w:rsid w:val="00840E20"/>
    <w:rsid w:val="0084100A"/>
    <w:rsid w:val="00843E0D"/>
    <w:rsid w:val="008440F2"/>
    <w:rsid w:val="00844125"/>
    <w:rsid w:val="0084416B"/>
    <w:rsid w:val="00844277"/>
    <w:rsid w:val="008445CB"/>
    <w:rsid w:val="008448A7"/>
    <w:rsid w:val="008450AA"/>
    <w:rsid w:val="0084510A"/>
    <w:rsid w:val="00846231"/>
    <w:rsid w:val="00846541"/>
    <w:rsid w:val="00846BF9"/>
    <w:rsid w:val="00846F2B"/>
    <w:rsid w:val="00847229"/>
    <w:rsid w:val="00847587"/>
    <w:rsid w:val="00847B6D"/>
    <w:rsid w:val="00847ED4"/>
    <w:rsid w:val="00847FEE"/>
    <w:rsid w:val="00850D13"/>
    <w:rsid w:val="008515F1"/>
    <w:rsid w:val="008517FC"/>
    <w:rsid w:val="00851E01"/>
    <w:rsid w:val="0085248C"/>
    <w:rsid w:val="0085314F"/>
    <w:rsid w:val="008539C8"/>
    <w:rsid w:val="00853BC0"/>
    <w:rsid w:val="00853F1A"/>
    <w:rsid w:val="00854274"/>
    <w:rsid w:val="008542E8"/>
    <w:rsid w:val="00854579"/>
    <w:rsid w:val="00854602"/>
    <w:rsid w:val="0085476B"/>
    <w:rsid w:val="00854DCC"/>
    <w:rsid w:val="00855274"/>
    <w:rsid w:val="008553DC"/>
    <w:rsid w:val="008555BB"/>
    <w:rsid w:val="00856615"/>
    <w:rsid w:val="00856845"/>
    <w:rsid w:val="008569EA"/>
    <w:rsid w:val="00857230"/>
    <w:rsid w:val="00857238"/>
    <w:rsid w:val="0085792D"/>
    <w:rsid w:val="00860805"/>
    <w:rsid w:val="00861CA8"/>
    <w:rsid w:val="00861E13"/>
    <w:rsid w:val="00862270"/>
    <w:rsid w:val="008624DE"/>
    <w:rsid w:val="008633B4"/>
    <w:rsid w:val="0086362E"/>
    <w:rsid w:val="00863A64"/>
    <w:rsid w:val="00863F3D"/>
    <w:rsid w:val="00863F59"/>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5A0"/>
    <w:rsid w:val="00870978"/>
    <w:rsid w:val="008709B7"/>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5B67"/>
    <w:rsid w:val="00876321"/>
    <w:rsid w:val="008764FF"/>
    <w:rsid w:val="00876568"/>
    <w:rsid w:val="0087682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5A2"/>
    <w:rsid w:val="00883900"/>
    <w:rsid w:val="00883AA8"/>
    <w:rsid w:val="00884765"/>
    <w:rsid w:val="00884A3B"/>
    <w:rsid w:val="00884B67"/>
    <w:rsid w:val="00884E58"/>
    <w:rsid w:val="008850C7"/>
    <w:rsid w:val="008850E3"/>
    <w:rsid w:val="008853B3"/>
    <w:rsid w:val="0088545F"/>
    <w:rsid w:val="0088595E"/>
    <w:rsid w:val="00886218"/>
    <w:rsid w:val="0088685B"/>
    <w:rsid w:val="00886AFD"/>
    <w:rsid w:val="00886F52"/>
    <w:rsid w:val="00887030"/>
    <w:rsid w:val="00887541"/>
    <w:rsid w:val="00887E84"/>
    <w:rsid w:val="00887E91"/>
    <w:rsid w:val="008902FE"/>
    <w:rsid w:val="008911CF"/>
    <w:rsid w:val="008915A2"/>
    <w:rsid w:val="008918CF"/>
    <w:rsid w:val="0089198B"/>
    <w:rsid w:val="00891B24"/>
    <w:rsid w:val="00891DA1"/>
    <w:rsid w:val="00892990"/>
    <w:rsid w:val="00892D36"/>
    <w:rsid w:val="008935E6"/>
    <w:rsid w:val="00893D20"/>
    <w:rsid w:val="00893F72"/>
    <w:rsid w:val="00894A99"/>
    <w:rsid w:val="0089518A"/>
    <w:rsid w:val="00895353"/>
    <w:rsid w:val="008956C6"/>
    <w:rsid w:val="00895FDE"/>
    <w:rsid w:val="0089627A"/>
    <w:rsid w:val="00896314"/>
    <w:rsid w:val="00896670"/>
    <w:rsid w:val="0089689D"/>
    <w:rsid w:val="00896FB6"/>
    <w:rsid w:val="00897689"/>
    <w:rsid w:val="008977CB"/>
    <w:rsid w:val="00897896"/>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3C2"/>
    <w:rsid w:val="008A551D"/>
    <w:rsid w:val="008A577E"/>
    <w:rsid w:val="008A5799"/>
    <w:rsid w:val="008A646E"/>
    <w:rsid w:val="008A6CAD"/>
    <w:rsid w:val="008A7D12"/>
    <w:rsid w:val="008B050E"/>
    <w:rsid w:val="008B15CA"/>
    <w:rsid w:val="008B16C6"/>
    <w:rsid w:val="008B1F6D"/>
    <w:rsid w:val="008B221A"/>
    <w:rsid w:val="008B2D70"/>
    <w:rsid w:val="008B3257"/>
    <w:rsid w:val="008B331A"/>
    <w:rsid w:val="008B3482"/>
    <w:rsid w:val="008B3F48"/>
    <w:rsid w:val="008B56FC"/>
    <w:rsid w:val="008B57DE"/>
    <w:rsid w:val="008B5E91"/>
    <w:rsid w:val="008B5FD1"/>
    <w:rsid w:val="008B6F90"/>
    <w:rsid w:val="008B7434"/>
    <w:rsid w:val="008B7BC6"/>
    <w:rsid w:val="008B7E6F"/>
    <w:rsid w:val="008B7FF4"/>
    <w:rsid w:val="008C0F27"/>
    <w:rsid w:val="008C11A3"/>
    <w:rsid w:val="008C1C02"/>
    <w:rsid w:val="008C1C4F"/>
    <w:rsid w:val="008C3929"/>
    <w:rsid w:val="008C3DF3"/>
    <w:rsid w:val="008C4058"/>
    <w:rsid w:val="008C472B"/>
    <w:rsid w:val="008C51D1"/>
    <w:rsid w:val="008C5465"/>
    <w:rsid w:val="008C55C5"/>
    <w:rsid w:val="008C570E"/>
    <w:rsid w:val="008C582B"/>
    <w:rsid w:val="008C5C1C"/>
    <w:rsid w:val="008C5DB5"/>
    <w:rsid w:val="008C6324"/>
    <w:rsid w:val="008C75C7"/>
    <w:rsid w:val="008C7779"/>
    <w:rsid w:val="008D002B"/>
    <w:rsid w:val="008D0133"/>
    <w:rsid w:val="008D0670"/>
    <w:rsid w:val="008D09D2"/>
    <w:rsid w:val="008D0D85"/>
    <w:rsid w:val="008D1130"/>
    <w:rsid w:val="008D1463"/>
    <w:rsid w:val="008D18DD"/>
    <w:rsid w:val="008D1C13"/>
    <w:rsid w:val="008D1D8F"/>
    <w:rsid w:val="008D24EF"/>
    <w:rsid w:val="008D258B"/>
    <w:rsid w:val="008D25C8"/>
    <w:rsid w:val="008D2AAC"/>
    <w:rsid w:val="008D2F0D"/>
    <w:rsid w:val="008D3014"/>
    <w:rsid w:val="008D354B"/>
    <w:rsid w:val="008D3610"/>
    <w:rsid w:val="008D37FB"/>
    <w:rsid w:val="008D3DA0"/>
    <w:rsid w:val="008D4B99"/>
    <w:rsid w:val="008D4D79"/>
    <w:rsid w:val="008D5110"/>
    <w:rsid w:val="008D5354"/>
    <w:rsid w:val="008D53EE"/>
    <w:rsid w:val="008D6071"/>
    <w:rsid w:val="008D6140"/>
    <w:rsid w:val="008D61BD"/>
    <w:rsid w:val="008D68E7"/>
    <w:rsid w:val="008D7564"/>
    <w:rsid w:val="008D75A7"/>
    <w:rsid w:val="008D75C3"/>
    <w:rsid w:val="008D7743"/>
    <w:rsid w:val="008D7B9A"/>
    <w:rsid w:val="008D7E0A"/>
    <w:rsid w:val="008E02F4"/>
    <w:rsid w:val="008E16D5"/>
    <w:rsid w:val="008E2797"/>
    <w:rsid w:val="008E2D0C"/>
    <w:rsid w:val="008E319D"/>
    <w:rsid w:val="008E3361"/>
    <w:rsid w:val="008E34FC"/>
    <w:rsid w:val="008E3B5D"/>
    <w:rsid w:val="008E4AFB"/>
    <w:rsid w:val="008E4D0E"/>
    <w:rsid w:val="008E4DC7"/>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18EF"/>
    <w:rsid w:val="008F23C9"/>
    <w:rsid w:val="008F2685"/>
    <w:rsid w:val="008F2739"/>
    <w:rsid w:val="008F2A51"/>
    <w:rsid w:val="008F2F39"/>
    <w:rsid w:val="008F2F83"/>
    <w:rsid w:val="008F3A5A"/>
    <w:rsid w:val="008F3E0E"/>
    <w:rsid w:val="008F4024"/>
    <w:rsid w:val="008F41A3"/>
    <w:rsid w:val="008F534E"/>
    <w:rsid w:val="008F58AD"/>
    <w:rsid w:val="008F63D0"/>
    <w:rsid w:val="008F68DC"/>
    <w:rsid w:val="008F77F8"/>
    <w:rsid w:val="008F77FC"/>
    <w:rsid w:val="008F7DCD"/>
    <w:rsid w:val="008F7E34"/>
    <w:rsid w:val="00900613"/>
    <w:rsid w:val="00900924"/>
    <w:rsid w:val="009010C7"/>
    <w:rsid w:val="00901647"/>
    <w:rsid w:val="00901895"/>
    <w:rsid w:val="00901C70"/>
    <w:rsid w:val="00901EC4"/>
    <w:rsid w:val="0090212F"/>
    <w:rsid w:val="00902292"/>
    <w:rsid w:val="00902475"/>
    <w:rsid w:val="00902E38"/>
    <w:rsid w:val="009031BB"/>
    <w:rsid w:val="0090322A"/>
    <w:rsid w:val="009032B7"/>
    <w:rsid w:val="00903AE3"/>
    <w:rsid w:val="00903CD3"/>
    <w:rsid w:val="00903EB1"/>
    <w:rsid w:val="00903F7B"/>
    <w:rsid w:val="00904133"/>
    <w:rsid w:val="00904C9E"/>
    <w:rsid w:val="00905469"/>
    <w:rsid w:val="0090558C"/>
    <w:rsid w:val="009057B6"/>
    <w:rsid w:val="00905EC9"/>
    <w:rsid w:val="00905F71"/>
    <w:rsid w:val="0090606F"/>
    <w:rsid w:val="009061A9"/>
    <w:rsid w:val="0090687E"/>
    <w:rsid w:val="0090723C"/>
    <w:rsid w:val="009078D8"/>
    <w:rsid w:val="00907B81"/>
    <w:rsid w:val="00907CE3"/>
    <w:rsid w:val="00907D38"/>
    <w:rsid w:val="009110F0"/>
    <w:rsid w:val="00911293"/>
    <w:rsid w:val="00911C9D"/>
    <w:rsid w:val="00912693"/>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A24"/>
    <w:rsid w:val="00917BF0"/>
    <w:rsid w:val="00917CBB"/>
    <w:rsid w:val="00920621"/>
    <w:rsid w:val="009209F4"/>
    <w:rsid w:val="00920F74"/>
    <w:rsid w:val="009217D3"/>
    <w:rsid w:val="00921A36"/>
    <w:rsid w:val="00921BED"/>
    <w:rsid w:val="00921C83"/>
    <w:rsid w:val="00922315"/>
    <w:rsid w:val="009223FF"/>
    <w:rsid w:val="00922465"/>
    <w:rsid w:val="00922C70"/>
    <w:rsid w:val="00922CF7"/>
    <w:rsid w:val="00922D92"/>
    <w:rsid w:val="009230B3"/>
    <w:rsid w:val="00923342"/>
    <w:rsid w:val="00923354"/>
    <w:rsid w:val="00923358"/>
    <w:rsid w:val="00923548"/>
    <w:rsid w:val="00923BB0"/>
    <w:rsid w:val="00924696"/>
    <w:rsid w:val="0092478F"/>
    <w:rsid w:val="00924F96"/>
    <w:rsid w:val="009250E8"/>
    <w:rsid w:val="00925798"/>
    <w:rsid w:val="00925BAB"/>
    <w:rsid w:val="00926177"/>
    <w:rsid w:val="009262B8"/>
    <w:rsid w:val="009266C5"/>
    <w:rsid w:val="0092717C"/>
    <w:rsid w:val="00927659"/>
    <w:rsid w:val="009276CC"/>
    <w:rsid w:val="009279F7"/>
    <w:rsid w:val="00927BFC"/>
    <w:rsid w:val="00930154"/>
    <w:rsid w:val="0093045A"/>
    <w:rsid w:val="0093060A"/>
    <w:rsid w:val="00930896"/>
    <w:rsid w:val="00931257"/>
    <w:rsid w:val="009314B8"/>
    <w:rsid w:val="00931E79"/>
    <w:rsid w:val="0093206F"/>
    <w:rsid w:val="0093213B"/>
    <w:rsid w:val="00932468"/>
    <w:rsid w:val="009324BB"/>
    <w:rsid w:val="00932AED"/>
    <w:rsid w:val="00932DBC"/>
    <w:rsid w:val="00932EAD"/>
    <w:rsid w:val="00932F8E"/>
    <w:rsid w:val="00933CC9"/>
    <w:rsid w:val="00934098"/>
    <w:rsid w:val="0093416B"/>
    <w:rsid w:val="00934753"/>
    <w:rsid w:val="009351C0"/>
    <w:rsid w:val="00935393"/>
    <w:rsid w:val="00936287"/>
    <w:rsid w:val="00936DB4"/>
    <w:rsid w:val="00936FEE"/>
    <w:rsid w:val="009373C6"/>
    <w:rsid w:val="00940181"/>
    <w:rsid w:val="00940273"/>
    <w:rsid w:val="009409C6"/>
    <w:rsid w:val="00940A12"/>
    <w:rsid w:val="00940AC4"/>
    <w:rsid w:val="00941068"/>
    <w:rsid w:val="00941069"/>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47E19"/>
    <w:rsid w:val="00950127"/>
    <w:rsid w:val="00950323"/>
    <w:rsid w:val="00950F70"/>
    <w:rsid w:val="00950FB9"/>
    <w:rsid w:val="00950FF1"/>
    <w:rsid w:val="00951959"/>
    <w:rsid w:val="009519F9"/>
    <w:rsid w:val="00952631"/>
    <w:rsid w:val="00952A9C"/>
    <w:rsid w:val="00953059"/>
    <w:rsid w:val="00953537"/>
    <w:rsid w:val="00953896"/>
    <w:rsid w:val="00953899"/>
    <w:rsid w:val="0095446B"/>
    <w:rsid w:val="0095460A"/>
    <w:rsid w:val="009548F9"/>
    <w:rsid w:val="00954CB9"/>
    <w:rsid w:val="009550C4"/>
    <w:rsid w:val="00955530"/>
    <w:rsid w:val="009558C7"/>
    <w:rsid w:val="00955B27"/>
    <w:rsid w:val="00955EE7"/>
    <w:rsid w:val="009561FE"/>
    <w:rsid w:val="009562F8"/>
    <w:rsid w:val="0095653B"/>
    <w:rsid w:val="0095659E"/>
    <w:rsid w:val="00956A63"/>
    <w:rsid w:val="00956E10"/>
    <w:rsid w:val="0095765B"/>
    <w:rsid w:val="00960448"/>
    <w:rsid w:val="00960BB1"/>
    <w:rsid w:val="00960FA5"/>
    <w:rsid w:val="0096133D"/>
    <w:rsid w:val="00961D4C"/>
    <w:rsid w:val="00962067"/>
    <w:rsid w:val="0096318A"/>
    <w:rsid w:val="0096382A"/>
    <w:rsid w:val="00963985"/>
    <w:rsid w:val="00963D9C"/>
    <w:rsid w:val="00964394"/>
    <w:rsid w:val="00964578"/>
    <w:rsid w:val="00964A87"/>
    <w:rsid w:val="00964DA2"/>
    <w:rsid w:val="009650F4"/>
    <w:rsid w:val="00965ABA"/>
    <w:rsid w:val="00965AF5"/>
    <w:rsid w:val="00965B63"/>
    <w:rsid w:val="00966249"/>
    <w:rsid w:val="00966AEE"/>
    <w:rsid w:val="00966D7F"/>
    <w:rsid w:val="00967142"/>
    <w:rsid w:val="00967757"/>
    <w:rsid w:val="00967D94"/>
    <w:rsid w:val="00967F20"/>
    <w:rsid w:val="009702EB"/>
    <w:rsid w:val="009703BF"/>
    <w:rsid w:val="009708CF"/>
    <w:rsid w:val="009709B0"/>
    <w:rsid w:val="00970C67"/>
    <w:rsid w:val="00970FC4"/>
    <w:rsid w:val="00971686"/>
    <w:rsid w:val="00971D4A"/>
    <w:rsid w:val="00972371"/>
    <w:rsid w:val="009728E6"/>
    <w:rsid w:val="009733D1"/>
    <w:rsid w:val="0097367A"/>
    <w:rsid w:val="009739C5"/>
    <w:rsid w:val="00973C53"/>
    <w:rsid w:val="00973D8E"/>
    <w:rsid w:val="00973DB8"/>
    <w:rsid w:val="00973F3E"/>
    <w:rsid w:val="00973F8B"/>
    <w:rsid w:val="00974426"/>
    <w:rsid w:val="009747CB"/>
    <w:rsid w:val="00974F47"/>
    <w:rsid w:val="009757D1"/>
    <w:rsid w:val="009766B3"/>
    <w:rsid w:val="009769DB"/>
    <w:rsid w:val="00976B7D"/>
    <w:rsid w:val="009770DE"/>
    <w:rsid w:val="0097714C"/>
    <w:rsid w:val="00977961"/>
    <w:rsid w:val="00977AFA"/>
    <w:rsid w:val="00977BA2"/>
    <w:rsid w:val="009803F6"/>
    <w:rsid w:val="00980599"/>
    <w:rsid w:val="0098095E"/>
    <w:rsid w:val="00980AD3"/>
    <w:rsid w:val="00980B7D"/>
    <w:rsid w:val="00980BEF"/>
    <w:rsid w:val="009813A7"/>
    <w:rsid w:val="00981763"/>
    <w:rsid w:val="009819F6"/>
    <w:rsid w:val="009819FF"/>
    <w:rsid w:val="00981C8B"/>
    <w:rsid w:val="00982259"/>
    <w:rsid w:val="00982C43"/>
    <w:rsid w:val="0098330B"/>
    <w:rsid w:val="00983C7D"/>
    <w:rsid w:val="009840BE"/>
    <w:rsid w:val="0098468D"/>
    <w:rsid w:val="009851DF"/>
    <w:rsid w:val="0098531B"/>
    <w:rsid w:val="00985627"/>
    <w:rsid w:val="00985808"/>
    <w:rsid w:val="00985D2F"/>
    <w:rsid w:val="00985F03"/>
    <w:rsid w:val="009861C0"/>
    <w:rsid w:val="0098628B"/>
    <w:rsid w:val="00986910"/>
    <w:rsid w:val="00986A53"/>
    <w:rsid w:val="00986DA1"/>
    <w:rsid w:val="00987D3F"/>
    <w:rsid w:val="009902AF"/>
    <w:rsid w:val="009903A1"/>
    <w:rsid w:val="00990728"/>
    <w:rsid w:val="00991662"/>
    <w:rsid w:val="00991B86"/>
    <w:rsid w:val="00991C45"/>
    <w:rsid w:val="00991DC1"/>
    <w:rsid w:val="009924A0"/>
    <w:rsid w:val="00992B8F"/>
    <w:rsid w:val="00992CE6"/>
    <w:rsid w:val="009932D1"/>
    <w:rsid w:val="009934D7"/>
    <w:rsid w:val="00993726"/>
    <w:rsid w:val="0099389D"/>
    <w:rsid w:val="00993DB1"/>
    <w:rsid w:val="00994B2A"/>
    <w:rsid w:val="00994EE6"/>
    <w:rsid w:val="00997188"/>
    <w:rsid w:val="0099779D"/>
    <w:rsid w:val="009A0525"/>
    <w:rsid w:val="009A08BD"/>
    <w:rsid w:val="009A0C1C"/>
    <w:rsid w:val="009A0E32"/>
    <w:rsid w:val="009A102C"/>
    <w:rsid w:val="009A1CA1"/>
    <w:rsid w:val="009A1DD6"/>
    <w:rsid w:val="009A1E07"/>
    <w:rsid w:val="009A231C"/>
    <w:rsid w:val="009A2850"/>
    <w:rsid w:val="009A2BE8"/>
    <w:rsid w:val="009A2E66"/>
    <w:rsid w:val="009A2FFB"/>
    <w:rsid w:val="009A3A50"/>
    <w:rsid w:val="009A3AC1"/>
    <w:rsid w:val="009A4112"/>
    <w:rsid w:val="009A4521"/>
    <w:rsid w:val="009A470A"/>
    <w:rsid w:val="009A481C"/>
    <w:rsid w:val="009A4897"/>
    <w:rsid w:val="009A4D6E"/>
    <w:rsid w:val="009A4F7B"/>
    <w:rsid w:val="009A5732"/>
    <w:rsid w:val="009A67AE"/>
    <w:rsid w:val="009A6D89"/>
    <w:rsid w:val="009A71A9"/>
    <w:rsid w:val="009A7490"/>
    <w:rsid w:val="009A79F6"/>
    <w:rsid w:val="009A7CBD"/>
    <w:rsid w:val="009A7CD3"/>
    <w:rsid w:val="009B06F9"/>
    <w:rsid w:val="009B0B0F"/>
    <w:rsid w:val="009B0D56"/>
    <w:rsid w:val="009B104C"/>
    <w:rsid w:val="009B161D"/>
    <w:rsid w:val="009B19C8"/>
    <w:rsid w:val="009B223D"/>
    <w:rsid w:val="009B291F"/>
    <w:rsid w:val="009B3122"/>
    <w:rsid w:val="009B3A48"/>
    <w:rsid w:val="009B3D87"/>
    <w:rsid w:val="009B430C"/>
    <w:rsid w:val="009B4419"/>
    <w:rsid w:val="009B4A98"/>
    <w:rsid w:val="009B52FC"/>
    <w:rsid w:val="009B55B3"/>
    <w:rsid w:val="009B61A4"/>
    <w:rsid w:val="009B64F7"/>
    <w:rsid w:val="009B6FEA"/>
    <w:rsid w:val="009B7485"/>
    <w:rsid w:val="009B7916"/>
    <w:rsid w:val="009B7D41"/>
    <w:rsid w:val="009B7DC4"/>
    <w:rsid w:val="009B7E1A"/>
    <w:rsid w:val="009B7F91"/>
    <w:rsid w:val="009C02A4"/>
    <w:rsid w:val="009C0460"/>
    <w:rsid w:val="009C074B"/>
    <w:rsid w:val="009C108B"/>
    <w:rsid w:val="009C1D61"/>
    <w:rsid w:val="009C1FB3"/>
    <w:rsid w:val="009C2420"/>
    <w:rsid w:val="009C2E57"/>
    <w:rsid w:val="009C35D4"/>
    <w:rsid w:val="009C364B"/>
    <w:rsid w:val="009C3E4B"/>
    <w:rsid w:val="009C4036"/>
    <w:rsid w:val="009C438C"/>
    <w:rsid w:val="009C4AD5"/>
    <w:rsid w:val="009C4B05"/>
    <w:rsid w:val="009C4DD0"/>
    <w:rsid w:val="009C5267"/>
    <w:rsid w:val="009C5376"/>
    <w:rsid w:val="009C56C3"/>
    <w:rsid w:val="009C5AA4"/>
    <w:rsid w:val="009C615D"/>
    <w:rsid w:val="009C6867"/>
    <w:rsid w:val="009C6B74"/>
    <w:rsid w:val="009C6D60"/>
    <w:rsid w:val="009C6DB7"/>
    <w:rsid w:val="009C72EB"/>
    <w:rsid w:val="009C7B38"/>
    <w:rsid w:val="009C7BB2"/>
    <w:rsid w:val="009C7CB7"/>
    <w:rsid w:val="009D0154"/>
    <w:rsid w:val="009D0665"/>
    <w:rsid w:val="009D0850"/>
    <w:rsid w:val="009D0AC7"/>
    <w:rsid w:val="009D138B"/>
    <w:rsid w:val="009D14D3"/>
    <w:rsid w:val="009D15F4"/>
    <w:rsid w:val="009D1A63"/>
    <w:rsid w:val="009D1D4D"/>
    <w:rsid w:val="009D22FC"/>
    <w:rsid w:val="009D29B0"/>
    <w:rsid w:val="009D2B35"/>
    <w:rsid w:val="009D2CCD"/>
    <w:rsid w:val="009D2D5E"/>
    <w:rsid w:val="009D2EB2"/>
    <w:rsid w:val="009D2F27"/>
    <w:rsid w:val="009D3057"/>
    <w:rsid w:val="009D321C"/>
    <w:rsid w:val="009D3278"/>
    <w:rsid w:val="009D367D"/>
    <w:rsid w:val="009D3BF8"/>
    <w:rsid w:val="009D3EAB"/>
    <w:rsid w:val="009D41A9"/>
    <w:rsid w:val="009D516B"/>
    <w:rsid w:val="009D53C0"/>
    <w:rsid w:val="009D553D"/>
    <w:rsid w:val="009D5C40"/>
    <w:rsid w:val="009D6077"/>
    <w:rsid w:val="009D627F"/>
    <w:rsid w:val="009D6328"/>
    <w:rsid w:val="009D695E"/>
    <w:rsid w:val="009D757F"/>
    <w:rsid w:val="009D7EA9"/>
    <w:rsid w:val="009E022A"/>
    <w:rsid w:val="009E0269"/>
    <w:rsid w:val="009E06AA"/>
    <w:rsid w:val="009E083F"/>
    <w:rsid w:val="009E0A3C"/>
    <w:rsid w:val="009E0EE8"/>
    <w:rsid w:val="009E141D"/>
    <w:rsid w:val="009E1AC9"/>
    <w:rsid w:val="009E1CF4"/>
    <w:rsid w:val="009E1D0B"/>
    <w:rsid w:val="009E1D80"/>
    <w:rsid w:val="009E1EBD"/>
    <w:rsid w:val="009E1F94"/>
    <w:rsid w:val="009E3693"/>
    <w:rsid w:val="009E389D"/>
    <w:rsid w:val="009E40FA"/>
    <w:rsid w:val="009E413F"/>
    <w:rsid w:val="009E4455"/>
    <w:rsid w:val="009E48A2"/>
    <w:rsid w:val="009E4FED"/>
    <w:rsid w:val="009E50F8"/>
    <w:rsid w:val="009E654C"/>
    <w:rsid w:val="009E6721"/>
    <w:rsid w:val="009E6896"/>
    <w:rsid w:val="009E6BE9"/>
    <w:rsid w:val="009E6D3E"/>
    <w:rsid w:val="009E6F8C"/>
    <w:rsid w:val="009E71AF"/>
    <w:rsid w:val="009E7255"/>
    <w:rsid w:val="009E7418"/>
    <w:rsid w:val="009E74DC"/>
    <w:rsid w:val="009E7608"/>
    <w:rsid w:val="009E779E"/>
    <w:rsid w:val="009E7BA9"/>
    <w:rsid w:val="009F1050"/>
    <w:rsid w:val="009F1422"/>
    <w:rsid w:val="009F1CEB"/>
    <w:rsid w:val="009F2007"/>
    <w:rsid w:val="009F2010"/>
    <w:rsid w:val="009F2FEF"/>
    <w:rsid w:val="009F31BA"/>
    <w:rsid w:val="009F35A5"/>
    <w:rsid w:val="009F371A"/>
    <w:rsid w:val="009F381E"/>
    <w:rsid w:val="009F3E0F"/>
    <w:rsid w:val="009F4151"/>
    <w:rsid w:val="009F45AD"/>
    <w:rsid w:val="009F465B"/>
    <w:rsid w:val="009F49E2"/>
    <w:rsid w:val="009F4C88"/>
    <w:rsid w:val="009F50D6"/>
    <w:rsid w:val="009F5526"/>
    <w:rsid w:val="009F55CB"/>
    <w:rsid w:val="009F5933"/>
    <w:rsid w:val="009F5A5D"/>
    <w:rsid w:val="009F633E"/>
    <w:rsid w:val="009F6BC4"/>
    <w:rsid w:val="009F750F"/>
    <w:rsid w:val="009F76BC"/>
    <w:rsid w:val="009F7D5F"/>
    <w:rsid w:val="009F7EB5"/>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D1E"/>
    <w:rsid w:val="00A05F18"/>
    <w:rsid w:val="00A06022"/>
    <w:rsid w:val="00A06268"/>
    <w:rsid w:val="00A0636E"/>
    <w:rsid w:val="00A06657"/>
    <w:rsid w:val="00A069A3"/>
    <w:rsid w:val="00A06EB8"/>
    <w:rsid w:val="00A071B9"/>
    <w:rsid w:val="00A075C3"/>
    <w:rsid w:val="00A07883"/>
    <w:rsid w:val="00A079D5"/>
    <w:rsid w:val="00A07B72"/>
    <w:rsid w:val="00A07D86"/>
    <w:rsid w:val="00A111B9"/>
    <w:rsid w:val="00A1176A"/>
    <w:rsid w:val="00A119F8"/>
    <w:rsid w:val="00A12043"/>
    <w:rsid w:val="00A128D8"/>
    <w:rsid w:val="00A134DA"/>
    <w:rsid w:val="00A1353B"/>
    <w:rsid w:val="00A13989"/>
    <w:rsid w:val="00A13B23"/>
    <w:rsid w:val="00A13D69"/>
    <w:rsid w:val="00A13ED9"/>
    <w:rsid w:val="00A142A4"/>
    <w:rsid w:val="00A144E0"/>
    <w:rsid w:val="00A149D2"/>
    <w:rsid w:val="00A14E80"/>
    <w:rsid w:val="00A16176"/>
    <w:rsid w:val="00A16942"/>
    <w:rsid w:val="00A16FF6"/>
    <w:rsid w:val="00A1700B"/>
    <w:rsid w:val="00A1744E"/>
    <w:rsid w:val="00A17C61"/>
    <w:rsid w:val="00A17EB4"/>
    <w:rsid w:val="00A205DE"/>
    <w:rsid w:val="00A20907"/>
    <w:rsid w:val="00A20E17"/>
    <w:rsid w:val="00A211BE"/>
    <w:rsid w:val="00A21D1F"/>
    <w:rsid w:val="00A21F4C"/>
    <w:rsid w:val="00A22449"/>
    <w:rsid w:val="00A2248C"/>
    <w:rsid w:val="00A22B17"/>
    <w:rsid w:val="00A22C49"/>
    <w:rsid w:val="00A22E23"/>
    <w:rsid w:val="00A2316B"/>
    <w:rsid w:val="00A23503"/>
    <w:rsid w:val="00A2393D"/>
    <w:rsid w:val="00A24064"/>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7ED"/>
    <w:rsid w:val="00A31D46"/>
    <w:rsid w:val="00A3259A"/>
    <w:rsid w:val="00A32C13"/>
    <w:rsid w:val="00A32C84"/>
    <w:rsid w:val="00A32D37"/>
    <w:rsid w:val="00A32E91"/>
    <w:rsid w:val="00A32F2D"/>
    <w:rsid w:val="00A33219"/>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121"/>
    <w:rsid w:val="00A37644"/>
    <w:rsid w:val="00A37685"/>
    <w:rsid w:val="00A376DA"/>
    <w:rsid w:val="00A377F8"/>
    <w:rsid w:val="00A37935"/>
    <w:rsid w:val="00A40111"/>
    <w:rsid w:val="00A40D88"/>
    <w:rsid w:val="00A412BE"/>
    <w:rsid w:val="00A415DE"/>
    <w:rsid w:val="00A4184D"/>
    <w:rsid w:val="00A41A41"/>
    <w:rsid w:val="00A41ECD"/>
    <w:rsid w:val="00A423A1"/>
    <w:rsid w:val="00A42D4B"/>
    <w:rsid w:val="00A43ED0"/>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3D1"/>
    <w:rsid w:val="00A51540"/>
    <w:rsid w:val="00A51571"/>
    <w:rsid w:val="00A51DCD"/>
    <w:rsid w:val="00A52463"/>
    <w:rsid w:val="00A528DE"/>
    <w:rsid w:val="00A529B3"/>
    <w:rsid w:val="00A53114"/>
    <w:rsid w:val="00A534D5"/>
    <w:rsid w:val="00A534F2"/>
    <w:rsid w:val="00A53564"/>
    <w:rsid w:val="00A53C92"/>
    <w:rsid w:val="00A542FD"/>
    <w:rsid w:val="00A54C94"/>
    <w:rsid w:val="00A54EA4"/>
    <w:rsid w:val="00A553E3"/>
    <w:rsid w:val="00A56508"/>
    <w:rsid w:val="00A565E7"/>
    <w:rsid w:val="00A572A1"/>
    <w:rsid w:val="00A57699"/>
    <w:rsid w:val="00A57909"/>
    <w:rsid w:val="00A60541"/>
    <w:rsid w:val="00A60AAE"/>
    <w:rsid w:val="00A60C27"/>
    <w:rsid w:val="00A60CE9"/>
    <w:rsid w:val="00A611A5"/>
    <w:rsid w:val="00A615E2"/>
    <w:rsid w:val="00A61B76"/>
    <w:rsid w:val="00A61BA8"/>
    <w:rsid w:val="00A622AC"/>
    <w:rsid w:val="00A62C39"/>
    <w:rsid w:val="00A63392"/>
    <w:rsid w:val="00A634CB"/>
    <w:rsid w:val="00A63C58"/>
    <w:rsid w:val="00A63E6E"/>
    <w:rsid w:val="00A64A69"/>
    <w:rsid w:val="00A64E69"/>
    <w:rsid w:val="00A6548B"/>
    <w:rsid w:val="00A65670"/>
    <w:rsid w:val="00A65E48"/>
    <w:rsid w:val="00A65F6B"/>
    <w:rsid w:val="00A66009"/>
    <w:rsid w:val="00A665AF"/>
    <w:rsid w:val="00A668EF"/>
    <w:rsid w:val="00A66D60"/>
    <w:rsid w:val="00A67225"/>
    <w:rsid w:val="00A67340"/>
    <w:rsid w:val="00A6740B"/>
    <w:rsid w:val="00A67707"/>
    <w:rsid w:val="00A67726"/>
    <w:rsid w:val="00A67997"/>
    <w:rsid w:val="00A67B7B"/>
    <w:rsid w:val="00A67C08"/>
    <w:rsid w:val="00A67FB2"/>
    <w:rsid w:val="00A67FB8"/>
    <w:rsid w:val="00A700CC"/>
    <w:rsid w:val="00A71544"/>
    <w:rsid w:val="00A716FB"/>
    <w:rsid w:val="00A71813"/>
    <w:rsid w:val="00A71994"/>
    <w:rsid w:val="00A719B7"/>
    <w:rsid w:val="00A729A6"/>
    <w:rsid w:val="00A72E86"/>
    <w:rsid w:val="00A72F17"/>
    <w:rsid w:val="00A73110"/>
    <w:rsid w:val="00A73304"/>
    <w:rsid w:val="00A737A0"/>
    <w:rsid w:val="00A7417F"/>
    <w:rsid w:val="00A74385"/>
    <w:rsid w:val="00A7451F"/>
    <w:rsid w:val="00A74746"/>
    <w:rsid w:val="00A749E6"/>
    <w:rsid w:val="00A74A96"/>
    <w:rsid w:val="00A75B6D"/>
    <w:rsid w:val="00A75DC4"/>
    <w:rsid w:val="00A7655F"/>
    <w:rsid w:val="00A76944"/>
    <w:rsid w:val="00A76C10"/>
    <w:rsid w:val="00A76D40"/>
    <w:rsid w:val="00A77656"/>
    <w:rsid w:val="00A77DA3"/>
    <w:rsid w:val="00A77F3E"/>
    <w:rsid w:val="00A801A7"/>
    <w:rsid w:val="00A803DD"/>
    <w:rsid w:val="00A8098E"/>
    <w:rsid w:val="00A80EAD"/>
    <w:rsid w:val="00A818A7"/>
    <w:rsid w:val="00A8191D"/>
    <w:rsid w:val="00A8193E"/>
    <w:rsid w:val="00A81988"/>
    <w:rsid w:val="00A81AE2"/>
    <w:rsid w:val="00A81FB2"/>
    <w:rsid w:val="00A8235E"/>
    <w:rsid w:val="00A829B7"/>
    <w:rsid w:val="00A82A0A"/>
    <w:rsid w:val="00A82FA5"/>
    <w:rsid w:val="00A8382F"/>
    <w:rsid w:val="00A83BEE"/>
    <w:rsid w:val="00A83D5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75B"/>
    <w:rsid w:val="00A9088D"/>
    <w:rsid w:val="00A90D72"/>
    <w:rsid w:val="00A90EC7"/>
    <w:rsid w:val="00A916F7"/>
    <w:rsid w:val="00A919E1"/>
    <w:rsid w:val="00A91C50"/>
    <w:rsid w:val="00A92100"/>
    <w:rsid w:val="00A925BD"/>
    <w:rsid w:val="00A92750"/>
    <w:rsid w:val="00A92BB1"/>
    <w:rsid w:val="00A92E51"/>
    <w:rsid w:val="00A9305B"/>
    <w:rsid w:val="00A93326"/>
    <w:rsid w:val="00A9357A"/>
    <w:rsid w:val="00A9364E"/>
    <w:rsid w:val="00A937E6"/>
    <w:rsid w:val="00A94104"/>
    <w:rsid w:val="00A946AC"/>
    <w:rsid w:val="00A947DB"/>
    <w:rsid w:val="00A94F60"/>
    <w:rsid w:val="00A95883"/>
    <w:rsid w:val="00A95B81"/>
    <w:rsid w:val="00A95D96"/>
    <w:rsid w:val="00A95FF7"/>
    <w:rsid w:val="00A96843"/>
    <w:rsid w:val="00A96AFE"/>
    <w:rsid w:val="00A96CF8"/>
    <w:rsid w:val="00A96CFB"/>
    <w:rsid w:val="00A9701F"/>
    <w:rsid w:val="00A975A5"/>
    <w:rsid w:val="00A978FA"/>
    <w:rsid w:val="00A97F43"/>
    <w:rsid w:val="00AA03F7"/>
    <w:rsid w:val="00AA0E67"/>
    <w:rsid w:val="00AA11DC"/>
    <w:rsid w:val="00AA12FA"/>
    <w:rsid w:val="00AA132E"/>
    <w:rsid w:val="00AA13FA"/>
    <w:rsid w:val="00AA14D4"/>
    <w:rsid w:val="00AA19EE"/>
    <w:rsid w:val="00AA1D6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6E1"/>
    <w:rsid w:val="00AA5829"/>
    <w:rsid w:val="00AA6B7E"/>
    <w:rsid w:val="00AA7121"/>
    <w:rsid w:val="00AB0677"/>
    <w:rsid w:val="00AB0C24"/>
    <w:rsid w:val="00AB0C31"/>
    <w:rsid w:val="00AB0D10"/>
    <w:rsid w:val="00AB0EFF"/>
    <w:rsid w:val="00AB147E"/>
    <w:rsid w:val="00AB17A7"/>
    <w:rsid w:val="00AB1DD4"/>
    <w:rsid w:val="00AB2988"/>
    <w:rsid w:val="00AB2A97"/>
    <w:rsid w:val="00AB2CB8"/>
    <w:rsid w:val="00AB33E6"/>
    <w:rsid w:val="00AB3B07"/>
    <w:rsid w:val="00AB3CC7"/>
    <w:rsid w:val="00AB3DE9"/>
    <w:rsid w:val="00AB4B82"/>
    <w:rsid w:val="00AB5168"/>
    <w:rsid w:val="00AB51CA"/>
    <w:rsid w:val="00AB53C7"/>
    <w:rsid w:val="00AB54CF"/>
    <w:rsid w:val="00AB58DF"/>
    <w:rsid w:val="00AB59CB"/>
    <w:rsid w:val="00AB5D26"/>
    <w:rsid w:val="00AB5FF8"/>
    <w:rsid w:val="00AB644A"/>
    <w:rsid w:val="00AB66DF"/>
    <w:rsid w:val="00AB6AAC"/>
    <w:rsid w:val="00AB71E6"/>
    <w:rsid w:val="00AC046F"/>
    <w:rsid w:val="00AC05B1"/>
    <w:rsid w:val="00AC0A7F"/>
    <w:rsid w:val="00AC0B98"/>
    <w:rsid w:val="00AC1EB8"/>
    <w:rsid w:val="00AC1F23"/>
    <w:rsid w:val="00AC20F5"/>
    <w:rsid w:val="00AC24BD"/>
    <w:rsid w:val="00AC2538"/>
    <w:rsid w:val="00AC253D"/>
    <w:rsid w:val="00AC26B9"/>
    <w:rsid w:val="00AC2B3F"/>
    <w:rsid w:val="00AC2D89"/>
    <w:rsid w:val="00AC3C27"/>
    <w:rsid w:val="00AC3EE4"/>
    <w:rsid w:val="00AC4024"/>
    <w:rsid w:val="00AC4054"/>
    <w:rsid w:val="00AC405F"/>
    <w:rsid w:val="00AC4668"/>
    <w:rsid w:val="00AC46E6"/>
    <w:rsid w:val="00AC5441"/>
    <w:rsid w:val="00AC580B"/>
    <w:rsid w:val="00AC5AD2"/>
    <w:rsid w:val="00AC6056"/>
    <w:rsid w:val="00AC60F4"/>
    <w:rsid w:val="00AC71B6"/>
    <w:rsid w:val="00AC7630"/>
    <w:rsid w:val="00AC78E9"/>
    <w:rsid w:val="00AC78F0"/>
    <w:rsid w:val="00AC7A5D"/>
    <w:rsid w:val="00AC7F23"/>
    <w:rsid w:val="00AC7F51"/>
    <w:rsid w:val="00AD0703"/>
    <w:rsid w:val="00AD0761"/>
    <w:rsid w:val="00AD0961"/>
    <w:rsid w:val="00AD0C93"/>
    <w:rsid w:val="00AD0D26"/>
    <w:rsid w:val="00AD12C1"/>
    <w:rsid w:val="00AD12DA"/>
    <w:rsid w:val="00AD1AF4"/>
    <w:rsid w:val="00AD21DF"/>
    <w:rsid w:val="00AD260B"/>
    <w:rsid w:val="00AD26D0"/>
    <w:rsid w:val="00AD328C"/>
    <w:rsid w:val="00AD344A"/>
    <w:rsid w:val="00AD37E0"/>
    <w:rsid w:val="00AD3C14"/>
    <w:rsid w:val="00AD3E40"/>
    <w:rsid w:val="00AD4B2C"/>
    <w:rsid w:val="00AD4C07"/>
    <w:rsid w:val="00AD506B"/>
    <w:rsid w:val="00AD5218"/>
    <w:rsid w:val="00AD528C"/>
    <w:rsid w:val="00AD53FE"/>
    <w:rsid w:val="00AD54E5"/>
    <w:rsid w:val="00AD58D4"/>
    <w:rsid w:val="00AD5BAA"/>
    <w:rsid w:val="00AD5D12"/>
    <w:rsid w:val="00AD64F7"/>
    <w:rsid w:val="00AD66FB"/>
    <w:rsid w:val="00AD6A2C"/>
    <w:rsid w:val="00AD72B4"/>
    <w:rsid w:val="00AD7373"/>
    <w:rsid w:val="00AD764B"/>
    <w:rsid w:val="00AD765A"/>
    <w:rsid w:val="00AD76D8"/>
    <w:rsid w:val="00AD78DD"/>
    <w:rsid w:val="00AD7AA0"/>
    <w:rsid w:val="00AE001F"/>
    <w:rsid w:val="00AE05DA"/>
    <w:rsid w:val="00AE08C6"/>
    <w:rsid w:val="00AE0EBE"/>
    <w:rsid w:val="00AE1168"/>
    <w:rsid w:val="00AE1485"/>
    <w:rsid w:val="00AE1992"/>
    <w:rsid w:val="00AE233D"/>
    <w:rsid w:val="00AE26CB"/>
    <w:rsid w:val="00AE26F3"/>
    <w:rsid w:val="00AE2D9F"/>
    <w:rsid w:val="00AE310D"/>
    <w:rsid w:val="00AE3457"/>
    <w:rsid w:val="00AE3630"/>
    <w:rsid w:val="00AE4142"/>
    <w:rsid w:val="00AE47E2"/>
    <w:rsid w:val="00AE4826"/>
    <w:rsid w:val="00AE4B16"/>
    <w:rsid w:val="00AE5174"/>
    <w:rsid w:val="00AE59BA"/>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8E3"/>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8B9"/>
    <w:rsid w:val="00AF5A64"/>
    <w:rsid w:val="00AF5B97"/>
    <w:rsid w:val="00AF5D83"/>
    <w:rsid w:val="00AF62D6"/>
    <w:rsid w:val="00AF7022"/>
    <w:rsid w:val="00AF77D9"/>
    <w:rsid w:val="00AF7886"/>
    <w:rsid w:val="00B001D3"/>
    <w:rsid w:val="00B003F4"/>
    <w:rsid w:val="00B007E4"/>
    <w:rsid w:val="00B00B3F"/>
    <w:rsid w:val="00B00C41"/>
    <w:rsid w:val="00B01D7F"/>
    <w:rsid w:val="00B02927"/>
    <w:rsid w:val="00B02972"/>
    <w:rsid w:val="00B036BA"/>
    <w:rsid w:val="00B03BCA"/>
    <w:rsid w:val="00B0406E"/>
    <w:rsid w:val="00B04160"/>
    <w:rsid w:val="00B0444D"/>
    <w:rsid w:val="00B05731"/>
    <w:rsid w:val="00B057F5"/>
    <w:rsid w:val="00B05C8C"/>
    <w:rsid w:val="00B05CC4"/>
    <w:rsid w:val="00B05FE3"/>
    <w:rsid w:val="00B06528"/>
    <w:rsid w:val="00B06577"/>
    <w:rsid w:val="00B06662"/>
    <w:rsid w:val="00B07614"/>
    <w:rsid w:val="00B0796E"/>
    <w:rsid w:val="00B07FE4"/>
    <w:rsid w:val="00B10F8B"/>
    <w:rsid w:val="00B11009"/>
    <w:rsid w:val="00B11670"/>
    <w:rsid w:val="00B116F2"/>
    <w:rsid w:val="00B119C9"/>
    <w:rsid w:val="00B12316"/>
    <w:rsid w:val="00B12942"/>
    <w:rsid w:val="00B12EAB"/>
    <w:rsid w:val="00B13444"/>
    <w:rsid w:val="00B136A1"/>
    <w:rsid w:val="00B13994"/>
    <w:rsid w:val="00B13B8F"/>
    <w:rsid w:val="00B14BC0"/>
    <w:rsid w:val="00B154C2"/>
    <w:rsid w:val="00B15682"/>
    <w:rsid w:val="00B1571D"/>
    <w:rsid w:val="00B15E9F"/>
    <w:rsid w:val="00B16573"/>
    <w:rsid w:val="00B16881"/>
    <w:rsid w:val="00B17036"/>
    <w:rsid w:val="00B17563"/>
    <w:rsid w:val="00B17A34"/>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347"/>
    <w:rsid w:val="00B236B7"/>
    <w:rsid w:val="00B2373E"/>
    <w:rsid w:val="00B23A34"/>
    <w:rsid w:val="00B241BB"/>
    <w:rsid w:val="00B245A7"/>
    <w:rsid w:val="00B24AB9"/>
    <w:rsid w:val="00B24E94"/>
    <w:rsid w:val="00B255AD"/>
    <w:rsid w:val="00B25E43"/>
    <w:rsid w:val="00B2666C"/>
    <w:rsid w:val="00B26699"/>
    <w:rsid w:val="00B26A00"/>
    <w:rsid w:val="00B26A3A"/>
    <w:rsid w:val="00B27332"/>
    <w:rsid w:val="00B274C1"/>
    <w:rsid w:val="00B277A6"/>
    <w:rsid w:val="00B27ACF"/>
    <w:rsid w:val="00B301E2"/>
    <w:rsid w:val="00B3069F"/>
    <w:rsid w:val="00B30A62"/>
    <w:rsid w:val="00B30EBD"/>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575"/>
    <w:rsid w:val="00B346F4"/>
    <w:rsid w:val="00B34819"/>
    <w:rsid w:val="00B34E82"/>
    <w:rsid w:val="00B35BF2"/>
    <w:rsid w:val="00B36549"/>
    <w:rsid w:val="00B366A5"/>
    <w:rsid w:val="00B372DF"/>
    <w:rsid w:val="00B37427"/>
    <w:rsid w:val="00B40737"/>
    <w:rsid w:val="00B40AB9"/>
    <w:rsid w:val="00B413F1"/>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7C"/>
    <w:rsid w:val="00B44B87"/>
    <w:rsid w:val="00B44E39"/>
    <w:rsid w:val="00B44F65"/>
    <w:rsid w:val="00B4523B"/>
    <w:rsid w:val="00B45346"/>
    <w:rsid w:val="00B45647"/>
    <w:rsid w:val="00B45BD7"/>
    <w:rsid w:val="00B45D6B"/>
    <w:rsid w:val="00B45DB9"/>
    <w:rsid w:val="00B460DF"/>
    <w:rsid w:val="00B46ACA"/>
    <w:rsid w:val="00B472D1"/>
    <w:rsid w:val="00B479EE"/>
    <w:rsid w:val="00B47EFD"/>
    <w:rsid w:val="00B47F90"/>
    <w:rsid w:val="00B50135"/>
    <w:rsid w:val="00B507F8"/>
    <w:rsid w:val="00B50807"/>
    <w:rsid w:val="00B50ABB"/>
    <w:rsid w:val="00B50C90"/>
    <w:rsid w:val="00B51327"/>
    <w:rsid w:val="00B51363"/>
    <w:rsid w:val="00B5180E"/>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5797D"/>
    <w:rsid w:val="00B57E3B"/>
    <w:rsid w:val="00B6005A"/>
    <w:rsid w:val="00B6024B"/>
    <w:rsid w:val="00B6063B"/>
    <w:rsid w:val="00B60EC7"/>
    <w:rsid w:val="00B60FE5"/>
    <w:rsid w:val="00B61069"/>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B96"/>
    <w:rsid w:val="00B72F80"/>
    <w:rsid w:val="00B73022"/>
    <w:rsid w:val="00B73A31"/>
    <w:rsid w:val="00B73AB9"/>
    <w:rsid w:val="00B73BAA"/>
    <w:rsid w:val="00B7450B"/>
    <w:rsid w:val="00B745F9"/>
    <w:rsid w:val="00B74B15"/>
    <w:rsid w:val="00B75213"/>
    <w:rsid w:val="00B75632"/>
    <w:rsid w:val="00B75800"/>
    <w:rsid w:val="00B758B3"/>
    <w:rsid w:val="00B75F4F"/>
    <w:rsid w:val="00B7699D"/>
    <w:rsid w:val="00B76AF3"/>
    <w:rsid w:val="00B8045B"/>
    <w:rsid w:val="00B80463"/>
    <w:rsid w:val="00B80785"/>
    <w:rsid w:val="00B80832"/>
    <w:rsid w:val="00B80EF7"/>
    <w:rsid w:val="00B82107"/>
    <w:rsid w:val="00B82532"/>
    <w:rsid w:val="00B82767"/>
    <w:rsid w:val="00B82A63"/>
    <w:rsid w:val="00B82BEE"/>
    <w:rsid w:val="00B82C6A"/>
    <w:rsid w:val="00B83037"/>
    <w:rsid w:val="00B83633"/>
    <w:rsid w:val="00B83A44"/>
    <w:rsid w:val="00B842A6"/>
    <w:rsid w:val="00B84844"/>
    <w:rsid w:val="00B84A3A"/>
    <w:rsid w:val="00B84B86"/>
    <w:rsid w:val="00B85404"/>
    <w:rsid w:val="00B854FD"/>
    <w:rsid w:val="00B85589"/>
    <w:rsid w:val="00B858B9"/>
    <w:rsid w:val="00B85AF4"/>
    <w:rsid w:val="00B85C1E"/>
    <w:rsid w:val="00B86381"/>
    <w:rsid w:val="00B8716A"/>
    <w:rsid w:val="00B8730B"/>
    <w:rsid w:val="00B87BA8"/>
    <w:rsid w:val="00B87DA5"/>
    <w:rsid w:val="00B90160"/>
    <w:rsid w:val="00B9027B"/>
    <w:rsid w:val="00B9044A"/>
    <w:rsid w:val="00B90B8E"/>
    <w:rsid w:val="00B90BC9"/>
    <w:rsid w:val="00B91D99"/>
    <w:rsid w:val="00B91DBC"/>
    <w:rsid w:val="00B92745"/>
    <w:rsid w:val="00B92762"/>
    <w:rsid w:val="00B92F72"/>
    <w:rsid w:val="00B93D43"/>
    <w:rsid w:val="00B93E30"/>
    <w:rsid w:val="00B94B3B"/>
    <w:rsid w:val="00B94C14"/>
    <w:rsid w:val="00B94C18"/>
    <w:rsid w:val="00B9534E"/>
    <w:rsid w:val="00B95B16"/>
    <w:rsid w:val="00B95D33"/>
    <w:rsid w:val="00B95D3C"/>
    <w:rsid w:val="00B95DEE"/>
    <w:rsid w:val="00B95FBC"/>
    <w:rsid w:val="00B9629F"/>
    <w:rsid w:val="00B964C1"/>
    <w:rsid w:val="00B96C7F"/>
    <w:rsid w:val="00B96CA2"/>
    <w:rsid w:val="00B96F71"/>
    <w:rsid w:val="00B9759B"/>
    <w:rsid w:val="00B97618"/>
    <w:rsid w:val="00B97834"/>
    <w:rsid w:val="00B97E04"/>
    <w:rsid w:val="00BA0582"/>
    <w:rsid w:val="00BA0F54"/>
    <w:rsid w:val="00BA1278"/>
    <w:rsid w:val="00BA27A1"/>
    <w:rsid w:val="00BA2FA3"/>
    <w:rsid w:val="00BA35CE"/>
    <w:rsid w:val="00BA3861"/>
    <w:rsid w:val="00BA3BFB"/>
    <w:rsid w:val="00BA48D8"/>
    <w:rsid w:val="00BA48DA"/>
    <w:rsid w:val="00BA4D6A"/>
    <w:rsid w:val="00BA4E0C"/>
    <w:rsid w:val="00BA50AF"/>
    <w:rsid w:val="00BA6C81"/>
    <w:rsid w:val="00BA72EE"/>
    <w:rsid w:val="00BA7855"/>
    <w:rsid w:val="00BA7A15"/>
    <w:rsid w:val="00BA7F5B"/>
    <w:rsid w:val="00BA7F6B"/>
    <w:rsid w:val="00BB00C0"/>
    <w:rsid w:val="00BB070A"/>
    <w:rsid w:val="00BB08AC"/>
    <w:rsid w:val="00BB09EE"/>
    <w:rsid w:val="00BB0A2F"/>
    <w:rsid w:val="00BB0DF2"/>
    <w:rsid w:val="00BB10D4"/>
    <w:rsid w:val="00BB1811"/>
    <w:rsid w:val="00BB1F58"/>
    <w:rsid w:val="00BB228A"/>
    <w:rsid w:val="00BB2490"/>
    <w:rsid w:val="00BB2E7D"/>
    <w:rsid w:val="00BB3163"/>
    <w:rsid w:val="00BB3586"/>
    <w:rsid w:val="00BB37B3"/>
    <w:rsid w:val="00BB3D34"/>
    <w:rsid w:val="00BB3D78"/>
    <w:rsid w:val="00BB3FFB"/>
    <w:rsid w:val="00BB47A5"/>
    <w:rsid w:val="00BB49DE"/>
    <w:rsid w:val="00BB4BA2"/>
    <w:rsid w:val="00BB53A4"/>
    <w:rsid w:val="00BB5571"/>
    <w:rsid w:val="00BB5842"/>
    <w:rsid w:val="00BB5DC4"/>
    <w:rsid w:val="00BB60CD"/>
    <w:rsid w:val="00BB675E"/>
    <w:rsid w:val="00BB6C73"/>
    <w:rsid w:val="00BB71EA"/>
    <w:rsid w:val="00BB7417"/>
    <w:rsid w:val="00BB7723"/>
    <w:rsid w:val="00BB77C8"/>
    <w:rsid w:val="00BB7B34"/>
    <w:rsid w:val="00BC059D"/>
    <w:rsid w:val="00BC059F"/>
    <w:rsid w:val="00BC09D6"/>
    <w:rsid w:val="00BC0F77"/>
    <w:rsid w:val="00BC1140"/>
    <w:rsid w:val="00BC1156"/>
    <w:rsid w:val="00BC14E8"/>
    <w:rsid w:val="00BC16B3"/>
    <w:rsid w:val="00BC228B"/>
    <w:rsid w:val="00BC28F2"/>
    <w:rsid w:val="00BC2D69"/>
    <w:rsid w:val="00BC372D"/>
    <w:rsid w:val="00BC397C"/>
    <w:rsid w:val="00BC4C4E"/>
    <w:rsid w:val="00BC55BD"/>
    <w:rsid w:val="00BC57FA"/>
    <w:rsid w:val="00BC6295"/>
    <w:rsid w:val="00BC65D1"/>
    <w:rsid w:val="00BC6B2C"/>
    <w:rsid w:val="00BC6D9E"/>
    <w:rsid w:val="00BC6E19"/>
    <w:rsid w:val="00BC77B3"/>
    <w:rsid w:val="00BC7A04"/>
    <w:rsid w:val="00BC7BD9"/>
    <w:rsid w:val="00BC7F08"/>
    <w:rsid w:val="00BD0688"/>
    <w:rsid w:val="00BD08C0"/>
    <w:rsid w:val="00BD0D5B"/>
    <w:rsid w:val="00BD116E"/>
    <w:rsid w:val="00BD2071"/>
    <w:rsid w:val="00BD2171"/>
    <w:rsid w:val="00BD2548"/>
    <w:rsid w:val="00BD2D57"/>
    <w:rsid w:val="00BD2E9C"/>
    <w:rsid w:val="00BD30E0"/>
    <w:rsid w:val="00BD3788"/>
    <w:rsid w:val="00BD3887"/>
    <w:rsid w:val="00BD38A7"/>
    <w:rsid w:val="00BD3C43"/>
    <w:rsid w:val="00BD44E4"/>
    <w:rsid w:val="00BD4E8E"/>
    <w:rsid w:val="00BD553F"/>
    <w:rsid w:val="00BD5E6A"/>
    <w:rsid w:val="00BD60C4"/>
    <w:rsid w:val="00BD69A7"/>
    <w:rsid w:val="00BD6E80"/>
    <w:rsid w:val="00BD6F33"/>
    <w:rsid w:val="00BD7201"/>
    <w:rsid w:val="00BD75B7"/>
    <w:rsid w:val="00BD7EF4"/>
    <w:rsid w:val="00BE0393"/>
    <w:rsid w:val="00BE03EC"/>
    <w:rsid w:val="00BE087C"/>
    <w:rsid w:val="00BE0A74"/>
    <w:rsid w:val="00BE0B0C"/>
    <w:rsid w:val="00BE0FA1"/>
    <w:rsid w:val="00BE1217"/>
    <w:rsid w:val="00BE128E"/>
    <w:rsid w:val="00BE154D"/>
    <w:rsid w:val="00BE2225"/>
    <w:rsid w:val="00BE23E4"/>
    <w:rsid w:val="00BE2413"/>
    <w:rsid w:val="00BE264B"/>
    <w:rsid w:val="00BE2715"/>
    <w:rsid w:val="00BE2857"/>
    <w:rsid w:val="00BE293F"/>
    <w:rsid w:val="00BE2DD5"/>
    <w:rsid w:val="00BE2F17"/>
    <w:rsid w:val="00BE32CC"/>
    <w:rsid w:val="00BE3361"/>
    <w:rsid w:val="00BE3E76"/>
    <w:rsid w:val="00BE4484"/>
    <w:rsid w:val="00BE4609"/>
    <w:rsid w:val="00BE470B"/>
    <w:rsid w:val="00BE4A8B"/>
    <w:rsid w:val="00BE4D7D"/>
    <w:rsid w:val="00BE4EE6"/>
    <w:rsid w:val="00BE57CC"/>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3F3B"/>
    <w:rsid w:val="00BF427B"/>
    <w:rsid w:val="00BF46B9"/>
    <w:rsid w:val="00BF48E5"/>
    <w:rsid w:val="00BF49BF"/>
    <w:rsid w:val="00BF530A"/>
    <w:rsid w:val="00BF5928"/>
    <w:rsid w:val="00BF5F90"/>
    <w:rsid w:val="00BF69A2"/>
    <w:rsid w:val="00BF6B3E"/>
    <w:rsid w:val="00BF6C33"/>
    <w:rsid w:val="00BF6CC6"/>
    <w:rsid w:val="00BF71B4"/>
    <w:rsid w:val="00BF7242"/>
    <w:rsid w:val="00BF7350"/>
    <w:rsid w:val="00BF7A11"/>
    <w:rsid w:val="00BF7EC3"/>
    <w:rsid w:val="00C006E1"/>
    <w:rsid w:val="00C00A8B"/>
    <w:rsid w:val="00C0198F"/>
    <w:rsid w:val="00C01AA7"/>
    <w:rsid w:val="00C01DB8"/>
    <w:rsid w:val="00C01F66"/>
    <w:rsid w:val="00C02099"/>
    <w:rsid w:val="00C03182"/>
    <w:rsid w:val="00C03DA0"/>
    <w:rsid w:val="00C03F4F"/>
    <w:rsid w:val="00C03F9E"/>
    <w:rsid w:val="00C04902"/>
    <w:rsid w:val="00C04904"/>
    <w:rsid w:val="00C04FF1"/>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18A8"/>
    <w:rsid w:val="00C129D4"/>
    <w:rsid w:val="00C12A11"/>
    <w:rsid w:val="00C12A9D"/>
    <w:rsid w:val="00C12DFB"/>
    <w:rsid w:val="00C12E60"/>
    <w:rsid w:val="00C13256"/>
    <w:rsid w:val="00C132AF"/>
    <w:rsid w:val="00C13893"/>
    <w:rsid w:val="00C141A3"/>
    <w:rsid w:val="00C14317"/>
    <w:rsid w:val="00C14680"/>
    <w:rsid w:val="00C14925"/>
    <w:rsid w:val="00C15102"/>
    <w:rsid w:val="00C15178"/>
    <w:rsid w:val="00C15CEB"/>
    <w:rsid w:val="00C15E7A"/>
    <w:rsid w:val="00C16E89"/>
    <w:rsid w:val="00C172C5"/>
    <w:rsid w:val="00C178C1"/>
    <w:rsid w:val="00C1795B"/>
    <w:rsid w:val="00C17B28"/>
    <w:rsid w:val="00C215B0"/>
    <w:rsid w:val="00C216F1"/>
    <w:rsid w:val="00C21E9D"/>
    <w:rsid w:val="00C22056"/>
    <w:rsid w:val="00C228D0"/>
    <w:rsid w:val="00C22934"/>
    <w:rsid w:val="00C22D28"/>
    <w:rsid w:val="00C22FF7"/>
    <w:rsid w:val="00C23092"/>
    <w:rsid w:val="00C234D9"/>
    <w:rsid w:val="00C2352B"/>
    <w:rsid w:val="00C23789"/>
    <w:rsid w:val="00C248E9"/>
    <w:rsid w:val="00C24A69"/>
    <w:rsid w:val="00C24E3D"/>
    <w:rsid w:val="00C24EFE"/>
    <w:rsid w:val="00C25002"/>
    <w:rsid w:val="00C25150"/>
    <w:rsid w:val="00C254C9"/>
    <w:rsid w:val="00C25864"/>
    <w:rsid w:val="00C26DA9"/>
    <w:rsid w:val="00C27135"/>
    <w:rsid w:val="00C2737D"/>
    <w:rsid w:val="00C275C4"/>
    <w:rsid w:val="00C276CF"/>
    <w:rsid w:val="00C276D2"/>
    <w:rsid w:val="00C27BA5"/>
    <w:rsid w:val="00C3016C"/>
    <w:rsid w:val="00C30448"/>
    <w:rsid w:val="00C30AB2"/>
    <w:rsid w:val="00C30FF1"/>
    <w:rsid w:val="00C313C7"/>
    <w:rsid w:val="00C31AE0"/>
    <w:rsid w:val="00C32046"/>
    <w:rsid w:val="00C32067"/>
    <w:rsid w:val="00C32584"/>
    <w:rsid w:val="00C325B5"/>
    <w:rsid w:val="00C329A7"/>
    <w:rsid w:val="00C32D5F"/>
    <w:rsid w:val="00C3303B"/>
    <w:rsid w:val="00C334F2"/>
    <w:rsid w:val="00C336C0"/>
    <w:rsid w:val="00C33884"/>
    <w:rsid w:val="00C33D6A"/>
    <w:rsid w:val="00C33FC1"/>
    <w:rsid w:val="00C3406C"/>
    <w:rsid w:val="00C343BA"/>
    <w:rsid w:val="00C34447"/>
    <w:rsid w:val="00C34656"/>
    <w:rsid w:val="00C348E5"/>
    <w:rsid w:val="00C34AC6"/>
    <w:rsid w:val="00C3501E"/>
    <w:rsid w:val="00C3508B"/>
    <w:rsid w:val="00C35263"/>
    <w:rsid w:val="00C3540F"/>
    <w:rsid w:val="00C354F3"/>
    <w:rsid w:val="00C35534"/>
    <w:rsid w:val="00C36278"/>
    <w:rsid w:val="00C3628D"/>
    <w:rsid w:val="00C36D90"/>
    <w:rsid w:val="00C370B2"/>
    <w:rsid w:val="00C376A4"/>
    <w:rsid w:val="00C37987"/>
    <w:rsid w:val="00C37DB7"/>
    <w:rsid w:val="00C406B1"/>
    <w:rsid w:val="00C40755"/>
    <w:rsid w:val="00C40FD0"/>
    <w:rsid w:val="00C415B3"/>
    <w:rsid w:val="00C419A6"/>
    <w:rsid w:val="00C41FA9"/>
    <w:rsid w:val="00C4298A"/>
    <w:rsid w:val="00C42D00"/>
    <w:rsid w:val="00C43114"/>
    <w:rsid w:val="00C43C41"/>
    <w:rsid w:val="00C43D2F"/>
    <w:rsid w:val="00C44277"/>
    <w:rsid w:val="00C4467A"/>
    <w:rsid w:val="00C44AD5"/>
    <w:rsid w:val="00C4539F"/>
    <w:rsid w:val="00C456BA"/>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C02"/>
    <w:rsid w:val="00C542B2"/>
    <w:rsid w:val="00C54656"/>
    <w:rsid w:val="00C548DA"/>
    <w:rsid w:val="00C54F93"/>
    <w:rsid w:val="00C55152"/>
    <w:rsid w:val="00C551ED"/>
    <w:rsid w:val="00C553A3"/>
    <w:rsid w:val="00C5609A"/>
    <w:rsid w:val="00C56FA2"/>
    <w:rsid w:val="00C57EA9"/>
    <w:rsid w:val="00C60C2F"/>
    <w:rsid w:val="00C60DBE"/>
    <w:rsid w:val="00C61334"/>
    <w:rsid w:val="00C613F4"/>
    <w:rsid w:val="00C615E9"/>
    <w:rsid w:val="00C61712"/>
    <w:rsid w:val="00C61877"/>
    <w:rsid w:val="00C61B01"/>
    <w:rsid w:val="00C61FD2"/>
    <w:rsid w:val="00C626F9"/>
    <w:rsid w:val="00C62EC9"/>
    <w:rsid w:val="00C631F1"/>
    <w:rsid w:val="00C63293"/>
    <w:rsid w:val="00C632EE"/>
    <w:rsid w:val="00C63A28"/>
    <w:rsid w:val="00C63F9B"/>
    <w:rsid w:val="00C64313"/>
    <w:rsid w:val="00C64801"/>
    <w:rsid w:val="00C65240"/>
    <w:rsid w:val="00C65666"/>
    <w:rsid w:val="00C6696D"/>
    <w:rsid w:val="00C67DAF"/>
    <w:rsid w:val="00C67FB0"/>
    <w:rsid w:val="00C700D6"/>
    <w:rsid w:val="00C7012B"/>
    <w:rsid w:val="00C7018F"/>
    <w:rsid w:val="00C70407"/>
    <w:rsid w:val="00C70414"/>
    <w:rsid w:val="00C7087F"/>
    <w:rsid w:val="00C70A10"/>
    <w:rsid w:val="00C70ACE"/>
    <w:rsid w:val="00C70DC0"/>
    <w:rsid w:val="00C710C1"/>
    <w:rsid w:val="00C714B9"/>
    <w:rsid w:val="00C717C9"/>
    <w:rsid w:val="00C718F7"/>
    <w:rsid w:val="00C71929"/>
    <w:rsid w:val="00C7285A"/>
    <w:rsid w:val="00C7299D"/>
    <w:rsid w:val="00C729D2"/>
    <w:rsid w:val="00C72FC7"/>
    <w:rsid w:val="00C7327C"/>
    <w:rsid w:val="00C73700"/>
    <w:rsid w:val="00C7455C"/>
    <w:rsid w:val="00C74629"/>
    <w:rsid w:val="00C74BC4"/>
    <w:rsid w:val="00C75761"/>
    <w:rsid w:val="00C75B43"/>
    <w:rsid w:val="00C762AD"/>
    <w:rsid w:val="00C763C4"/>
    <w:rsid w:val="00C764CF"/>
    <w:rsid w:val="00C767A1"/>
    <w:rsid w:val="00C767CC"/>
    <w:rsid w:val="00C77A77"/>
    <w:rsid w:val="00C803B6"/>
    <w:rsid w:val="00C80B69"/>
    <w:rsid w:val="00C80C97"/>
    <w:rsid w:val="00C80FF1"/>
    <w:rsid w:val="00C81260"/>
    <w:rsid w:val="00C817CA"/>
    <w:rsid w:val="00C81CAA"/>
    <w:rsid w:val="00C823B9"/>
    <w:rsid w:val="00C82508"/>
    <w:rsid w:val="00C82830"/>
    <w:rsid w:val="00C829A6"/>
    <w:rsid w:val="00C834F4"/>
    <w:rsid w:val="00C84337"/>
    <w:rsid w:val="00C84FC8"/>
    <w:rsid w:val="00C8539D"/>
    <w:rsid w:val="00C85CCE"/>
    <w:rsid w:val="00C85ED6"/>
    <w:rsid w:val="00C87208"/>
    <w:rsid w:val="00C876B8"/>
    <w:rsid w:val="00C87766"/>
    <w:rsid w:val="00C87D4F"/>
    <w:rsid w:val="00C90AE5"/>
    <w:rsid w:val="00C90D5A"/>
    <w:rsid w:val="00C9115F"/>
    <w:rsid w:val="00C9189C"/>
    <w:rsid w:val="00C9207B"/>
    <w:rsid w:val="00C92131"/>
    <w:rsid w:val="00C92725"/>
    <w:rsid w:val="00C92960"/>
    <w:rsid w:val="00C9363C"/>
    <w:rsid w:val="00C9380C"/>
    <w:rsid w:val="00C93DCC"/>
    <w:rsid w:val="00C949C4"/>
    <w:rsid w:val="00C94AE8"/>
    <w:rsid w:val="00C95913"/>
    <w:rsid w:val="00C95C05"/>
    <w:rsid w:val="00C9622B"/>
    <w:rsid w:val="00C962F2"/>
    <w:rsid w:val="00C96AD8"/>
    <w:rsid w:val="00C96C27"/>
    <w:rsid w:val="00C96DA1"/>
    <w:rsid w:val="00C96E05"/>
    <w:rsid w:val="00C97171"/>
    <w:rsid w:val="00C9734F"/>
    <w:rsid w:val="00C97DCF"/>
    <w:rsid w:val="00C97E14"/>
    <w:rsid w:val="00C97EC8"/>
    <w:rsid w:val="00CA0076"/>
    <w:rsid w:val="00CA00A0"/>
    <w:rsid w:val="00CA0157"/>
    <w:rsid w:val="00CA09D5"/>
    <w:rsid w:val="00CA131A"/>
    <w:rsid w:val="00CA192C"/>
    <w:rsid w:val="00CA255D"/>
    <w:rsid w:val="00CA2597"/>
    <w:rsid w:val="00CA28D9"/>
    <w:rsid w:val="00CA2A2E"/>
    <w:rsid w:val="00CA2DF1"/>
    <w:rsid w:val="00CA3228"/>
    <w:rsid w:val="00CA3825"/>
    <w:rsid w:val="00CA3D36"/>
    <w:rsid w:val="00CA3D6B"/>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2A90"/>
    <w:rsid w:val="00CB31A8"/>
    <w:rsid w:val="00CB3356"/>
    <w:rsid w:val="00CB3C05"/>
    <w:rsid w:val="00CB3C8F"/>
    <w:rsid w:val="00CB3D66"/>
    <w:rsid w:val="00CB3F98"/>
    <w:rsid w:val="00CB4059"/>
    <w:rsid w:val="00CB4088"/>
    <w:rsid w:val="00CB48C1"/>
    <w:rsid w:val="00CB4DA9"/>
    <w:rsid w:val="00CB522C"/>
    <w:rsid w:val="00CB54AE"/>
    <w:rsid w:val="00CB55DD"/>
    <w:rsid w:val="00CB60B5"/>
    <w:rsid w:val="00CB6653"/>
    <w:rsid w:val="00CB6B2E"/>
    <w:rsid w:val="00CB7450"/>
    <w:rsid w:val="00CB7C15"/>
    <w:rsid w:val="00CB7E44"/>
    <w:rsid w:val="00CC063F"/>
    <w:rsid w:val="00CC0B89"/>
    <w:rsid w:val="00CC0C33"/>
    <w:rsid w:val="00CC12CB"/>
    <w:rsid w:val="00CC147F"/>
    <w:rsid w:val="00CC180D"/>
    <w:rsid w:val="00CC2275"/>
    <w:rsid w:val="00CC2382"/>
    <w:rsid w:val="00CC2558"/>
    <w:rsid w:val="00CC3056"/>
    <w:rsid w:val="00CC3160"/>
    <w:rsid w:val="00CC3792"/>
    <w:rsid w:val="00CC3997"/>
    <w:rsid w:val="00CC3A40"/>
    <w:rsid w:val="00CC45BB"/>
    <w:rsid w:val="00CC4B5C"/>
    <w:rsid w:val="00CC55AB"/>
    <w:rsid w:val="00CC55C5"/>
    <w:rsid w:val="00CC5ADC"/>
    <w:rsid w:val="00CC5D67"/>
    <w:rsid w:val="00CC5FDE"/>
    <w:rsid w:val="00CC72A9"/>
    <w:rsid w:val="00CC7B3F"/>
    <w:rsid w:val="00CC7C9B"/>
    <w:rsid w:val="00CC7FAF"/>
    <w:rsid w:val="00CC7FEC"/>
    <w:rsid w:val="00CD0235"/>
    <w:rsid w:val="00CD09DC"/>
    <w:rsid w:val="00CD13E8"/>
    <w:rsid w:val="00CD1F94"/>
    <w:rsid w:val="00CD2063"/>
    <w:rsid w:val="00CD2589"/>
    <w:rsid w:val="00CD26AD"/>
    <w:rsid w:val="00CD2AF1"/>
    <w:rsid w:val="00CD2CD3"/>
    <w:rsid w:val="00CD3036"/>
    <w:rsid w:val="00CD309B"/>
    <w:rsid w:val="00CD313C"/>
    <w:rsid w:val="00CD3473"/>
    <w:rsid w:val="00CD39F8"/>
    <w:rsid w:val="00CD3E99"/>
    <w:rsid w:val="00CD4476"/>
    <w:rsid w:val="00CD482B"/>
    <w:rsid w:val="00CD4B1C"/>
    <w:rsid w:val="00CD53FB"/>
    <w:rsid w:val="00CD55BC"/>
    <w:rsid w:val="00CD56FA"/>
    <w:rsid w:val="00CD5837"/>
    <w:rsid w:val="00CD5B3A"/>
    <w:rsid w:val="00CD5F7C"/>
    <w:rsid w:val="00CD69FA"/>
    <w:rsid w:val="00CD6CA7"/>
    <w:rsid w:val="00CD7452"/>
    <w:rsid w:val="00CE0141"/>
    <w:rsid w:val="00CE067B"/>
    <w:rsid w:val="00CE0B0B"/>
    <w:rsid w:val="00CE0CD3"/>
    <w:rsid w:val="00CE0F74"/>
    <w:rsid w:val="00CE142C"/>
    <w:rsid w:val="00CE1506"/>
    <w:rsid w:val="00CE1E38"/>
    <w:rsid w:val="00CE1E5F"/>
    <w:rsid w:val="00CE316C"/>
    <w:rsid w:val="00CE3892"/>
    <w:rsid w:val="00CE3D1F"/>
    <w:rsid w:val="00CE4527"/>
    <w:rsid w:val="00CE4680"/>
    <w:rsid w:val="00CE4709"/>
    <w:rsid w:val="00CE4762"/>
    <w:rsid w:val="00CE487B"/>
    <w:rsid w:val="00CE4D60"/>
    <w:rsid w:val="00CE5D37"/>
    <w:rsid w:val="00CE618C"/>
    <w:rsid w:val="00CE6365"/>
    <w:rsid w:val="00CE6616"/>
    <w:rsid w:val="00CE7A9B"/>
    <w:rsid w:val="00CE7BC2"/>
    <w:rsid w:val="00CE7F10"/>
    <w:rsid w:val="00CF0246"/>
    <w:rsid w:val="00CF0450"/>
    <w:rsid w:val="00CF0746"/>
    <w:rsid w:val="00CF09F6"/>
    <w:rsid w:val="00CF1571"/>
    <w:rsid w:val="00CF1E2E"/>
    <w:rsid w:val="00CF25F6"/>
    <w:rsid w:val="00CF26CA"/>
    <w:rsid w:val="00CF2E29"/>
    <w:rsid w:val="00CF333B"/>
    <w:rsid w:val="00CF3498"/>
    <w:rsid w:val="00CF34E9"/>
    <w:rsid w:val="00CF3667"/>
    <w:rsid w:val="00CF380A"/>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658"/>
    <w:rsid w:val="00D00D48"/>
    <w:rsid w:val="00D00E52"/>
    <w:rsid w:val="00D01F7C"/>
    <w:rsid w:val="00D02321"/>
    <w:rsid w:val="00D02771"/>
    <w:rsid w:val="00D02773"/>
    <w:rsid w:val="00D027B5"/>
    <w:rsid w:val="00D02B6D"/>
    <w:rsid w:val="00D02C6C"/>
    <w:rsid w:val="00D02D08"/>
    <w:rsid w:val="00D02F03"/>
    <w:rsid w:val="00D031EE"/>
    <w:rsid w:val="00D03499"/>
    <w:rsid w:val="00D03E0B"/>
    <w:rsid w:val="00D0417E"/>
    <w:rsid w:val="00D04631"/>
    <w:rsid w:val="00D04EED"/>
    <w:rsid w:val="00D050B4"/>
    <w:rsid w:val="00D0552E"/>
    <w:rsid w:val="00D0625E"/>
    <w:rsid w:val="00D0637E"/>
    <w:rsid w:val="00D06943"/>
    <w:rsid w:val="00D07104"/>
    <w:rsid w:val="00D07242"/>
    <w:rsid w:val="00D07401"/>
    <w:rsid w:val="00D0754D"/>
    <w:rsid w:val="00D07941"/>
    <w:rsid w:val="00D10702"/>
    <w:rsid w:val="00D10C39"/>
    <w:rsid w:val="00D10E18"/>
    <w:rsid w:val="00D115B7"/>
    <w:rsid w:val="00D11BDA"/>
    <w:rsid w:val="00D11CB8"/>
    <w:rsid w:val="00D11D73"/>
    <w:rsid w:val="00D124C8"/>
    <w:rsid w:val="00D125C3"/>
    <w:rsid w:val="00D13135"/>
    <w:rsid w:val="00D1394F"/>
    <w:rsid w:val="00D14090"/>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5B9"/>
    <w:rsid w:val="00D20603"/>
    <w:rsid w:val="00D20F85"/>
    <w:rsid w:val="00D21394"/>
    <w:rsid w:val="00D21CB8"/>
    <w:rsid w:val="00D21D6D"/>
    <w:rsid w:val="00D2204F"/>
    <w:rsid w:val="00D22107"/>
    <w:rsid w:val="00D225A9"/>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35F"/>
    <w:rsid w:val="00D30607"/>
    <w:rsid w:val="00D307A8"/>
    <w:rsid w:val="00D31167"/>
    <w:rsid w:val="00D31F1D"/>
    <w:rsid w:val="00D3200B"/>
    <w:rsid w:val="00D320DF"/>
    <w:rsid w:val="00D32473"/>
    <w:rsid w:val="00D3274A"/>
    <w:rsid w:val="00D32C45"/>
    <w:rsid w:val="00D32D95"/>
    <w:rsid w:val="00D331C9"/>
    <w:rsid w:val="00D334F6"/>
    <w:rsid w:val="00D33684"/>
    <w:rsid w:val="00D33B78"/>
    <w:rsid w:val="00D33C67"/>
    <w:rsid w:val="00D33F4D"/>
    <w:rsid w:val="00D34074"/>
    <w:rsid w:val="00D34088"/>
    <w:rsid w:val="00D342CC"/>
    <w:rsid w:val="00D344DE"/>
    <w:rsid w:val="00D34815"/>
    <w:rsid w:val="00D351EB"/>
    <w:rsid w:val="00D354DC"/>
    <w:rsid w:val="00D3556A"/>
    <w:rsid w:val="00D36787"/>
    <w:rsid w:val="00D369A0"/>
    <w:rsid w:val="00D37465"/>
    <w:rsid w:val="00D375CB"/>
    <w:rsid w:val="00D3783A"/>
    <w:rsid w:val="00D40239"/>
    <w:rsid w:val="00D403F4"/>
    <w:rsid w:val="00D40481"/>
    <w:rsid w:val="00D40602"/>
    <w:rsid w:val="00D40E12"/>
    <w:rsid w:val="00D418A9"/>
    <w:rsid w:val="00D41ACC"/>
    <w:rsid w:val="00D41D78"/>
    <w:rsid w:val="00D426C9"/>
    <w:rsid w:val="00D42C09"/>
    <w:rsid w:val="00D42F72"/>
    <w:rsid w:val="00D43CDE"/>
    <w:rsid w:val="00D4400E"/>
    <w:rsid w:val="00D440A0"/>
    <w:rsid w:val="00D44112"/>
    <w:rsid w:val="00D443E7"/>
    <w:rsid w:val="00D443F9"/>
    <w:rsid w:val="00D44A80"/>
    <w:rsid w:val="00D45496"/>
    <w:rsid w:val="00D454B9"/>
    <w:rsid w:val="00D45774"/>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5402"/>
    <w:rsid w:val="00D5641B"/>
    <w:rsid w:val="00D568D8"/>
    <w:rsid w:val="00D573E7"/>
    <w:rsid w:val="00D5786E"/>
    <w:rsid w:val="00D579DB"/>
    <w:rsid w:val="00D57AA7"/>
    <w:rsid w:val="00D57E52"/>
    <w:rsid w:val="00D606B2"/>
    <w:rsid w:val="00D607DF"/>
    <w:rsid w:val="00D60BCE"/>
    <w:rsid w:val="00D60E52"/>
    <w:rsid w:val="00D61250"/>
    <w:rsid w:val="00D61C68"/>
    <w:rsid w:val="00D61E4D"/>
    <w:rsid w:val="00D622A1"/>
    <w:rsid w:val="00D6275D"/>
    <w:rsid w:val="00D62A07"/>
    <w:rsid w:val="00D62A09"/>
    <w:rsid w:val="00D62ABC"/>
    <w:rsid w:val="00D62BE7"/>
    <w:rsid w:val="00D62DC9"/>
    <w:rsid w:val="00D62EAC"/>
    <w:rsid w:val="00D631D9"/>
    <w:rsid w:val="00D63265"/>
    <w:rsid w:val="00D63666"/>
    <w:rsid w:val="00D65176"/>
    <w:rsid w:val="00D653E2"/>
    <w:rsid w:val="00D658B7"/>
    <w:rsid w:val="00D65C6D"/>
    <w:rsid w:val="00D65C76"/>
    <w:rsid w:val="00D65CCA"/>
    <w:rsid w:val="00D65DAA"/>
    <w:rsid w:val="00D66209"/>
    <w:rsid w:val="00D66441"/>
    <w:rsid w:val="00D66D97"/>
    <w:rsid w:val="00D6767F"/>
    <w:rsid w:val="00D67C79"/>
    <w:rsid w:val="00D67FE6"/>
    <w:rsid w:val="00D700AC"/>
    <w:rsid w:val="00D70567"/>
    <w:rsid w:val="00D7078D"/>
    <w:rsid w:val="00D709CC"/>
    <w:rsid w:val="00D7185E"/>
    <w:rsid w:val="00D71906"/>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473"/>
    <w:rsid w:val="00D82595"/>
    <w:rsid w:val="00D83175"/>
    <w:rsid w:val="00D835A3"/>
    <w:rsid w:val="00D8390F"/>
    <w:rsid w:val="00D83B3C"/>
    <w:rsid w:val="00D840C1"/>
    <w:rsid w:val="00D84325"/>
    <w:rsid w:val="00D84CC7"/>
    <w:rsid w:val="00D84DAB"/>
    <w:rsid w:val="00D8505D"/>
    <w:rsid w:val="00D857B4"/>
    <w:rsid w:val="00D85CAE"/>
    <w:rsid w:val="00D8604E"/>
    <w:rsid w:val="00D86360"/>
    <w:rsid w:val="00D86833"/>
    <w:rsid w:val="00D868E2"/>
    <w:rsid w:val="00D871DB"/>
    <w:rsid w:val="00D87EAB"/>
    <w:rsid w:val="00D90267"/>
    <w:rsid w:val="00D90C0F"/>
    <w:rsid w:val="00D90C21"/>
    <w:rsid w:val="00D915A1"/>
    <w:rsid w:val="00D91644"/>
    <w:rsid w:val="00D91C6A"/>
    <w:rsid w:val="00D91D91"/>
    <w:rsid w:val="00D921D3"/>
    <w:rsid w:val="00D93823"/>
    <w:rsid w:val="00D93AF3"/>
    <w:rsid w:val="00D946C7"/>
    <w:rsid w:val="00D95120"/>
    <w:rsid w:val="00D951B0"/>
    <w:rsid w:val="00D958C1"/>
    <w:rsid w:val="00D95969"/>
    <w:rsid w:val="00D95C75"/>
    <w:rsid w:val="00D95FE4"/>
    <w:rsid w:val="00D9632E"/>
    <w:rsid w:val="00D966C3"/>
    <w:rsid w:val="00D96745"/>
    <w:rsid w:val="00D96DC7"/>
    <w:rsid w:val="00D9738F"/>
    <w:rsid w:val="00D97D7B"/>
    <w:rsid w:val="00DA01B5"/>
    <w:rsid w:val="00DA059D"/>
    <w:rsid w:val="00DA069A"/>
    <w:rsid w:val="00DA08C8"/>
    <w:rsid w:val="00DA090A"/>
    <w:rsid w:val="00DA0977"/>
    <w:rsid w:val="00DA17F7"/>
    <w:rsid w:val="00DA19D8"/>
    <w:rsid w:val="00DA1AA1"/>
    <w:rsid w:val="00DA1BDF"/>
    <w:rsid w:val="00DA1E1B"/>
    <w:rsid w:val="00DA2002"/>
    <w:rsid w:val="00DA23D0"/>
    <w:rsid w:val="00DA24CE"/>
    <w:rsid w:val="00DA25F8"/>
    <w:rsid w:val="00DA26F2"/>
    <w:rsid w:val="00DA2799"/>
    <w:rsid w:val="00DA2D65"/>
    <w:rsid w:val="00DA2E5C"/>
    <w:rsid w:val="00DA36A6"/>
    <w:rsid w:val="00DA37C8"/>
    <w:rsid w:val="00DA3E3C"/>
    <w:rsid w:val="00DA3E76"/>
    <w:rsid w:val="00DA42C0"/>
    <w:rsid w:val="00DA4873"/>
    <w:rsid w:val="00DA5042"/>
    <w:rsid w:val="00DA5524"/>
    <w:rsid w:val="00DA60F5"/>
    <w:rsid w:val="00DA62B0"/>
    <w:rsid w:val="00DA660B"/>
    <w:rsid w:val="00DA6AD3"/>
    <w:rsid w:val="00DA6DA4"/>
    <w:rsid w:val="00DA6F38"/>
    <w:rsid w:val="00DA721E"/>
    <w:rsid w:val="00DA73C1"/>
    <w:rsid w:val="00DA78D5"/>
    <w:rsid w:val="00DB018E"/>
    <w:rsid w:val="00DB0D85"/>
    <w:rsid w:val="00DB0F91"/>
    <w:rsid w:val="00DB1038"/>
    <w:rsid w:val="00DB29FA"/>
    <w:rsid w:val="00DB2DAC"/>
    <w:rsid w:val="00DB2FE5"/>
    <w:rsid w:val="00DB3673"/>
    <w:rsid w:val="00DB3D09"/>
    <w:rsid w:val="00DB49A6"/>
    <w:rsid w:val="00DB4E3E"/>
    <w:rsid w:val="00DB5284"/>
    <w:rsid w:val="00DB5593"/>
    <w:rsid w:val="00DB5A23"/>
    <w:rsid w:val="00DB608E"/>
    <w:rsid w:val="00DB63BF"/>
    <w:rsid w:val="00DB65E2"/>
    <w:rsid w:val="00DB6735"/>
    <w:rsid w:val="00DB7255"/>
    <w:rsid w:val="00DB759B"/>
    <w:rsid w:val="00DB75F3"/>
    <w:rsid w:val="00DB795E"/>
    <w:rsid w:val="00DB7B4A"/>
    <w:rsid w:val="00DC0159"/>
    <w:rsid w:val="00DC037A"/>
    <w:rsid w:val="00DC0762"/>
    <w:rsid w:val="00DC1181"/>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496E"/>
    <w:rsid w:val="00DD5621"/>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1CF2"/>
    <w:rsid w:val="00DE20CB"/>
    <w:rsid w:val="00DE310D"/>
    <w:rsid w:val="00DE3116"/>
    <w:rsid w:val="00DE3DEE"/>
    <w:rsid w:val="00DE45E4"/>
    <w:rsid w:val="00DE4886"/>
    <w:rsid w:val="00DE48E2"/>
    <w:rsid w:val="00DE4B1E"/>
    <w:rsid w:val="00DE4E25"/>
    <w:rsid w:val="00DE6712"/>
    <w:rsid w:val="00DE6760"/>
    <w:rsid w:val="00DE67F8"/>
    <w:rsid w:val="00DE7021"/>
    <w:rsid w:val="00DE717E"/>
    <w:rsid w:val="00DE7AC4"/>
    <w:rsid w:val="00DF0037"/>
    <w:rsid w:val="00DF05D2"/>
    <w:rsid w:val="00DF0832"/>
    <w:rsid w:val="00DF090E"/>
    <w:rsid w:val="00DF1080"/>
    <w:rsid w:val="00DF15AB"/>
    <w:rsid w:val="00DF17D6"/>
    <w:rsid w:val="00DF18BA"/>
    <w:rsid w:val="00DF18BE"/>
    <w:rsid w:val="00DF1A01"/>
    <w:rsid w:val="00DF1BFC"/>
    <w:rsid w:val="00DF220F"/>
    <w:rsid w:val="00DF2493"/>
    <w:rsid w:val="00DF2536"/>
    <w:rsid w:val="00DF2547"/>
    <w:rsid w:val="00DF34B5"/>
    <w:rsid w:val="00DF3751"/>
    <w:rsid w:val="00DF3ABF"/>
    <w:rsid w:val="00DF3E09"/>
    <w:rsid w:val="00DF41C1"/>
    <w:rsid w:val="00DF48A8"/>
    <w:rsid w:val="00DF4967"/>
    <w:rsid w:val="00DF4A06"/>
    <w:rsid w:val="00DF4C25"/>
    <w:rsid w:val="00DF5128"/>
    <w:rsid w:val="00DF56E1"/>
    <w:rsid w:val="00DF5AF8"/>
    <w:rsid w:val="00DF62B0"/>
    <w:rsid w:val="00DF6479"/>
    <w:rsid w:val="00DF6DFD"/>
    <w:rsid w:val="00DF6E43"/>
    <w:rsid w:val="00DF6F41"/>
    <w:rsid w:val="00DF7ED7"/>
    <w:rsid w:val="00DF7EF5"/>
    <w:rsid w:val="00E00016"/>
    <w:rsid w:val="00E00A87"/>
    <w:rsid w:val="00E00E94"/>
    <w:rsid w:val="00E0114B"/>
    <w:rsid w:val="00E01150"/>
    <w:rsid w:val="00E013CE"/>
    <w:rsid w:val="00E015E4"/>
    <w:rsid w:val="00E01611"/>
    <w:rsid w:val="00E0170A"/>
    <w:rsid w:val="00E01C7F"/>
    <w:rsid w:val="00E02645"/>
    <w:rsid w:val="00E02873"/>
    <w:rsid w:val="00E028B5"/>
    <w:rsid w:val="00E03033"/>
    <w:rsid w:val="00E03060"/>
    <w:rsid w:val="00E03754"/>
    <w:rsid w:val="00E03B88"/>
    <w:rsid w:val="00E03E43"/>
    <w:rsid w:val="00E03EB1"/>
    <w:rsid w:val="00E0425C"/>
    <w:rsid w:val="00E04276"/>
    <w:rsid w:val="00E042FF"/>
    <w:rsid w:val="00E04ED8"/>
    <w:rsid w:val="00E05368"/>
    <w:rsid w:val="00E069BE"/>
    <w:rsid w:val="00E06BA6"/>
    <w:rsid w:val="00E06C63"/>
    <w:rsid w:val="00E07F17"/>
    <w:rsid w:val="00E10B93"/>
    <w:rsid w:val="00E10C73"/>
    <w:rsid w:val="00E10E39"/>
    <w:rsid w:val="00E11147"/>
    <w:rsid w:val="00E11973"/>
    <w:rsid w:val="00E11A52"/>
    <w:rsid w:val="00E11B3A"/>
    <w:rsid w:val="00E11B9F"/>
    <w:rsid w:val="00E11DE5"/>
    <w:rsid w:val="00E12385"/>
    <w:rsid w:val="00E12F86"/>
    <w:rsid w:val="00E13017"/>
    <w:rsid w:val="00E13678"/>
    <w:rsid w:val="00E14CCD"/>
    <w:rsid w:val="00E15354"/>
    <w:rsid w:val="00E1548D"/>
    <w:rsid w:val="00E15DDE"/>
    <w:rsid w:val="00E15E64"/>
    <w:rsid w:val="00E1640F"/>
    <w:rsid w:val="00E168C3"/>
    <w:rsid w:val="00E16907"/>
    <w:rsid w:val="00E16A5A"/>
    <w:rsid w:val="00E16E10"/>
    <w:rsid w:val="00E1747F"/>
    <w:rsid w:val="00E17597"/>
    <w:rsid w:val="00E175DC"/>
    <w:rsid w:val="00E177C7"/>
    <w:rsid w:val="00E17812"/>
    <w:rsid w:val="00E1797C"/>
    <w:rsid w:val="00E179CA"/>
    <w:rsid w:val="00E20082"/>
    <w:rsid w:val="00E20326"/>
    <w:rsid w:val="00E206EF"/>
    <w:rsid w:val="00E20CA4"/>
    <w:rsid w:val="00E20D1B"/>
    <w:rsid w:val="00E215C9"/>
    <w:rsid w:val="00E2164E"/>
    <w:rsid w:val="00E2235A"/>
    <w:rsid w:val="00E23B9A"/>
    <w:rsid w:val="00E23C30"/>
    <w:rsid w:val="00E24143"/>
    <w:rsid w:val="00E24927"/>
    <w:rsid w:val="00E24CD7"/>
    <w:rsid w:val="00E250E7"/>
    <w:rsid w:val="00E25211"/>
    <w:rsid w:val="00E25555"/>
    <w:rsid w:val="00E25752"/>
    <w:rsid w:val="00E25CE1"/>
    <w:rsid w:val="00E25D9A"/>
    <w:rsid w:val="00E26611"/>
    <w:rsid w:val="00E26A75"/>
    <w:rsid w:val="00E26CBC"/>
    <w:rsid w:val="00E26DF7"/>
    <w:rsid w:val="00E27163"/>
    <w:rsid w:val="00E27404"/>
    <w:rsid w:val="00E279EC"/>
    <w:rsid w:val="00E27CE6"/>
    <w:rsid w:val="00E27D22"/>
    <w:rsid w:val="00E301C4"/>
    <w:rsid w:val="00E301C9"/>
    <w:rsid w:val="00E30406"/>
    <w:rsid w:val="00E30907"/>
    <w:rsid w:val="00E3214E"/>
    <w:rsid w:val="00E3226F"/>
    <w:rsid w:val="00E32F99"/>
    <w:rsid w:val="00E33111"/>
    <w:rsid w:val="00E33724"/>
    <w:rsid w:val="00E33B50"/>
    <w:rsid w:val="00E33B7D"/>
    <w:rsid w:val="00E3432E"/>
    <w:rsid w:val="00E346E4"/>
    <w:rsid w:val="00E352F7"/>
    <w:rsid w:val="00E358CE"/>
    <w:rsid w:val="00E35D09"/>
    <w:rsid w:val="00E35F51"/>
    <w:rsid w:val="00E36773"/>
    <w:rsid w:val="00E369C2"/>
    <w:rsid w:val="00E36B3A"/>
    <w:rsid w:val="00E37127"/>
    <w:rsid w:val="00E3785B"/>
    <w:rsid w:val="00E400CE"/>
    <w:rsid w:val="00E4091F"/>
    <w:rsid w:val="00E4112E"/>
    <w:rsid w:val="00E41314"/>
    <w:rsid w:val="00E419C5"/>
    <w:rsid w:val="00E41CC6"/>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B39"/>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158"/>
    <w:rsid w:val="00E525F8"/>
    <w:rsid w:val="00E528AA"/>
    <w:rsid w:val="00E52A40"/>
    <w:rsid w:val="00E5344C"/>
    <w:rsid w:val="00E5389A"/>
    <w:rsid w:val="00E53FE2"/>
    <w:rsid w:val="00E5424B"/>
    <w:rsid w:val="00E54423"/>
    <w:rsid w:val="00E54436"/>
    <w:rsid w:val="00E54615"/>
    <w:rsid w:val="00E5468D"/>
    <w:rsid w:val="00E548F5"/>
    <w:rsid w:val="00E54ACC"/>
    <w:rsid w:val="00E54CB2"/>
    <w:rsid w:val="00E55CA6"/>
    <w:rsid w:val="00E55E7A"/>
    <w:rsid w:val="00E56759"/>
    <w:rsid w:val="00E56EC3"/>
    <w:rsid w:val="00E570C8"/>
    <w:rsid w:val="00E574A3"/>
    <w:rsid w:val="00E57849"/>
    <w:rsid w:val="00E60204"/>
    <w:rsid w:val="00E60576"/>
    <w:rsid w:val="00E60800"/>
    <w:rsid w:val="00E615A5"/>
    <w:rsid w:val="00E617E5"/>
    <w:rsid w:val="00E61CC9"/>
    <w:rsid w:val="00E61D00"/>
    <w:rsid w:val="00E61ED8"/>
    <w:rsid w:val="00E62991"/>
    <w:rsid w:val="00E630C4"/>
    <w:rsid w:val="00E63364"/>
    <w:rsid w:val="00E6393A"/>
    <w:rsid w:val="00E63C7A"/>
    <w:rsid w:val="00E64D1F"/>
    <w:rsid w:val="00E65243"/>
    <w:rsid w:val="00E65BCE"/>
    <w:rsid w:val="00E66093"/>
    <w:rsid w:val="00E6653C"/>
    <w:rsid w:val="00E66678"/>
    <w:rsid w:val="00E668FA"/>
    <w:rsid w:val="00E66962"/>
    <w:rsid w:val="00E66A69"/>
    <w:rsid w:val="00E66B31"/>
    <w:rsid w:val="00E67BB6"/>
    <w:rsid w:val="00E70009"/>
    <w:rsid w:val="00E705E5"/>
    <w:rsid w:val="00E707B0"/>
    <w:rsid w:val="00E70BC6"/>
    <w:rsid w:val="00E7152C"/>
    <w:rsid w:val="00E71971"/>
    <w:rsid w:val="00E7228E"/>
    <w:rsid w:val="00E72EA5"/>
    <w:rsid w:val="00E73276"/>
    <w:rsid w:val="00E73330"/>
    <w:rsid w:val="00E73539"/>
    <w:rsid w:val="00E73AFC"/>
    <w:rsid w:val="00E73BE2"/>
    <w:rsid w:val="00E74688"/>
    <w:rsid w:val="00E7528B"/>
    <w:rsid w:val="00E753CB"/>
    <w:rsid w:val="00E75E07"/>
    <w:rsid w:val="00E75F44"/>
    <w:rsid w:val="00E76315"/>
    <w:rsid w:val="00E76346"/>
    <w:rsid w:val="00E763AA"/>
    <w:rsid w:val="00E76548"/>
    <w:rsid w:val="00E7659B"/>
    <w:rsid w:val="00E77097"/>
    <w:rsid w:val="00E770CF"/>
    <w:rsid w:val="00E7751F"/>
    <w:rsid w:val="00E77702"/>
    <w:rsid w:val="00E779D2"/>
    <w:rsid w:val="00E77C97"/>
    <w:rsid w:val="00E77E4C"/>
    <w:rsid w:val="00E80A24"/>
    <w:rsid w:val="00E80C85"/>
    <w:rsid w:val="00E80E34"/>
    <w:rsid w:val="00E810F1"/>
    <w:rsid w:val="00E81311"/>
    <w:rsid w:val="00E817ED"/>
    <w:rsid w:val="00E818C4"/>
    <w:rsid w:val="00E81B98"/>
    <w:rsid w:val="00E81C1D"/>
    <w:rsid w:val="00E8208A"/>
    <w:rsid w:val="00E82C38"/>
    <w:rsid w:val="00E82FFE"/>
    <w:rsid w:val="00E8386F"/>
    <w:rsid w:val="00E83AE5"/>
    <w:rsid w:val="00E83C11"/>
    <w:rsid w:val="00E8418D"/>
    <w:rsid w:val="00E8420A"/>
    <w:rsid w:val="00E849A4"/>
    <w:rsid w:val="00E84B4E"/>
    <w:rsid w:val="00E84C38"/>
    <w:rsid w:val="00E84DD6"/>
    <w:rsid w:val="00E851BC"/>
    <w:rsid w:val="00E8564A"/>
    <w:rsid w:val="00E85A98"/>
    <w:rsid w:val="00E85E7F"/>
    <w:rsid w:val="00E861AD"/>
    <w:rsid w:val="00E863D2"/>
    <w:rsid w:val="00E864EA"/>
    <w:rsid w:val="00E865F4"/>
    <w:rsid w:val="00E866F7"/>
    <w:rsid w:val="00E868F6"/>
    <w:rsid w:val="00E86C6F"/>
    <w:rsid w:val="00E8758E"/>
    <w:rsid w:val="00E8765E"/>
    <w:rsid w:val="00E87D71"/>
    <w:rsid w:val="00E87DD3"/>
    <w:rsid w:val="00E900EE"/>
    <w:rsid w:val="00E90185"/>
    <w:rsid w:val="00E90DEC"/>
    <w:rsid w:val="00E91374"/>
    <w:rsid w:val="00E91A0A"/>
    <w:rsid w:val="00E91A6E"/>
    <w:rsid w:val="00E91B54"/>
    <w:rsid w:val="00E921DF"/>
    <w:rsid w:val="00E9273D"/>
    <w:rsid w:val="00E9298F"/>
    <w:rsid w:val="00E92FB7"/>
    <w:rsid w:val="00E93279"/>
    <w:rsid w:val="00E93456"/>
    <w:rsid w:val="00E936EF"/>
    <w:rsid w:val="00E93804"/>
    <w:rsid w:val="00E938C5"/>
    <w:rsid w:val="00E93908"/>
    <w:rsid w:val="00E93AED"/>
    <w:rsid w:val="00E93B6E"/>
    <w:rsid w:val="00E93E27"/>
    <w:rsid w:val="00E93F1F"/>
    <w:rsid w:val="00E94AF4"/>
    <w:rsid w:val="00E94C2A"/>
    <w:rsid w:val="00E950AB"/>
    <w:rsid w:val="00E95743"/>
    <w:rsid w:val="00E95767"/>
    <w:rsid w:val="00E95CE1"/>
    <w:rsid w:val="00E95EF9"/>
    <w:rsid w:val="00E95F82"/>
    <w:rsid w:val="00E95FC0"/>
    <w:rsid w:val="00E960F1"/>
    <w:rsid w:val="00E96606"/>
    <w:rsid w:val="00E979A4"/>
    <w:rsid w:val="00E97ADF"/>
    <w:rsid w:val="00EA0025"/>
    <w:rsid w:val="00EA02CB"/>
    <w:rsid w:val="00EA0580"/>
    <w:rsid w:val="00EA07D4"/>
    <w:rsid w:val="00EA081E"/>
    <w:rsid w:val="00EA10DC"/>
    <w:rsid w:val="00EA168A"/>
    <w:rsid w:val="00EA1889"/>
    <w:rsid w:val="00EA1BC7"/>
    <w:rsid w:val="00EA1E6D"/>
    <w:rsid w:val="00EA20F4"/>
    <w:rsid w:val="00EA235C"/>
    <w:rsid w:val="00EA2737"/>
    <w:rsid w:val="00EA31F2"/>
    <w:rsid w:val="00EA3A32"/>
    <w:rsid w:val="00EA405D"/>
    <w:rsid w:val="00EA4A89"/>
    <w:rsid w:val="00EA4BE3"/>
    <w:rsid w:val="00EA4DBD"/>
    <w:rsid w:val="00EA4E66"/>
    <w:rsid w:val="00EA4E6D"/>
    <w:rsid w:val="00EA50F0"/>
    <w:rsid w:val="00EA51BA"/>
    <w:rsid w:val="00EA5445"/>
    <w:rsid w:val="00EA5A76"/>
    <w:rsid w:val="00EA6052"/>
    <w:rsid w:val="00EA638C"/>
    <w:rsid w:val="00EA7287"/>
    <w:rsid w:val="00EA791C"/>
    <w:rsid w:val="00EA7B3B"/>
    <w:rsid w:val="00EA7E47"/>
    <w:rsid w:val="00EB00B3"/>
    <w:rsid w:val="00EB04BF"/>
    <w:rsid w:val="00EB0C08"/>
    <w:rsid w:val="00EB0C53"/>
    <w:rsid w:val="00EB23FD"/>
    <w:rsid w:val="00EB31EA"/>
    <w:rsid w:val="00EB3A9F"/>
    <w:rsid w:val="00EB3BA4"/>
    <w:rsid w:val="00EB3D3E"/>
    <w:rsid w:val="00EB42FE"/>
    <w:rsid w:val="00EB44FD"/>
    <w:rsid w:val="00EB4B14"/>
    <w:rsid w:val="00EB4F01"/>
    <w:rsid w:val="00EB513A"/>
    <w:rsid w:val="00EB56E5"/>
    <w:rsid w:val="00EB6238"/>
    <w:rsid w:val="00EB6398"/>
    <w:rsid w:val="00EB6AB4"/>
    <w:rsid w:val="00EB6B1E"/>
    <w:rsid w:val="00EB6C51"/>
    <w:rsid w:val="00EB746C"/>
    <w:rsid w:val="00EB7F6C"/>
    <w:rsid w:val="00EB7F77"/>
    <w:rsid w:val="00EC0099"/>
    <w:rsid w:val="00EC029D"/>
    <w:rsid w:val="00EC03CA"/>
    <w:rsid w:val="00EC0B7C"/>
    <w:rsid w:val="00EC0DCE"/>
    <w:rsid w:val="00EC146A"/>
    <w:rsid w:val="00EC1FA9"/>
    <w:rsid w:val="00EC22AF"/>
    <w:rsid w:val="00EC2517"/>
    <w:rsid w:val="00EC26AD"/>
    <w:rsid w:val="00EC2FC3"/>
    <w:rsid w:val="00EC3515"/>
    <w:rsid w:val="00EC3FF1"/>
    <w:rsid w:val="00EC4902"/>
    <w:rsid w:val="00EC4E4D"/>
    <w:rsid w:val="00EC4F6D"/>
    <w:rsid w:val="00EC5712"/>
    <w:rsid w:val="00EC5900"/>
    <w:rsid w:val="00EC5E04"/>
    <w:rsid w:val="00EC7362"/>
    <w:rsid w:val="00EC7937"/>
    <w:rsid w:val="00EC7FCA"/>
    <w:rsid w:val="00ED01AF"/>
    <w:rsid w:val="00ED035B"/>
    <w:rsid w:val="00ED0ADE"/>
    <w:rsid w:val="00ED0B1B"/>
    <w:rsid w:val="00ED0F27"/>
    <w:rsid w:val="00ED12E0"/>
    <w:rsid w:val="00ED13F6"/>
    <w:rsid w:val="00ED1D03"/>
    <w:rsid w:val="00ED273B"/>
    <w:rsid w:val="00ED275D"/>
    <w:rsid w:val="00ED2CDC"/>
    <w:rsid w:val="00ED2FF3"/>
    <w:rsid w:val="00ED3141"/>
    <w:rsid w:val="00ED342E"/>
    <w:rsid w:val="00ED3A0D"/>
    <w:rsid w:val="00ED3E2F"/>
    <w:rsid w:val="00ED44A6"/>
    <w:rsid w:val="00ED47D6"/>
    <w:rsid w:val="00ED4B03"/>
    <w:rsid w:val="00ED5317"/>
    <w:rsid w:val="00ED547D"/>
    <w:rsid w:val="00ED5971"/>
    <w:rsid w:val="00ED5A14"/>
    <w:rsid w:val="00ED5F4D"/>
    <w:rsid w:val="00ED6194"/>
    <w:rsid w:val="00ED6D97"/>
    <w:rsid w:val="00ED6F95"/>
    <w:rsid w:val="00ED7135"/>
    <w:rsid w:val="00ED715C"/>
    <w:rsid w:val="00ED74C6"/>
    <w:rsid w:val="00ED7612"/>
    <w:rsid w:val="00ED7B48"/>
    <w:rsid w:val="00EE002F"/>
    <w:rsid w:val="00EE01B1"/>
    <w:rsid w:val="00EE05E8"/>
    <w:rsid w:val="00EE0CB7"/>
    <w:rsid w:val="00EE1452"/>
    <w:rsid w:val="00EE1A41"/>
    <w:rsid w:val="00EE1A6C"/>
    <w:rsid w:val="00EE2102"/>
    <w:rsid w:val="00EE23E5"/>
    <w:rsid w:val="00EE2D74"/>
    <w:rsid w:val="00EE2E3A"/>
    <w:rsid w:val="00EE3B57"/>
    <w:rsid w:val="00EE3B7D"/>
    <w:rsid w:val="00EE3D10"/>
    <w:rsid w:val="00EE3F17"/>
    <w:rsid w:val="00EE3F6A"/>
    <w:rsid w:val="00EE42A9"/>
    <w:rsid w:val="00EE4330"/>
    <w:rsid w:val="00EE4496"/>
    <w:rsid w:val="00EE4BB6"/>
    <w:rsid w:val="00EE4CDE"/>
    <w:rsid w:val="00EE4D5A"/>
    <w:rsid w:val="00EE4F9B"/>
    <w:rsid w:val="00EE5944"/>
    <w:rsid w:val="00EE61C7"/>
    <w:rsid w:val="00EE6570"/>
    <w:rsid w:val="00EE70EA"/>
    <w:rsid w:val="00EE7610"/>
    <w:rsid w:val="00EE7F07"/>
    <w:rsid w:val="00EE7FA3"/>
    <w:rsid w:val="00EF0505"/>
    <w:rsid w:val="00EF0AAC"/>
    <w:rsid w:val="00EF1867"/>
    <w:rsid w:val="00EF1990"/>
    <w:rsid w:val="00EF19F5"/>
    <w:rsid w:val="00EF1CA4"/>
    <w:rsid w:val="00EF21C9"/>
    <w:rsid w:val="00EF29E9"/>
    <w:rsid w:val="00EF2FE6"/>
    <w:rsid w:val="00EF35EA"/>
    <w:rsid w:val="00EF36C1"/>
    <w:rsid w:val="00EF38F3"/>
    <w:rsid w:val="00EF4066"/>
    <w:rsid w:val="00EF4450"/>
    <w:rsid w:val="00EF45CD"/>
    <w:rsid w:val="00EF5286"/>
    <w:rsid w:val="00EF52B4"/>
    <w:rsid w:val="00EF5515"/>
    <w:rsid w:val="00EF5B78"/>
    <w:rsid w:val="00EF6161"/>
    <w:rsid w:val="00EF6166"/>
    <w:rsid w:val="00EF6209"/>
    <w:rsid w:val="00EF659B"/>
    <w:rsid w:val="00EF6B3C"/>
    <w:rsid w:val="00F0009A"/>
    <w:rsid w:val="00F009FF"/>
    <w:rsid w:val="00F00A41"/>
    <w:rsid w:val="00F00AA0"/>
    <w:rsid w:val="00F00D67"/>
    <w:rsid w:val="00F01571"/>
    <w:rsid w:val="00F01962"/>
    <w:rsid w:val="00F019B4"/>
    <w:rsid w:val="00F01ADB"/>
    <w:rsid w:val="00F02A7D"/>
    <w:rsid w:val="00F02B22"/>
    <w:rsid w:val="00F03C22"/>
    <w:rsid w:val="00F03CFF"/>
    <w:rsid w:val="00F03F57"/>
    <w:rsid w:val="00F040F5"/>
    <w:rsid w:val="00F04230"/>
    <w:rsid w:val="00F0433E"/>
    <w:rsid w:val="00F058BF"/>
    <w:rsid w:val="00F05A75"/>
    <w:rsid w:val="00F05B4A"/>
    <w:rsid w:val="00F05DAD"/>
    <w:rsid w:val="00F060C3"/>
    <w:rsid w:val="00F067F7"/>
    <w:rsid w:val="00F06851"/>
    <w:rsid w:val="00F06F13"/>
    <w:rsid w:val="00F07117"/>
    <w:rsid w:val="00F07793"/>
    <w:rsid w:val="00F07F96"/>
    <w:rsid w:val="00F10352"/>
    <w:rsid w:val="00F1070D"/>
    <w:rsid w:val="00F11127"/>
    <w:rsid w:val="00F11E48"/>
    <w:rsid w:val="00F122A9"/>
    <w:rsid w:val="00F123A0"/>
    <w:rsid w:val="00F12B1A"/>
    <w:rsid w:val="00F12B74"/>
    <w:rsid w:val="00F12BF0"/>
    <w:rsid w:val="00F1310A"/>
    <w:rsid w:val="00F1345D"/>
    <w:rsid w:val="00F13590"/>
    <w:rsid w:val="00F13972"/>
    <w:rsid w:val="00F14124"/>
    <w:rsid w:val="00F14342"/>
    <w:rsid w:val="00F14D6C"/>
    <w:rsid w:val="00F14E6C"/>
    <w:rsid w:val="00F1509B"/>
    <w:rsid w:val="00F15322"/>
    <w:rsid w:val="00F156A3"/>
    <w:rsid w:val="00F15DF1"/>
    <w:rsid w:val="00F160C6"/>
    <w:rsid w:val="00F16469"/>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B00"/>
    <w:rsid w:val="00F24D31"/>
    <w:rsid w:val="00F24DD1"/>
    <w:rsid w:val="00F25229"/>
    <w:rsid w:val="00F253CC"/>
    <w:rsid w:val="00F25A74"/>
    <w:rsid w:val="00F25F56"/>
    <w:rsid w:val="00F2702E"/>
    <w:rsid w:val="00F27048"/>
    <w:rsid w:val="00F27482"/>
    <w:rsid w:val="00F2762F"/>
    <w:rsid w:val="00F27882"/>
    <w:rsid w:val="00F27A6B"/>
    <w:rsid w:val="00F27DC0"/>
    <w:rsid w:val="00F30178"/>
    <w:rsid w:val="00F3137F"/>
    <w:rsid w:val="00F319A6"/>
    <w:rsid w:val="00F31CF0"/>
    <w:rsid w:val="00F31DC4"/>
    <w:rsid w:val="00F32141"/>
    <w:rsid w:val="00F3262A"/>
    <w:rsid w:val="00F326AB"/>
    <w:rsid w:val="00F32903"/>
    <w:rsid w:val="00F339C9"/>
    <w:rsid w:val="00F33BE6"/>
    <w:rsid w:val="00F33ED4"/>
    <w:rsid w:val="00F344DC"/>
    <w:rsid w:val="00F34860"/>
    <w:rsid w:val="00F34C11"/>
    <w:rsid w:val="00F35110"/>
    <w:rsid w:val="00F356F4"/>
    <w:rsid w:val="00F3582D"/>
    <w:rsid w:val="00F35BFA"/>
    <w:rsid w:val="00F361DF"/>
    <w:rsid w:val="00F3640D"/>
    <w:rsid w:val="00F37255"/>
    <w:rsid w:val="00F373A1"/>
    <w:rsid w:val="00F373E7"/>
    <w:rsid w:val="00F374DA"/>
    <w:rsid w:val="00F37744"/>
    <w:rsid w:val="00F37DE5"/>
    <w:rsid w:val="00F37F87"/>
    <w:rsid w:val="00F406DB"/>
    <w:rsid w:val="00F4093D"/>
    <w:rsid w:val="00F40E0A"/>
    <w:rsid w:val="00F410E1"/>
    <w:rsid w:val="00F41705"/>
    <w:rsid w:val="00F41715"/>
    <w:rsid w:val="00F41747"/>
    <w:rsid w:val="00F418A7"/>
    <w:rsid w:val="00F41A5F"/>
    <w:rsid w:val="00F41AF8"/>
    <w:rsid w:val="00F423F0"/>
    <w:rsid w:val="00F4270D"/>
    <w:rsid w:val="00F42810"/>
    <w:rsid w:val="00F42A9F"/>
    <w:rsid w:val="00F42DBE"/>
    <w:rsid w:val="00F4325B"/>
    <w:rsid w:val="00F4346E"/>
    <w:rsid w:val="00F43717"/>
    <w:rsid w:val="00F437EB"/>
    <w:rsid w:val="00F438D0"/>
    <w:rsid w:val="00F43B36"/>
    <w:rsid w:val="00F43D75"/>
    <w:rsid w:val="00F443E4"/>
    <w:rsid w:val="00F44600"/>
    <w:rsid w:val="00F448F1"/>
    <w:rsid w:val="00F45002"/>
    <w:rsid w:val="00F4502A"/>
    <w:rsid w:val="00F4577D"/>
    <w:rsid w:val="00F45B40"/>
    <w:rsid w:val="00F45CAE"/>
    <w:rsid w:val="00F467BB"/>
    <w:rsid w:val="00F46EA7"/>
    <w:rsid w:val="00F47DB1"/>
    <w:rsid w:val="00F47FF0"/>
    <w:rsid w:val="00F50954"/>
    <w:rsid w:val="00F50BC6"/>
    <w:rsid w:val="00F50C13"/>
    <w:rsid w:val="00F50F0C"/>
    <w:rsid w:val="00F50F34"/>
    <w:rsid w:val="00F51231"/>
    <w:rsid w:val="00F5158E"/>
    <w:rsid w:val="00F51EBC"/>
    <w:rsid w:val="00F525FF"/>
    <w:rsid w:val="00F529FF"/>
    <w:rsid w:val="00F52E6C"/>
    <w:rsid w:val="00F53838"/>
    <w:rsid w:val="00F542A5"/>
    <w:rsid w:val="00F544AA"/>
    <w:rsid w:val="00F54530"/>
    <w:rsid w:val="00F54A2B"/>
    <w:rsid w:val="00F55082"/>
    <w:rsid w:val="00F553A9"/>
    <w:rsid w:val="00F55750"/>
    <w:rsid w:val="00F56221"/>
    <w:rsid w:val="00F571D4"/>
    <w:rsid w:val="00F57B03"/>
    <w:rsid w:val="00F57B2D"/>
    <w:rsid w:val="00F60BE1"/>
    <w:rsid w:val="00F60E2B"/>
    <w:rsid w:val="00F6120C"/>
    <w:rsid w:val="00F61873"/>
    <w:rsid w:val="00F61D46"/>
    <w:rsid w:val="00F61D7C"/>
    <w:rsid w:val="00F62252"/>
    <w:rsid w:val="00F6313B"/>
    <w:rsid w:val="00F6335A"/>
    <w:rsid w:val="00F63668"/>
    <w:rsid w:val="00F639E1"/>
    <w:rsid w:val="00F63E9E"/>
    <w:rsid w:val="00F63FBE"/>
    <w:rsid w:val="00F64049"/>
    <w:rsid w:val="00F642A9"/>
    <w:rsid w:val="00F64687"/>
    <w:rsid w:val="00F646FA"/>
    <w:rsid w:val="00F648B7"/>
    <w:rsid w:val="00F65248"/>
    <w:rsid w:val="00F655EF"/>
    <w:rsid w:val="00F658D1"/>
    <w:rsid w:val="00F65AE5"/>
    <w:rsid w:val="00F65B5B"/>
    <w:rsid w:val="00F66454"/>
    <w:rsid w:val="00F6674B"/>
    <w:rsid w:val="00F668F7"/>
    <w:rsid w:val="00F66B7D"/>
    <w:rsid w:val="00F66D70"/>
    <w:rsid w:val="00F66F48"/>
    <w:rsid w:val="00F66F9C"/>
    <w:rsid w:val="00F678C9"/>
    <w:rsid w:val="00F679DC"/>
    <w:rsid w:val="00F70015"/>
    <w:rsid w:val="00F70ACE"/>
    <w:rsid w:val="00F71C78"/>
    <w:rsid w:val="00F7207A"/>
    <w:rsid w:val="00F720E5"/>
    <w:rsid w:val="00F72AE5"/>
    <w:rsid w:val="00F72E50"/>
    <w:rsid w:val="00F73920"/>
    <w:rsid w:val="00F739D3"/>
    <w:rsid w:val="00F73E6D"/>
    <w:rsid w:val="00F7411B"/>
    <w:rsid w:val="00F74425"/>
    <w:rsid w:val="00F744D0"/>
    <w:rsid w:val="00F74886"/>
    <w:rsid w:val="00F7490C"/>
    <w:rsid w:val="00F74952"/>
    <w:rsid w:val="00F751E6"/>
    <w:rsid w:val="00F754A2"/>
    <w:rsid w:val="00F7592E"/>
    <w:rsid w:val="00F7606B"/>
    <w:rsid w:val="00F76095"/>
    <w:rsid w:val="00F7694B"/>
    <w:rsid w:val="00F76D77"/>
    <w:rsid w:val="00F77024"/>
    <w:rsid w:val="00F77186"/>
    <w:rsid w:val="00F779D3"/>
    <w:rsid w:val="00F77AEA"/>
    <w:rsid w:val="00F8015A"/>
    <w:rsid w:val="00F8039C"/>
    <w:rsid w:val="00F80E77"/>
    <w:rsid w:val="00F80F75"/>
    <w:rsid w:val="00F814D3"/>
    <w:rsid w:val="00F81B86"/>
    <w:rsid w:val="00F81BF2"/>
    <w:rsid w:val="00F820DD"/>
    <w:rsid w:val="00F827FC"/>
    <w:rsid w:val="00F829B3"/>
    <w:rsid w:val="00F82F9A"/>
    <w:rsid w:val="00F833A3"/>
    <w:rsid w:val="00F83599"/>
    <w:rsid w:val="00F8360F"/>
    <w:rsid w:val="00F839C9"/>
    <w:rsid w:val="00F839E8"/>
    <w:rsid w:val="00F83C18"/>
    <w:rsid w:val="00F83DAD"/>
    <w:rsid w:val="00F83E35"/>
    <w:rsid w:val="00F8416E"/>
    <w:rsid w:val="00F84A23"/>
    <w:rsid w:val="00F84BEA"/>
    <w:rsid w:val="00F8500B"/>
    <w:rsid w:val="00F8566B"/>
    <w:rsid w:val="00F85867"/>
    <w:rsid w:val="00F85B1C"/>
    <w:rsid w:val="00F85C84"/>
    <w:rsid w:val="00F85F0B"/>
    <w:rsid w:val="00F85FA5"/>
    <w:rsid w:val="00F863EB"/>
    <w:rsid w:val="00F8659C"/>
    <w:rsid w:val="00F868A7"/>
    <w:rsid w:val="00F869F8"/>
    <w:rsid w:val="00F876D1"/>
    <w:rsid w:val="00F90324"/>
    <w:rsid w:val="00F90360"/>
    <w:rsid w:val="00F9065C"/>
    <w:rsid w:val="00F9077E"/>
    <w:rsid w:val="00F90A0F"/>
    <w:rsid w:val="00F90AF8"/>
    <w:rsid w:val="00F90B5A"/>
    <w:rsid w:val="00F90F80"/>
    <w:rsid w:val="00F91077"/>
    <w:rsid w:val="00F91CE9"/>
    <w:rsid w:val="00F92000"/>
    <w:rsid w:val="00F921BE"/>
    <w:rsid w:val="00F923A7"/>
    <w:rsid w:val="00F92598"/>
    <w:rsid w:val="00F925CE"/>
    <w:rsid w:val="00F92601"/>
    <w:rsid w:val="00F92641"/>
    <w:rsid w:val="00F92AE6"/>
    <w:rsid w:val="00F93DAC"/>
    <w:rsid w:val="00F93DB5"/>
    <w:rsid w:val="00F947EE"/>
    <w:rsid w:val="00F9491B"/>
    <w:rsid w:val="00F94A2D"/>
    <w:rsid w:val="00F95A39"/>
    <w:rsid w:val="00F95D3F"/>
    <w:rsid w:val="00F95E4E"/>
    <w:rsid w:val="00F9631A"/>
    <w:rsid w:val="00F96A40"/>
    <w:rsid w:val="00F96AC3"/>
    <w:rsid w:val="00F97409"/>
    <w:rsid w:val="00F976D1"/>
    <w:rsid w:val="00F97A55"/>
    <w:rsid w:val="00F97BB6"/>
    <w:rsid w:val="00F97E8A"/>
    <w:rsid w:val="00F97EDF"/>
    <w:rsid w:val="00FA01D1"/>
    <w:rsid w:val="00FA042B"/>
    <w:rsid w:val="00FA1233"/>
    <w:rsid w:val="00FA1587"/>
    <w:rsid w:val="00FA17EB"/>
    <w:rsid w:val="00FA1B88"/>
    <w:rsid w:val="00FA1E5C"/>
    <w:rsid w:val="00FA1FAC"/>
    <w:rsid w:val="00FA22CD"/>
    <w:rsid w:val="00FA2418"/>
    <w:rsid w:val="00FA25C4"/>
    <w:rsid w:val="00FA2742"/>
    <w:rsid w:val="00FA284E"/>
    <w:rsid w:val="00FA32BE"/>
    <w:rsid w:val="00FA3BDA"/>
    <w:rsid w:val="00FA4319"/>
    <w:rsid w:val="00FA439A"/>
    <w:rsid w:val="00FA4C3E"/>
    <w:rsid w:val="00FA5564"/>
    <w:rsid w:val="00FA5621"/>
    <w:rsid w:val="00FA5B09"/>
    <w:rsid w:val="00FA5C22"/>
    <w:rsid w:val="00FA5F4E"/>
    <w:rsid w:val="00FA66C5"/>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3EC1"/>
    <w:rsid w:val="00FB501E"/>
    <w:rsid w:val="00FB5433"/>
    <w:rsid w:val="00FB607C"/>
    <w:rsid w:val="00FB6C29"/>
    <w:rsid w:val="00FB6C7E"/>
    <w:rsid w:val="00FB7BC8"/>
    <w:rsid w:val="00FB7DCB"/>
    <w:rsid w:val="00FB7F5A"/>
    <w:rsid w:val="00FC014B"/>
    <w:rsid w:val="00FC04F2"/>
    <w:rsid w:val="00FC0B11"/>
    <w:rsid w:val="00FC0FD6"/>
    <w:rsid w:val="00FC10A0"/>
    <w:rsid w:val="00FC10BD"/>
    <w:rsid w:val="00FC14EB"/>
    <w:rsid w:val="00FC16E0"/>
    <w:rsid w:val="00FC16F1"/>
    <w:rsid w:val="00FC1A20"/>
    <w:rsid w:val="00FC2241"/>
    <w:rsid w:val="00FC2467"/>
    <w:rsid w:val="00FC271F"/>
    <w:rsid w:val="00FC2B06"/>
    <w:rsid w:val="00FC2C89"/>
    <w:rsid w:val="00FC2F17"/>
    <w:rsid w:val="00FC3015"/>
    <w:rsid w:val="00FC3325"/>
    <w:rsid w:val="00FC3A47"/>
    <w:rsid w:val="00FC3E24"/>
    <w:rsid w:val="00FC4160"/>
    <w:rsid w:val="00FC4336"/>
    <w:rsid w:val="00FC45E2"/>
    <w:rsid w:val="00FC49E3"/>
    <w:rsid w:val="00FC5507"/>
    <w:rsid w:val="00FC5723"/>
    <w:rsid w:val="00FC5955"/>
    <w:rsid w:val="00FC6C08"/>
    <w:rsid w:val="00FC6E95"/>
    <w:rsid w:val="00FC7185"/>
    <w:rsid w:val="00FC73B3"/>
    <w:rsid w:val="00FC78D7"/>
    <w:rsid w:val="00FC793E"/>
    <w:rsid w:val="00FC7A45"/>
    <w:rsid w:val="00FC7AC0"/>
    <w:rsid w:val="00FD00BE"/>
    <w:rsid w:val="00FD0243"/>
    <w:rsid w:val="00FD05E6"/>
    <w:rsid w:val="00FD125B"/>
    <w:rsid w:val="00FD17E1"/>
    <w:rsid w:val="00FD1B04"/>
    <w:rsid w:val="00FD258B"/>
    <w:rsid w:val="00FD267B"/>
    <w:rsid w:val="00FD2729"/>
    <w:rsid w:val="00FD2B65"/>
    <w:rsid w:val="00FD3091"/>
    <w:rsid w:val="00FD3356"/>
    <w:rsid w:val="00FD359A"/>
    <w:rsid w:val="00FD3DE4"/>
    <w:rsid w:val="00FD42CD"/>
    <w:rsid w:val="00FD44E3"/>
    <w:rsid w:val="00FD4CCA"/>
    <w:rsid w:val="00FD4F3F"/>
    <w:rsid w:val="00FD4F69"/>
    <w:rsid w:val="00FD553A"/>
    <w:rsid w:val="00FD5828"/>
    <w:rsid w:val="00FD588E"/>
    <w:rsid w:val="00FD5BB2"/>
    <w:rsid w:val="00FD5C85"/>
    <w:rsid w:val="00FD6000"/>
    <w:rsid w:val="00FD6277"/>
    <w:rsid w:val="00FD69CD"/>
    <w:rsid w:val="00FD6D33"/>
    <w:rsid w:val="00FD6E1C"/>
    <w:rsid w:val="00FD6F3F"/>
    <w:rsid w:val="00FD74F5"/>
    <w:rsid w:val="00FD7C35"/>
    <w:rsid w:val="00FE02DE"/>
    <w:rsid w:val="00FE0351"/>
    <w:rsid w:val="00FE0EDE"/>
    <w:rsid w:val="00FE145F"/>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680"/>
    <w:rsid w:val="00FE6860"/>
    <w:rsid w:val="00FE703E"/>
    <w:rsid w:val="00FE75C1"/>
    <w:rsid w:val="00FE76E9"/>
    <w:rsid w:val="00FE7C77"/>
    <w:rsid w:val="00FF00B6"/>
    <w:rsid w:val="00FF0839"/>
    <w:rsid w:val="00FF0A31"/>
    <w:rsid w:val="00FF103D"/>
    <w:rsid w:val="00FF17F1"/>
    <w:rsid w:val="00FF1B21"/>
    <w:rsid w:val="00FF1B22"/>
    <w:rsid w:val="00FF22F9"/>
    <w:rsid w:val="00FF23D3"/>
    <w:rsid w:val="00FF26E8"/>
    <w:rsid w:val="00FF28AC"/>
    <w:rsid w:val="00FF2BB7"/>
    <w:rsid w:val="00FF2CE0"/>
    <w:rsid w:val="00FF2D1F"/>
    <w:rsid w:val="00FF2FA8"/>
    <w:rsid w:val="00FF304C"/>
    <w:rsid w:val="00FF30BF"/>
    <w:rsid w:val="00FF32FC"/>
    <w:rsid w:val="00FF3D5C"/>
    <w:rsid w:val="00FF3FDE"/>
    <w:rsid w:val="00FF4CF5"/>
    <w:rsid w:val="00FF4FC4"/>
    <w:rsid w:val="00FF5278"/>
    <w:rsid w:val="00FF5A5B"/>
    <w:rsid w:val="00FF6132"/>
    <w:rsid w:val="00FF645A"/>
    <w:rsid w:val="00FF6967"/>
    <w:rsid w:val="00FF6A50"/>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EB"/>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CEB"/>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qFormat/>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 w:type="paragraph" w:styleId="aff4">
    <w:name w:val="footnote text"/>
    <w:basedOn w:val="a"/>
    <w:link w:val="Chara"/>
    <w:uiPriority w:val="99"/>
    <w:semiHidden/>
    <w:unhideWhenUsed/>
    <w:rsid w:val="00E77C97"/>
    <w:pPr>
      <w:widowControl w:val="0"/>
      <w:snapToGrid w:val="0"/>
    </w:pPr>
    <w:rPr>
      <w:rFonts w:asciiTheme="minorHAnsi" w:eastAsiaTheme="minorEastAsia" w:hAnsiTheme="minorHAnsi" w:cstheme="minorBidi"/>
      <w:kern w:val="2"/>
      <w:sz w:val="18"/>
      <w:szCs w:val="18"/>
    </w:rPr>
  </w:style>
  <w:style w:type="character" w:customStyle="1" w:styleId="Chara">
    <w:name w:val="脚注文本 Char"/>
    <w:basedOn w:val="a0"/>
    <w:link w:val="aff4"/>
    <w:uiPriority w:val="99"/>
    <w:semiHidden/>
    <w:rsid w:val="00E77C97"/>
    <w:rPr>
      <w:rFonts w:asciiTheme="minorHAnsi" w:eastAsiaTheme="minorEastAsia" w:hAnsiTheme="minorHAnsi" w:cstheme="minorBidi"/>
      <w:kern w:val="2"/>
      <w:sz w:val="18"/>
      <w:szCs w:val="18"/>
    </w:rPr>
  </w:style>
  <w:style w:type="character" w:styleId="aff5">
    <w:name w:val="footnote reference"/>
    <w:basedOn w:val="a0"/>
    <w:uiPriority w:val="99"/>
    <w:semiHidden/>
    <w:unhideWhenUsed/>
    <w:rsid w:val="00E77C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64423">
      <w:bodyDiv w:val="1"/>
      <w:marLeft w:val="0"/>
      <w:marRight w:val="0"/>
      <w:marTop w:val="0"/>
      <w:marBottom w:val="0"/>
      <w:divBdr>
        <w:top w:val="none" w:sz="0" w:space="0" w:color="auto"/>
        <w:left w:val="none" w:sz="0" w:space="0" w:color="auto"/>
        <w:bottom w:val="none" w:sz="0" w:space="0" w:color="auto"/>
        <w:right w:val="none" w:sz="0" w:space="0" w:color="auto"/>
      </w:divBdr>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4378203">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55997">
      <w:bodyDiv w:val="1"/>
      <w:marLeft w:val="0"/>
      <w:marRight w:val="0"/>
      <w:marTop w:val="0"/>
      <w:marBottom w:val="0"/>
      <w:divBdr>
        <w:top w:val="none" w:sz="0" w:space="0" w:color="auto"/>
        <w:left w:val="none" w:sz="0" w:space="0" w:color="auto"/>
        <w:bottom w:val="none" w:sz="0" w:space="0" w:color="auto"/>
        <w:right w:val="none" w:sz="0" w:space="0" w:color="auto"/>
      </w:divBdr>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29518179">
      <w:bodyDiv w:val="1"/>
      <w:marLeft w:val="0"/>
      <w:marRight w:val="0"/>
      <w:marTop w:val="0"/>
      <w:marBottom w:val="0"/>
      <w:divBdr>
        <w:top w:val="none" w:sz="0" w:space="0" w:color="auto"/>
        <w:left w:val="none" w:sz="0" w:space="0" w:color="auto"/>
        <w:bottom w:val="none" w:sz="0" w:space="0" w:color="auto"/>
        <w:right w:val="none" w:sz="0" w:space="0" w:color="auto"/>
      </w:divBdr>
    </w:div>
    <w:div w:id="130024899">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4904782">
      <w:bodyDiv w:val="1"/>
      <w:marLeft w:val="0"/>
      <w:marRight w:val="0"/>
      <w:marTop w:val="0"/>
      <w:marBottom w:val="0"/>
      <w:divBdr>
        <w:top w:val="none" w:sz="0" w:space="0" w:color="auto"/>
        <w:left w:val="none" w:sz="0" w:space="0" w:color="auto"/>
        <w:bottom w:val="none" w:sz="0" w:space="0" w:color="auto"/>
        <w:right w:val="none" w:sz="0" w:space="0" w:color="auto"/>
      </w:divBdr>
    </w:div>
    <w:div w:id="145168636">
      <w:bodyDiv w:val="1"/>
      <w:marLeft w:val="0"/>
      <w:marRight w:val="0"/>
      <w:marTop w:val="0"/>
      <w:marBottom w:val="0"/>
      <w:divBdr>
        <w:top w:val="none" w:sz="0" w:space="0" w:color="auto"/>
        <w:left w:val="none" w:sz="0" w:space="0" w:color="auto"/>
        <w:bottom w:val="none" w:sz="0" w:space="0" w:color="auto"/>
        <w:right w:val="none" w:sz="0" w:space="0" w:color="auto"/>
      </w:divBdr>
      <w:divsChild>
        <w:div w:id="895505257">
          <w:marLeft w:val="0"/>
          <w:marRight w:val="0"/>
          <w:marTop w:val="0"/>
          <w:marBottom w:val="0"/>
          <w:divBdr>
            <w:top w:val="none" w:sz="0" w:space="0" w:color="auto"/>
            <w:left w:val="none" w:sz="0" w:space="0" w:color="auto"/>
            <w:bottom w:val="none" w:sz="0" w:space="0" w:color="auto"/>
            <w:right w:val="none" w:sz="0" w:space="0" w:color="auto"/>
          </w:divBdr>
        </w:div>
      </w:divsChild>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1450486">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8122101">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812480">
      <w:bodyDiv w:val="1"/>
      <w:marLeft w:val="0"/>
      <w:marRight w:val="0"/>
      <w:marTop w:val="0"/>
      <w:marBottom w:val="0"/>
      <w:divBdr>
        <w:top w:val="none" w:sz="0" w:space="0" w:color="auto"/>
        <w:left w:val="none" w:sz="0" w:space="0" w:color="auto"/>
        <w:bottom w:val="none" w:sz="0" w:space="0" w:color="auto"/>
        <w:right w:val="none" w:sz="0" w:space="0" w:color="auto"/>
      </w:divBdr>
      <w:divsChild>
        <w:div w:id="703602534">
          <w:marLeft w:val="0"/>
          <w:marRight w:val="0"/>
          <w:marTop w:val="0"/>
          <w:marBottom w:val="0"/>
          <w:divBdr>
            <w:top w:val="none" w:sz="0" w:space="0" w:color="auto"/>
            <w:left w:val="none" w:sz="0" w:space="0" w:color="auto"/>
            <w:bottom w:val="none" w:sz="0" w:space="0" w:color="auto"/>
            <w:right w:val="none" w:sz="0" w:space="0" w:color="auto"/>
          </w:divBdr>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89628816">
      <w:bodyDiv w:val="1"/>
      <w:marLeft w:val="0"/>
      <w:marRight w:val="0"/>
      <w:marTop w:val="0"/>
      <w:marBottom w:val="0"/>
      <w:divBdr>
        <w:top w:val="none" w:sz="0" w:space="0" w:color="auto"/>
        <w:left w:val="none" w:sz="0" w:space="0" w:color="auto"/>
        <w:bottom w:val="none" w:sz="0" w:space="0" w:color="auto"/>
        <w:right w:val="none" w:sz="0" w:space="0" w:color="auto"/>
      </w:divBdr>
      <w:divsChild>
        <w:div w:id="602423084">
          <w:marLeft w:val="0"/>
          <w:marRight w:val="0"/>
          <w:marTop w:val="0"/>
          <w:marBottom w:val="0"/>
          <w:divBdr>
            <w:top w:val="none" w:sz="0" w:space="0" w:color="auto"/>
            <w:left w:val="none" w:sz="0" w:space="0" w:color="auto"/>
            <w:bottom w:val="none" w:sz="0" w:space="0" w:color="auto"/>
            <w:right w:val="none" w:sz="0" w:space="0" w:color="auto"/>
          </w:divBdr>
        </w:div>
      </w:divsChild>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298195778">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4355406">
      <w:bodyDiv w:val="1"/>
      <w:marLeft w:val="0"/>
      <w:marRight w:val="0"/>
      <w:marTop w:val="0"/>
      <w:marBottom w:val="0"/>
      <w:divBdr>
        <w:top w:val="none" w:sz="0" w:space="0" w:color="auto"/>
        <w:left w:val="none" w:sz="0" w:space="0" w:color="auto"/>
        <w:bottom w:val="none" w:sz="0" w:space="0" w:color="auto"/>
        <w:right w:val="none" w:sz="0" w:space="0" w:color="auto"/>
      </w:divBdr>
      <w:divsChild>
        <w:div w:id="740295033">
          <w:marLeft w:val="0"/>
          <w:marRight w:val="0"/>
          <w:marTop w:val="0"/>
          <w:marBottom w:val="0"/>
          <w:divBdr>
            <w:top w:val="none" w:sz="0" w:space="0" w:color="auto"/>
            <w:left w:val="none" w:sz="0" w:space="0" w:color="auto"/>
            <w:bottom w:val="none" w:sz="0" w:space="0" w:color="auto"/>
            <w:right w:val="none" w:sz="0" w:space="0" w:color="auto"/>
          </w:divBdr>
        </w:div>
      </w:divsChild>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189881">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868748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165">
          <w:marLeft w:val="0"/>
          <w:marRight w:val="0"/>
          <w:marTop w:val="0"/>
          <w:marBottom w:val="0"/>
          <w:divBdr>
            <w:top w:val="none" w:sz="0" w:space="0" w:color="auto"/>
            <w:left w:val="none" w:sz="0" w:space="0" w:color="auto"/>
            <w:bottom w:val="none" w:sz="0" w:space="0" w:color="auto"/>
            <w:right w:val="none" w:sz="0" w:space="0" w:color="auto"/>
          </w:divBdr>
        </w:div>
      </w:divsChild>
    </w:div>
    <w:div w:id="393628943">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1562048">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3763864">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5953833">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2582031">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492069698">
      <w:bodyDiv w:val="1"/>
      <w:marLeft w:val="0"/>
      <w:marRight w:val="0"/>
      <w:marTop w:val="0"/>
      <w:marBottom w:val="0"/>
      <w:divBdr>
        <w:top w:val="none" w:sz="0" w:space="0" w:color="auto"/>
        <w:left w:val="none" w:sz="0" w:space="0" w:color="auto"/>
        <w:bottom w:val="none" w:sz="0" w:space="0" w:color="auto"/>
        <w:right w:val="none" w:sz="0" w:space="0" w:color="auto"/>
      </w:divBdr>
    </w:div>
    <w:div w:id="498690393">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6020975">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17692719">
      <w:bodyDiv w:val="1"/>
      <w:marLeft w:val="0"/>
      <w:marRight w:val="0"/>
      <w:marTop w:val="0"/>
      <w:marBottom w:val="0"/>
      <w:divBdr>
        <w:top w:val="none" w:sz="0" w:space="0" w:color="auto"/>
        <w:left w:val="none" w:sz="0" w:space="0" w:color="auto"/>
        <w:bottom w:val="none" w:sz="0" w:space="0" w:color="auto"/>
        <w:right w:val="none" w:sz="0" w:space="0" w:color="auto"/>
      </w:divBdr>
    </w:div>
    <w:div w:id="519508549">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3833769">
      <w:bodyDiv w:val="1"/>
      <w:marLeft w:val="0"/>
      <w:marRight w:val="0"/>
      <w:marTop w:val="0"/>
      <w:marBottom w:val="0"/>
      <w:divBdr>
        <w:top w:val="none" w:sz="0" w:space="0" w:color="auto"/>
        <w:left w:val="none" w:sz="0" w:space="0" w:color="auto"/>
        <w:bottom w:val="none" w:sz="0" w:space="0" w:color="auto"/>
        <w:right w:val="none" w:sz="0" w:space="0" w:color="auto"/>
      </w:divBdr>
      <w:divsChild>
        <w:div w:id="701901154">
          <w:marLeft w:val="0"/>
          <w:marRight w:val="0"/>
          <w:marTop w:val="0"/>
          <w:marBottom w:val="0"/>
          <w:divBdr>
            <w:top w:val="none" w:sz="0" w:space="0" w:color="auto"/>
            <w:left w:val="none" w:sz="0" w:space="0" w:color="auto"/>
            <w:bottom w:val="none" w:sz="0" w:space="0" w:color="auto"/>
            <w:right w:val="none" w:sz="0" w:space="0" w:color="auto"/>
          </w:divBdr>
        </w:div>
      </w:divsChild>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27983631">
      <w:bodyDiv w:val="1"/>
      <w:marLeft w:val="0"/>
      <w:marRight w:val="0"/>
      <w:marTop w:val="0"/>
      <w:marBottom w:val="0"/>
      <w:divBdr>
        <w:top w:val="none" w:sz="0" w:space="0" w:color="auto"/>
        <w:left w:val="none" w:sz="0" w:space="0" w:color="auto"/>
        <w:bottom w:val="none" w:sz="0" w:space="0" w:color="auto"/>
        <w:right w:val="none" w:sz="0" w:space="0" w:color="auto"/>
      </w:divBdr>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89702919">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486448">
      <w:bodyDiv w:val="1"/>
      <w:marLeft w:val="0"/>
      <w:marRight w:val="0"/>
      <w:marTop w:val="0"/>
      <w:marBottom w:val="0"/>
      <w:divBdr>
        <w:top w:val="none" w:sz="0" w:space="0" w:color="auto"/>
        <w:left w:val="none" w:sz="0" w:space="0" w:color="auto"/>
        <w:bottom w:val="none" w:sz="0" w:space="0" w:color="auto"/>
        <w:right w:val="none" w:sz="0" w:space="0" w:color="auto"/>
      </w:divBdr>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17875851">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882589">
      <w:bodyDiv w:val="1"/>
      <w:marLeft w:val="0"/>
      <w:marRight w:val="0"/>
      <w:marTop w:val="0"/>
      <w:marBottom w:val="0"/>
      <w:divBdr>
        <w:top w:val="none" w:sz="0" w:space="0" w:color="auto"/>
        <w:left w:val="none" w:sz="0" w:space="0" w:color="auto"/>
        <w:bottom w:val="none" w:sz="0" w:space="0" w:color="auto"/>
        <w:right w:val="none" w:sz="0" w:space="0" w:color="auto"/>
      </w:divBdr>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1835249">
      <w:bodyDiv w:val="1"/>
      <w:marLeft w:val="0"/>
      <w:marRight w:val="0"/>
      <w:marTop w:val="0"/>
      <w:marBottom w:val="0"/>
      <w:divBdr>
        <w:top w:val="none" w:sz="0" w:space="0" w:color="auto"/>
        <w:left w:val="none" w:sz="0" w:space="0" w:color="auto"/>
        <w:bottom w:val="none" w:sz="0" w:space="0" w:color="auto"/>
        <w:right w:val="none" w:sz="0" w:space="0" w:color="auto"/>
      </w:divBdr>
    </w:div>
    <w:div w:id="654839298">
      <w:bodyDiv w:val="1"/>
      <w:marLeft w:val="0"/>
      <w:marRight w:val="0"/>
      <w:marTop w:val="0"/>
      <w:marBottom w:val="0"/>
      <w:divBdr>
        <w:top w:val="none" w:sz="0" w:space="0" w:color="auto"/>
        <w:left w:val="none" w:sz="0" w:space="0" w:color="auto"/>
        <w:bottom w:val="none" w:sz="0" w:space="0" w:color="auto"/>
        <w:right w:val="none" w:sz="0" w:space="0" w:color="auto"/>
      </w:divBdr>
      <w:divsChild>
        <w:div w:id="974683116">
          <w:marLeft w:val="0"/>
          <w:marRight w:val="0"/>
          <w:marTop w:val="0"/>
          <w:marBottom w:val="0"/>
          <w:divBdr>
            <w:top w:val="none" w:sz="0" w:space="0" w:color="auto"/>
            <w:left w:val="none" w:sz="0" w:space="0" w:color="auto"/>
            <w:bottom w:val="none" w:sz="0" w:space="0" w:color="auto"/>
            <w:right w:val="none" w:sz="0" w:space="0" w:color="auto"/>
          </w:divBdr>
        </w:div>
      </w:divsChild>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6960380">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0524">
      <w:bodyDiv w:val="1"/>
      <w:marLeft w:val="0"/>
      <w:marRight w:val="0"/>
      <w:marTop w:val="0"/>
      <w:marBottom w:val="0"/>
      <w:divBdr>
        <w:top w:val="none" w:sz="0" w:space="0" w:color="auto"/>
        <w:left w:val="none" w:sz="0" w:space="0" w:color="auto"/>
        <w:bottom w:val="none" w:sz="0" w:space="0" w:color="auto"/>
        <w:right w:val="none" w:sz="0" w:space="0" w:color="auto"/>
      </w:divBdr>
    </w:div>
    <w:div w:id="667057550">
      <w:bodyDiv w:val="1"/>
      <w:marLeft w:val="0"/>
      <w:marRight w:val="0"/>
      <w:marTop w:val="0"/>
      <w:marBottom w:val="0"/>
      <w:divBdr>
        <w:top w:val="none" w:sz="0" w:space="0" w:color="auto"/>
        <w:left w:val="none" w:sz="0" w:space="0" w:color="auto"/>
        <w:bottom w:val="none" w:sz="0" w:space="0" w:color="auto"/>
        <w:right w:val="none" w:sz="0" w:space="0" w:color="auto"/>
      </w:divBdr>
      <w:divsChild>
        <w:div w:id="1096749398">
          <w:marLeft w:val="0"/>
          <w:marRight w:val="0"/>
          <w:marTop w:val="0"/>
          <w:marBottom w:val="0"/>
          <w:divBdr>
            <w:top w:val="none" w:sz="0" w:space="0" w:color="auto"/>
            <w:left w:val="none" w:sz="0" w:space="0" w:color="auto"/>
            <w:bottom w:val="none" w:sz="0" w:space="0" w:color="auto"/>
            <w:right w:val="none" w:sz="0" w:space="0" w:color="auto"/>
          </w:divBdr>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7494">
      <w:bodyDiv w:val="1"/>
      <w:marLeft w:val="0"/>
      <w:marRight w:val="0"/>
      <w:marTop w:val="0"/>
      <w:marBottom w:val="0"/>
      <w:divBdr>
        <w:top w:val="none" w:sz="0" w:space="0" w:color="auto"/>
        <w:left w:val="none" w:sz="0" w:space="0" w:color="auto"/>
        <w:bottom w:val="none" w:sz="0" w:space="0" w:color="auto"/>
        <w:right w:val="none" w:sz="0" w:space="0" w:color="auto"/>
      </w:divBdr>
      <w:divsChild>
        <w:div w:id="460608926">
          <w:marLeft w:val="0"/>
          <w:marRight w:val="0"/>
          <w:marTop w:val="0"/>
          <w:marBottom w:val="0"/>
          <w:divBdr>
            <w:top w:val="none" w:sz="0" w:space="0" w:color="auto"/>
            <w:left w:val="none" w:sz="0" w:space="0" w:color="auto"/>
            <w:bottom w:val="none" w:sz="0" w:space="0" w:color="auto"/>
            <w:right w:val="none" w:sz="0" w:space="0" w:color="auto"/>
          </w:divBdr>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1925724">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2145126">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227230">
      <w:bodyDiv w:val="1"/>
      <w:marLeft w:val="0"/>
      <w:marRight w:val="0"/>
      <w:marTop w:val="0"/>
      <w:marBottom w:val="0"/>
      <w:divBdr>
        <w:top w:val="none" w:sz="0" w:space="0" w:color="auto"/>
        <w:left w:val="none" w:sz="0" w:space="0" w:color="auto"/>
        <w:bottom w:val="none" w:sz="0" w:space="0" w:color="auto"/>
        <w:right w:val="none" w:sz="0" w:space="0" w:color="auto"/>
      </w:divBdr>
      <w:divsChild>
        <w:div w:id="1780761089">
          <w:marLeft w:val="0"/>
          <w:marRight w:val="0"/>
          <w:marTop w:val="0"/>
          <w:marBottom w:val="0"/>
          <w:divBdr>
            <w:top w:val="none" w:sz="0" w:space="0" w:color="auto"/>
            <w:left w:val="none" w:sz="0" w:space="0" w:color="auto"/>
            <w:bottom w:val="none" w:sz="0" w:space="0" w:color="auto"/>
            <w:right w:val="none" w:sz="0" w:space="0" w:color="auto"/>
          </w:divBdr>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7365341">
      <w:bodyDiv w:val="1"/>
      <w:marLeft w:val="0"/>
      <w:marRight w:val="0"/>
      <w:marTop w:val="0"/>
      <w:marBottom w:val="0"/>
      <w:divBdr>
        <w:top w:val="none" w:sz="0" w:space="0" w:color="auto"/>
        <w:left w:val="none" w:sz="0" w:space="0" w:color="auto"/>
        <w:bottom w:val="none" w:sz="0" w:space="0" w:color="auto"/>
        <w:right w:val="none" w:sz="0" w:space="0" w:color="auto"/>
      </w:divBdr>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377068">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1144039">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151802">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0266197">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1990749">
      <w:bodyDiv w:val="1"/>
      <w:marLeft w:val="0"/>
      <w:marRight w:val="0"/>
      <w:marTop w:val="0"/>
      <w:marBottom w:val="0"/>
      <w:divBdr>
        <w:top w:val="none" w:sz="0" w:space="0" w:color="auto"/>
        <w:left w:val="none" w:sz="0" w:space="0" w:color="auto"/>
        <w:bottom w:val="none" w:sz="0" w:space="0" w:color="auto"/>
        <w:right w:val="none" w:sz="0" w:space="0" w:color="auto"/>
      </w:divBdr>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6015549">
      <w:bodyDiv w:val="1"/>
      <w:marLeft w:val="0"/>
      <w:marRight w:val="0"/>
      <w:marTop w:val="0"/>
      <w:marBottom w:val="0"/>
      <w:divBdr>
        <w:top w:val="none" w:sz="0" w:space="0" w:color="auto"/>
        <w:left w:val="none" w:sz="0" w:space="0" w:color="auto"/>
        <w:bottom w:val="none" w:sz="0" w:space="0" w:color="auto"/>
        <w:right w:val="none" w:sz="0" w:space="0" w:color="auto"/>
      </w:divBdr>
      <w:divsChild>
        <w:div w:id="1336155803">
          <w:marLeft w:val="0"/>
          <w:marRight w:val="0"/>
          <w:marTop w:val="0"/>
          <w:marBottom w:val="0"/>
          <w:divBdr>
            <w:top w:val="none" w:sz="0" w:space="0" w:color="auto"/>
            <w:left w:val="none" w:sz="0" w:space="0" w:color="auto"/>
            <w:bottom w:val="none" w:sz="0" w:space="0" w:color="auto"/>
            <w:right w:val="none" w:sz="0" w:space="0" w:color="auto"/>
          </w:divBdr>
        </w:div>
      </w:divsChild>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4030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2714829">
      <w:bodyDiv w:val="1"/>
      <w:marLeft w:val="0"/>
      <w:marRight w:val="0"/>
      <w:marTop w:val="0"/>
      <w:marBottom w:val="0"/>
      <w:divBdr>
        <w:top w:val="none" w:sz="0" w:space="0" w:color="auto"/>
        <w:left w:val="none" w:sz="0" w:space="0" w:color="auto"/>
        <w:bottom w:val="none" w:sz="0" w:space="0" w:color="auto"/>
        <w:right w:val="none" w:sz="0" w:space="0" w:color="auto"/>
      </w:divBdr>
      <w:divsChild>
        <w:div w:id="1814443647">
          <w:marLeft w:val="0"/>
          <w:marRight w:val="0"/>
          <w:marTop w:val="0"/>
          <w:marBottom w:val="0"/>
          <w:divBdr>
            <w:top w:val="none" w:sz="0" w:space="0" w:color="auto"/>
            <w:left w:val="none" w:sz="0" w:space="0" w:color="auto"/>
            <w:bottom w:val="none" w:sz="0" w:space="0" w:color="auto"/>
            <w:right w:val="none" w:sz="0" w:space="0" w:color="auto"/>
          </w:divBdr>
        </w:div>
      </w:divsChild>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669829">
      <w:bodyDiv w:val="1"/>
      <w:marLeft w:val="0"/>
      <w:marRight w:val="0"/>
      <w:marTop w:val="0"/>
      <w:marBottom w:val="0"/>
      <w:divBdr>
        <w:top w:val="none" w:sz="0" w:space="0" w:color="auto"/>
        <w:left w:val="none" w:sz="0" w:space="0" w:color="auto"/>
        <w:bottom w:val="none" w:sz="0" w:space="0" w:color="auto"/>
        <w:right w:val="none" w:sz="0" w:space="0" w:color="auto"/>
      </w:divBdr>
      <w:divsChild>
        <w:div w:id="1066413181">
          <w:marLeft w:val="0"/>
          <w:marRight w:val="0"/>
          <w:marTop w:val="0"/>
          <w:marBottom w:val="0"/>
          <w:divBdr>
            <w:top w:val="none" w:sz="0" w:space="0" w:color="auto"/>
            <w:left w:val="none" w:sz="0" w:space="0" w:color="auto"/>
            <w:bottom w:val="none" w:sz="0" w:space="0" w:color="auto"/>
            <w:right w:val="none" w:sz="0" w:space="0" w:color="auto"/>
          </w:divBdr>
        </w:div>
      </w:divsChild>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404116">
      <w:bodyDiv w:val="1"/>
      <w:marLeft w:val="0"/>
      <w:marRight w:val="0"/>
      <w:marTop w:val="0"/>
      <w:marBottom w:val="0"/>
      <w:divBdr>
        <w:top w:val="none" w:sz="0" w:space="0" w:color="auto"/>
        <w:left w:val="none" w:sz="0" w:space="0" w:color="auto"/>
        <w:bottom w:val="none" w:sz="0" w:space="0" w:color="auto"/>
        <w:right w:val="none" w:sz="0" w:space="0" w:color="auto"/>
      </w:divBdr>
      <w:divsChild>
        <w:div w:id="286162361">
          <w:marLeft w:val="0"/>
          <w:marRight w:val="0"/>
          <w:marTop w:val="0"/>
          <w:marBottom w:val="0"/>
          <w:divBdr>
            <w:top w:val="none" w:sz="0" w:space="0" w:color="auto"/>
            <w:left w:val="none" w:sz="0" w:space="0" w:color="auto"/>
            <w:bottom w:val="none" w:sz="0" w:space="0" w:color="auto"/>
            <w:right w:val="none" w:sz="0" w:space="0" w:color="auto"/>
          </w:divBdr>
        </w:div>
      </w:divsChild>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127877">
      <w:bodyDiv w:val="1"/>
      <w:marLeft w:val="0"/>
      <w:marRight w:val="0"/>
      <w:marTop w:val="0"/>
      <w:marBottom w:val="0"/>
      <w:divBdr>
        <w:top w:val="none" w:sz="0" w:space="0" w:color="auto"/>
        <w:left w:val="none" w:sz="0" w:space="0" w:color="auto"/>
        <w:bottom w:val="none" w:sz="0" w:space="0" w:color="auto"/>
        <w:right w:val="none" w:sz="0" w:space="0" w:color="auto"/>
      </w:divBdr>
      <w:divsChild>
        <w:div w:id="277494526">
          <w:marLeft w:val="0"/>
          <w:marRight w:val="0"/>
          <w:marTop w:val="0"/>
          <w:marBottom w:val="0"/>
          <w:divBdr>
            <w:top w:val="none" w:sz="0" w:space="0" w:color="auto"/>
            <w:left w:val="none" w:sz="0" w:space="0" w:color="auto"/>
            <w:bottom w:val="none" w:sz="0" w:space="0" w:color="auto"/>
            <w:right w:val="none" w:sz="0" w:space="0" w:color="auto"/>
          </w:divBdr>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306228">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673248">
      <w:bodyDiv w:val="1"/>
      <w:marLeft w:val="0"/>
      <w:marRight w:val="0"/>
      <w:marTop w:val="0"/>
      <w:marBottom w:val="0"/>
      <w:divBdr>
        <w:top w:val="none" w:sz="0" w:space="0" w:color="auto"/>
        <w:left w:val="none" w:sz="0" w:space="0" w:color="auto"/>
        <w:bottom w:val="none" w:sz="0" w:space="0" w:color="auto"/>
        <w:right w:val="none" w:sz="0" w:space="0" w:color="auto"/>
      </w:divBdr>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27569171">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3613562">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7663713">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1499384">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5716097">
      <w:bodyDiv w:val="1"/>
      <w:marLeft w:val="0"/>
      <w:marRight w:val="0"/>
      <w:marTop w:val="0"/>
      <w:marBottom w:val="0"/>
      <w:divBdr>
        <w:top w:val="none" w:sz="0" w:space="0" w:color="auto"/>
        <w:left w:val="none" w:sz="0" w:space="0" w:color="auto"/>
        <w:bottom w:val="none" w:sz="0" w:space="0" w:color="auto"/>
        <w:right w:val="none" w:sz="0" w:space="0" w:color="auto"/>
      </w:divBdr>
      <w:divsChild>
        <w:div w:id="1696349217">
          <w:marLeft w:val="0"/>
          <w:marRight w:val="0"/>
          <w:marTop w:val="0"/>
          <w:marBottom w:val="0"/>
          <w:divBdr>
            <w:top w:val="none" w:sz="0" w:space="0" w:color="auto"/>
            <w:left w:val="none" w:sz="0" w:space="0" w:color="auto"/>
            <w:bottom w:val="none" w:sz="0" w:space="0" w:color="auto"/>
            <w:right w:val="none" w:sz="0" w:space="0" w:color="auto"/>
          </w:divBdr>
        </w:div>
      </w:divsChild>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7593401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402670">
      <w:bodyDiv w:val="1"/>
      <w:marLeft w:val="0"/>
      <w:marRight w:val="0"/>
      <w:marTop w:val="0"/>
      <w:marBottom w:val="0"/>
      <w:divBdr>
        <w:top w:val="none" w:sz="0" w:space="0" w:color="auto"/>
        <w:left w:val="none" w:sz="0" w:space="0" w:color="auto"/>
        <w:bottom w:val="none" w:sz="0" w:space="0" w:color="auto"/>
        <w:right w:val="none" w:sz="0" w:space="0" w:color="auto"/>
      </w:divBdr>
      <w:divsChild>
        <w:div w:id="62227419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680164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053191">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17628246">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5587857">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5780389">
      <w:bodyDiv w:val="1"/>
      <w:marLeft w:val="0"/>
      <w:marRight w:val="0"/>
      <w:marTop w:val="0"/>
      <w:marBottom w:val="0"/>
      <w:divBdr>
        <w:top w:val="none" w:sz="0" w:space="0" w:color="auto"/>
        <w:left w:val="none" w:sz="0" w:space="0" w:color="auto"/>
        <w:bottom w:val="none" w:sz="0" w:space="0" w:color="auto"/>
        <w:right w:val="none" w:sz="0" w:space="0" w:color="auto"/>
      </w:divBdr>
      <w:divsChild>
        <w:div w:id="1266840393">
          <w:marLeft w:val="0"/>
          <w:marRight w:val="0"/>
          <w:marTop w:val="0"/>
          <w:marBottom w:val="0"/>
          <w:divBdr>
            <w:top w:val="none" w:sz="0" w:space="0" w:color="auto"/>
            <w:left w:val="none" w:sz="0" w:space="0" w:color="auto"/>
            <w:bottom w:val="none" w:sz="0" w:space="0" w:color="auto"/>
            <w:right w:val="none" w:sz="0" w:space="0" w:color="auto"/>
          </w:divBdr>
        </w:div>
      </w:divsChild>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267162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365200">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682113">
      <w:bodyDiv w:val="1"/>
      <w:marLeft w:val="0"/>
      <w:marRight w:val="0"/>
      <w:marTop w:val="0"/>
      <w:marBottom w:val="0"/>
      <w:divBdr>
        <w:top w:val="none" w:sz="0" w:space="0" w:color="auto"/>
        <w:left w:val="none" w:sz="0" w:space="0" w:color="auto"/>
        <w:bottom w:val="none" w:sz="0" w:space="0" w:color="auto"/>
        <w:right w:val="none" w:sz="0" w:space="0" w:color="auto"/>
      </w:divBdr>
      <w:divsChild>
        <w:div w:id="272398216">
          <w:marLeft w:val="0"/>
          <w:marRight w:val="0"/>
          <w:marTop w:val="0"/>
          <w:marBottom w:val="0"/>
          <w:divBdr>
            <w:top w:val="none" w:sz="0" w:space="0" w:color="auto"/>
            <w:left w:val="none" w:sz="0" w:space="0" w:color="auto"/>
            <w:bottom w:val="none" w:sz="0" w:space="0" w:color="auto"/>
            <w:right w:val="none" w:sz="0" w:space="0" w:color="auto"/>
          </w:divBdr>
        </w:div>
      </w:divsChild>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8810441">
      <w:bodyDiv w:val="1"/>
      <w:marLeft w:val="0"/>
      <w:marRight w:val="0"/>
      <w:marTop w:val="0"/>
      <w:marBottom w:val="0"/>
      <w:divBdr>
        <w:top w:val="none" w:sz="0" w:space="0" w:color="auto"/>
        <w:left w:val="none" w:sz="0" w:space="0" w:color="auto"/>
        <w:bottom w:val="none" w:sz="0" w:space="0" w:color="auto"/>
        <w:right w:val="none" w:sz="0" w:space="0" w:color="auto"/>
      </w:divBdr>
      <w:divsChild>
        <w:div w:id="403915943">
          <w:marLeft w:val="0"/>
          <w:marRight w:val="0"/>
          <w:marTop w:val="0"/>
          <w:marBottom w:val="0"/>
          <w:divBdr>
            <w:top w:val="none" w:sz="0" w:space="0" w:color="auto"/>
            <w:left w:val="none" w:sz="0" w:space="0" w:color="auto"/>
            <w:bottom w:val="none" w:sz="0" w:space="0" w:color="auto"/>
            <w:right w:val="none" w:sz="0" w:space="0" w:color="auto"/>
          </w:divBdr>
        </w:div>
      </w:divsChild>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3546279">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27790093">
      <w:bodyDiv w:val="1"/>
      <w:marLeft w:val="0"/>
      <w:marRight w:val="0"/>
      <w:marTop w:val="0"/>
      <w:marBottom w:val="0"/>
      <w:divBdr>
        <w:top w:val="none" w:sz="0" w:space="0" w:color="auto"/>
        <w:left w:val="none" w:sz="0" w:space="0" w:color="auto"/>
        <w:bottom w:val="none" w:sz="0" w:space="0" w:color="auto"/>
        <w:right w:val="none" w:sz="0" w:space="0" w:color="auto"/>
      </w:divBdr>
      <w:divsChild>
        <w:div w:id="1725368136">
          <w:marLeft w:val="0"/>
          <w:marRight w:val="0"/>
          <w:marTop w:val="0"/>
          <w:marBottom w:val="0"/>
          <w:divBdr>
            <w:top w:val="none" w:sz="0" w:space="0" w:color="auto"/>
            <w:left w:val="none" w:sz="0" w:space="0" w:color="auto"/>
            <w:bottom w:val="none" w:sz="0" w:space="0" w:color="auto"/>
            <w:right w:val="none" w:sz="0" w:space="0" w:color="auto"/>
          </w:divBdr>
        </w:div>
      </w:divsChild>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1580753">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583661">
      <w:bodyDiv w:val="1"/>
      <w:marLeft w:val="0"/>
      <w:marRight w:val="0"/>
      <w:marTop w:val="0"/>
      <w:marBottom w:val="0"/>
      <w:divBdr>
        <w:top w:val="none" w:sz="0" w:space="0" w:color="auto"/>
        <w:left w:val="none" w:sz="0" w:space="0" w:color="auto"/>
        <w:bottom w:val="none" w:sz="0" w:space="0" w:color="auto"/>
        <w:right w:val="none" w:sz="0" w:space="0" w:color="auto"/>
      </w:divBdr>
      <w:divsChild>
        <w:div w:id="1957446666">
          <w:marLeft w:val="0"/>
          <w:marRight w:val="0"/>
          <w:marTop w:val="0"/>
          <w:marBottom w:val="0"/>
          <w:divBdr>
            <w:top w:val="none" w:sz="0" w:space="0" w:color="auto"/>
            <w:left w:val="none" w:sz="0" w:space="0" w:color="auto"/>
            <w:bottom w:val="none" w:sz="0" w:space="0" w:color="auto"/>
            <w:right w:val="none" w:sz="0" w:space="0" w:color="auto"/>
          </w:divBdr>
        </w:div>
      </w:divsChild>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56647655">
      <w:bodyDiv w:val="1"/>
      <w:marLeft w:val="0"/>
      <w:marRight w:val="0"/>
      <w:marTop w:val="0"/>
      <w:marBottom w:val="0"/>
      <w:divBdr>
        <w:top w:val="none" w:sz="0" w:space="0" w:color="auto"/>
        <w:left w:val="none" w:sz="0" w:space="0" w:color="auto"/>
        <w:bottom w:val="none" w:sz="0" w:space="0" w:color="auto"/>
        <w:right w:val="none" w:sz="0" w:space="0" w:color="auto"/>
      </w:divBdr>
      <w:divsChild>
        <w:div w:id="1329478546">
          <w:marLeft w:val="0"/>
          <w:marRight w:val="0"/>
          <w:marTop w:val="0"/>
          <w:marBottom w:val="0"/>
          <w:divBdr>
            <w:top w:val="none" w:sz="0" w:space="0" w:color="auto"/>
            <w:left w:val="none" w:sz="0" w:space="0" w:color="auto"/>
            <w:bottom w:val="none" w:sz="0" w:space="0" w:color="auto"/>
            <w:right w:val="none" w:sz="0" w:space="0" w:color="auto"/>
          </w:divBdr>
        </w:div>
      </w:divsChild>
    </w:div>
    <w:div w:id="1657492347">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9671278">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0043903">
      <w:bodyDiv w:val="1"/>
      <w:marLeft w:val="0"/>
      <w:marRight w:val="0"/>
      <w:marTop w:val="0"/>
      <w:marBottom w:val="0"/>
      <w:divBdr>
        <w:top w:val="none" w:sz="0" w:space="0" w:color="auto"/>
        <w:left w:val="none" w:sz="0" w:space="0" w:color="auto"/>
        <w:bottom w:val="none" w:sz="0" w:space="0" w:color="auto"/>
        <w:right w:val="none" w:sz="0" w:space="0" w:color="auto"/>
      </w:divBdr>
      <w:divsChild>
        <w:div w:id="1232811334">
          <w:marLeft w:val="0"/>
          <w:marRight w:val="0"/>
          <w:marTop w:val="0"/>
          <w:marBottom w:val="0"/>
          <w:divBdr>
            <w:top w:val="none" w:sz="0" w:space="0" w:color="auto"/>
            <w:left w:val="none" w:sz="0" w:space="0" w:color="auto"/>
            <w:bottom w:val="none" w:sz="0" w:space="0" w:color="auto"/>
            <w:right w:val="none" w:sz="0" w:space="0" w:color="auto"/>
          </w:divBdr>
        </w:div>
      </w:divsChild>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0795497">
      <w:bodyDiv w:val="1"/>
      <w:marLeft w:val="0"/>
      <w:marRight w:val="0"/>
      <w:marTop w:val="0"/>
      <w:marBottom w:val="0"/>
      <w:divBdr>
        <w:top w:val="none" w:sz="0" w:space="0" w:color="auto"/>
        <w:left w:val="none" w:sz="0" w:space="0" w:color="auto"/>
        <w:bottom w:val="none" w:sz="0" w:space="0" w:color="auto"/>
        <w:right w:val="none" w:sz="0" w:space="0" w:color="auto"/>
      </w:divBdr>
      <w:divsChild>
        <w:div w:id="2005863494">
          <w:marLeft w:val="0"/>
          <w:marRight w:val="0"/>
          <w:marTop w:val="0"/>
          <w:marBottom w:val="0"/>
          <w:divBdr>
            <w:top w:val="none" w:sz="0" w:space="0" w:color="auto"/>
            <w:left w:val="none" w:sz="0" w:space="0" w:color="auto"/>
            <w:bottom w:val="none" w:sz="0" w:space="0" w:color="auto"/>
            <w:right w:val="none" w:sz="0" w:space="0" w:color="auto"/>
          </w:divBdr>
        </w:div>
      </w:divsChild>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5404687">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648674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4856">
      <w:bodyDiv w:val="1"/>
      <w:marLeft w:val="0"/>
      <w:marRight w:val="0"/>
      <w:marTop w:val="0"/>
      <w:marBottom w:val="0"/>
      <w:divBdr>
        <w:top w:val="none" w:sz="0" w:space="0" w:color="auto"/>
        <w:left w:val="none" w:sz="0" w:space="0" w:color="auto"/>
        <w:bottom w:val="none" w:sz="0" w:space="0" w:color="auto"/>
        <w:right w:val="none" w:sz="0" w:space="0" w:color="auto"/>
      </w:divBdr>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6655564">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79254023">
      <w:bodyDiv w:val="1"/>
      <w:marLeft w:val="0"/>
      <w:marRight w:val="0"/>
      <w:marTop w:val="0"/>
      <w:marBottom w:val="0"/>
      <w:divBdr>
        <w:top w:val="none" w:sz="0" w:space="0" w:color="auto"/>
        <w:left w:val="none" w:sz="0" w:space="0" w:color="auto"/>
        <w:bottom w:val="none" w:sz="0" w:space="0" w:color="auto"/>
        <w:right w:val="none" w:sz="0" w:space="0" w:color="auto"/>
      </w:divBdr>
      <w:divsChild>
        <w:div w:id="51467579">
          <w:marLeft w:val="0"/>
          <w:marRight w:val="0"/>
          <w:marTop w:val="0"/>
          <w:marBottom w:val="0"/>
          <w:divBdr>
            <w:top w:val="none" w:sz="0" w:space="0" w:color="auto"/>
            <w:left w:val="none" w:sz="0" w:space="0" w:color="auto"/>
            <w:bottom w:val="none" w:sz="0" w:space="0" w:color="auto"/>
            <w:right w:val="none" w:sz="0" w:space="0" w:color="auto"/>
          </w:divBdr>
        </w:div>
      </w:divsChild>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3693811">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3707117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8486195">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3956565">
      <w:bodyDiv w:val="1"/>
      <w:marLeft w:val="0"/>
      <w:marRight w:val="0"/>
      <w:marTop w:val="0"/>
      <w:marBottom w:val="0"/>
      <w:divBdr>
        <w:top w:val="none" w:sz="0" w:space="0" w:color="auto"/>
        <w:left w:val="none" w:sz="0" w:space="0" w:color="auto"/>
        <w:bottom w:val="none" w:sz="0" w:space="0" w:color="auto"/>
        <w:right w:val="none" w:sz="0" w:space="0" w:color="auto"/>
      </w:divBdr>
      <w:divsChild>
        <w:div w:id="710765825">
          <w:marLeft w:val="0"/>
          <w:marRight w:val="0"/>
          <w:marTop w:val="0"/>
          <w:marBottom w:val="0"/>
          <w:divBdr>
            <w:top w:val="none" w:sz="0" w:space="0" w:color="auto"/>
            <w:left w:val="none" w:sz="0" w:space="0" w:color="auto"/>
            <w:bottom w:val="none" w:sz="0" w:space="0" w:color="auto"/>
            <w:right w:val="none" w:sz="0" w:space="0" w:color="auto"/>
          </w:divBdr>
        </w:div>
      </w:divsChild>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183804">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39683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57709130">
      <w:bodyDiv w:val="1"/>
      <w:marLeft w:val="0"/>
      <w:marRight w:val="0"/>
      <w:marTop w:val="0"/>
      <w:marBottom w:val="0"/>
      <w:divBdr>
        <w:top w:val="none" w:sz="0" w:space="0" w:color="auto"/>
        <w:left w:val="none" w:sz="0" w:space="0" w:color="auto"/>
        <w:bottom w:val="none" w:sz="0" w:space="0" w:color="auto"/>
        <w:right w:val="none" w:sz="0" w:space="0" w:color="auto"/>
      </w:divBdr>
      <w:divsChild>
        <w:div w:id="45228461">
          <w:marLeft w:val="0"/>
          <w:marRight w:val="0"/>
          <w:marTop w:val="0"/>
          <w:marBottom w:val="0"/>
          <w:divBdr>
            <w:top w:val="none" w:sz="0" w:space="0" w:color="auto"/>
            <w:left w:val="none" w:sz="0" w:space="0" w:color="auto"/>
            <w:bottom w:val="none" w:sz="0" w:space="0" w:color="auto"/>
            <w:right w:val="none" w:sz="0" w:space="0" w:color="auto"/>
          </w:divBdr>
        </w:div>
      </w:divsChild>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62957292">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136186">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0950025">
      <w:bodyDiv w:val="1"/>
      <w:marLeft w:val="0"/>
      <w:marRight w:val="0"/>
      <w:marTop w:val="0"/>
      <w:marBottom w:val="0"/>
      <w:divBdr>
        <w:top w:val="none" w:sz="0" w:space="0" w:color="auto"/>
        <w:left w:val="none" w:sz="0" w:space="0" w:color="auto"/>
        <w:bottom w:val="none" w:sz="0" w:space="0" w:color="auto"/>
        <w:right w:val="none" w:sz="0" w:space="0" w:color="auto"/>
      </w:divBdr>
      <w:divsChild>
        <w:div w:id="1376808430">
          <w:marLeft w:val="0"/>
          <w:marRight w:val="0"/>
          <w:marTop w:val="0"/>
          <w:marBottom w:val="0"/>
          <w:divBdr>
            <w:top w:val="none" w:sz="0" w:space="0" w:color="auto"/>
            <w:left w:val="none" w:sz="0" w:space="0" w:color="auto"/>
            <w:bottom w:val="none" w:sz="0" w:space="0" w:color="auto"/>
            <w:right w:val="none" w:sz="0" w:space="0" w:color="auto"/>
          </w:divBdr>
        </w:div>
      </w:divsChild>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099013838">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03378995">
      <w:bodyDiv w:val="1"/>
      <w:marLeft w:val="0"/>
      <w:marRight w:val="0"/>
      <w:marTop w:val="0"/>
      <w:marBottom w:val="0"/>
      <w:divBdr>
        <w:top w:val="none" w:sz="0" w:space="0" w:color="auto"/>
        <w:left w:val="none" w:sz="0" w:space="0" w:color="auto"/>
        <w:bottom w:val="none" w:sz="0" w:space="0" w:color="auto"/>
        <w:right w:val="none" w:sz="0" w:space="0" w:color="auto"/>
      </w:divBdr>
    </w:div>
    <w:div w:id="2106147894">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0565603">
      <w:bodyDiv w:val="1"/>
      <w:marLeft w:val="0"/>
      <w:marRight w:val="0"/>
      <w:marTop w:val="0"/>
      <w:marBottom w:val="0"/>
      <w:divBdr>
        <w:top w:val="none" w:sz="0" w:space="0" w:color="auto"/>
        <w:left w:val="none" w:sz="0" w:space="0" w:color="auto"/>
        <w:bottom w:val="none" w:sz="0" w:space="0" w:color="auto"/>
        <w:right w:val="none" w:sz="0" w:space="0" w:color="auto"/>
      </w:divBdr>
    </w:div>
    <w:div w:id="213124560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7409338">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chart" Target="charts/chart7.xml"/><Relationship Id="rId21" Type="http://schemas.openxmlformats.org/officeDocument/2006/relationships/image" Target="media/image2.pn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image" Target="media/image14.png"/><Relationship Id="rId55" Type="http://schemas.openxmlformats.org/officeDocument/2006/relationships/chart" Target="charts/chart17.xml"/><Relationship Id="rId63" Type="http://schemas.openxmlformats.org/officeDocument/2006/relationships/image" Target="media/image21.jpeg"/><Relationship Id="rId68" Type="http://schemas.openxmlformats.org/officeDocument/2006/relationships/header" Target="header14.xml"/><Relationship Id="rId76"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header" Target="header13.xml"/><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chart" Target="charts/chart4.xml"/><Relationship Id="rId49" Type="http://schemas.openxmlformats.org/officeDocument/2006/relationships/header" Target="header10.xml"/><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2.jpeg"/><Relationship Id="rId44" Type="http://schemas.openxmlformats.org/officeDocument/2006/relationships/chart" Target="charts/chart12.xml"/><Relationship Id="rId52" Type="http://schemas.openxmlformats.org/officeDocument/2006/relationships/header" Target="header12.xml"/><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header" Target="header19.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eader" Target="header9.xml"/><Relationship Id="rId56" Type="http://schemas.openxmlformats.org/officeDocument/2006/relationships/chart" Target="charts/chart18.xml"/><Relationship Id="rId64" Type="http://schemas.openxmlformats.org/officeDocument/2006/relationships/image" Target="media/image22.jpeg"/><Relationship Id="rId69" Type="http://schemas.openxmlformats.org/officeDocument/2006/relationships/header" Target="header15.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footer" Target="footer4.xml"/><Relationship Id="rId41" Type="http://schemas.openxmlformats.org/officeDocument/2006/relationships/chart" Target="charts/chart9.xml"/><Relationship Id="rId54" Type="http://schemas.openxmlformats.org/officeDocument/2006/relationships/chart" Target="charts/chart16.xml"/><Relationship Id="rId62" Type="http://schemas.openxmlformats.org/officeDocument/2006/relationships/image" Target="media/image20.jpeg"/><Relationship Id="rId70" Type="http://schemas.openxmlformats.org/officeDocument/2006/relationships/header" Target="header16.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4066;&#21306;&#33539;&#22260;&#23613;&#35843;&#22270;&#34920;&#23487;&#368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1306;&#22495;&#22303;&#22320;&#24066;&#22330;&#20998;&#26512;&#29992;&#22270;-&#35199;&#3873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1306;&#22495;&#22303;&#22320;&#24066;&#22330;&#20998;&#26512;&#29992;&#22270;-&#35199;&#38738;.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1306;&#22495;&#22303;&#22320;&#24066;&#22330;&#20998;&#26512;&#29992;&#22270;-&#35199;&#38738;.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1306;&#22495;&#22303;&#22320;&#24066;&#22330;&#20998;&#26512;&#29992;&#22270;-&#35199;&#38738;.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1306;&#22495;&#22303;&#22320;&#24066;&#22330;&#20998;&#26512;&#29992;&#22270;-&#35199;&#38738;.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1306;&#22495;&#22303;&#22320;&#24066;&#22330;&#20998;&#26512;&#29992;&#22270;-&#35199;&#3873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4066;&#21306;&#33539;&#22260;&#23613;&#35843;&#22270;&#34920;&#23487;&#368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4066;&#21306;&#33539;&#22260;&#23613;&#35843;&#22270;&#34920;&#23487;&#368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4066;&#21306;&#33539;&#22260;&#23613;&#35843;&#22270;&#34920;&#23487;&#368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rryinthesky\Desktop\&#23613;&#35843;&#25253;&#21578;\&#22825;&#27941;&#23613;&#35843;\&#24066;&#22330;&#20998;&#26512;&#29992;&#22270;&#34920;\&#24066;&#21306;&#33539;&#22260;&#23613;&#35843;&#22270;&#34920;&#23487;&#368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1\&#22825;&#27941;&#34701;&#21019;&#22777;&#21495;&#38498;&#23613;&#35843;\&#24066;&#22330;&#20998;&#26512;&#29992;&#22270;&#34920;\&#24066;&#21306;&#33539;&#22260;&#23613;&#35843;&#22270;&#34920;&#23487;&#368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至</a:t>
            </a:r>
            <a:r>
              <a:rPr lang="en-US" altLang="zh-CN" sz="1200" b="1" i="0" baseline="0">
                <a:effectLst/>
              </a:rPr>
              <a:t>2021</a:t>
            </a:r>
            <a:r>
              <a:rPr lang="zh-CN" altLang="zh-CN" sz="1200" b="1" i="0" baseline="0">
                <a:effectLst/>
              </a:rPr>
              <a:t>年</a:t>
            </a:r>
            <a:r>
              <a:rPr lang="zh-CN" altLang="en-US" sz="1200" b="1" i="0" baseline="0">
                <a:effectLst/>
              </a:rPr>
              <a:t>上半年天津</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1"/>
          <c:y val="2.4242424242424242E-2"/>
        </c:manualLayout>
      </c:layout>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土地!$B$2:$F$2</c:f>
              <c:strCache>
                <c:ptCount val="5"/>
                <c:pt idx="0">
                  <c:v>2017</c:v>
                </c:pt>
                <c:pt idx="1">
                  <c:v>2018</c:v>
                </c:pt>
                <c:pt idx="2">
                  <c:v>2019</c:v>
                </c:pt>
                <c:pt idx="3">
                  <c:v>2020</c:v>
                </c:pt>
                <c:pt idx="4">
                  <c:v>2021年上半年</c:v>
                </c:pt>
              </c:strCache>
            </c:strRef>
          </c:cat>
          <c:val>
            <c:numRef>
              <c:f>土地!$B$4:$F$4</c:f>
              <c:numCache>
                <c:formatCode>General</c:formatCode>
                <c:ptCount val="5"/>
                <c:pt idx="0">
                  <c:v>780.31</c:v>
                </c:pt>
                <c:pt idx="1">
                  <c:v>1193.3499999999999</c:v>
                </c:pt>
                <c:pt idx="2">
                  <c:v>1458.9</c:v>
                </c:pt>
                <c:pt idx="3">
                  <c:v>849.38</c:v>
                </c:pt>
                <c:pt idx="4">
                  <c:v>524.76</c:v>
                </c:pt>
              </c:numCache>
            </c:numRef>
          </c:val>
          <c:extLst xmlns:c16r2="http://schemas.microsoft.com/office/drawing/2015/06/chart">
            <c:ext xmlns:c16="http://schemas.microsoft.com/office/drawing/2014/chart" uri="{C3380CC4-5D6E-409C-BE32-E72D297353CC}">
              <c16:uniqueId val="{00000000-2140-40D0-A73F-44198F76A70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土地!$B$2:$F$2</c:f>
              <c:strCache>
                <c:ptCount val="5"/>
                <c:pt idx="0">
                  <c:v>2017</c:v>
                </c:pt>
                <c:pt idx="1">
                  <c:v>2018</c:v>
                </c:pt>
                <c:pt idx="2">
                  <c:v>2019</c:v>
                </c:pt>
                <c:pt idx="3">
                  <c:v>2020</c:v>
                </c:pt>
                <c:pt idx="4">
                  <c:v>2021年上半年</c:v>
                </c:pt>
              </c:strCache>
            </c:strRef>
          </c:cat>
          <c:val>
            <c:numRef>
              <c:f>土地!$B$5:$F$5</c:f>
              <c:numCache>
                <c:formatCode>General</c:formatCode>
                <c:ptCount val="5"/>
                <c:pt idx="0">
                  <c:v>1281.08</c:v>
                </c:pt>
                <c:pt idx="1">
                  <c:v>1873.22</c:v>
                </c:pt>
                <c:pt idx="2">
                  <c:v>2344.92</c:v>
                </c:pt>
                <c:pt idx="3">
                  <c:v>1475.08</c:v>
                </c:pt>
                <c:pt idx="4">
                  <c:v>923.18</c:v>
                </c:pt>
              </c:numCache>
            </c:numRef>
          </c:val>
          <c:extLst xmlns:c16r2="http://schemas.microsoft.com/office/drawing/2015/06/chart">
            <c:ext xmlns:c16="http://schemas.microsoft.com/office/drawing/2014/chart" uri="{C3380CC4-5D6E-409C-BE32-E72D297353CC}">
              <c16:uniqueId val="{00000001-2140-40D0-A73F-44198F76A703}"/>
            </c:ext>
          </c:extLst>
        </c:ser>
        <c:dLbls>
          <c:showLegendKey val="0"/>
          <c:showVal val="0"/>
          <c:showCatName val="0"/>
          <c:showSerName val="0"/>
          <c:showPercent val="0"/>
          <c:showBubbleSize val="0"/>
        </c:dLbls>
        <c:gapWidth val="219"/>
        <c:axId val="75135616"/>
        <c:axId val="77390592"/>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土地!$B$2:$F$2</c:f>
              <c:strCache>
                <c:ptCount val="5"/>
                <c:pt idx="0">
                  <c:v>2017</c:v>
                </c:pt>
                <c:pt idx="1">
                  <c:v>2018</c:v>
                </c:pt>
                <c:pt idx="2">
                  <c:v>2019</c:v>
                </c:pt>
                <c:pt idx="3">
                  <c:v>2020</c:v>
                </c:pt>
                <c:pt idx="4">
                  <c:v>2021年上半年</c:v>
                </c:pt>
              </c:strCache>
            </c:strRef>
          </c:cat>
          <c:val>
            <c:numRef>
              <c:f>土地!$B$3:$F$3</c:f>
              <c:numCache>
                <c:formatCode>General</c:formatCode>
                <c:ptCount val="5"/>
                <c:pt idx="0">
                  <c:v>109</c:v>
                </c:pt>
                <c:pt idx="1">
                  <c:v>151</c:v>
                </c:pt>
                <c:pt idx="2">
                  <c:v>192</c:v>
                </c:pt>
                <c:pt idx="3">
                  <c:v>123</c:v>
                </c:pt>
                <c:pt idx="4">
                  <c:v>74</c:v>
                </c:pt>
              </c:numCache>
            </c:numRef>
          </c:val>
          <c:smooth val="0"/>
          <c:extLst xmlns:c16r2="http://schemas.microsoft.com/office/drawing/2015/06/chart">
            <c:ext xmlns:c16="http://schemas.microsoft.com/office/drawing/2014/chart" uri="{C3380CC4-5D6E-409C-BE32-E72D297353CC}">
              <c16:uniqueId val="{00000002-2140-40D0-A73F-44198F76A703}"/>
            </c:ext>
          </c:extLst>
        </c:ser>
        <c:dLbls>
          <c:showLegendKey val="0"/>
          <c:showVal val="0"/>
          <c:showCatName val="0"/>
          <c:showSerName val="0"/>
          <c:showPercent val="0"/>
          <c:showBubbleSize val="0"/>
        </c:dLbls>
        <c:marker val="1"/>
        <c:smooth val="0"/>
        <c:axId val="84201856"/>
        <c:axId val="77392128"/>
      </c:lineChart>
      <c:catAx>
        <c:axId val="7513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7390592"/>
        <c:crosses val="autoZero"/>
        <c:auto val="1"/>
        <c:lblAlgn val="ctr"/>
        <c:lblOffset val="100"/>
        <c:noMultiLvlLbl val="0"/>
      </c:catAx>
      <c:valAx>
        <c:axId val="7739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5135616"/>
        <c:crosses val="autoZero"/>
        <c:crossBetween val="between"/>
      </c:valAx>
      <c:valAx>
        <c:axId val="773921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4201856"/>
        <c:crosses val="max"/>
        <c:crossBetween val="between"/>
      </c:valAx>
      <c:catAx>
        <c:axId val="84201856"/>
        <c:scaling>
          <c:orientation val="minMax"/>
        </c:scaling>
        <c:delete val="1"/>
        <c:axPos val="b"/>
        <c:numFmt formatCode="General" sourceLinked="1"/>
        <c:majorTickMark val="out"/>
        <c:minorTickMark val="none"/>
        <c:tickLblPos val="nextTo"/>
        <c:crossAx val="77392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年至</a:t>
            </a:r>
            <a:r>
              <a:rPr lang="en-US" altLang="zh-CN" sz="1200" b="1" i="0" u="none" strike="noStrike" baseline="0">
                <a:effectLst/>
              </a:rPr>
              <a:t>2021</a:t>
            </a:r>
            <a:r>
              <a:rPr lang="zh-CN" altLang="zh-CN" sz="1200" b="1" i="0" u="none" strike="noStrike" baseline="0">
                <a:effectLst/>
              </a:rPr>
              <a:t>年上半年天津市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房地产!$B$46</c:f>
              <c:strCache>
                <c:ptCount val="1"/>
                <c:pt idx="0">
                  <c:v>销售额(亿元)</c:v>
                </c:pt>
              </c:strCache>
            </c:strRef>
          </c:tx>
          <c:spPr>
            <a:ln w="28575" cap="rnd">
              <a:solidFill>
                <a:schemeClr val="accent1"/>
              </a:solidFill>
              <a:round/>
            </a:ln>
            <a:effectLst/>
          </c:spPr>
          <c:invertIfNegative val="0"/>
          <c:cat>
            <c:strRef>
              <c:f>房地产!$C$45:$G$45</c:f>
              <c:strCache>
                <c:ptCount val="5"/>
                <c:pt idx="0">
                  <c:v>2017年</c:v>
                </c:pt>
                <c:pt idx="1">
                  <c:v>2018年</c:v>
                </c:pt>
                <c:pt idx="2">
                  <c:v>2019年</c:v>
                </c:pt>
                <c:pt idx="3">
                  <c:v>2020年</c:v>
                </c:pt>
                <c:pt idx="4">
                  <c:v>2021年上半年</c:v>
                </c:pt>
              </c:strCache>
            </c:strRef>
          </c:cat>
          <c:val>
            <c:numRef>
              <c:f>房地产!$C$46:$G$46</c:f>
              <c:numCache>
                <c:formatCode>0.00</c:formatCode>
                <c:ptCount val="5"/>
                <c:pt idx="0">
                  <c:v>2029.2622459900001</c:v>
                </c:pt>
                <c:pt idx="1">
                  <c:v>1917.30254008</c:v>
                </c:pt>
                <c:pt idx="2">
                  <c:v>2143.1173104</c:v>
                </c:pt>
                <c:pt idx="3">
                  <c:v>2049.8160007000001</c:v>
                </c:pt>
                <c:pt idx="4">
                  <c:v>1091.32396976</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33214848"/>
        <c:axId val="33216384"/>
      </c:barChart>
      <c:lineChart>
        <c:grouping val="standard"/>
        <c:varyColors val="0"/>
        <c:ser>
          <c:idx val="1"/>
          <c:order val="1"/>
          <c:tx>
            <c:strRef>
              <c:f>房地产!$B$47</c:f>
              <c:strCache>
                <c:ptCount val="1"/>
                <c:pt idx="0">
                  <c:v>销售价格(元/㎡)</c:v>
                </c:pt>
              </c:strCache>
            </c:strRef>
          </c:tx>
          <c:spPr>
            <a:effectLst/>
          </c:spPr>
          <c:cat>
            <c:strRef>
              <c:f>房地产!$C$45:$G$45</c:f>
              <c:strCache>
                <c:ptCount val="5"/>
                <c:pt idx="0">
                  <c:v>2017年</c:v>
                </c:pt>
                <c:pt idx="1">
                  <c:v>2018年</c:v>
                </c:pt>
                <c:pt idx="2">
                  <c:v>2019年</c:v>
                </c:pt>
                <c:pt idx="3">
                  <c:v>2020年</c:v>
                </c:pt>
                <c:pt idx="4">
                  <c:v>2021年上半年</c:v>
                </c:pt>
              </c:strCache>
            </c:strRef>
          </c:cat>
          <c:val>
            <c:numRef>
              <c:f>房地产!$C$47:$G$47</c:f>
              <c:numCache>
                <c:formatCode>General</c:formatCode>
                <c:ptCount val="5"/>
                <c:pt idx="0">
                  <c:v>15745</c:v>
                </c:pt>
                <c:pt idx="1">
                  <c:v>15770</c:v>
                </c:pt>
                <c:pt idx="2">
                  <c:v>15684</c:v>
                </c:pt>
                <c:pt idx="3">
                  <c:v>16509</c:v>
                </c:pt>
                <c:pt idx="4">
                  <c:v>17202</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33219712"/>
        <c:axId val="33217920"/>
      </c:lineChart>
      <c:catAx>
        <c:axId val="332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216384"/>
        <c:crosses val="autoZero"/>
        <c:auto val="1"/>
        <c:lblAlgn val="ctr"/>
        <c:lblOffset val="100"/>
        <c:noMultiLvlLbl val="0"/>
      </c:catAx>
      <c:valAx>
        <c:axId val="33216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214848"/>
        <c:crosses val="autoZero"/>
        <c:crossBetween val="between"/>
      </c:valAx>
      <c:valAx>
        <c:axId val="33217920"/>
        <c:scaling>
          <c:orientation val="minMax"/>
        </c:scaling>
        <c:delete val="0"/>
        <c:axPos val="r"/>
        <c:numFmt formatCode="General" sourceLinked="1"/>
        <c:majorTickMark val="out"/>
        <c:minorTickMark val="none"/>
        <c:tickLblPos val="nextTo"/>
        <c:crossAx val="33219712"/>
        <c:crosses val="max"/>
        <c:crossBetween val="between"/>
      </c:valAx>
      <c:catAx>
        <c:axId val="33219712"/>
        <c:scaling>
          <c:orientation val="minMax"/>
        </c:scaling>
        <c:delete val="1"/>
        <c:axPos val="b"/>
        <c:numFmt formatCode="General" sourceLinked="1"/>
        <c:majorTickMark val="out"/>
        <c:minorTickMark val="none"/>
        <c:tickLblPos val="nextTo"/>
        <c:crossAx val="33217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zh-CN" sz="1400" b="1" i="0" u="none" strike="noStrike" baseline="0">
                <a:effectLst/>
              </a:rPr>
              <a:t>至</a:t>
            </a:r>
            <a:r>
              <a:rPr lang="en-US" altLang="zh-CN" sz="1400" b="1" i="0" u="none" strike="noStrike" baseline="0">
                <a:effectLst/>
              </a:rPr>
              <a:t>2021</a:t>
            </a:r>
            <a:r>
              <a:rPr lang="zh-CN" altLang="zh-CN" sz="1400" b="1" i="0" u="none" strike="noStrike" baseline="0">
                <a:effectLst/>
              </a:rPr>
              <a:t>年上半年天津市</a:t>
            </a:r>
            <a:r>
              <a:rPr lang="zh-CN" altLang="en-US" sz="1400" b="1" i="0" baseline="0">
                <a:effectLst/>
              </a:rPr>
              <a:t>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房地产!$C$123</c:f>
              <c:strCache>
                <c:ptCount val="1"/>
                <c:pt idx="0">
                  <c:v>销售额(亿元)</c:v>
                </c:pt>
              </c:strCache>
            </c:strRef>
          </c:tx>
          <c:spPr>
            <a:solidFill>
              <a:schemeClr val="accent2"/>
            </a:solidFill>
            <a:ln>
              <a:noFill/>
            </a:ln>
            <a:effectLst/>
          </c:spPr>
          <c:invertIfNegative val="0"/>
          <c:cat>
            <c:strRef>
              <c:f>房地产!$A$130:$A$147</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房地产!$C$130:$C$147</c:f>
              <c:numCache>
                <c:formatCode>0.00</c:formatCode>
                <c:ptCount val="18"/>
                <c:pt idx="0">
                  <c:v>920661.76399999997</c:v>
                </c:pt>
                <c:pt idx="1">
                  <c:v>156419.34</c:v>
                </c:pt>
                <c:pt idx="2">
                  <c:v>1031584.8810000001</c:v>
                </c:pt>
                <c:pt idx="3">
                  <c:v>1725080.531</c:v>
                </c:pt>
                <c:pt idx="4">
                  <c:v>1989113.5530000001</c:v>
                </c:pt>
                <c:pt idx="5">
                  <c:v>2440612.3280000002</c:v>
                </c:pt>
                <c:pt idx="6">
                  <c:v>1772932.5759999999</c:v>
                </c:pt>
                <c:pt idx="7">
                  <c:v>1932018.3030000001</c:v>
                </c:pt>
                <c:pt idx="8">
                  <c:v>1934237.4639999999</c:v>
                </c:pt>
                <c:pt idx="9">
                  <c:v>1933166.3259999999</c:v>
                </c:pt>
                <c:pt idx="10">
                  <c:v>1973133.0549999999</c:v>
                </c:pt>
                <c:pt idx="11">
                  <c:v>2689199.8859999999</c:v>
                </c:pt>
                <c:pt idx="12">
                  <c:v>1314457.7509999999</c:v>
                </c:pt>
                <c:pt idx="13">
                  <c:v>848332.93700000003</c:v>
                </c:pt>
                <c:pt idx="14">
                  <c:v>2003743.0308000001</c:v>
                </c:pt>
                <c:pt idx="15">
                  <c:v>2169105.375</c:v>
                </c:pt>
                <c:pt idx="16">
                  <c:v>2359599.1510000001</c:v>
                </c:pt>
                <c:pt idx="17">
                  <c:v>2218001.4528000001</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33501184"/>
        <c:axId val="33503104"/>
      </c:barChart>
      <c:lineChart>
        <c:grouping val="standard"/>
        <c:varyColors val="0"/>
        <c:ser>
          <c:idx val="0"/>
          <c:order val="0"/>
          <c:tx>
            <c:strRef>
              <c:f>房地产!$B$123</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房地产!$A$130:$A$147</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房地产!$B$130:$B$147</c:f>
              <c:numCache>
                <c:formatCode>General</c:formatCode>
                <c:ptCount val="18"/>
                <c:pt idx="0">
                  <c:v>15017</c:v>
                </c:pt>
                <c:pt idx="1">
                  <c:v>16444</c:v>
                </c:pt>
                <c:pt idx="2">
                  <c:v>15267</c:v>
                </c:pt>
                <c:pt idx="3">
                  <c:v>15434</c:v>
                </c:pt>
                <c:pt idx="4">
                  <c:v>16191</c:v>
                </c:pt>
                <c:pt idx="5">
                  <c:v>17395</c:v>
                </c:pt>
                <c:pt idx="6">
                  <c:v>16643</c:v>
                </c:pt>
                <c:pt idx="7">
                  <c:v>16369</c:v>
                </c:pt>
                <c:pt idx="8">
                  <c:v>16522</c:v>
                </c:pt>
                <c:pt idx="9">
                  <c:v>16593</c:v>
                </c:pt>
                <c:pt idx="10">
                  <c:v>16871</c:v>
                </c:pt>
                <c:pt idx="11">
                  <c:v>17553</c:v>
                </c:pt>
                <c:pt idx="12">
                  <c:v>16635</c:v>
                </c:pt>
                <c:pt idx="13">
                  <c:v>16893</c:v>
                </c:pt>
                <c:pt idx="14">
                  <c:v>16719</c:v>
                </c:pt>
                <c:pt idx="15">
                  <c:v>17014</c:v>
                </c:pt>
                <c:pt idx="16">
                  <c:v>17294</c:v>
                </c:pt>
                <c:pt idx="17">
                  <c:v>18272</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33510528"/>
        <c:axId val="33504640"/>
      </c:lineChart>
      <c:catAx>
        <c:axId val="3350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03104"/>
        <c:crosses val="autoZero"/>
        <c:auto val="1"/>
        <c:lblAlgn val="ctr"/>
        <c:lblOffset val="100"/>
        <c:noMultiLvlLbl val="0"/>
      </c:catAx>
      <c:valAx>
        <c:axId val="33503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01184"/>
        <c:crosses val="autoZero"/>
        <c:crossBetween val="between"/>
      </c:valAx>
      <c:valAx>
        <c:axId val="33504640"/>
        <c:scaling>
          <c:orientation val="minMax"/>
          <c:max val="20000"/>
          <c:min val="1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10528"/>
        <c:crosses val="max"/>
        <c:crossBetween val="between"/>
      </c:valAx>
      <c:catAx>
        <c:axId val="33510528"/>
        <c:scaling>
          <c:orientation val="minMax"/>
        </c:scaling>
        <c:delete val="1"/>
        <c:axPos val="b"/>
        <c:numFmt formatCode="General" sourceLinked="1"/>
        <c:majorTickMark val="out"/>
        <c:minorTickMark val="none"/>
        <c:tickLblPos val="nextTo"/>
        <c:crossAx val="33504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a:t>
            </a:r>
            <a:r>
              <a:rPr lang="zh-CN" altLang="en-US" sz="1200" b="1" i="0" u="none" strike="noStrike" baseline="0">
                <a:effectLst/>
              </a:rPr>
              <a:t>月</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6</a:t>
            </a:r>
            <a:r>
              <a:rPr lang="zh-CN" altLang="zh-CN" sz="1200" b="1" i="0" u="none" strike="noStrike" baseline="0">
                <a:effectLst/>
              </a:rPr>
              <a:t>月</a:t>
            </a:r>
            <a:r>
              <a:rPr lang="zh-CN" altLang="en-US" sz="1200" b="1" i="0" u="none" strike="noStrike" baseline="0">
                <a:effectLst/>
              </a:rPr>
              <a:t>天津</a:t>
            </a:r>
            <a:r>
              <a:rPr lang="zh-CN" altLang="zh-CN" sz="1200" b="1" i="0" u="none" strike="noStrike" baseline="0">
                <a:effectLst/>
              </a:rPr>
              <a:t>市</a:t>
            </a:r>
            <a:r>
              <a:rPr lang="zh-CN" altLang="en-US" sz="1200" b="1" i="0" u="none" strike="noStrike" baseline="0">
                <a:effectLst/>
              </a:rPr>
              <a:t>商品住宅库存及去化</a:t>
            </a:r>
            <a:r>
              <a:rPr lang="zh-CN" altLang="en-US" sz="1200" b="1" i="0" baseline="0">
                <a:effectLst/>
              </a:rPr>
              <a:t>走势</a:t>
            </a:r>
            <a:endParaRPr lang="zh-CN" altLang="zh-CN" sz="1200">
              <a:effectLst/>
            </a:endParaRPr>
          </a:p>
        </c:rich>
      </c:tx>
      <c:overlay val="0"/>
      <c:spPr>
        <a:noFill/>
        <a:ln>
          <a:noFill/>
        </a:ln>
        <a:effectLst/>
      </c:spPr>
    </c:title>
    <c:autoTitleDeleted val="0"/>
    <c:plotArea>
      <c:layout/>
      <c:areaChart>
        <c:grouping val="standard"/>
        <c:varyColors val="0"/>
        <c:ser>
          <c:idx val="0"/>
          <c:order val="0"/>
          <c:tx>
            <c:strRef>
              <c:f>房地产!$B$325</c:f>
              <c:strCache>
                <c:ptCount val="1"/>
                <c:pt idx="0">
                  <c:v>库存面积(万㎡)</c:v>
                </c:pt>
              </c:strCache>
            </c:strRef>
          </c:tx>
          <c:spPr>
            <a:ln w="28575" cap="rnd">
              <a:solidFill>
                <a:schemeClr val="accent1"/>
              </a:solidFill>
              <a:round/>
            </a:ln>
            <a:effectLst/>
          </c:spPr>
          <c:cat>
            <c:strRef>
              <c:f>房地产!$A$326:$A$343</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房地产!$B$326:$B$343</c:f>
              <c:numCache>
                <c:formatCode>0.00</c:formatCode>
                <c:ptCount val="18"/>
                <c:pt idx="0">
                  <c:v>3620.8099000000002</c:v>
                </c:pt>
                <c:pt idx="1">
                  <c:v>3619.2665000000002</c:v>
                </c:pt>
                <c:pt idx="2">
                  <c:v>3577.7406000000001</c:v>
                </c:pt>
                <c:pt idx="3">
                  <c:v>3606.1808000000001</c:v>
                </c:pt>
                <c:pt idx="4">
                  <c:v>4139.5454</c:v>
                </c:pt>
                <c:pt idx="5">
                  <c:v>4064.0270999999998</c:v>
                </c:pt>
                <c:pt idx="6">
                  <c:v>3970.2444</c:v>
                </c:pt>
                <c:pt idx="7">
                  <c:v>3896.3458999999998</c:v>
                </c:pt>
                <c:pt idx="8">
                  <c:v>4560.7367999999997</c:v>
                </c:pt>
                <c:pt idx="9">
                  <c:v>4591.6234000000004</c:v>
                </c:pt>
                <c:pt idx="10">
                  <c:v>4474.4430000000002</c:v>
                </c:pt>
                <c:pt idx="11">
                  <c:v>4543.6082999999999</c:v>
                </c:pt>
                <c:pt idx="12">
                  <c:v>4505.5132999999996</c:v>
                </c:pt>
                <c:pt idx="13">
                  <c:v>4475.4438</c:v>
                </c:pt>
                <c:pt idx="14">
                  <c:v>4446.0869000000002</c:v>
                </c:pt>
                <c:pt idx="15">
                  <c:v>4318.5941000000003</c:v>
                </c:pt>
                <c:pt idx="16">
                  <c:v>4611.1619000000001</c:v>
                </c:pt>
                <c:pt idx="17">
                  <c:v>5424.39</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33522816"/>
        <c:axId val="33524352"/>
      </c:areaChart>
      <c:lineChart>
        <c:grouping val="standard"/>
        <c:varyColors val="0"/>
        <c:ser>
          <c:idx val="1"/>
          <c:order val="1"/>
          <c:tx>
            <c:strRef>
              <c:f>房地产!$C$325</c:f>
              <c:strCache>
                <c:ptCount val="1"/>
                <c:pt idx="0">
                  <c:v>去化面积(万㎡)</c:v>
                </c:pt>
              </c:strCache>
            </c:strRef>
          </c:tx>
          <c:spPr>
            <a:effectLst/>
          </c:spPr>
          <c:marker>
            <c:symbol val="none"/>
          </c:marker>
          <c:cat>
            <c:strRef>
              <c:f>房地产!$A$326:$A$343</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房地产!$C$326:$C$343</c:f>
              <c:numCache>
                <c:formatCode>0.00</c:formatCode>
                <c:ptCount val="18"/>
                <c:pt idx="0">
                  <c:v>117.671725</c:v>
                </c:pt>
                <c:pt idx="1">
                  <c:v>115.92538333333333</c:v>
                </c:pt>
                <c:pt idx="2">
                  <c:v>112.49133333333333</c:v>
                </c:pt>
                <c:pt idx="3">
                  <c:v>107.95174166666668</c:v>
                </c:pt>
                <c:pt idx="4">
                  <c:v>106.88178333333333</c:v>
                </c:pt>
                <c:pt idx="5">
                  <c:v>107.6219</c:v>
                </c:pt>
                <c:pt idx="6">
                  <c:v>109.39538333333333</c:v>
                </c:pt>
                <c:pt idx="7">
                  <c:v>108.98888333333332</c:v>
                </c:pt>
                <c:pt idx="8">
                  <c:v>109.24775833333332</c:v>
                </c:pt>
                <c:pt idx="9">
                  <c:v>107.41231666666667</c:v>
                </c:pt>
                <c:pt idx="10">
                  <c:v>107.49060833333333</c:v>
                </c:pt>
                <c:pt idx="11">
                  <c:v>106.76849166666668</c:v>
                </c:pt>
                <c:pt idx="12">
                  <c:v>107.26879166666667</c:v>
                </c:pt>
                <c:pt idx="13">
                  <c:v>108.78779166666668</c:v>
                </c:pt>
                <c:pt idx="14">
                  <c:v>112.27039166666667</c:v>
                </c:pt>
                <c:pt idx="15">
                  <c:v>116.64554166666667</c:v>
                </c:pt>
                <c:pt idx="16">
                  <c:v>117.82365</c:v>
                </c:pt>
                <c:pt idx="17">
                  <c:v>118.691875</c:v>
                </c:pt>
              </c:numCache>
            </c:numRef>
          </c:val>
          <c:smooth val="0"/>
          <c:extLst xmlns:c16r2="http://schemas.microsoft.com/office/drawing/2015/06/chart">
            <c:ext xmlns:c16="http://schemas.microsoft.com/office/drawing/2014/chart" uri="{C3380CC4-5D6E-409C-BE32-E72D297353CC}">
              <c16:uniqueId val="{00000000-85B5-4D19-9323-7E85ED4E6442}"/>
            </c:ext>
          </c:extLst>
        </c:ser>
        <c:ser>
          <c:idx val="2"/>
          <c:order val="2"/>
          <c:tx>
            <c:strRef>
              <c:f>房地产!$D$325</c:f>
              <c:strCache>
                <c:ptCount val="1"/>
                <c:pt idx="0">
                  <c:v>出清周期(月)</c:v>
                </c:pt>
              </c:strCache>
            </c:strRef>
          </c:tx>
          <c:marker>
            <c:symbol val="none"/>
          </c:marker>
          <c:cat>
            <c:strRef>
              <c:f>房地产!$A$326:$A$343</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房地产!$D$326:$D$343</c:f>
              <c:numCache>
                <c:formatCode>0.00</c:formatCode>
                <c:ptCount val="18"/>
                <c:pt idx="0">
                  <c:v>30.770432744144784</c:v>
                </c:pt>
                <c:pt idx="1">
                  <c:v>31.220655873037874</c:v>
                </c:pt>
                <c:pt idx="2">
                  <c:v>31.804588797951844</c:v>
                </c:pt>
                <c:pt idx="3">
                  <c:v>33.405489752404023</c:v>
                </c:pt>
                <c:pt idx="4">
                  <c:v>38.730130344943412</c:v>
                </c:pt>
                <c:pt idx="5">
                  <c:v>37.762082810283033</c:v>
                </c:pt>
                <c:pt idx="6">
                  <c:v>36.292613810790009</c:v>
                </c:pt>
                <c:pt idx="7">
                  <c:v>35.749938716991473</c:v>
                </c:pt>
                <c:pt idx="8">
                  <c:v>41.746731187695616</c:v>
                </c:pt>
                <c:pt idx="9">
                  <c:v>42.747643310303182</c:v>
                </c:pt>
                <c:pt idx="10">
                  <c:v>41.626362241104324</c:v>
                </c:pt>
                <c:pt idx="11">
                  <c:v>42.555703738751262</c:v>
                </c:pt>
                <c:pt idx="12">
                  <c:v>42.002088678324036</c:v>
                </c:pt>
                <c:pt idx="13">
                  <c:v>41.139209937389573</c:v>
                </c:pt>
                <c:pt idx="14">
                  <c:v>39.601597838907814</c:v>
                </c:pt>
                <c:pt idx="15">
                  <c:v>37.02322470533057</c:v>
                </c:pt>
                <c:pt idx="16">
                  <c:v>39.136131837708305</c:v>
                </c:pt>
                <c:pt idx="17">
                  <c:v>45.701443338054951</c:v>
                </c:pt>
              </c:numCache>
            </c:numRef>
          </c:val>
          <c:smooth val="0"/>
        </c:ser>
        <c:dLbls>
          <c:showLegendKey val="0"/>
          <c:showVal val="0"/>
          <c:showCatName val="0"/>
          <c:showSerName val="0"/>
          <c:showPercent val="0"/>
          <c:showBubbleSize val="0"/>
        </c:dLbls>
        <c:marker val="1"/>
        <c:smooth val="0"/>
        <c:axId val="33535872"/>
        <c:axId val="33534336"/>
      </c:lineChart>
      <c:catAx>
        <c:axId val="33522816"/>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24352"/>
        <c:crosses val="autoZero"/>
        <c:auto val="1"/>
        <c:lblAlgn val="ctr"/>
        <c:lblOffset val="100"/>
        <c:noMultiLvlLbl val="0"/>
      </c:catAx>
      <c:valAx>
        <c:axId val="33524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22816"/>
        <c:crosses val="autoZero"/>
        <c:crossBetween val="between"/>
      </c:valAx>
      <c:valAx>
        <c:axId val="33534336"/>
        <c:scaling>
          <c:orientation val="minMax"/>
          <c:max val="150"/>
        </c:scaling>
        <c:delete val="0"/>
        <c:axPos val="r"/>
        <c:numFmt formatCode="0.00" sourceLinked="1"/>
        <c:majorTickMark val="out"/>
        <c:minorTickMark val="none"/>
        <c:tickLblPos val="nextTo"/>
        <c:crossAx val="33535872"/>
        <c:crosses val="max"/>
        <c:crossBetween val="between"/>
      </c:valAx>
      <c:catAx>
        <c:axId val="33535872"/>
        <c:scaling>
          <c:orientation val="minMax"/>
        </c:scaling>
        <c:delete val="1"/>
        <c:axPos val="b"/>
        <c:majorTickMark val="out"/>
        <c:minorTickMark val="none"/>
        <c:tickLblPos val="nextTo"/>
        <c:crossAx val="335343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2017</a:t>
            </a:r>
            <a:r>
              <a:rPr lang="zh-CN" altLang="en-US" sz="1200"/>
              <a:t>年至</a:t>
            </a:r>
            <a:r>
              <a:rPr lang="en-US" altLang="zh-CN" sz="1200"/>
              <a:t>2021</a:t>
            </a:r>
            <a:r>
              <a:rPr lang="zh-CN" altLang="en-US" sz="1200"/>
              <a:t>年上半年西青区涉宅用地土地供应情况</a:t>
            </a:r>
          </a:p>
        </c:rich>
      </c:tx>
      <c:layout>
        <c:manualLayout>
          <c:xMode val="edge"/>
          <c:yMode val="edge"/>
          <c:x val="0.12726429879718273"/>
          <c:y val="3.0701648935104485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c:f>
              <c:strCache>
                <c:ptCount val="1"/>
                <c:pt idx="0">
                  <c:v>供应土地面积（万平方米）</c:v>
                </c:pt>
              </c:strCache>
            </c:strRef>
          </c:tx>
          <c:spPr>
            <a:solidFill>
              <a:srgbClr val="4472C4"/>
            </a:solidFill>
            <a:ln w="25400">
              <a:noFill/>
            </a:ln>
          </c:spPr>
          <c:invertIfNegative val="0"/>
          <c:cat>
            <c:strRef>
              <c:f>区域土地资料!$C$8:$C$12</c:f>
              <c:strCache>
                <c:ptCount val="5"/>
                <c:pt idx="0">
                  <c:v>2017年</c:v>
                </c:pt>
                <c:pt idx="1">
                  <c:v>2018年</c:v>
                </c:pt>
                <c:pt idx="2">
                  <c:v>2019年</c:v>
                </c:pt>
                <c:pt idx="3">
                  <c:v>2020年</c:v>
                </c:pt>
                <c:pt idx="4">
                  <c:v>2021年上半年</c:v>
                </c:pt>
              </c:strCache>
            </c:strRef>
          </c:cat>
          <c:val>
            <c:numRef>
              <c:f>区域土地资料!$D$8:$D$12</c:f>
              <c:numCache>
                <c:formatCode>General</c:formatCode>
                <c:ptCount val="5"/>
                <c:pt idx="0">
                  <c:v>82.57</c:v>
                </c:pt>
                <c:pt idx="1">
                  <c:v>105.37</c:v>
                </c:pt>
                <c:pt idx="2">
                  <c:v>183.52</c:v>
                </c:pt>
                <c:pt idx="3">
                  <c:v>57.46</c:v>
                </c:pt>
                <c:pt idx="4">
                  <c:v>52.25</c:v>
                </c:pt>
              </c:numCache>
            </c:numRef>
          </c:val>
          <c:extLst xmlns:c16r2="http://schemas.microsoft.com/office/drawing/2015/06/chart">
            <c:ext xmlns:c16="http://schemas.microsoft.com/office/drawing/2014/chart" uri="{C3380CC4-5D6E-409C-BE32-E72D297353CC}">
              <c16:uniqueId val="{00000000-E124-4BCF-B0E8-54986A65D813}"/>
            </c:ext>
          </c:extLst>
        </c:ser>
        <c:ser>
          <c:idx val="1"/>
          <c:order val="1"/>
          <c:tx>
            <c:strRef>
              <c:f>区域土地资料!$E$6</c:f>
              <c:strCache>
                <c:ptCount val="1"/>
                <c:pt idx="0">
                  <c:v>供应规划建筑面积（万平方米）</c:v>
                </c:pt>
              </c:strCache>
            </c:strRef>
          </c:tx>
          <c:spPr>
            <a:solidFill>
              <a:srgbClr val="ED7D31"/>
            </a:solidFill>
            <a:ln w="25400">
              <a:noFill/>
            </a:ln>
          </c:spPr>
          <c:invertIfNegative val="0"/>
          <c:cat>
            <c:strRef>
              <c:f>区域土地资料!$C$8:$C$12</c:f>
              <c:strCache>
                <c:ptCount val="5"/>
                <c:pt idx="0">
                  <c:v>2017年</c:v>
                </c:pt>
                <c:pt idx="1">
                  <c:v>2018年</c:v>
                </c:pt>
                <c:pt idx="2">
                  <c:v>2019年</c:v>
                </c:pt>
                <c:pt idx="3">
                  <c:v>2020年</c:v>
                </c:pt>
                <c:pt idx="4">
                  <c:v>2021年上半年</c:v>
                </c:pt>
              </c:strCache>
            </c:strRef>
          </c:cat>
          <c:val>
            <c:numRef>
              <c:f>区域土地资料!$E$8:$E$12</c:f>
              <c:numCache>
                <c:formatCode>General</c:formatCode>
                <c:ptCount val="5"/>
                <c:pt idx="0">
                  <c:v>139.22999999999999</c:v>
                </c:pt>
                <c:pt idx="1">
                  <c:v>167.59</c:v>
                </c:pt>
                <c:pt idx="2">
                  <c:v>327.02</c:v>
                </c:pt>
                <c:pt idx="3">
                  <c:v>87.94</c:v>
                </c:pt>
                <c:pt idx="4">
                  <c:v>85.88</c:v>
                </c:pt>
              </c:numCache>
            </c:numRef>
          </c:val>
          <c:extLst xmlns:c16r2="http://schemas.microsoft.com/office/drawing/2015/06/chart">
            <c:ext xmlns:c16="http://schemas.microsoft.com/office/drawing/2014/chart" uri="{C3380CC4-5D6E-409C-BE32-E72D297353CC}">
              <c16:uniqueId val="{00000001-E124-4BCF-B0E8-54986A65D813}"/>
            </c:ext>
          </c:extLst>
        </c:ser>
        <c:dLbls>
          <c:showLegendKey val="0"/>
          <c:showVal val="0"/>
          <c:showCatName val="0"/>
          <c:showSerName val="0"/>
          <c:showPercent val="0"/>
          <c:showBubbleSize val="0"/>
        </c:dLbls>
        <c:gapWidth val="150"/>
        <c:axId val="33589120"/>
        <c:axId val="33590656"/>
      </c:barChart>
      <c:lineChart>
        <c:grouping val="standard"/>
        <c:varyColors val="0"/>
        <c:ser>
          <c:idx val="2"/>
          <c:order val="2"/>
          <c:tx>
            <c:strRef>
              <c:f>区域土地资料!$F$6</c:f>
              <c:strCache>
                <c:ptCount val="1"/>
                <c:pt idx="0">
                  <c:v>供应宗地数</c:v>
                </c:pt>
              </c:strCache>
            </c:strRef>
          </c:tx>
          <c:spPr>
            <a:ln w="28575" cap="rnd">
              <a:solidFill>
                <a:schemeClr val="accent3"/>
              </a:solidFill>
              <a:round/>
            </a:ln>
            <a:effectLst/>
          </c:spPr>
          <c:marker>
            <c:symbol val="none"/>
          </c:marker>
          <c:cat>
            <c:strRef>
              <c:f>区域土地资料!$C$8:$C$12</c:f>
              <c:strCache>
                <c:ptCount val="5"/>
                <c:pt idx="0">
                  <c:v>2017年</c:v>
                </c:pt>
                <c:pt idx="1">
                  <c:v>2018年</c:v>
                </c:pt>
                <c:pt idx="2">
                  <c:v>2019年</c:v>
                </c:pt>
                <c:pt idx="3">
                  <c:v>2020年</c:v>
                </c:pt>
                <c:pt idx="4">
                  <c:v>2021年上半年</c:v>
                </c:pt>
              </c:strCache>
            </c:strRef>
          </c:cat>
          <c:val>
            <c:numRef>
              <c:f>区域土地资料!$F$8:$F$12</c:f>
              <c:numCache>
                <c:formatCode>0.00</c:formatCode>
                <c:ptCount val="5"/>
                <c:pt idx="0">
                  <c:v>10</c:v>
                </c:pt>
                <c:pt idx="1">
                  <c:v>13</c:v>
                </c:pt>
                <c:pt idx="2">
                  <c:v>19</c:v>
                </c:pt>
                <c:pt idx="3">
                  <c:v>6</c:v>
                </c:pt>
                <c:pt idx="4">
                  <c:v>7</c:v>
                </c:pt>
              </c:numCache>
            </c:numRef>
          </c:val>
          <c:smooth val="0"/>
          <c:extLst xmlns:c16r2="http://schemas.microsoft.com/office/drawing/2015/06/chart">
            <c:ext xmlns:c16="http://schemas.microsoft.com/office/drawing/2014/chart" uri="{C3380CC4-5D6E-409C-BE32-E72D297353CC}">
              <c16:uniqueId val="{00000002-E124-4BCF-B0E8-54986A65D813}"/>
            </c:ext>
          </c:extLst>
        </c:ser>
        <c:dLbls>
          <c:showLegendKey val="0"/>
          <c:showVal val="0"/>
          <c:showCatName val="0"/>
          <c:showSerName val="0"/>
          <c:showPercent val="0"/>
          <c:showBubbleSize val="0"/>
        </c:dLbls>
        <c:marker val="1"/>
        <c:smooth val="0"/>
        <c:axId val="33612928"/>
        <c:axId val="33614464"/>
      </c:lineChart>
      <c:catAx>
        <c:axId val="3358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90656"/>
        <c:crosses val="autoZero"/>
        <c:auto val="1"/>
        <c:lblAlgn val="ctr"/>
        <c:lblOffset val="100"/>
        <c:noMultiLvlLbl val="0"/>
      </c:catAx>
      <c:valAx>
        <c:axId val="3359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89120"/>
        <c:crosses val="autoZero"/>
        <c:crossBetween val="between"/>
      </c:valAx>
      <c:catAx>
        <c:axId val="33612928"/>
        <c:scaling>
          <c:orientation val="minMax"/>
        </c:scaling>
        <c:delete val="1"/>
        <c:axPos val="b"/>
        <c:numFmt formatCode="General" sourceLinked="1"/>
        <c:majorTickMark val="out"/>
        <c:minorTickMark val="none"/>
        <c:tickLblPos val="nextTo"/>
        <c:crossAx val="33614464"/>
        <c:crosses val="autoZero"/>
        <c:auto val="1"/>
        <c:lblAlgn val="ctr"/>
        <c:lblOffset val="100"/>
        <c:noMultiLvlLbl val="0"/>
      </c:catAx>
      <c:valAx>
        <c:axId val="3361446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612928"/>
        <c:crosses val="max"/>
        <c:crossBetween val="between"/>
      </c:valAx>
      <c:spPr>
        <a:noFill/>
        <a:ln w="25400">
          <a:noFill/>
        </a:ln>
      </c:spPr>
    </c:plotArea>
    <c:legend>
      <c:legendPos val="r"/>
      <c:layout>
        <c:manualLayout>
          <c:xMode val="edge"/>
          <c:yMode val="edge"/>
          <c:x val="5.6116807341528352E-2"/>
          <c:y val="0.89570268411105103"/>
          <c:w val="0.89643025736890802"/>
          <c:h val="7.379368609458170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baseline="0">
                <a:effectLst/>
                <a:latin typeface="华文细黑" pitchFamily="2" charset="-122"/>
                <a:ea typeface="华文细黑" pitchFamily="2" charset="-122"/>
              </a:rPr>
              <a:t>2017</a:t>
            </a:r>
            <a:r>
              <a:rPr lang="zh-CN" altLang="zh-CN" sz="1200" b="0" i="0" u="none" strike="noStrike" baseline="0">
                <a:effectLst/>
                <a:latin typeface="华文细黑" pitchFamily="2" charset="-122"/>
                <a:ea typeface="华文细黑" pitchFamily="2" charset="-122"/>
              </a:rPr>
              <a:t>年至</a:t>
            </a:r>
            <a:r>
              <a:rPr lang="en-US" altLang="zh-CN" sz="1200" b="0" i="0" u="none" strike="noStrike" baseline="0">
                <a:effectLst/>
                <a:latin typeface="华文细黑" pitchFamily="2" charset="-122"/>
                <a:ea typeface="华文细黑" pitchFamily="2" charset="-122"/>
              </a:rPr>
              <a:t>2021</a:t>
            </a:r>
            <a:r>
              <a:rPr lang="zh-CN" altLang="zh-CN" sz="1200" b="0" i="0" u="none" strike="noStrike" baseline="0">
                <a:effectLst/>
                <a:latin typeface="华文细黑" pitchFamily="2" charset="-122"/>
                <a:ea typeface="华文细黑" pitchFamily="2" charset="-122"/>
              </a:rPr>
              <a:t>年</a:t>
            </a:r>
            <a:r>
              <a:rPr lang="zh-CN" altLang="en-US" sz="1200" b="0" i="0" u="none" strike="noStrike" baseline="0">
                <a:effectLst/>
                <a:latin typeface="华文细黑" pitchFamily="2" charset="-122"/>
                <a:ea typeface="华文细黑" pitchFamily="2" charset="-122"/>
              </a:rPr>
              <a:t>上半年西青区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区域土地资料!$D$36:$D$37</c:f>
              <c:strCache>
                <c:ptCount val="2"/>
                <c:pt idx="0">
                  <c:v>成交土地面积（万平方米）</c:v>
                </c:pt>
              </c:strCache>
            </c:strRef>
          </c:tx>
          <c:spPr>
            <a:solidFill>
              <a:srgbClr val="4472C4"/>
            </a:solidFill>
            <a:ln w="25400">
              <a:noFill/>
            </a:ln>
          </c:spPr>
          <c:invertIfNegative val="0"/>
          <c:cat>
            <c:strRef>
              <c:f>区域土地资料!$C$38:$C$42</c:f>
              <c:strCache>
                <c:ptCount val="5"/>
                <c:pt idx="0">
                  <c:v>2017年</c:v>
                </c:pt>
                <c:pt idx="1">
                  <c:v>2018年</c:v>
                </c:pt>
                <c:pt idx="2">
                  <c:v>2019年</c:v>
                </c:pt>
                <c:pt idx="3">
                  <c:v>2020年</c:v>
                </c:pt>
                <c:pt idx="4">
                  <c:v>2021年上半年</c:v>
                </c:pt>
              </c:strCache>
            </c:strRef>
          </c:cat>
          <c:val>
            <c:numRef>
              <c:f>区域土地资料!$D$38:$D$42</c:f>
              <c:numCache>
                <c:formatCode>General</c:formatCode>
                <c:ptCount val="5"/>
                <c:pt idx="0">
                  <c:v>68.73</c:v>
                </c:pt>
                <c:pt idx="1">
                  <c:v>105.37</c:v>
                </c:pt>
                <c:pt idx="2">
                  <c:v>76.87</c:v>
                </c:pt>
                <c:pt idx="3">
                  <c:v>38.71</c:v>
                </c:pt>
                <c:pt idx="4">
                  <c:v>44.91</c:v>
                </c:pt>
              </c:numCache>
            </c:numRef>
          </c:val>
          <c:extLst xmlns:c16r2="http://schemas.microsoft.com/office/drawing/2015/06/chart">
            <c:ext xmlns:c16="http://schemas.microsoft.com/office/drawing/2014/chart" uri="{C3380CC4-5D6E-409C-BE32-E72D297353CC}">
              <c16:uniqueId val="{00000000-3CB9-419D-A873-BAB0C127F6AD}"/>
            </c:ext>
          </c:extLst>
        </c:ser>
        <c:ser>
          <c:idx val="1"/>
          <c:order val="1"/>
          <c:tx>
            <c:strRef>
              <c:f>区域土地资料!$E$36:$E$37</c:f>
              <c:strCache>
                <c:ptCount val="2"/>
                <c:pt idx="0">
                  <c:v>成交规划建筑面积（万平方米）</c:v>
                </c:pt>
              </c:strCache>
            </c:strRef>
          </c:tx>
          <c:spPr>
            <a:solidFill>
              <a:srgbClr val="ED7D31"/>
            </a:solidFill>
            <a:ln w="25400">
              <a:noFill/>
            </a:ln>
          </c:spPr>
          <c:invertIfNegative val="0"/>
          <c:cat>
            <c:strRef>
              <c:f>区域土地资料!$C$38:$C$42</c:f>
              <c:strCache>
                <c:ptCount val="5"/>
                <c:pt idx="0">
                  <c:v>2017年</c:v>
                </c:pt>
                <c:pt idx="1">
                  <c:v>2018年</c:v>
                </c:pt>
                <c:pt idx="2">
                  <c:v>2019年</c:v>
                </c:pt>
                <c:pt idx="3">
                  <c:v>2020年</c:v>
                </c:pt>
                <c:pt idx="4">
                  <c:v>2021年上半年</c:v>
                </c:pt>
              </c:strCache>
            </c:strRef>
          </c:cat>
          <c:val>
            <c:numRef>
              <c:f>区域土地资料!$E$38:$E$42</c:f>
              <c:numCache>
                <c:formatCode>General</c:formatCode>
                <c:ptCount val="5"/>
                <c:pt idx="0">
                  <c:v>117.44</c:v>
                </c:pt>
                <c:pt idx="1">
                  <c:v>167.59</c:v>
                </c:pt>
                <c:pt idx="2">
                  <c:v>138.68</c:v>
                </c:pt>
                <c:pt idx="3">
                  <c:v>72.739999999999995</c:v>
                </c:pt>
                <c:pt idx="4">
                  <c:v>77.069999999999993</c:v>
                </c:pt>
              </c:numCache>
            </c:numRef>
          </c:val>
          <c:extLst xmlns:c16r2="http://schemas.microsoft.com/office/drawing/2015/06/chart">
            <c:ext xmlns:c16="http://schemas.microsoft.com/office/drawing/2014/chart" uri="{C3380CC4-5D6E-409C-BE32-E72D297353CC}">
              <c16:uniqueId val="{00000001-3CB9-419D-A873-BAB0C127F6AD}"/>
            </c:ext>
          </c:extLst>
        </c:ser>
        <c:dLbls>
          <c:showLegendKey val="0"/>
          <c:showVal val="0"/>
          <c:showCatName val="0"/>
          <c:showSerName val="0"/>
          <c:showPercent val="0"/>
          <c:showBubbleSize val="0"/>
        </c:dLbls>
        <c:gapWidth val="150"/>
        <c:axId val="33733248"/>
        <c:axId val="33739136"/>
      </c:barChart>
      <c:lineChart>
        <c:grouping val="standard"/>
        <c:varyColors val="0"/>
        <c:ser>
          <c:idx val="2"/>
          <c:order val="2"/>
          <c:tx>
            <c:strRef>
              <c:f>区域土地资料!$F$36:$F$37</c:f>
              <c:strCache>
                <c:ptCount val="2"/>
                <c:pt idx="0">
                  <c:v>成交金额（亿元）</c:v>
                </c:pt>
              </c:strCache>
            </c:strRef>
          </c:tx>
          <c:spPr>
            <a:ln w="28575" cap="rnd">
              <a:solidFill>
                <a:schemeClr val="accent3"/>
              </a:solidFill>
              <a:round/>
            </a:ln>
            <a:effectLst/>
          </c:spPr>
          <c:marker>
            <c:symbol val="none"/>
          </c:marker>
          <c:cat>
            <c:strRef>
              <c:f>区域土地资料!$C$38:$C$42</c:f>
              <c:strCache>
                <c:ptCount val="5"/>
                <c:pt idx="0">
                  <c:v>2017年</c:v>
                </c:pt>
                <c:pt idx="1">
                  <c:v>2018年</c:v>
                </c:pt>
                <c:pt idx="2">
                  <c:v>2019年</c:v>
                </c:pt>
                <c:pt idx="3">
                  <c:v>2020年</c:v>
                </c:pt>
                <c:pt idx="4">
                  <c:v>2021年上半年</c:v>
                </c:pt>
              </c:strCache>
            </c:strRef>
          </c:cat>
          <c:val>
            <c:numRef>
              <c:f>区域土地资料!$F$38:$F$42</c:f>
              <c:numCache>
                <c:formatCode>0.00</c:formatCode>
                <c:ptCount val="5"/>
                <c:pt idx="0">
                  <c:v>170.1</c:v>
                </c:pt>
                <c:pt idx="1">
                  <c:v>204.12</c:v>
                </c:pt>
                <c:pt idx="2">
                  <c:v>175.27</c:v>
                </c:pt>
                <c:pt idx="3">
                  <c:v>78.08</c:v>
                </c:pt>
                <c:pt idx="4">
                  <c:v>113.8</c:v>
                </c:pt>
              </c:numCache>
            </c:numRef>
          </c:val>
          <c:smooth val="0"/>
          <c:extLst xmlns:c16r2="http://schemas.microsoft.com/office/drawing/2015/06/chart">
            <c:ext xmlns:c16="http://schemas.microsoft.com/office/drawing/2014/chart" uri="{C3380CC4-5D6E-409C-BE32-E72D297353CC}">
              <c16:uniqueId val="{00000002-3CB9-419D-A873-BAB0C127F6AD}"/>
            </c:ext>
          </c:extLst>
        </c:ser>
        <c:dLbls>
          <c:showLegendKey val="0"/>
          <c:showVal val="0"/>
          <c:showCatName val="0"/>
          <c:showSerName val="0"/>
          <c:showPercent val="0"/>
          <c:showBubbleSize val="0"/>
        </c:dLbls>
        <c:marker val="1"/>
        <c:smooth val="0"/>
        <c:axId val="33740672"/>
        <c:axId val="33742208"/>
      </c:lineChart>
      <c:catAx>
        <c:axId val="337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739136"/>
        <c:crosses val="autoZero"/>
        <c:auto val="1"/>
        <c:lblAlgn val="ctr"/>
        <c:lblOffset val="100"/>
        <c:noMultiLvlLbl val="0"/>
      </c:catAx>
      <c:valAx>
        <c:axId val="3373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733248"/>
        <c:crosses val="autoZero"/>
        <c:crossBetween val="between"/>
      </c:valAx>
      <c:catAx>
        <c:axId val="33740672"/>
        <c:scaling>
          <c:orientation val="minMax"/>
        </c:scaling>
        <c:delete val="1"/>
        <c:axPos val="b"/>
        <c:numFmt formatCode="General" sourceLinked="1"/>
        <c:majorTickMark val="out"/>
        <c:minorTickMark val="none"/>
        <c:tickLblPos val="nextTo"/>
        <c:crossAx val="33742208"/>
        <c:crosses val="autoZero"/>
        <c:auto val="1"/>
        <c:lblAlgn val="ctr"/>
        <c:lblOffset val="100"/>
        <c:noMultiLvlLbl val="0"/>
      </c:catAx>
      <c:valAx>
        <c:axId val="33742208"/>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740672"/>
        <c:crosses val="max"/>
        <c:crossBetween val="between"/>
      </c:valAx>
      <c:spPr>
        <a:noFill/>
        <a:ln w="25400">
          <a:noFill/>
        </a:ln>
      </c:spPr>
    </c:plotArea>
    <c:legend>
      <c:legendPos val="r"/>
      <c:layout>
        <c:manualLayout>
          <c:xMode val="edge"/>
          <c:yMode val="edge"/>
          <c:x val="5.4497700730188024E-2"/>
          <c:y val="0.89667032899957277"/>
          <c:w val="0.89648708761541052"/>
          <c:h val="7.4937774251086831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2017</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2021</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zh-CN" altLang="en-US"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上半年西青</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区</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区域土地资料!$D$78</c:f>
              <c:strCache>
                <c:ptCount val="1"/>
                <c:pt idx="0">
                  <c:v>成交楼面单价（元/平方米）</c:v>
                </c:pt>
              </c:strCache>
            </c:strRef>
          </c:tx>
          <c:spPr>
            <a:solidFill>
              <a:srgbClr val="4472C4"/>
            </a:solidFill>
            <a:ln w="25400">
              <a:noFill/>
            </a:ln>
          </c:spPr>
          <c:invertIfNegative val="0"/>
          <c:cat>
            <c:strRef>
              <c:f>区域土地资料!$C$79:$C$83</c:f>
              <c:strCache>
                <c:ptCount val="5"/>
                <c:pt idx="0">
                  <c:v>2017年</c:v>
                </c:pt>
                <c:pt idx="1">
                  <c:v>2018年</c:v>
                </c:pt>
                <c:pt idx="2">
                  <c:v>2019年</c:v>
                </c:pt>
                <c:pt idx="3">
                  <c:v>2020年</c:v>
                </c:pt>
                <c:pt idx="4">
                  <c:v>2021年上半年</c:v>
                </c:pt>
              </c:strCache>
            </c:strRef>
          </c:cat>
          <c:val>
            <c:numRef>
              <c:f>区域土地资料!$D$79:$D$83</c:f>
              <c:numCache>
                <c:formatCode>0</c:formatCode>
                <c:ptCount val="5"/>
                <c:pt idx="0">
                  <c:v>14483.44</c:v>
                </c:pt>
                <c:pt idx="1">
                  <c:v>12179.89</c:v>
                </c:pt>
                <c:pt idx="2">
                  <c:v>12638.03</c:v>
                </c:pt>
                <c:pt idx="3">
                  <c:v>10734.65</c:v>
                </c:pt>
                <c:pt idx="4">
                  <c:v>14765.48</c:v>
                </c:pt>
              </c:numCache>
            </c:numRef>
          </c:val>
          <c:extLst xmlns:c16r2="http://schemas.microsoft.com/office/drawing/2015/06/chart">
            <c:ext xmlns:c16="http://schemas.microsoft.com/office/drawing/2014/chart" uri="{C3380CC4-5D6E-409C-BE32-E72D297353CC}">
              <c16:uniqueId val="{00000000-14F8-444E-A0ED-5C35CD51DE6A}"/>
            </c:ext>
          </c:extLst>
        </c:ser>
        <c:dLbls>
          <c:showLegendKey val="0"/>
          <c:showVal val="0"/>
          <c:showCatName val="0"/>
          <c:showSerName val="0"/>
          <c:showPercent val="0"/>
          <c:showBubbleSize val="0"/>
        </c:dLbls>
        <c:gapWidth val="150"/>
        <c:axId val="35485952"/>
        <c:axId val="35487744"/>
      </c:barChart>
      <c:lineChart>
        <c:grouping val="standard"/>
        <c:varyColors val="0"/>
        <c:ser>
          <c:idx val="1"/>
          <c:order val="1"/>
          <c:tx>
            <c:strRef>
              <c:f>区域土地资料!$E$78</c:f>
              <c:strCache>
                <c:ptCount val="1"/>
                <c:pt idx="0">
                  <c:v>平均溢价率</c:v>
                </c:pt>
              </c:strCache>
            </c:strRef>
          </c:tx>
          <c:spPr>
            <a:ln w="28575" cap="rnd">
              <a:solidFill>
                <a:schemeClr val="accent2"/>
              </a:solidFill>
              <a:round/>
            </a:ln>
            <a:effectLst/>
          </c:spPr>
          <c:marker>
            <c:symbol val="none"/>
          </c:marker>
          <c:cat>
            <c:strRef>
              <c:f>区域土地资料!$C$79:$C$83</c:f>
              <c:strCache>
                <c:ptCount val="5"/>
                <c:pt idx="0">
                  <c:v>2017年</c:v>
                </c:pt>
                <c:pt idx="1">
                  <c:v>2018年</c:v>
                </c:pt>
                <c:pt idx="2">
                  <c:v>2019年</c:v>
                </c:pt>
                <c:pt idx="3">
                  <c:v>2020年</c:v>
                </c:pt>
                <c:pt idx="4">
                  <c:v>2021年上半年</c:v>
                </c:pt>
              </c:strCache>
            </c:strRef>
          </c:cat>
          <c:val>
            <c:numRef>
              <c:f>区域土地资料!$E$79:$E$83</c:f>
              <c:numCache>
                <c:formatCode>General</c:formatCode>
                <c:ptCount val="5"/>
                <c:pt idx="0">
                  <c:v>7.12</c:v>
                </c:pt>
                <c:pt idx="1">
                  <c:v>1.75</c:v>
                </c:pt>
                <c:pt idx="2">
                  <c:v>8.74</c:v>
                </c:pt>
                <c:pt idx="3">
                  <c:v>1.34</c:v>
                </c:pt>
                <c:pt idx="4">
                  <c:v>12.18</c:v>
                </c:pt>
              </c:numCache>
            </c:numRef>
          </c:val>
          <c:smooth val="0"/>
          <c:extLst xmlns:c16r2="http://schemas.microsoft.com/office/drawing/2015/06/chart">
            <c:ext xmlns:c16="http://schemas.microsoft.com/office/drawing/2014/chart" uri="{C3380CC4-5D6E-409C-BE32-E72D297353CC}">
              <c16:uniqueId val="{00000001-14F8-444E-A0ED-5C35CD51DE6A}"/>
            </c:ext>
          </c:extLst>
        </c:ser>
        <c:dLbls>
          <c:showLegendKey val="0"/>
          <c:showVal val="0"/>
          <c:showCatName val="0"/>
          <c:showSerName val="0"/>
          <c:showPercent val="0"/>
          <c:showBubbleSize val="0"/>
        </c:dLbls>
        <c:marker val="1"/>
        <c:smooth val="0"/>
        <c:axId val="35489280"/>
        <c:axId val="35490816"/>
      </c:lineChart>
      <c:catAx>
        <c:axId val="3548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487744"/>
        <c:crosses val="autoZero"/>
        <c:auto val="1"/>
        <c:lblAlgn val="ctr"/>
        <c:lblOffset val="100"/>
        <c:noMultiLvlLbl val="0"/>
      </c:catAx>
      <c:valAx>
        <c:axId val="3548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485952"/>
        <c:crosses val="autoZero"/>
        <c:crossBetween val="between"/>
      </c:valAx>
      <c:catAx>
        <c:axId val="35489280"/>
        <c:scaling>
          <c:orientation val="minMax"/>
        </c:scaling>
        <c:delete val="1"/>
        <c:axPos val="b"/>
        <c:numFmt formatCode="General" sourceLinked="1"/>
        <c:majorTickMark val="out"/>
        <c:minorTickMark val="none"/>
        <c:tickLblPos val="nextTo"/>
        <c:crossAx val="35490816"/>
        <c:crosses val="autoZero"/>
        <c:auto val="1"/>
        <c:lblAlgn val="ctr"/>
        <c:lblOffset val="100"/>
        <c:noMultiLvlLbl val="0"/>
      </c:catAx>
      <c:valAx>
        <c:axId val="35490816"/>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489280"/>
        <c:crosses val="max"/>
        <c:crossBetween val="between"/>
      </c:valAx>
      <c:spPr>
        <a:noFill/>
        <a:ln w="25400">
          <a:noFill/>
        </a:ln>
      </c:spPr>
    </c:plotArea>
    <c:legend>
      <c:legendPos val="r"/>
      <c:layout>
        <c:manualLayout>
          <c:xMode val="edge"/>
          <c:yMode val="edge"/>
          <c:x val="0.24015105190704208"/>
          <c:y val="0.89772573185385074"/>
          <c:w val="0.51973003822550856"/>
          <c:h val="7.417114740452834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年上半年西青区商品住宅供销及价格走势</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'[区域土地市场分析用图-西青.xls]区域成交'!$C$16</c:f>
              <c:strCache>
                <c:ptCount val="1"/>
                <c:pt idx="0">
                  <c:v>成交面积（万㎡）</c:v>
                </c:pt>
              </c:strCache>
            </c:strRef>
          </c:tx>
          <c:spPr>
            <a:solidFill>
              <a:srgbClr val="4472C4"/>
            </a:solidFill>
            <a:ln w="25400">
              <a:noFill/>
            </a:ln>
          </c:spPr>
          <c:invertIfNegative val="0"/>
          <c:cat>
            <c:strRef>
              <c:f>'[区域土地市场分析用图-西青.xls]区域成交'!$B$17:$B$21</c:f>
              <c:strCache>
                <c:ptCount val="5"/>
                <c:pt idx="0">
                  <c:v>2017年</c:v>
                </c:pt>
                <c:pt idx="1">
                  <c:v>2018年</c:v>
                </c:pt>
                <c:pt idx="2">
                  <c:v>2019年</c:v>
                </c:pt>
                <c:pt idx="3">
                  <c:v>2020年</c:v>
                </c:pt>
                <c:pt idx="4">
                  <c:v>2021年上半年</c:v>
                </c:pt>
              </c:strCache>
            </c:strRef>
          </c:cat>
          <c:val>
            <c:numRef>
              <c:f>'[区域土地市场分析用图-西青.xls]区域成交'!$C$17:$C$21</c:f>
              <c:numCache>
                <c:formatCode>0.00</c:formatCode>
                <c:ptCount val="5"/>
                <c:pt idx="0">
                  <c:v>81.123900000000006</c:v>
                </c:pt>
                <c:pt idx="1">
                  <c:v>62.994700000000002</c:v>
                </c:pt>
                <c:pt idx="2">
                  <c:v>111.00320000000001</c:v>
                </c:pt>
                <c:pt idx="3">
                  <c:v>119.50709999999999</c:v>
                </c:pt>
                <c:pt idx="4">
                  <c:v>59.471699999999998</c:v>
                </c:pt>
              </c:numCache>
            </c:numRef>
          </c:val>
          <c:extLst xmlns:c16r2="http://schemas.microsoft.com/office/drawing/2015/06/chart">
            <c:ext xmlns:c16="http://schemas.microsoft.com/office/drawing/2014/chart" uri="{C3380CC4-5D6E-409C-BE32-E72D297353CC}">
              <c16:uniqueId val="{00000000-08B6-4754-8F77-62B2024DFFF3}"/>
            </c:ext>
          </c:extLst>
        </c:ser>
        <c:ser>
          <c:idx val="1"/>
          <c:order val="1"/>
          <c:tx>
            <c:strRef>
              <c:f>'[区域土地市场分析用图-西青.xls]区域成交'!$D$16</c:f>
              <c:strCache>
                <c:ptCount val="1"/>
                <c:pt idx="0">
                  <c:v>供应面积（万㎡）</c:v>
                </c:pt>
              </c:strCache>
            </c:strRef>
          </c:tx>
          <c:spPr>
            <a:solidFill>
              <a:srgbClr val="ED7D31"/>
            </a:solidFill>
            <a:ln w="25400">
              <a:noFill/>
            </a:ln>
          </c:spPr>
          <c:invertIfNegative val="0"/>
          <c:cat>
            <c:strRef>
              <c:f>'[区域土地市场分析用图-西青.xls]区域成交'!$B$17:$B$21</c:f>
              <c:strCache>
                <c:ptCount val="5"/>
                <c:pt idx="0">
                  <c:v>2017年</c:v>
                </c:pt>
                <c:pt idx="1">
                  <c:v>2018年</c:v>
                </c:pt>
                <c:pt idx="2">
                  <c:v>2019年</c:v>
                </c:pt>
                <c:pt idx="3">
                  <c:v>2020年</c:v>
                </c:pt>
                <c:pt idx="4">
                  <c:v>2021年上半年</c:v>
                </c:pt>
              </c:strCache>
            </c:strRef>
          </c:cat>
          <c:val>
            <c:numRef>
              <c:f>'[区域土地市场分析用图-西青.xls]区域成交'!$D$17:$D$21</c:f>
              <c:numCache>
                <c:formatCode>0.00</c:formatCode>
                <c:ptCount val="5"/>
                <c:pt idx="0">
                  <c:v>76.947000000000003</c:v>
                </c:pt>
                <c:pt idx="1">
                  <c:v>19.5624</c:v>
                </c:pt>
                <c:pt idx="2">
                  <c:v>149.2002</c:v>
                </c:pt>
                <c:pt idx="3">
                  <c:v>114.1417</c:v>
                </c:pt>
                <c:pt idx="4">
                  <c:v>50.1858</c:v>
                </c:pt>
              </c:numCache>
            </c:numRef>
          </c:val>
          <c:extLst xmlns:c16r2="http://schemas.microsoft.com/office/drawing/2015/06/chart">
            <c:ext xmlns:c16="http://schemas.microsoft.com/office/drawing/2014/chart" uri="{C3380CC4-5D6E-409C-BE32-E72D297353CC}">
              <c16:uniqueId val="{00000001-08B6-4754-8F77-62B2024DFFF3}"/>
            </c:ext>
          </c:extLst>
        </c:ser>
        <c:dLbls>
          <c:showLegendKey val="0"/>
          <c:showVal val="0"/>
          <c:showCatName val="0"/>
          <c:showSerName val="0"/>
          <c:showPercent val="0"/>
          <c:showBubbleSize val="0"/>
        </c:dLbls>
        <c:gapWidth val="150"/>
        <c:axId val="35511296"/>
        <c:axId val="35517184"/>
      </c:barChart>
      <c:lineChart>
        <c:grouping val="standard"/>
        <c:varyColors val="0"/>
        <c:ser>
          <c:idx val="2"/>
          <c:order val="2"/>
          <c:tx>
            <c:strRef>
              <c:f>'[区域土地市场分析用图-西青.xls]区域成交'!$E$16</c:f>
              <c:strCache>
                <c:ptCount val="1"/>
                <c:pt idx="0">
                  <c:v>成交价格（元/㎡）</c:v>
                </c:pt>
              </c:strCache>
            </c:strRef>
          </c:tx>
          <c:spPr>
            <a:ln w="28575" cap="rnd">
              <a:solidFill>
                <a:schemeClr val="accent3"/>
              </a:solidFill>
              <a:round/>
            </a:ln>
            <a:effectLst/>
          </c:spPr>
          <c:marker>
            <c:symbol val="none"/>
          </c:marker>
          <c:cat>
            <c:strRef>
              <c:f>'[区域土地市场分析用图-西青.xls]区域成交'!$B$17:$B$21</c:f>
              <c:strCache>
                <c:ptCount val="5"/>
                <c:pt idx="0">
                  <c:v>2017年</c:v>
                </c:pt>
                <c:pt idx="1">
                  <c:v>2018年</c:v>
                </c:pt>
                <c:pt idx="2">
                  <c:v>2019年</c:v>
                </c:pt>
                <c:pt idx="3">
                  <c:v>2020年</c:v>
                </c:pt>
                <c:pt idx="4">
                  <c:v>2021年上半年</c:v>
                </c:pt>
              </c:strCache>
            </c:strRef>
          </c:cat>
          <c:val>
            <c:numRef>
              <c:f>'[区域土地市场分析用图-西青.xls]区域成交'!$E$17:$E$21</c:f>
              <c:numCache>
                <c:formatCode>0.00</c:formatCode>
                <c:ptCount val="5"/>
                <c:pt idx="0">
                  <c:v>22259</c:v>
                </c:pt>
                <c:pt idx="1">
                  <c:v>24408</c:v>
                </c:pt>
                <c:pt idx="2">
                  <c:v>21393</c:v>
                </c:pt>
                <c:pt idx="3">
                  <c:v>22656</c:v>
                </c:pt>
                <c:pt idx="4">
                  <c:v>24009</c:v>
                </c:pt>
              </c:numCache>
            </c:numRef>
          </c:val>
          <c:smooth val="0"/>
          <c:extLst xmlns:c16r2="http://schemas.microsoft.com/office/drawing/2015/06/chart">
            <c:ext xmlns:c16="http://schemas.microsoft.com/office/drawing/2014/chart" uri="{C3380CC4-5D6E-409C-BE32-E72D297353CC}">
              <c16:uniqueId val="{00000002-08B6-4754-8F77-62B2024DFFF3}"/>
            </c:ext>
          </c:extLst>
        </c:ser>
        <c:dLbls>
          <c:showLegendKey val="0"/>
          <c:showVal val="0"/>
          <c:showCatName val="0"/>
          <c:showSerName val="0"/>
          <c:showPercent val="0"/>
          <c:showBubbleSize val="0"/>
        </c:dLbls>
        <c:marker val="1"/>
        <c:smooth val="0"/>
        <c:axId val="35518720"/>
        <c:axId val="35520512"/>
      </c:lineChart>
      <c:catAx>
        <c:axId val="355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17184"/>
        <c:crosses val="autoZero"/>
        <c:auto val="1"/>
        <c:lblAlgn val="ctr"/>
        <c:lblOffset val="100"/>
        <c:noMultiLvlLbl val="0"/>
      </c:catAx>
      <c:valAx>
        <c:axId val="35517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11296"/>
        <c:crosses val="autoZero"/>
        <c:crossBetween val="between"/>
      </c:valAx>
      <c:catAx>
        <c:axId val="35518720"/>
        <c:scaling>
          <c:orientation val="minMax"/>
        </c:scaling>
        <c:delete val="1"/>
        <c:axPos val="b"/>
        <c:numFmt formatCode="General" sourceLinked="1"/>
        <c:majorTickMark val="out"/>
        <c:minorTickMark val="none"/>
        <c:tickLblPos val="nextTo"/>
        <c:crossAx val="35520512"/>
        <c:crosses val="autoZero"/>
        <c:auto val="1"/>
        <c:lblAlgn val="ctr"/>
        <c:lblOffset val="100"/>
        <c:noMultiLvlLbl val="0"/>
      </c:catAx>
      <c:valAx>
        <c:axId val="3552051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18720"/>
        <c:crosses val="max"/>
        <c:crossBetween val="between"/>
      </c:valAx>
      <c:spPr>
        <a:noFill/>
        <a:ln w="25400">
          <a:noFill/>
        </a:ln>
      </c:spPr>
    </c:plotArea>
    <c:legend>
      <c:legendPos val="r"/>
      <c:layout>
        <c:manualLayout>
          <c:xMode val="edge"/>
          <c:yMode val="edge"/>
          <c:x val="3.870967741935484E-2"/>
          <c:y val="0.89583593702316144"/>
          <c:w val="0.92258064516129035"/>
          <c:h val="7.73811772843926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zh-CN" sz="1400" b="1" i="0" u="none" strike="noStrike" baseline="0">
                <a:effectLst/>
              </a:rPr>
              <a:t>至</a:t>
            </a:r>
            <a:r>
              <a:rPr lang="en-US" altLang="zh-CN" sz="1400" b="1" i="0" u="none" strike="noStrike" baseline="0">
                <a:effectLst/>
              </a:rPr>
              <a:t>2021</a:t>
            </a:r>
            <a:r>
              <a:rPr lang="zh-CN" altLang="zh-CN" sz="1400" b="1" i="0" u="none" strike="noStrike" baseline="0">
                <a:effectLst/>
              </a:rPr>
              <a:t>年上半年</a:t>
            </a:r>
            <a:r>
              <a:rPr lang="zh-CN" altLang="en-US" sz="1400" b="1" i="0" u="none" strike="noStrike" baseline="0">
                <a:effectLst/>
              </a:rPr>
              <a:t>西青区</a:t>
            </a:r>
            <a:r>
              <a:rPr lang="zh-CN" altLang="en-US" sz="1400" b="1" i="0" baseline="0">
                <a:effectLst/>
              </a:rPr>
              <a:t>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'[区域土地市场分析用图-西青.xls]区域成交'!$D$109</c:f>
              <c:strCache>
                <c:ptCount val="1"/>
                <c:pt idx="0">
                  <c:v>销售额(万元)</c:v>
                </c:pt>
              </c:strCache>
            </c:strRef>
          </c:tx>
          <c:spPr>
            <a:solidFill>
              <a:schemeClr val="accent2"/>
            </a:solidFill>
            <a:ln>
              <a:noFill/>
            </a:ln>
            <a:effectLst/>
          </c:spPr>
          <c:invertIfNegative val="0"/>
          <c:cat>
            <c:strRef>
              <c:f>'[区域土地市场分析用图-西青.xls]区域成交'!$B$110:$B$127</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'[区域土地市场分析用图-西青.xls]区域成交'!$D$110:$D$127</c:f>
              <c:numCache>
                <c:formatCode>General</c:formatCode>
                <c:ptCount val="18"/>
                <c:pt idx="0">
                  <c:v>97416.269</c:v>
                </c:pt>
                <c:pt idx="1">
                  <c:v>30376.47</c:v>
                </c:pt>
                <c:pt idx="2">
                  <c:v>125800.66899999999</c:v>
                </c:pt>
                <c:pt idx="3">
                  <c:v>234465.64499999999</c:v>
                </c:pt>
                <c:pt idx="4">
                  <c:v>276923.61200000002</c:v>
                </c:pt>
                <c:pt idx="5">
                  <c:v>345691.97600000002</c:v>
                </c:pt>
                <c:pt idx="6">
                  <c:v>223255.51300000001</c:v>
                </c:pt>
                <c:pt idx="7">
                  <c:v>235705.633</c:v>
                </c:pt>
                <c:pt idx="8">
                  <c:v>205112.78899999999</c:v>
                </c:pt>
                <c:pt idx="9">
                  <c:v>269909.34499999997</c:v>
                </c:pt>
                <c:pt idx="10">
                  <c:v>257413.32800000001</c:v>
                </c:pt>
                <c:pt idx="11">
                  <c:v>405496.68099999998</c:v>
                </c:pt>
                <c:pt idx="12">
                  <c:v>148507.084</c:v>
                </c:pt>
                <c:pt idx="13">
                  <c:v>137267.024</c:v>
                </c:pt>
                <c:pt idx="14">
                  <c:v>259594.83780000001</c:v>
                </c:pt>
                <c:pt idx="15">
                  <c:v>281410.00300000003</c:v>
                </c:pt>
                <c:pt idx="16">
                  <c:v>305260.717</c:v>
                </c:pt>
                <c:pt idx="17">
                  <c:v>295801.55479999998</c:v>
                </c:pt>
              </c:numCache>
            </c:numRef>
          </c:val>
          <c:extLst xmlns:c16r2="http://schemas.microsoft.com/office/drawing/2015/06/chart">
            <c:ext xmlns:c16="http://schemas.microsoft.com/office/drawing/2014/chart" uri="{C3380CC4-5D6E-409C-BE32-E72D297353CC}">
              <c16:uniqueId val="{00000000-534E-472C-902A-7D96E104E3CF}"/>
            </c:ext>
          </c:extLst>
        </c:ser>
        <c:dLbls>
          <c:showLegendKey val="0"/>
          <c:showVal val="0"/>
          <c:showCatName val="0"/>
          <c:showSerName val="0"/>
          <c:showPercent val="0"/>
          <c:showBubbleSize val="0"/>
        </c:dLbls>
        <c:gapWidth val="219"/>
        <c:axId val="35555200"/>
        <c:axId val="35557376"/>
      </c:barChart>
      <c:lineChart>
        <c:grouping val="standard"/>
        <c:varyColors val="0"/>
        <c:ser>
          <c:idx val="0"/>
          <c:order val="0"/>
          <c:tx>
            <c:strRef>
              <c:f>'[区域土地市场分析用图-西青.xls]区域成交'!$C$109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'[区域土地市场分析用图-西青.xls]区域成交'!$B$110:$B$127</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'[区域土地市场分析用图-西青.xls]区域成交'!$C$110:$C$127</c:f>
              <c:numCache>
                <c:formatCode>General</c:formatCode>
                <c:ptCount val="18"/>
                <c:pt idx="0">
                  <c:v>24550</c:v>
                </c:pt>
                <c:pt idx="1">
                  <c:v>24605</c:v>
                </c:pt>
                <c:pt idx="2">
                  <c:v>21617</c:v>
                </c:pt>
                <c:pt idx="3">
                  <c:v>21563</c:v>
                </c:pt>
                <c:pt idx="4">
                  <c:v>21775</c:v>
                </c:pt>
                <c:pt idx="5">
                  <c:v>22067</c:v>
                </c:pt>
                <c:pt idx="6">
                  <c:v>22308</c:v>
                </c:pt>
                <c:pt idx="7">
                  <c:v>22186</c:v>
                </c:pt>
                <c:pt idx="8">
                  <c:v>22546</c:v>
                </c:pt>
                <c:pt idx="9">
                  <c:v>23260</c:v>
                </c:pt>
                <c:pt idx="10">
                  <c:v>22758</c:v>
                </c:pt>
                <c:pt idx="11">
                  <c:v>24451</c:v>
                </c:pt>
                <c:pt idx="12">
                  <c:v>22785</c:v>
                </c:pt>
                <c:pt idx="13">
                  <c:v>26614</c:v>
                </c:pt>
                <c:pt idx="14">
                  <c:v>23903</c:v>
                </c:pt>
                <c:pt idx="15">
                  <c:v>23337</c:v>
                </c:pt>
                <c:pt idx="16">
                  <c:v>23969</c:v>
                </c:pt>
                <c:pt idx="17">
                  <c:v>24363</c:v>
                </c:pt>
              </c:numCache>
            </c:numRef>
          </c:val>
          <c:smooth val="0"/>
          <c:extLst xmlns:c16r2="http://schemas.microsoft.com/office/drawing/2015/06/chart">
            <c:ext xmlns:c16="http://schemas.microsoft.com/office/drawing/2014/chart" uri="{C3380CC4-5D6E-409C-BE32-E72D297353CC}">
              <c16:uniqueId val="{00000001-534E-472C-902A-7D96E104E3CF}"/>
            </c:ext>
          </c:extLst>
        </c:ser>
        <c:dLbls>
          <c:showLegendKey val="0"/>
          <c:showVal val="0"/>
          <c:showCatName val="0"/>
          <c:showSerName val="0"/>
          <c:showPercent val="0"/>
          <c:showBubbleSize val="0"/>
        </c:dLbls>
        <c:marker val="1"/>
        <c:smooth val="0"/>
        <c:axId val="35560448"/>
        <c:axId val="35558912"/>
      </c:lineChart>
      <c:catAx>
        <c:axId val="355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57376"/>
        <c:crosses val="autoZero"/>
        <c:auto val="1"/>
        <c:lblAlgn val="ctr"/>
        <c:lblOffset val="100"/>
        <c:noMultiLvlLbl val="0"/>
      </c:catAx>
      <c:valAx>
        <c:axId val="3555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55200"/>
        <c:crosses val="autoZero"/>
        <c:crossBetween val="between"/>
      </c:valAx>
      <c:valAx>
        <c:axId val="35558912"/>
        <c:scaling>
          <c:orientation val="minMax"/>
          <c:max val="30000"/>
          <c:min val="2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60448"/>
        <c:crosses val="max"/>
        <c:crossBetween val="between"/>
      </c:valAx>
      <c:catAx>
        <c:axId val="35560448"/>
        <c:scaling>
          <c:orientation val="minMax"/>
        </c:scaling>
        <c:delete val="1"/>
        <c:axPos val="b"/>
        <c:numFmt formatCode="General" sourceLinked="1"/>
        <c:majorTickMark val="out"/>
        <c:minorTickMark val="none"/>
        <c:tickLblPos val="nextTo"/>
        <c:crossAx val="35558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zh-CN" sz="1400" b="1" i="0" u="none" strike="noStrike" baseline="0">
                <a:effectLst/>
              </a:rPr>
              <a:t>年</a:t>
            </a:r>
            <a:r>
              <a:rPr lang="en-US" altLang="zh-CN" sz="1400" b="1" i="0" u="none" strike="noStrike" baseline="0">
                <a:effectLst/>
              </a:rPr>
              <a:t>1</a:t>
            </a:r>
            <a:r>
              <a:rPr lang="zh-CN" altLang="en-US" sz="1400" b="1" i="0" u="none" strike="noStrike" baseline="0">
                <a:effectLst/>
              </a:rPr>
              <a:t>月</a:t>
            </a:r>
            <a:r>
              <a:rPr lang="zh-CN" altLang="zh-CN" sz="1400" b="1" i="0" u="none" strike="noStrike" baseline="0">
                <a:effectLst/>
              </a:rPr>
              <a:t>至</a:t>
            </a:r>
            <a:r>
              <a:rPr lang="en-US" altLang="zh-CN" sz="1400" b="1" i="0" u="none" strike="noStrike" baseline="0">
                <a:effectLst/>
              </a:rPr>
              <a:t>2021</a:t>
            </a:r>
            <a:r>
              <a:rPr lang="zh-CN" altLang="zh-CN" sz="1400" b="1" i="0" u="none" strike="noStrike" baseline="0">
                <a:effectLst/>
              </a:rPr>
              <a:t>年</a:t>
            </a:r>
            <a:r>
              <a:rPr lang="en-US" altLang="zh-CN" sz="1400" b="1" i="0" u="none" strike="noStrike" baseline="0">
                <a:effectLst/>
              </a:rPr>
              <a:t>6</a:t>
            </a:r>
            <a:r>
              <a:rPr lang="zh-CN" altLang="zh-CN" sz="1400" b="1" i="0" u="none" strike="noStrike" baseline="0">
                <a:effectLst/>
              </a:rPr>
              <a:t>月</a:t>
            </a:r>
            <a:r>
              <a:rPr lang="zh-CN" altLang="en-US" sz="1400" b="1" i="0" u="none" strike="noStrike" baseline="0">
                <a:effectLst/>
              </a:rPr>
              <a:t>西青区商品住宅库存及去化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'[区域土地市场分析用图-西青.xls]区域成交'!$C$154</c:f>
              <c:strCache>
                <c:ptCount val="1"/>
                <c:pt idx="0">
                  <c:v>库存面积(万㎡)</c:v>
                </c:pt>
              </c:strCache>
            </c:strRef>
          </c:tx>
          <c:spPr>
            <a:ln w="28575" cap="rnd">
              <a:solidFill>
                <a:schemeClr val="accent1"/>
              </a:solidFill>
              <a:round/>
            </a:ln>
            <a:effectLst/>
          </c:spPr>
          <c:cat>
            <c:strRef>
              <c:f>'[区域土地市场分析用图-西青.xls]区域成交'!$B$155:$B$172</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'[区域土地市场分析用图-西青.xls]区域成交'!$C$155:$C$172</c:f>
              <c:numCache>
                <c:formatCode>0.00</c:formatCode>
                <c:ptCount val="18"/>
                <c:pt idx="0">
                  <c:v>147.5849</c:v>
                </c:pt>
                <c:pt idx="1">
                  <c:v>146.34450000000001</c:v>
                </c:pt>
                <c:pt idx="2">
                  <c:v>140.51900000000001</c:v>
                </c:pt>
                <c:pt idx="3">
                  <c:v>158.4074</c:v>
                </c:pt>
                <c:pt idx="4">
                  <c:v>145.67009999999999</c:v>
                </c:pt>
                <c:pt idx="5">
                  <c:v>130.00450000000001</c:v>
                </c:pt>
                <c:pt idx="6">
                  <c:v>119.99679999999999</c:v>
                </c:pt>
                <c:pt idx="7">
                  <c:v>109.3728</c:v>
                </c:pt>
                <c:pt idx="8">
                  <c:v>105.1785</c:v>
                </c:pt>
                <c:pt idx="9">
                  <c:v>93.5745</c:v>
                </c:pt>
                <c:pt idx="10">
                  <c:v>82.263800000000003</c:v>
                </c:pt>
                <c:pt idx="11">
                  <c:v>90.494399999999999</c:v>
                </c:pt>
                <c:pt idx="12">
                  <c:v>91.042299999999997</c:v>
                </c:pt>
                <c:pt idx="13">
                  <c:v>85.884699999999995</c:v>
                </c:pt>
                <c:pt idx="14">
                  <c:v>75.0244</c:v>
                </c:pt>
                <c:pt idx="15">
                  <c:v>62.966000000000001</c:v>
                </c:pt>
                <c:pt idx="16">
                  <c:v>104.82170000000001</c:v>
                </c:pt>
                <c:pt idx="17">
                  <c:v>346.27800000000002</c:v>
                </c:pt>
              </c:numCache>
            </c:numRef>
          </c:val>
          <c:extLst xmlns:c16r2="http://schemas.microsoft.com/office/drawing/2015/06/chart">
            <c:ext xmlns:c16="http://schemas.microsoft.com/office/drawing/2014/chart" uri="{C3380CC4-5D6E-409C-BE32-E72D297353CC}">
              <c16:uniqueId val="{00000000-058B-4BFD-89F9-ECFF00858A62}"/>
            </c:ext>
          </c:extLst>
        </c:ser>
        <c:dLbls>
          <c:showLegendKey val="0"/>
          <c:showVal val="0"/>
          <c:showCatName val="0"/>
          <c:showSerName val="0"/>
          <c:showPercent val="0"/>
          <c:showBubbleSize val="0"/>
        </c:dLbls>
        <c:axId val="35597696"/>
        <c:axId val="35615872"/>
      </c:areaChart>
      <c:lineChart>
        <c:grouping val="standard"/>
        <c:varyColors val="0"/>
        <c:ser>
          <c:idx val="1"/>
          <c:order val="1"/>
          <c:tx>
            <c:strRef>
              <c:f>'[区域土地市场分析用图-西青.xls]区域成交'!$D$154</c:f>
              <c:strCache>
                <c:ptCount val="1"/>
                <c:pt idx="0">
                  <c:v>去化面积(万㎡)</c:v>
                </c:pt>
              </c:strCache>
            </c:strRef>
          </c:tx>
          <c:spPr>
            <a:effectLst/>
          </c:spPr>
          <c:marker>
            <c:symbol val="none"/>
          </c:marker>
          <c:cat>
            <c:strRef>
              <c:f>'[区域土地市场分析用图-西青.xls]区域成交'!$B$155:$B$172</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'[区域土地市场分析用图-西青.xls]区域成交'!$D$155:$D$172</c:f>
              <c:numCache>
                <c:formatCode>0.00</c:formatCode>
                <c:ptCount val="18"/>
                <c:pt idx="0">
                  <c:v>117.671725</c:v>
                </c:pt>
                <c:pt idx="1">
                  <c:v>115.92538333333333</c:v>
                </c:pt>
                <c:pt idx="2">
                  <c:v>112.49133333333333</c:v>
                </c:pt>
                <c:pt idx="3">
                  <c:v>107.95174166666668</c:v>
                </c:pt>
                <c:pt idx="4">
                  <c:v>106.88178333333333</c:v>
                </c:pt>
                <c:pt idx="5">
                  <c:v>107.6219</c:v>
                </c:pt>
                <c:pt idx="6">
                  <c:v>109.39538333333333</c:v>
                </c:pt>
                <c:pt idx="7">
                  <c:v>108.98888333333332</c:v>
                </c:pt>
                <c:pt idx="8">
                  <c:v>109.24775833333332</c:v>
                </c:pt>
                <c:pt idx="9">
                  <c:v>107.41231666666667</c:v>
                </c:pt>
                <c:pt idx="10">
                  <c:v>107.49060833333333</c:v>
                </c:pt>
                <c:pt idx="11">
                  <c:v>106.76849166666668</c:v>
                </c:pt>
                <c:pt idx="12">
                  <c:v>107.26879166666667</c:v>
                </c:pt>
                <c:pt idx="13">
                  <c:v>108.78779166666668</c:v>
                </c:pt>
                <c:pt idx="14">
                  <c:v>112.27039166666667</c:v>
                </c:pt>
                <c:pt idx="15">
                  <c:v>116.64554166666667</c:v>
                </c:pt>
                <c:pt idx="16">
                  <c:v>117.82365</c:v>
                </c:pt>
                <c:pt idx="17">
                  <c:v>118.691875</c:v>
                </c:pt>
              </c:numCache>
            </c:numRef>
          </c:val>
          <c:smooth val="0"/>
          <c:extLst xmlns:c16r2="http://schemas.microsoft.com/office/drawing/2015/06/chart">
            <c:ext xmlns:c16="http://schemas.microsoft.com/office/drawing/2014/chart" uri="{C3380CC4-5D6E-409C-BE32-E72D297353CC}">
              <c16:uniqueId val="{00000001-058B-4BFD-89F9-ECFF00858A62}"/>
            </c:ext>
          </c:extLst>
        </c:ser>
        <c:dLbls>
          <c:showLegendKey val="0"/>
          <c:showVal val="0"/>
          <c:showCatName val="0"/>
          <c:showSerName val="0"/>
          <c:showPercent val="0"/>
          <c:showBubbleSize val="0"/>
        </c:dLbls>
        <c:marker val="1"/>
        <c:smooth val="0"/>
        <c:axId val="35597696"/>
        <c:axId val="35615872"/>
      </c:lineChart>
      <c:lineChart>
        <c:grouping val="standard"/>
        <c:varyColors val="0"/>
        <c:ser>
          <c:idx val="2"/>
          <c:order val="2"/>
          <c:tx>
            <c:strRef>
              <c:f>'[区域土地市场分析用图-西青.xls]区域成交'!$E$154</c:f>
              <c:strCache>
                <c:ptCount val="1"/>
                <c:pt idx="0">
                  <c:v>出清周期(月)</c:v>
                </c:pt>
              </c:strCache>
            </c:strRef>
          </c:tx>
          <c:marker>
            <c:symbol val="none"/>
          </c:marker>
          <c:cat>
            <c:strRef>
              <c:f>'[区域土地市场分析用图-西青.xls]区域成交'!$B$155:$B$172</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'[区域土地市场分析用图-西青.xls]区域成交'!$E$155:$E$172</c:f>
              <c:numCache>
                <c:formatCode>0.00</c:formatCode>
                <c:ptCount val="18"/>
                <c:pt idx="0">
                  <c:v>1.2542086894706439</c:v>
                </c:pt>
                <c:pt idx="1">
                  <c:v>1.2624025540566828</c:v>
                </c:pt>
                <c:pt idx="2">
                  <c:v>1.2491540089014266</c:v>
                </c:pt>
                <c:pt idx="3">
                  <c:v>1.467390868867408</c:v>
                </c:pt>
                <c:pt idx="4">
                  <c:v>1.3629085842037003</c:v>
                </c:pt>
                <c:pt idx="5">
                  <c:v>1.2079743992626037</c:v>
                </c:pt>
                <c:pt idx="6">
                  <c:v>1.0969091779162528</c:v>
                </c:pt>
                <c:pt idx="7">
                  <c:v>1.0035225305088455</c:v>
                </c:pt>
                <c:pt idx="8">
                  <c:v>0.9627520198545646</c:v>
                </c:pt>
                <c:pt idx="9">
                  <c:v>0.87117104354419939</c:v>
                </c:pt>
                <c:pt idx="10">
                  <c:v>0.76531151209877024</c:v>
                </c:pt>
                <c:pt idx="11">
                  <c:v>0.84757589610355544</c:v>
                </c:pt>
                <c:pt idx="12">
                  <c:v>0.84873054488121924</c:v>
                </c:pt>
                <c:pt idx="13">
                  <c:v>0.78947001942236916</c:v>
                </c:pt>
                <c:pt idx="14">
                  <c:v>0.66824742379762192</c:v>
                </c:pt>
                <c:pt idx="15">
                  <c:v>0.53980631492916753</c:v>
                </c:pt>
                <c:pt idx="16">
                  <c:v>0.88964906451293957</c:v>
                </c:pt>
                <c:pt idx="17">
                  <c:v>2.9174532797632526</c:v>
                </c:pt>
              </c:numCache>
            </c:numRef>
          </c:val>
          <c:smooth val="0"/>
          <c:extLst xmlns:c16r2="http://schemas.microsoft.com/office/drawing/2015/06/chart">
            <c:ext xmlns:c16="http://schemas.microsoft.com/office/drawing/2014/chart" uri="{C3380CC4-5D6E-409C-BE32-E72D297353CC}">
              <c16:uniqueId val="{00000002-058B-4BFD-89F9-ECFF00858A62}"/>
            </c:ext>
          </c:extLst>
        </c:ser>
        <c:dLbls>
          <c:showLegendKey val="0"/>
          <c:showVal val="0"/>
          <c:showCatName val="0"/>
          <c:showSerName val="0"/>
          <c:showPercent val="0"/>
          <c:showBubbleSize val="0"/>
        </c:dLbls>
        <c:marker val="1"/>
        <c:smooth val="0"/>
        <c:axId val="35619200"/>
        <c:axId val="35617408"/>
      </c:lineChart>
      <c:catAx>
        <c:axId val="355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615872"/>
        <c:crosses val="autoZero"/>
        <c:auto val="1"/>
        <c:lblAlgn val="ctr"/>
        <c:lblOffset val="100"/>
        <c:noMultiLvlLbl val="0"/>
      </c:catAx>
      <c:valAx>
        <c:axId val="3561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5597696"/>
        <c:crosses val="autoZero"/>
        <c:crossBetween val="between"/>
      </c:valAx>
      <c:valAx>
        <c:axId val="35617408"/>
        <c:scaling>
          <c:orientation val="minMax"/>
        </c:scaling>
        <c:delete val="0"/>
        <c:axPos val="r"/>
        <c:numFmt formatCode="0.00" sourceLinked="1"/>
        <c:majorTickMark val="out"/>
        <c:minorTickMark val="none"/>
        <c:tickLblPos val="nextTo"/>
        <c:crossAx val="35619200"/>
        <c:crosses val="max"/>
        <c:crossBetween val="between"/>
      </c:valAx>
      <c:catAx>
        <c:axId val="35619200"/>
        <c:scaling>
          <c:orientation val="minMax"/>
        </c:scaling>
        <c:delete val="1"/>
        <c:axPos val="b"/>
        <c:numFmt formatCode="General" sourceLinked="1"/>
        <c:majorTickMark val="out"/>
        <c:minorTickMark val="none"/>
        <c:tickLblPos val="nextTo"/>
        <c:crossAx val="35617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上半年天津市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土地!$A$42</c:f>
              <c:strCache>
                <c:ptCount val="1"/>
                <c:pt idx="0">
                  <c:v>成交土地面积（万平方米）</c:v>
                </c:pt>
              </c:strCache>
            </c:strRef>
          </c:tx>
          <c:spPr>
            <a:solidFill>
              <a:schemeClr val="accent1"/>
            </a:solidFill>
            <a:ln>
              <a:noFill/>
            </a:ln>
            <a:effectLst/>
          </c:spPr>
          <c:invertIfNegative val="0"/>
          <c:cat>
            <c:strRef>
              <c:f>土地!$B$41:$F$41</c:f>
              <c:strCache>
                <c:ptCount val="5"/>
                <c:pt idx="0">
                  <c:v>2017</c:v>
                </c:pt>
                <c:pt idx="1">
                  <c:v>2018</c:v>
                </c:pt>
                <c:pt idx="2">
                  <c:v>2019</c:v>
                </c:pt>
                <c:pt idx="3">
                  <c:v>2020</c:v>
                </c:pt>
                <c:pt idx="4">
                  <c:v>2021年上半年</c:v>
                </c:pt>
              </c:strCache>
            </c:strRef>
          </c:cat>
          <c:val>
            <c:numRef>
              <c:f>土地!$B$42:$F$42</c:f>
              <c:numCache>
                <c:formatCode>General</c:formatCode>
                <c:ptCount val="5"/>
                <c:pt idx="0">
                  <c:v>688.37</c:v>
                </c:pt>
                <c:pt idx="1">
                  <c:v>847.28</c:v>
                </c:pt>
                <c:pt idx="2">
                  <c:v>1102.04</c:v>
                </c:pt>
                <c:pt idx="3">
                  <c:v>787.07</c:v>
                </c:pt>
                <c:pt idx="4">
                  <c:v>407.8</c:v>
                </c:pt>
              </c:numCache>
            </c:numRef>
          </c:val>
          <c:extLst xmlns:c16r2="http://schemas.microsoft.com/office/drawing/2015/06/chart">
            <c:ext xmlns:c16="http://schemas.microsoft.com/office/drawing/2014/chart" uri="{C3380CC4-5D6E-409C-BE32-E72D297353CC}">
              <c16:uniqueId val="{00000000-0F60-4670-A444-5233D78691F1}"/>
            </c:ext>
          </c:extLst>
        </c:ser>
        <c:ser>
          <c:idx val="1"/>
          <c:order val="1"/>
          <c:tx>
            <c:strRef>
              <c:f>土地!$A$43</c:f>
              <c:strCache>
                <c:ptCount val="1"/>
                <c:pt idx="0">
                  <c:v>成交规划建筑面积（万平方米）</c:v>
                </c:pt>
              </c:strCache>
            </c:strRef>
          </c:tx>
          <c:spPr>
            <a:solidFill>
              <a:schemeClr val="accent2"/>
            </a:solidFill>
            <a:ln>
              <a:noFill/>
            </a:ln>
            <a:effectLst/>
          </c:spPr>
          <c:invertIfNegative val="0"/>
          <c:cat>
            <c:strRef>
              <c:f>土地!$B$41:$F$41</c:f>
              <c:strCache>
                <c:ptCount val="5"/>
                <c:pt idx="0">
                  <c:v>2017</c:v>
                </c:pt>
                <c:pt idx="1">
                  <c:v>2018</c:v>
                </c:pt>
                <c:pt idx="2">
                  <c:v>2019</c:v>
                </c:pt>
                <c:pt idx="3">
                  <c:v>2020</c:v>
                </c:pt>
                <c:pt idx="4">
                  <c:v>2021年上半年</c:v>
                </c:pt>
              </c:strCache>
            </c:strRef>
          </c:cat>
          <c:val>
            <c:numRef>
              <c:f>土地!$B$43:$F$43</c:f>
              <c:numCache>
                <c:formatCode>General</c:formatCode>
                <c:ptCount val="5"/>
                <c:pt idx="0">
                  <c:v>1106.8599999999999</c:v>
                </c:pt>
                <c:pt idx="1">
                  <c:v>1318.76</c:v>
                </c:pt>
                <c:pt idx="2">
                  <c:v>1803.98</c:v>
                </c:pt>
                <c:pt idx="3">
                  <c:v>1368.92</c:v>
                </c:pt>
                <c:pt idx="4">
                  <c:v>731.16</c:v>
                </c:pt>
              </c:numCache>
            </c:numRef>
          </c:val>
          <c:extLst xmlns:c16r2="http://schemas.microsoft.com/office/drawing/2015/06/chart">
            <c:ext xmlns:c16="http://schemas.microsoft.com/office/drawing/2014/chart" uri="{C3380CC4-5D6E-409C-BE32-E72D297353CC}">
              <c16:uniqueId val="{00000001-0F60-4670-A444-5233D78691F1}"/>
            </c:ext>
          </c:extLst>
        </c:ser>
        <c:dLbls>
          <c:showLegendKey val="0"/>
          <c:showVal val="0"/>
          <c:showCatName val="0"/>
          <c:showSerName val="0"/>
          <c:showPercent val="0"/>
          <c:showBubbleSize val="0"/>
        </c:dLbls>
        <c:gapWidth val="219"/>
        <c:axId val="129181952"/>
        <c:axId val="129190144"/>
      </c:barChart>
      <c:lineChart>
        <c:grouping val="standard"/>
        <c:varyColors val="0"/>
        <c:ser>
          <c:idx val="2"/>
          <c:order val="2"/>
          <c:tx>
            <c:strRef>
              <c:f>土地!$A$44</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土地!$B$41:$F$41</c:f>
              <c:strCache>
                <c:ptCount val="5"/>
                <c:pt idx="0">
                  <c:v>2017</c:v>
                </c:pt>
                <c:pt idx="1">
                  <c:v>2018</c:v>
                </c:pt>
                <c:pt idx="2">
                  <c:v>2019</c:v>
                </c:pt>
                <c:pt idx="3">
                  <c:v>2020</c:v>
                </c:pt>
                <c:pt idx="4">
                  <c:v>2021年上半年</c:v>
                </c:pt>
              </c:strCache>
            </c:strRef>
          </c:cat>
          <c:val>
            <c:numRef>
              <c:f>土地!$B$44:$F$44</c:f>
              <c:numCache>
                <c:formatCode>0.00</c:formatCode>
                <c:ptCount val="5"/>
                <c:pt idx="0">
                  <c:v>1140.22246</c:v>
                </c:pt>
                <c:pt idx="1">
                  <c:v>960.19780000000003</c:v>
                </c:pt>
                <c:pt idx="2">
                  <c:v>1237.3240000000001</c:v>
                </c:pt>
                <c:pt idx="3">
                  <c:v>922.87199999999996</c:v>
                </c:pt>
                <c:pt idx="4">
                  <c:v>643.19299999999998</c:v>
                </c:pt>
              </c:numCache>
            </c:numRef>
          </c:val>
          <c:smooth val="0"/>
          <c:extLst xmlns:c16r2="http://schemas.microsoft.com/office/drawing/2015/06/chart">
            <c:ext xmlns:c16="http://schemas.microsoft.com/office/drawing/2014/chart" uri="{C3380CC4-5D6E-409C-BE32-E72D297353CC}">
              <c16:uniqueId val="{00000002-0F60-4670-A444-5233D78691F1}"/>
            </c:ext>
          </c:extLst>
        </c:ser>
        <c:dLbls>
          <c:showLegendKey val="0"/>
          <c:showVal val="0"/>
          <c:showCatName val="0"/>
          <c:showSerName val="0"/>
          <c:showPercent val="0"/>
          <c:showBubbleSize val="0"/>
        </c:dLbls>
        <c:marker val="1"/>
        <c:smooth val="0"/>
        <c:axId val="129264640"/>
        <c:axId val="129263104"/>
      </c:lineChart>
      <c:catAx>
        <c:axId val="12918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190144"/>
        <c:crosses val="autoZero"/>
        <c:auto val="1"/>
        <c:lblAlgn val="ctr"/>
        <c:lblOffset val="100"/>
        <c:noMultiLvlLbl val="0"/>
      </c:catAx>
      <c:valAx>
        <c:axId val="12919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181952"/>
        <c:crosses val="autoZero"/>
        <c:crossBetween val="between"/>
      </c:valAx>
      <c:valAx>
        <c:axId val="1292631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264640"/>
        <c:crosses val="max"/>
        <c:crossBetween val="between"/>
      </c:valAx>
      <c:catAx>
        <c:axId val="129264640"/>
        <c:scaling>
          <c:orientation val="minMax"/>
        </c:scaling>
        <c:delete val="1"/>
        <c:axPos val="b"/>
        <c:numFmt formatCode="General" sourceLinked="1"/>
        <c:majorTickMark val="out"/>
        <c:minorTickMark val="none"/>
        <c:tickLblPos val="nextTo"/>
        <c:crossAx val="129263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上半年天津市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土地!$A$70</c:f>
              <c:strCache>
                <c:ptCount val="1"/>
                <c:pt idx="0">
                  <c:v>成交楼面单价（元/平方米）</c:v>
                </c:pt>
              </c:strCache>
            </c:strRef>
          </c:tx>
          <c:spPr>
            <a:solidFill>
              <a:schemeClr val="accent1"/>
            </a:solidFill>
            <a:ln>
              <a:noFill/>
            </a:ln>
            <a:effectLst/>
          </c:spPr>
          <c:invertIfNegative val="0"/>
          <c:cat>
            <c:strRef>
              <c:f>土地!$B$69:$F$69</c:f>
              <c:strCache>
                <c:ptCount val="5"/>
                <c:pt idx="0">
                  <c:v>2017</c:v>
                </c:pt>
                <c:pt idx="1">
                  <c:v>2018</c:v>
                </c:pt>
                <c:pt idx="2">
                  <c:v>2019</c:v>
                </c:pt>
                <c:pt idx="3">
                  <c:v>2020</c:v>
                </c:pt>
                <c:pt idx="4">
                  <c:v>2021年上半年</c:v>
                </c:pt>
              </c:strCache>
            </c:strRef>
          </c:cat>
          <c:val>
            <c:numRef>
              <c:f>土地!$B$70:$F$70</c:f>
              <c:numCache>
                <c:formatCode>General</c:formatCode>
                <c:ptCount val="5"/>
                <c:pt idx="0">
                  <c:v>10301.42</c:v>
                </c:pt>
                <c:pt idx="1">
                  <c:v>7281.05</c:v>
                </c:pt>
                <c:pt idx="2">
                  <c:v>6858.87</c:v>
                </c:pt>
                <c:pt idx="3">
                  <c:v>6741.63</c:v>
                </c:pt>
                <c:pt idx="4">
                  <c:v>8796.89</c:v>
                </c:pt>
              </c:numCache>
            </c:numRef>
          </c:val>
          <c:extLst xmlns:c16r2="http://schemas.microsoft.com/office/drawing/2015/06/chart">
            <c:ext xmlns:c16="http://schemas.microsoft.com/office/drawing/2014/chart" uri="{C3380CC4-5D6E-409C-BE32-E72D297353CC}">
              <c16:uniqueId val="{00000000-8698-4574-B155-BD67CD4B8E60}"/>
            </c:ext>
          </c:extLst>
        </c:ser>
        <c:dLbls>
          <c:showLegendKey val="0"/>
          <c:showVal val="0"/>
          <c:showCatName val="0"/>
          <c:showSerName val="0"/>
          <c:showPercent val="0"/>
          <c:showBubbleSize val="0"/>
        </c:dLbls>
        <c:gapWidth val="219"/>
        <c:axId val="141546240"/>
        <c:axId val="141548160"/>
      </c:barChart>
      <c:lineChart>
        <c:grouping val="standard"/>
        <c:varyColors val="0"/>
        <c:ser>
          <c:idx val="1"/>
          <c:order val="1"/>
          <c:tx>
            <c:strRef>
              <c:f>土地!$A$71</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土地!$B$69:$F$69</c:f>
              <c:strCache>
                <c:ptCount val="5"/>
                <c:pt idx="0">
                  <c:v>2017</c:v>
                </c:pt>
                <c:pt idx="1">
                  <c:v>2018</c:v>
                </c:pt>
                <c:pt idx="2">
                  <c:v>2019</c:v>
                </c:pt>
                <c:pt idx="3">
                  <c:v>2020</c:v>
                </c:pt>
                <c:pt idx="4">
                  <c:v>2021年上半年</c:v>
                </c:pt>
              </c:strCache>
            </c:strRef>
          </c:cat>
          <c:val>
            <c:numRef>
              <c:f>土地!$B$71:$F$71</c:f>
              <c:numCache>
                <c:formatCode>0.00%</c:formatCode>
                <c:ptCount val="5"/>
                <c:pt idx="0">
                  <c:v>0.1678</c:v>
                </c:pt>
                <c:pt idx="1">
                  <c:v>3.7499999999999999E-2</c:v>
                </c:pt>
                <c:pt idx="2">
                  <c:v>7.0499999999999993E-2</c:v>
                </c:pt>
                <c:pt idx="3">
                  <c:v>4.0999999999999995E-2</c:v>
                </c:pt>
                <c:pt idx="4">
                  <c:v>0.1057</c:v>
                </c:pt>
              </c:numCache>
            </c:numRef>
          </c:val>
          <c:smooth val="0"/>
          <c:extLst xmlns:c16r2="http://schemas.microsoft.com/office/drawing/2015/06/chart">
            <c:ext xmlns:c16="http://schemas.microsoft.com/office/drawing/2014/chart" uri="{C3380CC4-5D6E-409C-BE32-E72D297353CC}">
              <c16:uniqueId val="{00000001-8698-4574-B155-BD67CD4B8E60}"/>
            </c:ext>
          </c:extLst>
        </c:ser>
        <c:dLbls>
          <c:showLegendKey val="0"/>
          <c:showVal val="0"/>
          <c:showCatName val="0"/>
          <c:showSerName val="0"/>
          <c:showPercent val="0"/>
          <c:showBubbleSize val="0"/>
        </c:dLbls>
        <c:marker val="1"/>
        <c:smooth val="0"/>
        <c:axId val="207510912"/>
        <c:axId val="207507456"/>
      </c:lineChart>
      <c:catAx>
        <c:axId val="1415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1548160"/>
        <c:crosses val="autoZero"/>
        <c:auto val="1"/>
        <c:lblAlgn val="ctr"/>
        <c:lblOffset val="100"/>
        <c:noMultiLvlLbl val="0"/>
      </c:catAx>
      <c:valAx>
        <c:axId val="141548160"/>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1546240"/>
        <c:crosses val="autoZero"/>
        <c:crossBetween val="between"/>
      </c:valAx>
      <c:valAx>
        <c:axId val="2075074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7510912"/>
        <c:crosses val="max"/>
        <c:crossBetween val="between"/>
      </c:valAx>
      <c:catAx>
        <c:axId val="207510912"/>
        <c:scaling>
          <c:orientation val="minMax"/>
        </c:scaling>
        <c:delete val="1"/>
        <c:axPos val="b"/>
        <c:numFmt formatCode="General" sourceLinked="1"/>
        <c:majorTickMark val="out"/>
        <c:minorTickMark val="none"/>
        <c:tickLblPos val="nextTo"/>
        <c:crossAx val="207507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上半年天津市各行政区域住宅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5887724084951954"/>
          <c:y val="3.3023735810113516E-2"/>
        </c:manualLayout>
      </c:layout>
      <c:overlay val="0"/>
      <c:spPr>
        <a:noFill/>
        <a:ln>
          <a:noFill/>
        </a:ln>
        <a:effectLst/>
      </c:spPr>
    </c:title>
    <c:autoTitleDeleted val="0"/>
    <c:plotArea>
      <c:layout/>
      <c:barChart>
        <c:barDir val="col"/>
        <c:grouping val="clustered"/>
        <c:varyColors val="0"/>
        <c:ser>
          <c:idx val="1"/>
          <c:order val="1"/>
          <c:tx>
            <c:strRef>
              <c:f>土地!$A$99</c:f>
              <c:strCache>
                <c:ptCount val="1"/>
                <c:pt idx="0">
                  <c:v>供应土地面积（万平方米）</c:v>
                </c:pt>
              </c:strCache>
            </c:strRef>
          </c:tx>
          <c:spPr>
            <a:solidFill>
              <a:schemeClr val="accent2"/>
            </a:solidFill>
            <a:ln>
              <a:noFill/>
            </a:ln>
            <a:effectLst/>
          </c:spPr>
          <c:invertIfNegative val="0"/>
          <c:cat>
            <c:strRef>
              <c:f>土地!$B$89:$Q$89</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土地!$B$99:$Q$99</c:f>
              <c:numCache>
                <c:formatCode>General</c:formatCode>
                <c:ptCount val="16"/>
                <c:pt idx="1">
                  <c:v>18.399999999999999</c:v>
                </c:pt>
                <c:pt idx="2">
                  <c:v>38.049999999999997</c:v>
                </c:pt>
                <c:pt idx="3">
                  <c:v>8.24</c:v>
                </c:pt>
                <c:pt idx="4">
                  <c:v>10.9</c:v>
                </c:pt>
                <c:pt idx="5">
                  <c:v>18.43</c:v>
                </c:pt>
                <c:pt idx="6">
                  <c:v>56.24</c:v>
                </c:pt>
                <c:pt idx="7">
                  <c:v>109.71</c:v>
                </c:pt>
                <c:pt idx="8">
                  <c:v>123.89</c:v>
                </c:pt>
                <c:pt idx="9">
                  <c:v>99.57</c:v>
                </c:pt>
                <c:pt idx="10">
                  <c:v>89.95</c:v>
                </c:pt>
                <c:pt idx="11">
                  <c:v>106.85</c:v>
                </c:pt>
                <c:pt idx="12">
                  <c:v>12.89</c:v>
                </c:pt>
                <c:pt idx="13">
                  <c:v>53.3</c:v>
                </c:pt>
                <c:pt idx="14">
                  <c:v>50.9</c:v>
                </c:pt>
                <c:pt idx="15">
                  <c:v>571.20000000000005</c:v>
                </c:pt>
              </c:numCache>
            </c:numRef>
          </c:val>
          <c:extLst xmlns:c16r2="http://schemas.microsoft.com/office/drawing/2015/06/chart">
            <c:ext xmlns:c16="http://schemas.microsoft.com/office/drawing/2014/chart" uri="{C3380CC4-5D6E-409C-BE32-E72D297353CC}">
              <c16:uniqueId val="{00000000-E34F-4051-A712-A9FFC606B7EA}"/>
            </c:ext>
          </c:extLst>
        </c:ser>
        <c:ser>
          <c:idx val="3"/>
          <c:order val="3"/>
          <c:tx>
            <c:strRef>
              <c:f>土地!$A$101</c:f>
              <c:strCache>
                <c:ptCount val="1"/>
                <c:pt idx="0">
                  <c:v>成交土地面积（万平方米）</c:v>
                </c:pt>
              </c:strCache>
            </c:strRef>
          </c:tx>
          <c:spPr>
            <a:solidFill>
              <a:schemeClr val="accent4"/>
            </a:solidFill>
            <a:ln>
              <a:noFill/>
            </a:ln>
            <a:effectLst/>
          </c:spPr>
          <c:invertIfNegative val="0"/>
          <c:cat>
            <c:strRef>
              <c:f>土地!$B$89:$Q$89</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土地!$B$101:$Q$101</c:f>
              <c:numCache>
                <c:formatCode>General</c:formatCode>
                <c:ptCount val="16"/>
                <c:pt idx="1">
                  <c:v>18.399999999999999</c:v>
                </c:pt>
                <c:pt idx="2">
                  <c:v>38.049999999999997</c:v>
                </c:pt>
                <c:pt idx="3">
                  <c:v>8.24</c:v>
                </c:pt>
                <c:pt idx="4">
                  <c:v>10.9</c:v>
                </c:pt>
                <c:pt idx="5">
                  <c:v>18.43</c:v>
                </c:pt>
                <c:pt idx="6">
                  <c:v>56.24</c:v>
                </c:pt>
                <c:pt idx="7">
                  <c:v>83.62</c:v>
                </c:pt>
                <c:pt idx="8">
                  <c:v>89.36</c:v>
                </c:pt>
                <c:pt idx="9">
                  <c:v>92.69</c:v>
                </c:pt>
                <c:pt idx="10">
                  <c:v>54.38</c:v>
                </c:pt>
                <c:pt idx="11">
                  <c:v>92.09</c:v>
                </c:pt>
                <c:pt idx="12">
                  <c:v>11.55</c:v>
                </c:pt>
                <c:pt idx="13">
                  <c:v>53.3</c:v>
                </c:pt>
                <c:pt idx="14">
                  <c:v>50.9</c:v>
                </c:pt>
                <c:pt idx="15">
                  <c:v>514.04</c:v>
                </c:pt>
              </c:numCache>
            </c:numRef>
          </c:val>
          <c:extLst xmlns:c16r2="http://schemas.microsoft.com/office/drawing/2015/06/chart">
            <c:ext xmlns:c16="http://schemas.microsoft.com/office/drawing/2014/chart" uri="{C3380CC4-5D6E-409C-BE32-E72D297353CC}">
              <c16:uniqueId val="{00000001-E34F-4051-A712-A9FFC606B7EA}"/>
            </c:ext>
          </c:extLst>
        </c:ser>
        <c:dLbls>
          <c:showLegendKey val="0"/>
          <c:showVal val="0"/>
          <c:showCatName val="0"/>
          <c:showSerName val="0"/>
          <c:showPercent val="0"/>
          <c:showBubbleSize val="0"/>
        </c:dLbls>
        <c:gapWidth val="219"/>
        <c:axId val="383460096"/>
        <c:axId val="383462784"/>
      </c:barChart>
      <c:lineChart>
        <c:grouping val="standard"/>
        <c:varyColors val="0"/>
        <c:ser>
          <c:idx val="0"/>
          <c:order val="0"/>
          <c:tx>
            <c:strRef>
              <c:f>土地!$A$98</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土地!$B$89:$Q$89</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土地!$B$98:$Q$98</c:f>
              <c:numCache>
                <c:formatCode>General</c:formatCode>
                <c:ptCount val="16"/>
                <c:pt idx="1">
                  <c:v>4</c:v>
                </c:pt>
                <c:pt idx="2">
                  <c:v>7</c:v>
                </c:pt>
                <c:pt idx="3">
                  <c:v>3</c:v>
                </c:pt>
                <c:pt idx="4">
                  <c:v>2</c:v>
                </c:pt>
                <c:pt idx="5">
                  <c:v>3</c:v>
                </c:pt>
                <c:pt idx="6">
                  <c:v>9</c:v>
                </c:pt>
                <c:pt idx="7">
                  <c:v>13</c:v>
                </c:pt>
                <c:pt idx="8">
                  <c:v>17</c:v>
                </c:pt>
                <c:pt idx="9">
                  <c:v>22</c:v>
                </c:pt>
                <c:pt idx="10">
                  <c:v>9</c:v>
                </c:pt>
                <c:pt idx="11">
                  <c:v>13</c:v>
                </c:pt>
                <c:pt idx="12">
                  <c:v>4</c:v>
                </c:pt>
                <c:pt idx="13">
                  <c:v>7</c:v>
                </c:pt>
                <c:pt idx="14">
                  <c:v>9</c:v>
                </c:pt>
                <c:pt idx="15">
                  <c:v>75</c:v>
                </c:pt>
              </c:numCache>
            </c:numRef>
          </c:val>
          <c:smooth val="0"/>
          <c:extLst xmlns:c16r2="http://schemas.microsoft.com/office/drawing/2015/06/chart">
            <c:ext xmlns:c16="http://schemas.microsoft.com/office/drawing/2014/chart" uri="{C3380CC4-5D6E-409C-BE32-E72D297353CC}">
              <c16:uniqueId val="{00000002-E34F-4051-A712-A9FFC606B7EA}"/>
            </c:ext>
          </c:extLst>
        </c:ser>
        <c:ser>
          <c:idx val="2"/>
          <c:order val="2"/>
          <c:tx>
            <c:strRef>
              <c:f>土地!$A$100</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土地!$B$89:$Q$89</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土地!$B$100:$Q$100</c:f>
              <c:numCache>
                <c:formatCode>General</c:formatCode>
                <c:ptCount val="16"/>
                <c:pt idx="1">
                  <c:v>4</c:v>
                </c:pt>
                <c:pt idx="2">
                  <c:v>7</c:v>
                </c:pt>
                <c:pt idx="3">
                  <c:v>3</c:v>
                </c:pt>
                <c:pt idx="4">
                  <c:v>2</c:v>
                </c:pt>
                <c:pt idx="5">
                  <c:v>3</c:v>
                </c:pt>
                <c:pt idx="6">
                  <c:v>9</c:v>
                </c:pt>
                <c:pt idx="7" formatCode="0">
                  <c:v>10</c:v>
                </c:pt>
                <c:pt idx="8">
                  <c:v>13</c:v>
                </c:pt>
                <c:pt idx="9">
                  <c:v>20</c:v>
                </c:pt>
                <c:pt idx="10">
                  <c:v>5</c:v>
                </c:pt>
                <c:pt idx="11">
                  <c:v>10</c:v>
                </c:pt>
                <c:pt idx="12">
                  <c:v>3</c:v>
                </c:pt>
                <c:pt idx="13">
                  <c:v>7</c:v>
                </c:pt>
                <c:pt idx="14">
                  <c:v>9</c:v>
                </c:pt>
                <c:pt idx="15">
                  <c:v>67</c:v>
                </c:pt>
              </c:numCache>
            </c:numRef>
          </c:val>
          <c:smooth val="0"/>
          <c:extLst xmlns:c16r2="http://schemas.microsoft.com/office/drawing/2015/06/chart">
            <c:ext xmlns:c16="http://schemas.microsoft.com/office/drawing/2014/chart" uri="{C3380CC4-5D6E-409C-BE32-E72D297353CC}">
              <c16:uniqueId val="{00000003-E34F-4051-A712-A9FFC606B7EA}"/>
            </c:ext>
          </c:extLst>
        </c:ser>
        <c:dLbls>
          <c:showLegendKey val="0"/>
          <c:showVal val="0"/>
          <c:showCatName val="0"/>
          <c:showSerName val="0"/>
          <c:showPercent val="0"/>
          <c:showBubbleSize val="0"/>
        </c:dLbls>
        <c:marker val="1"/>
        <c:smooth val="0"/>
        <c:axId val="384446464"/>
        <c:axId val="383632512"/>
      </c:lineChart>
      <c:catAx>
        <c:axId val="38346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3462784"/>
        <c:crosses val="autoZero"/>
        <c:auto val="1"/>
        <c:lblAlgn val="ctr"/>
        <c:lblOffset val="100"/>
        <c:noMultiLvlLbl val="0"/>
      </c:catAx>
      <c:valAx>
        <c:axId val="38346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3460096"/>
        <c:crosses val="autoZero"/>
        <c:crossBetween val="between"/>
      </c:valAx>
      <c:valAx>
        <c:axId val="3836325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4446464"/>
        <c:crosses val="max"/>
        <c:crossBetween val="between"/>
      </c:valAx>
      <c:catAx>
        <c:axId val="384446464"/>
        <c:scaling>
          <c:orientation val="minMax"/>
        </c:scaling>
        <c:delete val="1"/>
        <c:axPos val="b"/>
        <c:numFmt formatCode="General" sourceLinked="1"/>
        <c:majorTickMark val="out"/>
        <c:minorTickMark val="none"/>
        <c:tickLblPos val="nextTo"/>
        <c:crossAx val="3836325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年上半年天津市各行政区域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土地!$A$123</c:f>
              <c:strCache>
                <c:ptCount val="1"/>
                <c:pt idx="0">
                  <c:v>成交土地面积（万平方米）</c:v>
                </c:pt>
              </c:strCache>
            </c:strRef>
          </c:tx>
          <c:spPr>
            <a:solidFill>
              <a:schemeClr val="accent1"/>
            </a:solidFill>
            <a:ln>
              <a:noFill/>
            </a:ln>
            <a:effectLst/>
          </c:spPr>
          <c:invertIfNegative val="0"/>
          <c:cat>
            <c:strRef>
              <c:f>土地!$B$122:$Q$122</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土地!$B$123:$Q$123</c:f>
              <c:numCache>
                <c:formatCode>General</c:formatCode>
                <c:ptCount val="16"/>
                <c:pt idx="0">
                  <c:v>0</c:v>
                </c:pt>
                <c:pt idx="1">
                  <c:v>18.399999999999999</c:v>
                </c:pt>
                <c:pt idx="2">
                  <c:v>38.049999999999997</c:v>
                </c:pt>
                <c:pt idx="3">
                  <c:v>8.24</c:v>
                </c:pt>
                <c:pt idx="4">
                  <c:v>10.9</c:v>
                </c:pt>
                <c:pt idx="5">
                  <c:v>18.43</c:v>
                </c:pt>
                <c:pt idx="6">
                  <c:v>56.24</c:v>
                </c:pt>
                <c:pt idx="7">
                  <c:v>83.62</c:v>
                </c:pt>
                <c:pt idx="8">
                  <c:v>89.36</c:v>
                </c:pt>
                <c:pt idx="9">
                  <c:v>92.69</c:v>
                </c:pt>
                <c:pt idx="10">
                  <c:v>54.38</c:v>
                </c:pt>
                <c:pt idx="11">
                  <c:v>92.09</c:v>
                </c:pt>
                <c:pt idx="12">
                  <c:v>11.55</c:v>
                </c:pt>
                <c:pt idx="13">
                  <c:v>53.3</c:v>
                </c:pt>
                <c:pt idx="14">
                  <c:v>50.9</c:v>
                </c:pt>
                <c:pt idx="15">
                  <c:v>514.04</c:v>
                </c:pt>
              </c:numCache>
            </c:numRef>
          </c:val>
          <c:extLst xmlns:c16r2="http://schemas.microsoft.com/office/drawing/2015/06/chart">
            <c:ext xmlns:c16="http://schemas.microsoft.com/office/drawing/2014/chart" uri="{C3380CC4-5D6E-409C-BE32-E72D297353CC}">
              <c16:uniqueId val="{00000000-6EF6-4A55-B2C0-E3FB43AC48B9}"/>
            </c:ext>
          </c:extLst>
        </c:ser>
        <c:ser>
          <c:idx val="1"/>
          <c:order val="1"/>
          <c:tx>
            <c:strRef>
              <c:f>土地!$A$124</c:f>
              <c:strCache>
                <c:ptCount val="1"/>
                <c:pt idx="0">
                  <c:v>新增规划建筑面积（万平方米）</c:v>
                </c:pt>
              </c:strCache>
            </c:strRef>
          </c:tx>
          <c:spPr>
            <a:solidFill>
              <a:schemeClr val="accent2"/>
            </a:solidFill>
            <a:ln>
              <a:noFill/>
            </a:ln>
            <a:effectLst/>
          </c:spPr>
          <c:invertIfNegative val="0"/>
          <c:cat>
            <c:strRef>
              <c:f>土地!$B$122:$Q$122</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土地!$B$124:$Q$124</c:f>
              <c:numCache>
                <c:formatCode>General</c:formatCode>
                <c:ptCount val="16"/>
                <c:pt idx="1">
                  <c:v>47.79</c:v>
                </c:pt>
                <c:pt idx="2">
                  <c:v>79.17</c:v>
                </c:pt>
                <c:pt idx="3">
                  <c:v>20.100000000000001</c:v>
                </c:pt>
                <c:pt idx="4">
                  <c:v>21.44</c:v>
                </c:pt>
                <c:pt idx="5">
                  <c:v>42.25</c:v>
                </c:pt>
                <c:pt idx="6">
                  <c:v>92.44</c:v>
                </c:pt>
                <c:pt idx="7">
                  <c:v>149.81</c:v>
                </c:pt>
                <c:pt idx="8">
                  <c:v>152.66</c:v>
                </c:pt>
                <c:pt idx="9">
                  <c:v>178.09</c:v>
                </c:pt>
                <c:pt idx="10">
                  <c:v>91.53</c:v>
                </c:pt>
                <c:pt idx="11">
                  <c:v>172.56</c:v>
                </c:pt>
                <c:pt idx="12">
                  <c:v>18.079999999999998</c:v>
                </c:pt>
                <c:pt idx="13">
                  <c:v>88</c:v>
                </c:pt>
                <c:pt idx="14">
                  <c:v>82.3</c:v>
                </c:pt>
                <c:pt idx="15">
                  <c:v>863.86</c:v>
                </c:pt>
              </c:numCache>
            </c:numRef>
          </c:val>
          <c:extLst xmlns:c16r2="http://schemas.microsoft.com/office/drawing/2015/06/chart">
            <c:ext xmlns:c16="http://schemas.microsoft.com/office/drawing/2014/chart" uri="{C3380CC4-5D6E-409C-BE32-E72D297353CC}">
              <c16:uniqueId val="{00000001-6EF6-4A55-B2C0-E3FB43AC48B9}"/>
            </c:ext>
          </c:extLst>
        </c:ser>
        <c:dLbls>
          <c:showLegendKey val="0"/>
          <c:showVal val="0"/>
          <c:showCatName val="0"/>
          <c:showSerName val="0"/>
          <c:showPercent val="0"/>
          <c:showBubbleSize val="0"/>
        </c:dLbls>
        <c:gapWidth val="150"/>
        <c:axId val="393771264"/>
        <c:axId val="393778688"/>
      </c:barChart>
      <c:lineChart>
        <c:grouping val="standard"/>
        <c:varyColors val="0"/>
        <c:ser>
          <c:idx val="2"/>
          <c:order val="2"/>
          <c:tx>
            <c:strRef>
              <c:f>土地!$A$125</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土地!$B$122:$Q$122</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土地!$B$125:$Q$125</c:f>
              <c:numCache>
                <c:formatCode>0</c:formatCode>
                <c:ptCount val="16"/>
                <c:pt idx="1">
                  <c:v>17432.52</c:v>
                </c:pt>
                <c:pt idx="2">
                  <c:v>17660</c:v>
                </c:pt>
                <c:pt idx="3">
                  <c:v>30514</c:v>
                </c:pt>
                <c:pt idx="4">
                  <c:v>14605</c:v>
                </c:pt>
                <c:pt idx="5">
                  <c:v>13348</c:v>
                </c:pt>
                <c:pt idx="6">
                  <c:v>9266</c:v>
                </c:pt>
                <c:pt idx="7">
                  <c:v>12808</c:v>
                </c:pt>
                <c:pt idx="8">
                  <c:v>8544</c:v>
                </c:pt>
                <c:pt idx="9">
                  <c:v>7281</c:v>
                </c:pt>
                <c:pt idx="10">
                  <c:v>7558</c:v>
                </c:pt>
                <c:pt idx="11" formatCode="General">
                  <c:v>3241</c:v>
                </c:pt>
                <c:pt idx="12" formatCode="General">
                  <c:v>2860</c:v>
                </c:pt>
                <c:pt idx="13" formatCode="General">
                  <c:v>4869</c:v>
                </c:pt>
                <c:pt idx="14" formatCode="General">
                  <c:v>3609</c:v>
                </c:pt>
                <c:pt idx="15" formatCode="General">
                  <c:v>5257</c:v>
                </c:pt>
              </c:numCache>
            </c:numRef>
          </c:val>
          <c:smooth val="0"/>
          <c:extLst xmlns:c16r2="http://schemas.microsoft.com/office/drawing/2015/06/chart">
            <c:ext xmlns:c16="http://schemas.microsoft.com/office/drawing/2014/chart" uri="{C3380CC4-5D6E-409C-BE32-E72D297353CC}">
              <c16:uniqueId val="{00000002-6EF6-4A55-B2C0-E3FB43AC48B9}"/>
            </c:ext>
          </c:extLst>
        </c:ser>
        <c:dLbls>
          <c:showLegendKey val="0"/>
          <c:showVal val="0"/>
          <c:showCatName val="0"/>
          <c:showSerName val="0"/>
          <c:showPercent val="0"/>
          <c:showBubbleSize val="0"/>
        </c:dLbls>
        <c:marker val="1"/>
        <c:smooth val="0"/>
        <c:axId val="394425088"/>
        <c:axId val="393780224"/>
      </c:lineChart>
      <c:catAx>
        <c:axId val="39377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778688"/>
        <c:crosses val="autoZero"/>
        <c:auto val="1"/>
        <c:lblAlgn val="ctr"/>
        <c:lblOffset val="100"/>
        <c:noMultiLvlLbl val="0"/>
      </c:catAx>
      <c:valAx>
        <c:axId val="39377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3771264"/>
        <c:crosses val="autoZero"/>
        <c:crossBetween val="between"/>
      </c:valAx>
      <c:valAx>
        <c:axId val="3937802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94425088"/>
        <c:crosses val="max"/>
        <c:crossBetween val="between"/>
      </c:valAx>
      <c:catAx>
        <c:axId val="394425088"/>
        <c:scaling>
          <c:orientation val="minMax"/>
        </c:scaling>
        <c:delete val="1"/>
        <c:axPos val="b"/>
        <c:numFmt formatCode="General" sourceLinked="1"/>
        <c:majorTickMark val="out"/>
        <c:minorTickMark val="none"/>
        <c:tickLblPos val="nextTo"/>
        <c:crossAx val="393780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第一批集中供地</a:t>
            </a:r>
            <a:r>
              <a:rPr lang="zh-CN" altLang="zh-CN" sz="1200" b="1" i="0" u="none" strike="noStrike" baseline="0">
                <a:effectLst/>
              </a:rPr>
              <a:t>天津市各行政区域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土地!$A$123</c:f>
              <c:strCache>
                <c:ptCount val="1"/>
                <c:pt idx="0">
                  <c:v>成交土地面积（万平方米）</c:v>
                </c:pt>
              </c:strCache>
            </c:strRef>
          </c:tx>
          <c:spPr>
            <a:solidFill>
              <a:schemeClr val="accent1"/>
            </a:solidFill>
            <a:ln>
              <a:noFill/>
            </a:ln>
            <a:effectLst/>
          </c:spPr>
          <c:invertIfNegative val="0"/>
          <c:cat>
            <c:strRef>
              <c:f>土地!$B$122:$Q$122</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土地!$B$123:$Q$123</c:f>
              <c:numCache>
                <c:formatCode>General</c:formatCode>
                <c:ptCount val="16"/>
                <c:pt idx="0">
                  <c:v>0</c:v>
                </c:pt>
                <c:pt idx="1">
                  <c:v>18.399999999999999</c:v>
                </c:pt>
                <c:pt idx="2">
                  <c:v>38.049999999999997</c:v>
                </c:pt>
                <c:pt idx="3">
                  <c:v>8.24</c:v>
                </c:pt>
                <c:pt idx="4">
                  <c:v>10.9</c:v>
                </c:pt>
                <c:pt idx="5">
                  <c:v>18.43</c:v>
                </c:pt>
                <c:pt idx="6">
                  <c:v>56.24</c:v>
                </c:pt>
                <c:pt idx="7">
                  <c:v>83.62</c:v>
                </c:pt>
                <c:pt idx="8">
                  <c:v>89.36</c:v>
                </c:pt>
                <c:pt idx="9">
                  <c:v>92.69</c:v>
                </c:pt>
                <c:pt idx="10">
                  <c:v>54.38</c:v>
                </c:pt>
                <c:pt idx="11">
                  <c:v>92.09</c:v>
                </c:pt>
                <c:pt idx="12">
                  <c:v>11.55</c:v>
                </c:pt>
                <c:pt idx="13">
                  <c:v>53.3</c:v>
                </c:pt>
                <c:pt idx="14">
                  <c:v>50.9</c:v>
                </c:pt>
                <c:pt idx="15">
                  <c:v>514.04</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土地!$A$124</c:f>
              <c:strCache>
                <c:ptCount val="1"/>
                <c:pt idx="0">
                  <c:v>新增规划建筑面积（万平方米）</c:v>
                </c:pt>
              </c:strCache>
            </c:strRef>
          </c:tx>
          <c:spPr>
            <a:solidFill>
              <a:schemeClr val="accent2"/>
            </a:solidFill>
            <a:ln>
              <a:noFill/>
            </a:ln>
            <a:effectLst/>
          </c:spPr>
          <c:invertIfNegative val="0"/>
          <c:cat>
            <c:strRef>
              <c:f>土地!$B$122:$Q$122</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土地!$B$124:$Q$124</c:f>
              <c:numCache>
                <c:formatCode>General</c:formatCode>
                <c:ptCount val="16"/>
                <c:pt idx="1">
                  <c:v>47.79</c:v>
                </c:pt>
                <c:pt idx="2">
                  <c:v>79.17</c:v>
                </c:pt>
                <c:pt idx="3">
                  <c:v>20.100000000000001</c:v>
                </c:pt>
                <c:pt idx="4">
                  <c:v>21.44</c:v>
                </c:pt>
                <c:pt idx="5">
                  <c:v>42.25</c:v>
                </c:pt>
                <c:pt idx="6">
                  <c:v>92.44</c:v>
                </c:pt>
                <c:pt idx="7">
                  <c:v>149.81</c:v>
                </c:pt>
                <c:pt idx="8">
                  <c:v>152.66</c:v>
                </c:pt>
                <c:pt idx="9">
                  <c:v>178.09</c:v>
                </c:pt>
                <c:pt idx="10">
                  <c:v>91.53</c:v>
                </c:pt>
                <c:pt idx="11">
                  <c:v>172.56</c:v>
                </c:pt>
                <c:pt idx="12">
                  <c:v>18.079999999999998</c:v>
                </c:pt>
                <c:pt idx="13">
                  <c:v>88</c:v>
                </c:pt>
                <c:pt idx="14">
                  <c:v>82.3</c:v>
                </c:pt>
                <c:pt idx="15">
                  <c:v>863.86</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415136384"/>
        <c:axId val="415159808"/>
      </c:barChart>
      <c:lineChart>
        <c:grouping val="standard"/>
        <c:varyColors val="0"/>
        <c:ser>
          <c:idx val="2"/>
          <c:order val="2"/>
          <c:tx>
            <c:strRef>
              <c:f>土地!$A$125</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土地!$B$122:$Q$122</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土地!$B$125:$Q$125</c:f>
              <c:numCache>
                <c:formatCode>0</c:formatCode>
                <c:ptCount val="16"/>
                <c:pt idx="1">
                  <c:v>17432.52</c:v>
                </c:pt>
                <c:pt idx="2">
                  <c:v>17660</c:v>
                </c:pt>
                <c:pt idx="3">
                  <c:v>30514</c:v>
                </c:pt>
                <c:pt idx="4">
                  <c:v>14605</c:v>
                </c:pt>
                <c:pt idx="5">
                  <c:v>13348</c:v>
                </c:pt>
                <c:pt idx="6">
                  <c:v>9266</c:v>
                </c:pt>
                <c:pt idx="7">
                  <c:v>12808</c:v>
                </c:pt>
                <c:pt idx="8">
                  <c:v>8544</c:v>
                </c:pt>
                <c:pt idx="9">
                  <c:v>7281</c:v>
                </c:pt>
                <c:pt idx="10">
                  <c:v>7558</c:v>
                </c:pt>
                <c:pt idx="11" formatCode="General">
                  <c:v>3241</c:v>
                </c:pt>
                <c:pt idx="12" formatCode="General">
                  <c:v>2860</c:v>
                </c:pt>
                <c:pt idx="13" formatCode="General">
                  <c:v>4869</c:v>
                </c:pt>
                <c:pt idx="14" formatCode="General">
                  <c:v>3609</c:v>
                </c:pt>
                <c:pt idx="15" formatCode="General">
                  <c:v>5257</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416986240"/>
        <c:axId val="415161344"/>
      </c:lineChart>
      <c:catAx>
        <c:axId val="41513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5159808"/>
        <c:crosses val="autoZero"/>
        <c:auto val="1"/>
        <c:lblAlgn val="ctr"/>
        <c:lblOffset val="100"/>
        <c:noMultiLvlLbl val="0"/>
      </c:catAx>
      <c:valAx>
        <c:axId val="41515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5136384"/>
        <c:crosses val="autoZero"/>
        <c:crossBetween val="between"/>
      </c:valAx>
      <c:valAx>
        <c:axId val="4151613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6986240"/>
        <c:crosses val="max"/>
        <c:crossBetween val="between"/>
      </c:valAx>
      <c:catAx>
        <c:axId val="416986240"/>
        <c:scaling>
          <c:orientation val="minMax"/>
        </c:scaling>
        <c:delete val="1"/>
        <c:axPos val="b"/>
        <c:numFmt formatCode="General" sourceLinked="1"/>
        <c:majorTickMark val="out"/>
        <c:minorTickMark val="none"/>
        <c:tickLblPos val="nextTo"/>
        <c:crossAx val="415161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u="none" strike="noStrike" baseline="0">
                <a:effectLst/>
              </a:rPr>
              <a:t>2021</a:t>
            </a:r>
            <a:r>
              <a:rPr lang="zh-CN" altLang="zh-CN" sz="1200" b="1" i="0" u="none" strike="noStrike" baseline="0">
                <a:effectLst/>
              </a:rPr>
              <a:t>年第一批集中供地天津市各行政区域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manualLayout>
          <c:layoutTarget val="inner"/>
          <c:xMode val="edge"/>
          <c:yMode val="edge"/>
          <c:x val="5.3524972618622595E-2"/>
          <c:y val="0.13353429983729875"/>
          <c:w val="0.88557380018364218"/>
          <c:h val="0.58269696752999789"/>
        </c:manualLayout>
      </c:layout>
      <c:barChart>
        <c:barDir val="col"/>
        <c:grouping val="clustered"/>
        <c:varyColors val="0"/>
        <c:ser>
          <c:idx val="0"/>
          <c:order val="0"/>
          <c:tx>
            <c:strRef>
              <c:f>土地!$A$279</c:f>
              <c:strCache>
                <c:ptCount val="1"/>
                <c:pt idx="0">
                  <c:v>成交土地面积（万平方米）</c:v>
                </c:pt>
              </c:strCache>
            </c:strRef>
          </c:tx>
          <c:spPr>
            <a:solidFill>
              <a:schemeClr val="accent1"/>
            </a:solidFill>
            <a:ln>
              <a:noFill/>
            </a:ln>
            <a:effectLst/>
          </c:spPr>
          <c:invertIfNegative val="0"/>
          <c:cat>
            <c:strRef>
              <c:f>土地!$B$278:$Q$278</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土地!$B$279:$Q$279</c:f>
              <c:numCache>
                <c:formatCode>General</c:formatCode>
                <c:ptCount val="16"/>
                <c:pt idx="0">
                  <c:v>0</c:v>
                </c:pt>
                <c:pt idx="1">
                  <c:v>27665.8</c:v>
                </c:pt>
                <c:pt idx="2">
                  <c:v>58826.400000000001</c:v>
                </c:pt>
                <c:pt idx="3">
                  <c:v>52631</c:v>
                </c:pt>
                <c:pt idx="4">
                  <c:v>86023</c:v>
                </c:pt>
                <c:pt idx="5">
                  <c:v>101875.1</c:v>
                </c:pt>
                <c:pt idx="6">
                  <c:v>347726.5</c:v>
                </c:pt>
                <c:pt idx="7">
                  <c:v>381137.30000000005</c:v>
                </c:pt>
                <c:pt idx="8">
                  <c:v>189144.5</c:v>
                </c:pt>
                <c:pt idx="9">
                  <c:v>380051.19999999995</c:v>
                </c:pt>
                <c:pt idx="10">
                  <c:v>193095.4</c:v>
                </c:pt>
                <c:pt idx="11">
                  <c:v>403614</c:v>
                </c:pt>
                <c:pt idx="12">
                  <c:v>32412</c:v>
                </c:pt>
                <c:pt idx="13">
                  <c:v>143446.29999999999</c:v>
                </c:pt>
                <c:pt idx="14">
                  <c:v>85357.200000000012</c:v>
                </c:pt>
                <c:pt idx="15">
                  <c:v>429927.7</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土地!$A$280</c:f>
              <c:strCache>
                <c:ptCount val="1"/>
                <c:pt idx="0">
                  <c:v>新增规划建筑面积（万平方米）</c:v>
                </c:pt>
              </c:strCache>
            </c:strRef>
          </c:tx>
          <c:spPr>
            <a:solidFill>
              <a:schemeClr val="accent2"/>
            </a:solidFill>
            <a:ln>
              <a:noFill/>
            </a:ln>
            <a:effectLst/>
          </c:spPr>
          <c:invertIfNegative val="0"/>
          <c:cat>
            <c:strRef>
              <c:f>土地!$B$278:$Q$278</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土地!$B$280:$Q$280</c:f>
              <c:numCache>
                <c:formatCode>General</c:formatCode>
                <c:ptCount val="16"/>
                <c:pt idx="1">
                  <c:v>55200</c:v>
                </c:pt>
                <c:pt idx="2">
                  <c:v>138380.76</c:v>
                </c:pt>
                <c:pt idx="3">
                  <c:v>148870</c:v>
                </c:pt>
                <c:pt idx="4">
                  <c:v>179204</c:v>
                </c:pt>
                <c:pt idx="5">
                  <c:v>270906</c:v>
                </c:pt>
                <c:pt idx="6">
                  <c:v>627513.87</c:v>
                </c:pt>
                <c:pt idx="7">
                  <c:v>682394.03</c:v>
                </c:pt>
                <c:pt idx="8">
                  <c:v>303470.83</c:v>
                </c:pt>
                <c:pt idx="9">
                  <c:v>801767.73</c:v>
                </c:pt>
                <c:pt idx="10">
                  <c:v>308684.65999999997</c:v>
                </c:pt>
                <c:pt idx="11">
                  <c:v>745656.91</c:v>
                </c:pt>
                <c:pt idx="12">
                  <c:v>48618</c:v>
                </c:pt>
                <c:pt idx="13">
                  <c:v>191569.64</c:v>
                </c:pt>
                <c:pt idx="14">
                  <c:v>132793.41999999998</c:v>
                </c:pt>
                <c:pt idx="15">
                  <c:v>780095.84</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419172352"/>
        <c:axId val="419174656"/>
      </c:barChart>
      <c:lineChart>
        <c:grouping val="standard"/>
        <c:varyColors val="0"/>
        <c:ser>
          <c:idx val="2"/>
          <c:order val="2"/>
          <c:tx>
            <c:strRef>
              <c:f>土地!$A$281</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土地!$B$278:$Q$278</c:f>
              <c:strCache>
                <c:ptCount val="16"/>
                <c:pt idx="0">
                  <c:v>和平区</c:v>
                </c:pt>
                <c:pt idx="1">
                  <c:v>河东区</c:v>
                </c:pt>
                <c:pt idx="2">
                  <c:v>河西区</c:v>
                </c:pt>
                <c:pt idx="3">
                  <c:v>南开区</c:v>
                </c:pt>
                <c:pt idx="4">
                  <c:v>河北区</c:v>
                </c:pt>
                <c:pt idx="5">
                  <c:v>红桥区</c:v>
                </c:pt>
                <c:pt idx="6">
                  <c:v>东丽区</c:v>
                </c:pt>
                <c:pt idx="7">
                  <c:v>西青区</c:v>
                </c:pt>
                <c:pt idx="8">
                  <c:v>津南区</c:v>
                </c:pt>
                <c:pt idx="9">
                  <c:v>北辰区</c:v>
                </c:pt>
                <c:pt idx="10">
                  <c:v>武清区</c:v>
                </c:pt>
                <c:pt idx="11">
                  <c:v>宝坻区</c:v>
                </c:pt>
                <c:pt idx="12">
                  <c:v>宁河区</c:v>
                </c:pt>
                <c:pt idx="13">
                  <c:v>静海区</c:v>
                </c:pt>
                <c:pt idx="14">
                  <c:v>蓟州区</c:v>
                </c:pt>
                <c:pt idx="15">
                  <c:v>滨海新区</c:v>
                </c:pt>
              </c:strCache>
            </c:strRef>
          </c:cat>
          <c:val>
            <c:numRef>
              <c:f>土地!$B$281:$Q$281</c:f>
              <c:numCache>
                <c:formatCode>0</c:formatCode>
                <c:ptCount val="16"/>
                <c:pt idx="1">
                  <c:v>17953</c:v>
                </c:pt>
                <c:pt idx="2">
                  <c:v>13795</c:v>
                </c:pt>
                <c:pt idx="3">
                  <c:v>33080</c:v>
                </c:pt>
                <c:pt idx="4">
                  <c:v>14403</c:v>
                </c:pt>
                <c:pt idx="5">
                  <c:v>12624.3</c:v>
                </c:pt>
                <c:pt idx="6">
                  <c:v>10610</c:v>
                </c:pt>
                <c:pt idx="7">
                  <c:v>14867</c:v>
                </c:pt>
                <c:pt idx="8">
                  <c:v>11125</c:v>
                </c:pt>
                <c:pt idx="9">
                  <c:v>7851</c:v>
                </c:pt>
                <c:pt idx="10">
                  <c:v>5792</c:v>
                </c:pt>
                <c:pt idx="11" formatCode="General">
                  <c:v>3517</c:v>
                </c:pt>
                <c:pt idx="12" formatCode="General">
                  <c:v>4360.5200000000004</c:v>
                </c:pt>
                <c:pt idx="13" formatCode="General">
                  <c:v>2755</c:v>
                </c:pt>
                <c:pt idx="14" formatCode="General">
                  <c:v>4422</c:v>
                </c:pt>
                <c:pt idx="15" formatCode="General">
                  <c:v>6582</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419432320"/>
        <c:axId val="419430784"/>
      </c:lineChart>
      <c:catAx>
        <c:axId val="4191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9174656"/>
        <c:crosses val="autoZero"/>
        <c:auto val="1"/>
        <c:lblAlgn val="ctr"/>
        <c:lblOffset val="100"/>
        <c:noMultiLvlLbl val="0"/>
      </c:catAx>
      <c:valAx>
        <c:axId val="41917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9172352"/>
        <c:crosses val="autoZero"/>
        <c:crossBetween val="between"/>
      </c:valAx>
      <c:valAx>
        <c:axId val="4194307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9432320"/>
        <c:crosses val="max"/>
        <c:crossBetween val="between"/>
      </c:valAx>
      <c:catAx>
        <c:axId val="419432320"/>
        <c:scaling>
          <c:orientation val="minMax"/>
        </c:scaling>
        <c:delete val="1"/>
        <c:axPos val="b"/>
        <c:numFmt formatCode="General" sourceLinked="1"/>
        <c:majorTickMark val="out"/>
        <c:minorTickMark val="none"/>
        <c:tickLblPos val="nextTo"/>
        <c:crossAx val="419430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年至</a:t>
            </a:r>
            <a:r>
              <a:rPr lang="en-US" altLang="zh-CN" sz="1200" b="1" i="0" baseline="0">
                <a:effectLst/>
              </a:rPr>
              <a:t>2021</a:t>
            </a:r>
            <a:r>
              <a:rPr lang="zh-CN" altLang="zh-CN" sz="1200" b="1" i="0" baseline="0">
                <a:effectLst/>
              </a:rPr>
              <a:t>年</a:t>
            </a:r>
            <a:r>
              <a:rPr lang="zh-CN" altLang="en-US" sz="1200" b="1" i="0" baseline="0">
                <a:effectLst/>
              </a:rPr>
              <a:t>上半年天津市商品住宅供销情况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供应面积(万㎡)</c:v>
                </c:pt>
              </c:strCache>
            </c:strRef>
          </c:tx>
          <c:spPr>
            <a:solidFill>
              <a:schemeClr val="accent2"/>
            </a:solidFill>
            <a:ln>
              <a:noFill/>
            </a:ln>
            <a:effectLst/>
          </c:spPr>
          <c:invertIfNegative val="0"/>
          <c:cat>
            <c:strRef>
              <c:f>房地产!$B$10:$F$10</c:f>
              <c:strCache>
                <c:ptCount val="5"/>
                <c:pt idx="0">
                  <c:v>2017年</c:v>
                </c:pt>
                <c:pt idx="1">
                  <c:v>2018年</c:v>
                </c:pt>
                <c:pt idx="2">
                  <c:v>2019年</c:v>
                </c:pt>
                <c:pt idx="3">
                  <c:v>2020年</c:v>
                </c:pt>
                <c:pt idx="4">
                  <c:v>2021年上半年</c:v>
                </c:pt>
              </c:strCache>
            </c:strRef>
          </c:cat>
          <c:val>
            <c:numRef>
              <c:f>房地产!$B$12:$F$12</c:f>
              <c:numCache>
                <c:formatCode>0.0</c:formatCode>
                <c:ptCount val="5"/>
                <c:pt idx="0">
                  <c:v>1385.7192</c:v>
                </c:pt>
                <c:pt idx="1">
                  <c:v>310.48759999999999</c:v>
                </c:pt>
                <c:pt idx="2">
                  <c:v>1589.3003000000001</c:v>
                </c:pt>
                <c:pt idx="3">
                  <c:v>1391.6460999999999</c:v>
                </c:pt>
                <c:pt idx="4">
                  <c:v>611.32000000000005</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房地产!$A$14</c:f>
              <c:strCache>
                <c:ptCount val="1"/>
                <c:pt idx="0">
                  <c:v>成交面积(万㎡)</c:v>
                </c:pt>
              </c:strCache>
            </c:strRef>
          </c:tx>
          <c:spPr>
            <a:solidFill>
              <a:schemeClr val="accent4"/>
            </a:solidFill>
            <a:ln>
              <a:noFill/>
            </a:ln>
            <a:effectLst/>
          </c:spPr>
          <c:invertIfNegative val="0"/>
          <c:cat>
            <c:strRef>
              <c:f>房地产!$B$10:$F$10</c:f>
              <c:strCache>
                <c:ptCount val="5"/>
                <c:pt idx="0">
                  <c:v>2017年</c:v>
                </c:pt>
                <c:pt idx="1">
                  <c:v>2018年</c:v>
                </c:pt>
                <c:pt idx="2">
                  <c:v>2019年</c:v>
                </c:pt>
                <c:pt idx="3">
                  <c:v>2020年</c:v>
                </c:pt>
                <c:pt idx="4">
                  <c:v>2021年上半年</c:v>
                </c:pt>
              </c:strCache>
            </c:strRef>
          </c:cat>
          <c:val>
            <c:numRef>
              <c:f>房地产!$B$14:$F$14</c:f>
              <c:numCache>
                <c:formatCode>0.0</c:formatCode>
                <c:ptCount val="5"/>
                <c:pt idx="0">
                  <c:v>1288.8082999999999</c:v>
                </c:pt>
                <c:pt idx="1">
                  <c:v>1215.8228999999999</c:v>
                </c:pt>
                <c:pt idx="2">
                  <c:v>1366.3976</c:v>
                </c:pt>
                <c:pt idx="3">
                  <c:v>1241.6107</c:v>
                </c:pt>
                <c:pt idx="4">
                  <c:v>634.40409999999997</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422959744"/>
        <c:axId val="425722624"/>
      </c:barChart>
      <c:lineChart>
        <c:grouping val="standard"/>
        <c:varyColors val="0"/>
        <c:ser>
          <c:idx val="0"/>
          <c:order val="0"/>
          <c:tx>
            <c:strRef>
              <c:f>房地产!$A$11</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房地产!$B$10:$F$10</c:f>
              <c:strCache>
                <c:ptCount val="5"/>
                <c:pt idx="0">
                  <c:v>2017年</c:v>
                </c:pt>
                <c:pt idx="1">
                  <c:v>2018年</c:v>
                </c:pt>
                <c:pt idx="2">
                  <c:v>2019年</c:v>
                </c:pt>
                <c:pt idx="3">
                  <c:v>2020年</c:v>
                </c:pt>
                <c:pt idx="4">
                  <c:v>2021年上半年</c:v>
                </c:pt>
              </c:strCache>
            </c:strRef>
          </c:cat>
          <c:val>
            <c:numRef>
              <c:f>房地产!$B$11:$F$11</c:f>
              <c:numCache>
                <c:formatCode>0</c:formatCode>
                <c:ptCount val="5"/>
                <c:pt idx="0">
                  <c:v>124032</c:v>
                </c:pt>
                <c:pt idx="1">
                  <c:v>26761</c:v>
                </c:pt>
                <c:pt idx="2">
                  <c:v>146621</c:v>
                </c:pt>
                <c:pt idx="3">
                  <c:v>132996</c:v>
                </c:pt>
                <c:pt idx="4">
                  <c:v>58428</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房地产!$A$13</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房地产!$B$10:$F$10</c:f>
              <c:strCache>
                <c:ptCount val="5"/>
                <c:pt idx="0">
                  <c:v>2017年</c:v>
                </c:pt>
                <c:pt idx="1">
                  <c:v>2018年</c:v>
                </c:pt>
                <c:pt idx="2">
                  <c:v>2019年</c:v>
                </c:pt>
                <c:pt idx="3">
                  <c:v>2020年</c:v>
                </c:pt>
                <c:pt idx="4">
                  <c:v>2021年上半年</c:v>
                </c:pt>
              </c:strCache>
            </c:strRef>
          </c:cat>
          <c:val>
            <c:numRef>
              <c:f>房地产!$B$13:$F$13</c:f>
              <c:numCache>
                <c:formatCode>0</c:formatCode>
                <c:ptCount val="5"/>
                <c:pt idx="0">
                  <c:v>114425</c:v>
                </c:pt>
                <c:pt idx="1">
                  <c:v>108832</c:v>
                </c:pt>
                <c:pt idx="2">
                  <c:v>124166</c:v>
                </c:pt>
                <c:pt idx="3">
                  <c:v>113554</c:v>
                </c:pt>
                <c:pt idx="4">
                  <c:v>59003</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425920384"/>
        <c:axId val="425724928"/>
      </c:lineChart>
      <c:catAx>
        <c:axId val="4229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5722624"/>
        <c:crosses val="autoZero"/>
        <c:auto val="1"/>
        <c:lblAlgn val="ctr"/>
        <c:lblOffset val="100"/>
        <c:noMultiLvlLbl val="0"/>
      </c:catAx>
      <c:valAx>
        <c:axId val="425722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2959744"/>
        <c:crosses val="autoZero"/>
        <c:crossBetween val="between"/>
      </c:valAx>
      <c:valAx>
        <c:axId val="4257249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25920384"/>
        <c:crosses val="max"/>
        <c:crossBetween val="between"/>
      </c:valAx>
      <c:catAx>
        <c:axId val="425920384"/>
        <c:scaling>
          <c:orientation val="minMax"/>
        </c:scaling>
        <c:delete val="1"/>
        <c:axPos val="b"/>
        <c:numFmt formatCode="General" sourceLinked="1"/>
        <c:majorTickMark val="out"/>
        <c:minorTickMark val="none"/>
        <c:tickLblPos val="nextTo"/>
        <c:crossAx val="425724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a:t>
            </a:r>
            <a:r>
              <a:rPr lang="zh-CN" altLang="en-US" sz="1200" b="1" i="0" baseline="0">
                <a:effectLst/>
              </a:rPr>
              <a:t>至</a:t>
            </a:r>
            <a:r>
              <a:rPr lang="en-US" altLang="zh-CN" sz="1200" b="1" i="0" baseline="0">
                <a:effectLst/>
              </a:rPr>
              <a:t>2021</a:t>
            </a:r>
            <a:r>
              <a:rPr lang="zh-CN" altLang="zh-CN" sz="1200" b="1" i="0" baseline="0">
                <a:effectLst/>
              </a:rPr>
              <a:t>年</a:t>
            </a:r>
            <a:r>
              <a:rPr lang="zh-CN" altLang="en-US" sz="1200" b="1" i="0" baseline="0">
                <a:effectLst/>
              </a:rPr>
              <a:t>上半年天津市</a:t>
            </a:r>
            <a:r>
              <a:rPr lang="zh-CN" altLang="en-US" sz="1200" b="1" i="0" u="none" strike="noStrike" baseline="0">
                <a:effectLst/>
              </a:rPr>
              <a:t>商品住宅</a:t>
            </a:r>
            <a:r>
              <a:rPr lang="zh-CN" altLang="en-US" sz="1200" b="1" i="0" baseline="0">
                <a:effectLst/>
              </a:rPr>
              <a:t>供应成交情况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房地产!$C$75</c:f>
              <c:strCache>
                <c:ptCount val="1"/>
                <c:pt idx="0">
                  <c:v>供应面积(万㎡)</c:v>
                </c:pt>
              </c:strCache>
            </c:strRef>
          </c:tx>
          <c:spPr>
            <a:solidFill>
              <a:schemeClr val="accent2"/>
            </a:solidFill>
            <a:ln>
              <a:noFill/>
            </a:ln>
            <a:effectLst/>
          </c:spPr>
          <c:invertIfNegative val="0"/>
          <c:cat>
            <c:strRef>
              <c:f>房地产!$A$82:$A$99</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房地产!$C$82:$C$99</c:f>
              <c:numCache>
                <c:formatCode>General</c:formatCode>
                <c:ptCount val="18"/>
                <c:pt idx="0">
                  <c:v>68.681100000000001</c:v>
                </c:pt>
                <c:pt idx="1">
                  <c:v>0</c:v>
                </c:pt>
                <c:pt idx="2">
                  <c:v>32.369</c:v>
                </c:pt>
                <c:pt idx="3">
                  <c:v>100.39449999999999</c:v>
                </c:pt>
                <c:pt idx="4">
                  <c:v>133.54249999999999</c:v>
                </c:pt>
                <c:pt idx="5">
                  <c:v>158.08340000000001</c:v>
                </c:pt>
                <c:pt idx="6">
                  <c:v>138.31610000000001</c:v>
                </c:pt>
                <c:pt idx="7">
                  <c:v>143.73439999999999</c:v>
                </c:pt>
                <c:pt idx="8">
                  <c:v>246.2936</c:v>
                </c:pt>
                <c:pt idx="9">
                  <c:v>99.107699999999994</c:v>
                </c:pt>
                <c:pt idx="10">
                  <c:v>133.1037</c:v>
                </c:pt>
                <c:pt idx="11">
                  <c:v>138.02019999999999</c:v>
                </c:pt>
                <c:pt idx="12">
                  <c:v>79.015199999999993</c:v>
                </c:pt>
                <c:pt idx="13">
                  <c:v>41.845399999999998</c:v>
                </c:pt>
                <c:pt idx="14">
                  <c:v>84.478899999999996</c:v>
                </c:pt>
                <c:pt idx="15">
                  <c:v>148.8355</c:v>
                </c:pt>
                <c:pt idx="16">
                  <c:v>141.5393</c:v>
                </c:pt>
                <c:pt idx="17">
                  <c:v>115.6058</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房地产!$E$75</c:f>
              <c:strCache>
                <c:ptCount val="1"/>
                <c:pt idx="0">
                  <c:v>成交面积(万㎡)</c:v>
                </c:pt>
              </c:strCache>
            </c:strRef>
          </c:tx>
          <c:spPr>
            <a:solidFill>
              <a:schemeClr val="accent4"/>
            </a:solidFill>
            <a:ln>
              <a:noFill/>
            </a:ln>
            <a:effectLst/>
          </c:spPr>
          <c:invertIfNegative val="0"/>
          <c:cat>
            <c:strRef>
              <c:f>房地产!$A$82:$A$99</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房地产!$E$82:$E$99</c:f>
              <c:numCache>
                <c:formatCode>General</c:formatCode>
                <c:ptCount val="18"/>
                <c:pt idx="0">
                  <c:v>61.308</c:v>
                </c:pt>
                <c:pt idx="1">
                  <c:v>9.5122</c:v>
                </c:pt>
                <c:pt idx="2">
                  <c:v>67.570300000000003</c:v>
                </c:pt>
                <c:pt idx="3">
                  <c:v>111.77330000000001</c:v>
                </c:pt>
                <c:pt idx="4">
                  <c:v>122.8509</c:v>
                </c:pt>
                <c:pt idx="5">
                  <c:v>140.30629999999999</c:v>
                </c:pt>
                <c:pt idx="6">
                  <c:v>106.5283</c:v>
                </c:pt>
                <c:pt idx="7">
                  <c:v>118.0275</c:v>
                </c:pt>
                <c:pt idx="8">
                  <c:v>117.07080000000001</c:v>
                </c:pt>
                <c:pt idx="9">
                  <c:v>116.5074</c:v>
                </c:pt>
                <c:pt idx="10">
                  <c:v>116.9551</c:v>
                </c:pt>
                <c:pt idx="11">
                  <c:v>153.20050000000001</c:v>
                </c:pt>
                <c:pt idx="12">
                  <c:v>79.018900000000002</c:v>
                </c:pt>
                <c:pt idx="13">
                  <c:v>50.217599999999997</c:v>
                </c:pt>
                <c:pt idx="14">
                  <c:v>119.8505</c:v>
                </c:pt>
                <c:pt idx="15">
                  <c:v>127.4927</c:v>
                </c:pt>
                <c:pt idx="16">
                  <c:v>136.43819999999999</c:v>
                </c:pt>
                <c:pt idx="17">
                  <c:v>121.3861</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541999488"/>
        <c:axId val="542002176"/>
      </c:barChart>
      <c:lineChart>
        <c:grouping val="standard"/>
        <c:varyColors val="0"/>
        <c:ser>
          <c:idx val="0"/>
          <c:order val="0"/>
          <c:tx>
            <c:strRef>
              <c:f>房地产!$B$75</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房地产!$A$82:$A$99</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房地产!$B$82:$B$99</c:f>
              <c:numCache>
                <c:formatCode>General</c:formatCode>
                <c:ptCount val="18"/>
                <c:pt idx="0">
                  <c:v>6214</c:v>
                </c:pt>
                <c:pt idx="1">
                  <c:v>0</c:v>
                </c:pt>
                <c:pt idx="2">
                  <c:v>2967</c:v>
                </c:pt>
                <c:pt idx="3">
                  <c:v>9286</c:v>
                </c:pt>
                <c:pt idx="4">
                  <c:v>12833</c:v>
                </c:pt>
                <c:pt idx="5">
                  <c:v>14923</c:v>
                </c:pt>
                <c:pt idx="6">
                  <c:v>13796</c:v>
                </c:pt>
                <c:pt idx="7">
                  <c:v>13593</c:v>
                </c:pt>
                <c:pt idx="8">
                  <c:v>23338</c:v>
                </c:pt>
                <c:pt idx="9">
                  <c:v>9892</c:v>
                </c:pt>
                <c:pt idx="10">
                  <c:v>12959</c:v>
                </c:pt>
                <c:pt idx="11">
                  <c:v>13195</c:v>
                </c:pt>
                <c:pt idx="12">
                  <c:v>7957</c:v>
                </c:pt>
                <c:pt idx="13">
                  <c:v>3991</c:v>
                </c:pt>
                <c:pt idx="14">
                  <c:v>7868</c:v>
                </c:pt>
                <c:pt idx="15">
                  <c:v>14324</c:v>
                </c:pt>
                <c:pt idx="16">
                  <c:v>13406</c:v>
                </c:pt>
                <c:pt idx="17">
                  <c:v>10882</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房地产!$D$75</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房地产!$A$82:$A$99</c:f>
              <c:strCache>
                <c:ptCount val="18"/>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strCache>
            </c:strRef>
          </c:cat>
          <c:val>
            <c:numRef>
              <c:f>房地产!$D$82:$D$99</c:f>
              <c:numCache>
                <c:formatCode>General</c:formatCode>
                <c:ptCount val="18"/>
                <c:pt idx="0">
                  <c:v>5252</c:v>
                </c:pt>
                <c:pt idx="1">
                  <c:v>868</c:v>
                </c:pt>
                <c:pt idx="2">
                  <c:v>6246</c:v>
                </c:pt>
                <c:pt idx="3">
                  <c:v>10261</c:v>
                </c:pt>
                <c:pt idx="4">
                  <c:v>11304</c:v>
                </c:pt>
                <c:pt idx="5">
                  <c:v>12688</c:v>
                </c:pt>
                <c:pt idx="6">
                  <c:v>9646</c:v>
                </c:pt>
                <c:pt idx="7">
                  <c:v>10962</c:v>
                </c:pt>
                <c:pt idx="8">
                  <c:v>10664</c:v>
                </c:pt>
                <c:pt idx="9">
                  <c:v>10832</c:v>
                </c:pt>
                <c:pt idx="10">
                  <c:v>10711</c:v>
                </c:pt>
                <c:pt idx="11">
                  <c:v>14120</c:v>
                </c:pt>
                <c:pt idx="12">
                  <c:v>7231</c:v>
                </c:pt>
                <c:pt idx="13">
                  <c:v>4525</c:v>
                </c:pt>
                <c:pt idx="14">
                  <c:v>11271</c:v>
                </c:pt>
                <c:pt idx="15">
                  <c:v>11771</c:v>
                </c:pt>
                <c:pt idx="16">
                  <c:v>12818</c:v>
                </c:pt>
                <c:pt idx="17">
                  <c:v>11387</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542066944"/>
        <c:axId val="542065408"/>
      </c:lineChart>
      <c:catAx>
        <c:axId val="5419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2002176"/>
        <c:crosses val="autoZero"/>
        <c:auto val="1"/>
        <c:lblAlgn val="ctr"/>
        <c:lblOffset val="100"/>
        <c:noMultiLvlLbl val="0"/>
      </c:catAx>
      <c:valAx>
        <c:axId val="54200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1999488"/>
        <c:crosses val="autoZero"/>
        <c:crossBetween val="between"/>
      </c:valAx>
      <c:valAx>
        <c:axId val="5420654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42066944"/>
        <c:crosses val="max"/>
        <c:crossBetween val="between"/>
      </c:valAx>
      <c:catAx>
        <c:axId val="542066944"/>
        <c:scaling>
          <c:orientation val="minMax"/>
        </c:scaling>
        <c:delete val="1"/>
        <c:axPos val="b"/>
        <c:numFmt formatCode="General" sourceLinked="1"/>
        <c:majorTickMark val="out"/>
        <c:minorTickMark val="none"/>
        <c:tickLblPos val="nextTo"/>
        <c:crossAx val="542065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AF2D8-AC35-4FFA-9AD3-E1054DEC7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9472</TotalTime>
  <Pages>76</Pages>
  <Words>8987</Words>
  <Characters>51226</Characters>
  <Application>Microsoft Office Word</Application>
  <DocSecurity>0</DocSecurity>
  <Lines>426</Lines>
  <Paragraphs>120</Paragraphs>
  <ScaleCrop>false</ScaleCrop>
  <Company>ICBCOA</Company>
  <LinksUpToDate>false</LinksUpToDate>
  <CharactersWithSpaces>60093</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Windows User</cp:lastModifiedBy>
  <cp:revision>491</cp:revision>
  <cp:lastPrinted>2021-05-31T02:10:00Z</cp:lastPrinted>
  <dcterms:created xsi:type="dcterms:W3CDTF">2020-10-30T01:47:00Z</dcterms:created>
  <dcterms:modified xsi:type="dcterms:W3CDTF">2021-07-15T05:48:00Z</dcterms:modified>
</cp:coreProperties>
</file>