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Pr="00136D89" w:rsidRDefault="003753F0">
      <w:pPr>
        <w:pStyle w:val="a5"/>
        <w:jc w:val="center"/>
        <w:rPr>
          <w:b/>
          <w:snapToGrid w:val="0"/>
          <w:kern w:val="0"/>
          <w:sz w:val="48"/>
          <w:szCs w:val="48"/>
        </w:rPr>
      </w:pPr>
      <w:r>
        <w:rPr>
          <w:rFonts w:hint="eastAsia"/>
          <w:b/>
          <w:snapToGrid w:val="0"/>
          <w:kern w:val="0"/>
          <w:sz w:val="48"/>
          <w:szCs w:val="48"/>
        </w:rPr>
        <w:t>房</w:t>
      </w:r>
      <w:bookmarkStart w:id="0" w:name="_GoBack"/>
      <w:r w:rsidRPr="00136D89">
        <w:rPr>
          <w:rFonts w:hint="eastAsia"/>
          <w:b/>
          <w:snapToGrid w:val="0"/>
          <w:kern w:val="0"/>
          <w:sz w:val="48"/>
          <w:szCs w:val="48"/>
        </w:rPr>
        <w:t>地产类抵押物动态估价报告</w:t>
      </w:r>
    </w:p>
    <w:p w14:paraId="78443DAB" w14:textId="773A4562" w:rsidR="00195F35" w:rsidRPr="00136D89" w:rsidRDefault="003753F0">
      <w:pPr>
        <w:pStyle w:val="a5"/>
        <w:jc w:val="center"/>
        <w:rPr>
          <w:b/>
          <w:snapToGrid w:val="0"/>
          <w:kern w:val="0"/>
          <w:sz w:val="32"/>
          <w:szCs w:val="32"/>
        </w:rPr>
      </w:pPr>
      <w:r w:rsidRPr="00136D89">
        <w:rPr>
          <w:rFonts w:hint="eastAsia"/>
          <w:b/>
          <w:snapToGrid w:val="0"/>
          <w:kern w:val="0"/>
          <w:sz w:val="32"/>
          <w:szCs w:val="32"/>
        </w:rPr>
        <w:t>（项目编号：</w:t>
      </w:r>
      <w:r w:rsidR="00136D89" w:rsidRPr="00136D89">
        <w:rPr>
          <w:rFonts w:hint="eastAsia"/>
          <w:b/>
          <w:snapToGrid w:val="0"/>
          <w:kern w:val="0"/>
          <w:sz w:val="32"/>
          <w:szCs w:val="32"/>
        </w:rPr>
        <w:t xml:space="preserve">    </w:t>
      </w:r>
      <w:r w:rsidRPr="00136D89">
        <w:rPr>
          <w:rFonts w:hint="eastAsia"/>
          <w:b/>
          <w:snapToGrid w:val="0"/>
          <w:kern w:val="0"/>
          <w:sz w:val="32"/>
          <w:szCs w:val="32"/>
        </w:rPr>
        <w:t>； 第</w:t>
      </w:r>
      <w:r w:rsidR="00136D89" w:rsidRPr="00136D89">
        <w:rPr>
          <w:rFonts w:hint="eastAsia"/>
          <w:b/>
          <w:snapToGrid w:val="0"/>
          <w:kern w:val="0"/>
          <w:sz w:val="32"/>
          <w:szCs w:val="32"/>
        </w:rPr>
        <w:t xml:space="preserve">  </w:t>
      </w:r>
      <w:r w:rsidRPr="00136D89">
        <w:rPr>
          <w:rFonts w:hint="eastAsia"/>
          <w:b/>
          <w:snapToGrid w:val="0"/>
          <w:kern w:val="0"/>
          <w:sz w:val="32"/>
          <w:szCs w:val="32"/>
        </w:rPr>
        <w:t>估价）</w:t>
      </w:r>
    </w:p>
    <w:p w14:paraId="7670AD65" w14:textId="77777777" w:rsidR="0046710B" w:rsidRPr="00136D89" w:rsidRDefault="0046710B">
      <w:pPr>
        <w:pStyle w:val="a5"/>
        <w:rPr>
          <w:rFonts w:ascii="仿宋_GB2312" w:eastAsia="仿宋_GB2312"/>
          <w:sz w:val="28"/>
        </w:rPr>
      </w:pPr>
    </w:p>
    <w:p w14:paraId="5BB8E185" w14:textId="77777777" w:rsidR="00195F35" w:rsidRPr="00136D89" w:rsidRDefault="00195F35">
      <w:pPr>
        <w:pStyle w:val="a5"/>
        <w:rPr>
          <w:rFonts w:ascii="仿宋_GB2312" w:eastAsia="仿宋_GB2312"/>
          <w:sz w:val="28"/>
        </w:rPr>
      </w:pPr>
    </w:p>
    <w:p w14:paraId="66D9D828" w14:textId="77777777" w:rsidR="002D3D19" w:rsidRPr="00136D89" w:rsidRDefault="002D3D19">
      <w:pPr>
        <w:pStyle w:val="a5"/>
        <w:rPr>
          <w:rFonts w:ascii="仿宋_GB2312" w:eastAsia="仿宋_GB2312"/>
          <w:sz w:val="28"/>
        </w:rPr>
      </w:pPr>
    </w:p>
    <w:p w14:paraId="5EB07F76" w14:textId="562348E9" w:rsidR="00195F35" w:rsidRPr="00136D8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kern w:val="0"/>
          <w:sz w:val="32"/>
          <w:szCs w:val="32"/>
        </w:rPr>
      </w:pPr>
      <w:r w:rsidRPr="00136D89">
        <w:rPr>
          <w:rFonts w:ascii="楷体_GB2312" w:eastAsia="楷体_GB2312" w:hAnsi="Algerian" w:hint="eastAsia"/>
          <w:b/>
          <w:bCs/>
          <w:snapToGrid w:val="0"/>
          <w:kern w:val="0"/>
          <w:sz w:val="32"/>
          <w:szCs w:val="32"/>
        </w:rPr>
        <w:t>抵押物名称：</w:t>
      </w:r>
      <w:r w:rsidR="000B7702" w:rsidRPr="00136D89">
        <w:rPr>
          <w:rFonts w:ascii="楷体_GB2312" w:eastAsia="楷体_GB2312" w:hAnsi="Algerian" w:hint="eastAsia"/>
          <w:b/>
          <w:bCs/>
          <w:snapToGrid w:val="0"/>
          <w:kern w:val="0"/>
          <w:sz w:val="32"/>
          <w:szCs w:val="32"/>
        </w:rPr>
        <w:t>北京万年基业房地产开发有限公司所属的</w:t>
      </w:r>
      <w:r w:rsidR="002D3D19" w:rsidRPr="00136D89">
        <w:rPr>
          <w:rFonts w:ascii="楷体_GB2312" w:eastAsia="楷体_GB2312" w:hAnsi="Algerian" w:hint="eastAsia"/>
          <w:b/>
          <w:bCs/>
          <w:snapToGrid w:val="0"/>
          <w:kern w:val="0"/>
          <w:sz w:val="32"/>
          <w:szCs w:val="32"/>
        </w:rPr>
        <w:t>北京市丰台区万兴路1号院1号楼101号等共9套商业用房房地产</w:t>
      </w:r>
    </w:p>
    <w:p w14:paraId="3416AB08" w14:textId="77777777" w:rsidR="00195F35" w:rsidRPr="00136D89" w:rsidRDefault="003753F0" w:rsidP="0046710B">
      <w:pPr>
        <w:widowControl/>
        <w:adjustRightInd w:val="0"/>
        <w:snapToGrid w:val="0"/>
        <w:spacing w:line="360" w:lineRule="auto"/>
        <w:textAlignment w:val="bottom"/>
        <w:rPr>
          <w:rFonts w:ascii="楷体_GB2312" w:eastAsia="楷体_GB2312" w:hAnsi="Algerian"/>
          <w:b/>
          <w:snapToGrid w:val="0"/>
          <w:kern w:val="0"/>
          <w:sz w:val="32"/>
          <w:szCs w:val="32"/>
        </w:rPr>
      </w:pPr>
      <w:r w:rsidRPr="00136D89">
        <w:rPr>
          <w:rFonts w:ascii="楷体_GB2312" w:eastAsia="楷体_GB2312" w:hAnsi="Algerian" w:hint="eastAsia"/>
          <w:b/>
          <w:bCs/>
          <w:snapToGrid w:val="0"/>
          <w:kern w:val="0"/>
          <w:sz w:val="32"/>
          <w:szCs w:val="32"/>
        </w:rPr>
        <w:t>估价委托人</w:t>
      </w:r>
      <w:r w:rsidRPr="00136D89">
        <w:rPr>
          <w:rFonts w:ascii="楷体_GB2312" w:eastAsia="楷体_GB2312" w:hAnsi="Algerian" w:hint="eastAsia"/>
          <w:b/>
          <w:snapToGrid w:val="0"/>
          <w:kern w:val="0"/>
          <w:sz w:val="32"/>
          <w:szCs w:val="32"/>
        </w:rPr>
        <w:t>：</w:t>
      </w:r>
      <w:r w:rsidRPr="00136D89">
        <w:rPr>
          <w:rFonts w:ascii="楷体_GB2312" w:eastAsia="楷体_GB2312" w:hAnsi="Algerian" w:hint="eastAsia"/>
          <w:b/>
          <w:bCs/>
          <w:snapToGrid w:val="0"/>
          <w:kern w:val="0"/>
          <w:sz w:val="32"/>
          <w:szCs w:val="32"/>
        </w:rPr>
        <w:t>中国华融资产管理股份有限公司</w:t>
      </w:r>
      <w:r w:rsidR="00C61FAE" w:rsidRPr="00136D89">
        <w:rPr>
          <w:rFonts w:ascii="楷体_GB2312" w:eastAsia="楷体_GB2312" w:hAnsi="Algerian" w:hint="eastAsia"/>
          <w:b/>
          <w:bCs/>
          <w:snapToGrid w:val="0"/>
          <w:kern w:val="0"/>
          <w:sz w:val="32"/>
          <w:szCs w:val="32"/>
        </w:rPr>
        <w:t>北京市</w:t>
      </w:r>
      <w:r w:rsidRPr="00136D89">
        <w:rPr>
          <w:rFonts w:ascii="楷体_GB2312" w:eastAsia="楷体_GB2312" w:hAnsi="Algerian" w:hint="eastAsia"/>
          <w:b/>
          <w:bCs/>
          <w:snapToGrid w:val="0"/>
          <w:kern w:val="0"/>
          <w:sz w:val="32"/>
          <w:szCs w:val="32"/>
        </w:rPr>
        <w:t>分公司</w:t>
      </w:r>
    </w:p>
    <w:p w14:paraId="64AC3196" w14:textId="77777777" w:rsidR="00195F35" w:rsidRPr="00136D8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kern w:val="0"/>
          <w:sz w:val="32"/>
          <w:szCs w:val="32"/>
        </w:rPr>
      </w:pPr>
      <w:r w:rsidRPr="00136D89">
        <w:rPr>
          <w:rFonts w:ascii="楷体_GB2312" w:eastAsia="楷体_GB2312" w:hAnsi="Algerian" w:hint="eastAsia"/>
          <w:b/>
          <w:bCs/>
          <w:snapToGrid w:val="0"/>
          <w:kern w:val="0"/>
          <w:sz w:val="32"/>
          <w:szCs w:val="32"/>
        </w:rPr>
        <w:t>估价机构</w:t>
      </w:r>
      <w:r w:rsidRPr="00136D89">
        <w:rPr>
          <w:rFonts w:ascii="楷体_GB2312" w:eastAsia="楷体_GB2312" w:hAnsi="Algerian" w:hint="eastAsia"/>
          <w:b/>
          <w:snapToGrid w:val="0"/>
          <w:kern w:val="0"/>
          <w:sz w:val="32"/>
          <w:szCs w:val="32"/>
        </w:rPr>
        <w:t>：</w:t>
      </w:r>
      <w:r w:rsidR="00C61FAE" w:rsidRPr="00136D89">
        <w:rPr>
          <w:rFonts w:ascii="楷体_GB2312" w:eastAsia="楷体_GB2312" w:hAnsi="Algerian" w:hint="eastAsia"/>
          <w:b/>
          <w:bCs/>
          <w:snapToGrid w:val="0"/>
          <w:kern w:val="0"/>
          <w:sz w:val="32"/>
          <w:szCs w:val="32"/>
        </w:rPr>
        <w:t>北京康正宏基房地产评估有限公司</w:t>
      </w:r>
    </w:p>
    <w:p w14:paraId="3CF745F9" w14:textId="4A5FF334" w:rsidR="00195F35" w:rsidRPr="00136D89" w:rsidRDefault="003753F0" w:rsidP="0046710B">
      <w:pPr>
        <w:widowControl/>
        <w:adjustRightInd w:val="0"/>
        <w:snapToGrid w:val="0"/>
        <w:spacing w:line="360" w:lineRule="auto"/>
        <w:textAlignment w:val="bottom"/>
        <w:rPr>
          <w:rFonts w:ascii="楷体_GB2312" w:eastAsia="楷体_GB2312" w:hAnsi="Algerian"/>
          <w:b/>
          <w:bCs/>
          <w:snapToGrid w:val="0"/>
          <w:kern w:val="0"/>
          <w:sz w:val="32"/>
          <w:szCs w:val="32"/>
        </w:rPr>
      </w:pPr>
      <w:r w:rsidRPr="00136D89">
        <w:rPr>
          <w:rFonts w:ascii="楷体_GB2312" w:eastAsia="楷体_GB2312" w:hAnsi="Algerian" w:hint="eastAsia"/>
          <w:b/>
          <w:bCs/>
          <w:snapToGrid w:val="0"/>
          <w:kern w:val="0"/>
          <w:sz w:val="32"/>
          <w:szCs w:val="32"/>
        </w:rPr>
        <w:t>估价人员</w:t>
      </w:r>
      <w:r w:rsidRPr="00136D89">
        <w:rPr>
          <w:rFonts w:ascii="楷体_GB2312" w:eastAsia="楷体_GB2312" w:hAnsi="Algerian" w:hint="eastAsia"/>
          <w:b/>
          <w:snapToGrid w:val="0"/>
          <w:kern w:val="0"/>
          <w:sz w:val="32"/>
          <w:szCs w:val="32"/>
        </w:rPr>
        <w:t>：</w:t>
      </w:r>
      <w:r w:rsidR="002D3D19" w:rsidRPr="00136D89">
        <w:rPr>
          <w:rFonts w:ascii="楷体_GB2312" w:eastAsia="楷体_GB2312" w:hAnsi="Algerian" w:hint="eastAsia"/>
          <w:b/>
          <w:bCs/>
          <w:snapToGrid w:val="0"/>
          <w:kern w:val="0"/>
          <w:sz w:val="32"/>
          <w:szCs w:val="32"/>
        </w:rPr>
        <w:t>王鹏、郑燚、解国明</w:t>
      </w:r>
    </w:p>
    <w:p w14:paraId="75442C4F" w14:textId="308210CB" w:rsidR="00195F35" w:rsidRPr="00136D89" w:rsidRDefault="003753F0" w:rsidP="0046710B">
      <w:pPr>
        <w:widowControl/>
        <w:adjustRightInd w:val="0"/>
        <w:snapToGrid w:val="0"/>
        <w:spacing w:line="360" w:lineRule="auto"/>
        <w:textAlignment w:val="bottom"/>
        <w:rPr>
          <w:rFonts w:ascii="楷体_GB2312" w:eastAsia="楷体_GB2312" w:hAnsi="Algerian"/>
          <w:b/>
          <w:snapToGrid w:val="0"/>
          <w:kern w:val="0"/>
          <w:sz w:val="32"/>
          <w:szCs w:val="32"/>
        </w:rPr>
      </w:pPr>
      <w:r w:rsidRPr="00136D89">
        <w:rPr>
          <w:rFonts w:ascii="楷体_GB2312" w:eastAsia="楷体_GB2312" w:hAnsi="Algerian" w:hint="eastAsia"/>
          <w:b/>
          <w:bCs/>
          <w:snapToGrid w:val="0"/>
          <w:kern w:val="0"/>
          <w:sz w:val="32"/>
          <w:szCs w:val="32"/>
        </w:rPr>
        <w:t>估价报告出具日期</w:t>
      </w:r>
      <w:r w:rsidRPr="00136D89">
        <w:rPr>
          <w:rFonts w:ascii="楷体_GB2312" w:eastAsia="楷体_GB2312" w:hAnsi="Algerian" w:hint="eastAsia"/>
          <w:b/>
          <w:snapToGrid w:val="0"/>
          <w:kern w:val="0"/>
          <w:sz w:val="32"/>
          <w:szCs w:val="32"/>
        </w:rPr>
        <w:t>：</w:t>
      </w:r>
      <w:r w:rsidR="002D3D19" w:rsidRPr="00136D89">
        <w:rPr>
          <w:rFonts w:ascii="楷体_GB2312" w:eastAsia="楷体_GB2312" w:hAnsi="Algerian" w:hint="eastAsia"/>
          <w:b/>
          <w:bCs/>
          <w:snapToGrid w:val="0"/>
          <w:kern w:val="0"/>
          <w:sz w:val="32"/>
          <w:szCs w:val="32"/>
        </w:rPr>
        <w:t>2020</w:t>
      </w:r>
      <w:r w:rsidR="00F55934" w:rsidRPr="00136D89">
        <w:rPr>
          <w:rFonts w:ascii="楷体_GB2312" w:eastAsia="楷体_GB2312" w:hAnsi="Algerian" w:hint="eastAsia"/>
          <w:b/>
          <w:bCs/>
          <w:snapToGrid w:val="0"/>
          <w:kern w:val="0"/>
          <w:sz w:val="32"/>
          <w:szCs w:val="32"/>
        </w:rPr>
        <w:t>年</w:t>
      </w:r>
      <w:r w:rsidR="002D3D19" w:rsidRPr="00136D89">
        <w:rPr>
          <w:rFonts w:ascii="楷体_GB2312" w:eastAsia="楷体_GB2312" w:hAnsi="Algerian" w:hint="eastAsia"/>
          <w:b/>
          <w:bCs/>
          <w:snapToGrid w:val="0"/>
          <w:kern w:val="0"/>
          <w:sz w:val="32"/>
          <w:szCs w:val="32"/>
        </w:rPr>
        <w:t>6</w:t>
      </w:r>
      <w:r w:rsidR="00F55934" w:rsidRPr="00136D89">
        <w:rPr>
          <w:rFonts w:ascii="楷体_GB2312" w:eastAsia="楷体_GB2312" w:hAnsi="Algerian" w:hint="eastAsia"/>
          <w:b/>
          <w:bCs/>
          <w:snapToGrid w:val="0"/>
          <w:kern w:val="0"/>
          <w:sz w:val="32"/>
          <w:szCs w:val="32"/>
        </w:rPr>
        <w:t>月</w:t>
      </w:r>
      <w:r w:rsidR="002D3D19" w:rsidRPr="00136D89">
        <w:rPr>
          <w:rFonts w:ascii="楷体_GB2312" w:eastAsia="楷体_GB2312" w:hAnsi="Algerian" w:hint="eastAsia"/>
          <w:b/>
          <w:bCs/>
          <w:snapToGrid w:val="0"/>
          <w:kern w:val="0"/>
          <w:sz w:val="32"/>
          <w:szCs w:val="32"/>
        </w:rPr>
        <w:t>11</w:t>
      </w:r>
      <w:r w:rsidR="00F55934" w:rsidRPr="00136D89">
        <w:rPr>
          <w:rFonts w:ascii="楷体_GB2312" w:eastAsia="楷体_GB2312" w:hAnsi="Algerian" w:hint="eastAsia"/>
          <w:b/>
          <w:bCs/>
          <w:snapToGrid w:val="0"/>
          <w:kern w:val="0"/>
          <w:sz w:val="32"/>
          <w:szCs w:val="32"/>
        </w:rPr>
        <w:t>日</w:t>
      </w:r>
    </w:p>
    <w:p w14:paraId="5364BE25" w14:textId="20397F09" w:rsidR="00195F35" w:rsidRPr="00136D89" w:rsidRDefault="003753F0" w:rsidP="0046710B">
      <w:pPr>
        <w:widowControl/>
        <w:adjustRightInd w:val="0"/>
        <w:snapToGrid w:val="0"/>
        <w:spacing w:line="360" w:lineRule="auto"/>
        <w:textAlignment w:val="bottom"/>
        <w:rPr>
          <w:rFonts w:ascii="楷体_GB2312" w:eastAsia="楷体_GB2312" w:hAnsi="Algerian"/>
          <w:b/>
          <w:bCs/>
          <w:snapToGrid w:val="0"/>
          <w:kern w:val="0"/>
          <w:sz w:val="32"/>
          <w:szCs w:val="32"/>
        </w:rPr>
      </w:pPr>
      <w:r w:rsidRPr="00136D89">
        <w:rPr>
          <w:rFonts w:ascii="楷体_GB2312" w:eastAsia="楷体_GB2312" w:hAnsi="Algerian" w:hint="eastAsia"/>
          <w:b/>
          <w:bCs/>
          <w:snapToGrid w:val="0"/>
          <w:kern w:val="0"/>
          <w:sz w:val="32"/>
          <w:szCs w:val="32"/>
        </w:rPr>
        <w:t>估价报告编号：</w:t>
      </w:r>
      <w:r w:rsidR="002D3D19" w:rsidRPr="00136D89">
        <w:rPr>
          <w:rFonts w:ascii="楷体_GB2312" w:eastAsia="楷体_GB2312" w:hAnsi="Algerian"/>
          <w:b/>
          <w:bCs/>
          <w:snapToGrid w:val="0"/>
          <w:kern w:val="0"/>
          <w:sz w:val="32"/>
          <w:szCs w:val="32"/>
        </w:rPr>
        <w:t>20</w:t>
      </w:r>
      <w:r w:rsidR="002D3D19" w:rsidRPr="00136D89">
        <w:rPr>
          <w:rFonts w:ascii="楷体_GB2312" w:eastAsia="楷体_GB2312" w:hAnsi="Algerian" w:hint="eastAsia"/>
          <w:b/>
          <w:bCs/>
          <w:snapToGrid w:val="0"/>
          <w:kern w:val="0"/>
          <w:sz w:val="32"/>
          <w:szCs w:val="32"/>
        </w:rPr>
        <w:t>20</w:t>
      </w:r>
      <w:r w:rsidR="002D3D19" w:rsidRPr="00136D89">
        <w:rPr>
          <w:rFonts w:ascii="楷体_GB2312" w:eastAsia="楷体_GB2312" w:hAnsi="Algerian"/>
          <w:b/>
          <w:bCs/>
          <w:snapToGrid w:val="0"/>
          <w:kern w:val="0"/>
          <w:sz w:val="32"/>
          <w:szCs w:val="32"/>
        </w:rPr>
        <w:t>-1-</w:t>
      </w:r>
      <w:r w:rsidR="00216C4F" w:rsidRPr="00136D89">
        <w:rPr>
          <w:rFonts w:ascii="楷体_GB2312" w:eastAsia="楷体_GB2312" w:hAnsi="Algerian"/>
          <w:b/>
          <w:bCs/>
          <w:snapToGrid w:val="0"/>
          <w:kern w:val="0"/>
          <w:sz w:val="32"/>
          <w:szCs w:val="32"/>
        </w:rPr>
        <w:t>0294</w:t>
      </w:r>
      <w:r w:rsidR="002D3D19" w:rsidRPr="00136D89">
        <w:rPr>
          <w:rFonts w:ascii="楷体_GB2312" w:eastAsia="楷体_GB2312" w:hAnsi="Algerian"/>
          <w:b/>
          <w:bCs/>
          <w:snapToGrid w:val="0"/>
          <w:kern w:val="0"/>
          <w:sz w:val="32"/>
          <w:szCs w:val="32"/>
        </w:rPr>
        <w:t>-F01DYGJ</w:t>
      </w:r>
      <w:r w:rsidR="002D3D19" w:rsidRPr="00136D89">
        <w:rPr>
          <w:rFonts w:ascii="楷体_GB2312" w:eastAsia="楷体_GB2312" w:hAnsi="Algerian" w:hint="eastAsia"/>
          <w:b/>
          <w:bCs/>
          <w:snapToGrid w:val="0"/>
          <w:kern w:val="0"/>
          <w:sz w:val="32"/>
          <w:szCs w:val="32"/>
        </w:rPr>
        <w:t>2</w:t>
      </w:r>
    </w:p>
    <w:bookmarkEnd w:id="0"/>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5924A3">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5924A3">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5924A3">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5924A3">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5924A3">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5924A3">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5924A3">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5924A3">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5924A3">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5924A3">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5924A3">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5924A3">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1"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1"/>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2EA31F4C" w:rsidR="00195F35" w:rsidRPr="009F7459" w:rsidRDefault="00195F35" w:rsidP="009F7459">
            <w:pPr>
              <w:widowControl/>
              <w:adjustRightInd w:val="0"/>
              <w:snapToGrid w:val="0"/>
              <w:jc w:val="center"/>
              <w:textAlignment w:val="bottom"/>
              <w:rPr>
                <w:rFonts w:ascii="仿宋_GB2312" w:eastAsia="仿宋_GB2312" w:hAnsi="宋体"/>
                <w:bCs/>
                <w:i/>
                <w:snapToGrid w:val="0"/>
                <w:kern w:val="0"/>
                <w:sz w:val="24"/>
                <w:szCs w:val="24"/>
              </w:rPr>
            </w:pP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42F46254"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9A88DF3"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5454E2B7"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北京市丰台区万兴路1号院1号楼101号等共9套商业用房房地产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D7D361D"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1398.73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68942D7F" w:rsidR="00195F35" w:rsidRPr="009F7459" w:rsidRDefault="00C040F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1281.4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52B3CF5C" w:rsidR="00195F35" w:rsidRPr="009F7459" w:rsidRDefault="00AF425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432</w:t>
            </w:r>
            <w:r w:rsidR="00C07728">
              <w:rPr>
                <w:rFonts w:ascii="仿宋_GB2312" w:eastAsia="仿宋_GB2312" w:hAnsi="宋体" w:hint="eastAsia"/>
                <w:bCs/>
                <w:snapToGrid w:val="0"/>
                <w:kern w:val="0"/>
                <w:sz w:val="24"/>
                <w:szCs w:val="24"/>
              </w:rPr>
              <w:t>7</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EFDD168" w:rsidR="00207C68" w:rsidRPr="009F7459" w:rsidRDefault="00207C68" w:rsidP="00451881">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F3612F">
              <w:rPr>
                <w:rFonts w:ascii="仿宋_GB2312" w:eastAsia="仿宋_GB2312" w:hAnsi="宋体" w:hint="eastAsia"/>
                <w:bCs/>
                <w:snapToGrid w:val="0"/>
                <w:kern w:val="0"/>
                <w:sz w:val="24"/>
                <w:szCs w:val="24"/>
              </w:rPr>
              <w:t>介绍及</w:t>
            </w:r>
            <w:r w:rsidR="00F3612F" w:rsidRPr="00F3612F">
              <w:rPr>
                <w:rFonts w:ascii="仿宋_GB2312" w:eastAsia="仿宋_GB2312" w:hAnsi="宋体" w:hint="eastAsia"/>
                <w:bCs/>
                <w:snapToGrid w:val="0"/>
                <w:kern w:val="0"/>
                <w:sz w:val="24"/>
                <w:szCs w:val="24"/>
              </w:rPr>
              <w:t>《国有土地使用证》[京丰国用（2012出）第00123号] 、《房屋所有权证》[X京房权证丰字第478807号]</w:t>
            </w:r>
            <w:r w:rsidR="00F3612F">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451881">
              <w:rPr>
                <w:rFonts w:ascii="仿宋_GB2312" w:eastAsia="仿宋_GB2312" w:hAnsi="宋体" w:hint="eastAsia"/>
                <w:bCs/>
                <w:snapToGrid w:val="0"/>
                <w:kern w:val="0"/>
                <w:sz w:val="24"/>
                <w:szCs w:val="24"/>
              </w:rPr>
              <w:t>京（2019）丰不动产证明第0011916号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w:t>
            </w:r>
            <w:r w:rsidR="004E7929">
              <w:rPr>
                <w:rFonts w:ascii="仿宋_GB2312" w:eastAsia="仿宋_GB2312" w:hAnsi="宋体" w:hint="eastAsia"/>
                <w:bCs/>
                <w:snapToGrid w:val="0"/>
                <w:kern w:val="0"/>
                <w:sz w:val="24"/>
                <w:szCs w:val="24"/>
              </w:rPr>
              <w:t>与其他抵押物共同抵押的</w:t>
            </w:r>
            <w:r w:rsidR="00CF7456">
              <w:rPr>
                <w:rFonts w:ascii="仿宋_GB2312" w:eastAsia="仿宋_GB2312" w:hAnsi="宋体" w:hint="eastAsia"/>
                <w:bCs/>
                <w:snapToGrid w:val="0"/>
                <w:kern w:val="0"/>
                <w:sz w:val="24"/>
                <w:szCs w:val="24"/>
              </w:rPr>
              <w:t>担保债权的数额为</w:t>
            </w:r>
            <w:r w:rsidR="00451881">
              <w:rPr>
                <w:rFonts w:ascii="仿宋_GB2312" w:eastAsia="仿宋_GB2312" w:hAnsi="宋体" w:hint="eastAsia"/>
                <w:bCs/>
                <w:snapToGrid w:val="0"/>
                <w:kern w:val="0"/>
                <w:sz w:val="24"/>
                <w:szCs w:val="24"/>
              </w:rPr>
              <w:t>29700</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2"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2"/>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39C080E1" w14:textId="0B47412F"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5.估价对象建筑面积以《房屋所有权证》[X京房权证丰字第478807号]上载明的为依据；估价对象分摊土地面积以</w:t>
      </w:r>
      <w:r>
        <w:rPr>
          <w:rFonts w:ascii="仿宋_GB2312" w:eastAsia="仿宋_GB2312" w:hAnsi="宋体" w:hint="eastAsia"/>
          <w:bCs/>
          <w:snapToGrid w:val="0"/>
          <w:kern w:val="0"/>
          <w:sz w:val="28"/>
          <w:szCs w:val="28"/>
        </w:rPr>
        <w:t>不动产权利人介绍及</w:t>
      </w:r>
      <w:r w:rsidRPr="006A122E">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面积清单</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6158BB2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341816" w:rsidRPr="00341816">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6A122E" w:rsidRPr="006A122E">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与其他抵押物共同抵押的</w:t>
      </w:r>
      <w:r w:rsidR="006A122E" w:rsidRPr="006A122E">
        <w:rPr>
          <w:rFonts w:ascii="仿宋_GB2312" w:eastAsia="仿宋_GB2312" w:hAnsi="宋体" w:hint="eastAsia"/>
          <w:bCs/>
          <w:snapToGrid w:val="0"/>
          <w:kern w:val="0"/>
          <w:sz w:val="28"/>
          <w:szCs w:val="28"/>
        </w:rPr>
        <w:t>担保债权的数额为29700万元，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5C86D9B1" w14:textId="6C61CBCF" w:rsidR="00F35287"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6A122E">
        <w:rPr>
          <w:rFonts w:ascii="仿宋_GB2312" w:eastAsia="仿宋_GB2312" w:hAnsi="宋体" w:hint="eastAsia"/>
          <w:bCs/>
          <w:snapToGrid w:val="0"/>
          <w:kern w:val="0"/>
          <w:sz w:val="28"/>
          <w:szCs w:val="28"/>
        </w:rPr>
        <w:t>估价对象《</w:t>
      </w:r>
      <w:r w:rsidR="00341816">
        <w:rPr>
          <w:rFonts w:ascii="仿宋_GB2312" w:eastAsia="仿宋_GB2312" w:hAnsi="宋体" w:hint="eastAsia"/>
          <w:bCs/>
          <w:snapToGrid w:val="0"/>
          <w:kern w:val="0"/>
          <w:sz w:val="28"/>
          <w:szCs w:val="28"/>
        </w:rPr>
        <w:t>国有土地使用</w:t>
      </w:r>
      <w:r w:rsidRPr="006A122E">
        <w:rPr>
          <w:rFonts w:ascii="仿宋_GB2312" w:eastAsia="仿宋_GB2312" w:hAnsi="宋体" w:hint="eastAsia"/>
          <w:bCs/>
          <w:snapToGrid w:val="0"/>
          <w:kern w:val="0"/>
          <w:sz w:val="28"/>
          <w:szCs w:val="28"/>
        </w:rPr>
        <w:t>证》[京丰国有（2012出）第00123号]及《房屋所有权证》[X京房权证丰字第478807号]对估价对象的坐落描述不一致。根据</w:t>
      </w:r>
      <w:r w:rsidR="00341816">
        <w:rPr>
          <w:rFonts w:ascii="仿宋_GB2312" w:eastAsia="仿宋_GB2312" w:hAnsi="宋体" w:hint="eastAsia"/>
          <w:bCs/>
          <w:snapToGrid w:val="0"/>
          <w:kern w:val="0"/>
          <w:sz w:val="28"/>
          <w:szCs w:val="28"/>
        </w:rPr>
        <w:t>介绍</w:t>
      </w:r>
      <w:r w:rsidRPr="006A122E">
        <w:rPr>
          <w:rFonts w:ascii="仿宋_GB2312" w:eastAsia="仿宋_GB2312" w:hAnsi="宋体" w:hint="eastAsia"/>
          <w:bCs/>
          <w:snapToGrid w:val="0"/>
          <w:kern w:val="0"/>
          <w:sz w:val="28"/>
          <w:szCs w:val="28"/>
        </w:rPr>
        <w:t>及评估专业人员实地勘查，本次评估设定两证证载坐落实际为同一地址，并以《房屋所有权证》所载坐落为准。</w:t>
      </w:r>
    </w:p>
    <w:p w14:paraId="79B18224" w14:textId="27478CF0"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6A122E">
        <w:rPr>
          <w:rFonts w:ascii="仿宋_GB2312" w:eastAsia="仿宋_GB2312" w:hAnsi="宋体" w:hint="eastAsia"/>
          <w:bCs/>
          <w:snapToGrid w:val="0"/>
          <w:kern w:val="0"/>
          <w:sz w:val="28"/>
          <w:szCs w:val="28"/>
        </w:rPr>
        <w:t>估价对象《国有土地使用权证》[京丰国有（2012出）第00123号]及《房屋所有权证》[X京房权证丰字第478807号]中未对其建成年代进行标注。根据</w:t>
      </w:r>
      <w:r w:rsidR="00E86696">
        <w:rPr>
          <w:rFonts w:ascii="仿宋_GB2312" w:eastAsia="仿宋_GB2312" w:hAnsi="宋体" w:hint="eastAsia"/>
          <w:bCs/>
          <w:snapToGrid w:val="0"/>
          <w:kern w:val="0"/>
          <w:sz w:val="28"/>
          <w:szCs w:val="28"/>
        </w:rPr>
        <w:t>不动产权利人介绍</w:t>
      </w:r>
      <w:r w:rsidRPr="006A122E">
        <w:rPr>
          <w:rFonts w:ascii="仿宋_GB2312" w:eastAsia="仿宋_GB2312" w:hAnsi="宋体" w:hint="eastAsia"/>
          <w:bCs/>
          <w:snapToGrid w:val="0"/>
          <w:kern w:val="0"/>
          <w:sz w:val="28"/>
          <w:szCs w:val="28"/>
        </w:rPr>
        <w:t>，本次评估设定估价对象所在物业建成于2014年。</w:t>
      </w:r>
    </w:p>
    <w:p w14:paraId="79446021" w14:textId="3D3B04C9"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6A122E">
        <w:rPr>
          <w:rFonts w:ascii="仿宋_GB2312" w:eastAsia="仿宋_GB2312" w:hAnsi="宋体" w:hint="eastAsia"/>
          <w:bCs/>
          <w:snapToGrid w:val="0"/>
          <w:kern w:val="0"/>
          <w:sz w:val="28"/>
          <w:szCs w:val="28"/>
        </w:rPr>
        <w:t>估价对象《房屋所有权证》[X京房权证丰字第478807号]中未对商业用房具体楼层进行标注。根据不动产权利人介绍及评估专业人员实地勘查，估价对象各套商业用房均位于1号楼地上1-2层，本次评估设定估价对象所处楼层为地上1-2层。</w:t>
      </w:r>
    </w:p>
    <w:p w14:paraId="1C3356C2" w14:textId="393D80A5" w:rsidR="006A122E" w:rsidRPr="009F7459"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5.</w:t>
      </w:r>
      <w:r w:rsidRPr="006A122E">
        <w:rPr>
          <w:rFonts w:ascii="仿宋_GB2312" w:eastAsia="仿宋_GB2312" w:hAnsi="宋体" w:hint="eastAsia"/>
          <w:bCs/>
          <w:snapToGrid w:val="0"/>
          <w:kern w:val="0"/>
          <w:sz w:val="28"/>
          <w:szCs w:val="28"/>
        </w:rPr>
        <w:t>截至本估价报告出具之日，不动产权利人未能提供《国有土地使用权证》[京丰国有（2012出）第00123号]及《房屋所有权证》[X京房权证丰字第478807号]原件供评估专业人员核对，且评估专业人员进行了尽职调查，难以获取该资料。本次评估以不动产权利人提供的《国有土地使用权证》[京丰国有（2012出）第00123号]及《房屋所有权证》[X京房权证丰字第478807号]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lastRenderedPageBreak/>
        <w:t>1.使用范围：本估价报告只能由估价报告载明的报告使用者使用，且只能用于本报告载明的唯一估价目的和用途。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4D525B0E"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未能提供估价对象《国有土地使用证》[京丰国有（2012出）第00123号]及《房屋所有权证》[X京房权证丰字第478807号]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lastRenderedPageBreak/>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E86696">
      <w:pPr>
        <w:spacing w:line="440" w:lineRule="exact"/>
      </w:pPr>
      <w:r w:rsidRPr="00E86696">
        <w:rPr>
          <w:rFonts w:ascii="仿宋_GB2312" w:eastAsia="仿宋_GB2312" w:hAnsi="宋体" w:hint="eastAsia"/>
          <w:bCs/>
          <w:snapToGrid w:val="0"/>
          <w:kern w:val="0"/>
          <w:sz w:val="28"/>
          <w:szCs w:val="28"/>
        </w:rPr>
        <w:t>1</w:t>
      </w:r>
      <w:r w:rsidR="00935906">
        <w:rPr>
          <w:rFonts w:ascii="仿宋_GB2312" w:eastAsia="仿宋_GB2312" w:hAnsi="宋体"/>
          <w:bCs/>
          <w:snapToGrid w:val="0"/>
          <w:kern w:val="0"/>
          <w:sz w:val="28"/>
          <w:szCs w:val="28"/>
        </w:rPr>
        <w:t>1</w:t>
      </w:r>
      <w:r w:rsidRPr="00E86696">
        <w:rPr>
          <w:rFonts w:ascii="仿宋_GB2312" w:eastAsia="仿宋_GB2312" w:hAnsi="宋体" w:hint="eastAsia"/>
          <w:bCs/>
          <w:snapToGrid w:val="0"/>
          <w:kern w:val="0"/>
          <w:sz w:val="28"/>
          <w:szCs w:val="28"/>
        </w:rPr>
        <w:t>.本估价报告自出具日起壹年内有效。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3"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3"/>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C8F6DBA"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通用性较好。</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0E21CE69" w:rsidR="00635359" w:rsidRPr="00EE20E8" w:rsidRDefault="00635359"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独立使用性，即能否单独地使用而不受限制。估价对象可单独使用，独立性较好。</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22243EEE"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可分割转让性，是指在物理上、经济上是否可以分离开来使用。本次评估估价对象为“园博府”项目局部。估价对象已取得《房屋所有权证》，</w:t>
            </w:r>
            <w:r w:rsidR="00270585">
              <w:rPr>
                <w:rFonts w:ascii="仿宋_GB2312" w:eastAsia="仿宋_GB2312" w:hAnsi="Arial" w:cs="Arial" w:hint="eastAsia"/>
                <w:sz w:val="24"/>
                <w:szCs w:val="24"/>
              </w:rPr>
              <w:t>估价对象</w:t>
            </w:r>
            <w:r w:rsidRPr="00635359">
              <w:rPr>
                <w:rFonts w:ascii="仿宋_GB2312" w:eastAsia="仿宋_GB2312" w:hAnsi="Arial" w:cs="Arial" w:hint="eastAsia"/>
                <w:sz w:val="24"/>
                <w:szCs w:val="24"/>
              </w:rPr>
              <w:t>为1号院1号楼商业用房，使用上未受限制，且可按房号清单分割独立产权，因此可分割转让性较好。</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638EFD1C" w:rsidR="00635359" w:rsidRPr="00EE20E8" w:rsidRDefault="00635359"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所处位置越偏僻、越不成熟区域的房地产，变现能力会越弱。估价对象位于北京市丰台区万兴路1号院，估价对象</w:t>
            </w:r>
            <w:r w:rsidR="004659D3">
              <w:rPr>
                <w:rFonts w:ascii="仿宋_GB2312" w:eastAsia="仿宋_GB2312" w:hAnsi="Arial" w:cs="Arial" w:hint="eastAsia"/>
                <w:sz w:val="24"/>
                <w:szCs w:val="24"/>
              </w:rPr>
              <w:t>区位</w:t>
            </w:r>
            <w:r w:rsidRPr="00635359">
              <w:rPr>
                <w:rFonts w:ascii="仿宋_GB2312" w:eastAsia="仿宋_GB2312" w:hAnsi="Arial" w:cs="Arial" w:hint="eastAsia"/>
                <w:sz w:val="24"/>
                <w:szCs w:val="24"/>
              </w:rPr>
              <w:t>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342A157B"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价值越大的房地产，购买所需要的资金越多，越不容易找到买者，变现能力会越弱。估价对象价值量适中，受众面较广。</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452B8F6"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房地产市场越不景气，出售房地产会越困难，变现能力就越弱。</w:t>
            </w:r>
            <w:r w:rsidR="0059069B" w:rsidRPr="0059069B">
              <w:rPr>
                <w:rFonts w:ascii="仿宋_GB2312" w:eastAsia="仿宋_GB2312" w:hAnsi="Arial" w:cs="Arial" w:hint="eastAsia"/>
                <w:sz w:val="24"/>
                <w:szCs w:val="24"/>
              </w:rPr>
              <w:t>目前，北京市商办用房房地产市场存在一定的下行压力，但总体表现较为稳定。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F5DE5CB"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4" w:name="_Toc477252466"/>
      <w:r w:rsidRPr="00EE20E8">
        <w:rPr>
          <w:rFonts w:ascii="仿宋_GB2312" w:eastAsia="仿宋_GB2312" w:hAnsi="Arial" w:cs="Arial"/>
          <w:b/>
          <w:color w:val="000000"/>
          <w:sz w:val="28"/>
          <w:szCs w:val="28"/>
        </w:rPr>
        <w:t>二、风险提示</w:t>
      </w:r>
      <w:bookmarkEnd w:id="4"/>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739A840C" w:rsidR="00ED0985"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932F4A" w:rsidRPr="00932F4A">
        <w:rPr>
          <w:rFonts w:hint="eastAsia"/>
        </w:rPr>
        <w:t xml:space="preserve"> </w:t>
      </w:r>
      <w:r w:rsidR="00932F4A" w:rsidRPr="00932F4A">
        <w:rPr>
          <w:rFonts w:ascii="仿宋_GB2312" w:eastAsia="仿宋_GB2312" w:hAnsi="Arial" w:cs="Arial" w:hint="eastAsia"/>
          <w:sz w:val="28"/>
          <w:szCs w:val="28"/>
        </w:rPr>
        <w:t>根据介绍及《国有土地使用证》[京丰国用（2012出）第00123号] 、《房屋所有权证》[X京房权证丰字第478807号]、</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635359" w:rsidRPr="00635359">
        <w:rPr>
          <w:rFonts w:ascii="仿宋_GB2312" w:eastAsia="仿宋_GB2312" w:hAnsi="Arial" w:cs="Arial" w:hint="eastAsia"/>
          <w:sz w:val="28"/>
          <w:szCs w:val="28"/>
        </w:rPr>
        <w:t>京（2019）丰不动产证明第0011916号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估价对象已设定抵押权。权利人为中国华融资产管理股份有限公司北京市分公司，</w:t>
      </w:r>
      <w:r w:rsidR="004E7929" w:rsidRPr="004E7929">
        <w:rPr>
          <w:rFonts w:ascii="仿宋_GB2312" w:eastAsia="仿宋_GB2312" w:hAnsi="Arial" w:cs="Arial" w:hint="eastAsia"/>
          <w:sz w:val="28"/>
          <w:szCs w:val="28"/>
        </w:rPr>
        <w:t>与其他抵押物共同抵押的</w:t>
      </w:r>
      <w:r w:rsidR="00635359" w:rsidRPr="00635359">
        <w:rPr>
          <w:rFonts w:ascii="仿宋_GB2312" w:eastAsia="仿宋_GB2312" w:hAnsi="Arial" w:cs="Arial" w:hint="eastAsia"/>
          <w:sz w:val="28"/>
          <w:szCs w:val="28"/>
        </w:rPr>
        <w:t>担保债权的数额为29700万元，债务履行期限自2019年6月9日起至2022年7月10日止。</w:t>
      </w:r>
      <w:r w:rsidRPr="00EE20E8">
        <w:rPr>
          <w:rFonts w:ascii="仿宋_GB2312" w:eastAsia="仿宋_GB2312" w:hAnsi="Arial" w:cs="Arial"/>
          <w:sz w:val="28"/>
          <w:szCs w:val="28"/>
        </w:rPr>
        <w:t>截至价值时点，该笔抵押登记尚未注销。在此提请金融机构注意，房地产抵押权自登记时设立。当本次抵押权实现，如在本次抵押权设立前已登</w:t>
      </w:r>
      <w:r w:rsidRPr="00EE20E8">
        <w:rPr>
          <w:rFonts w:ascii="仿宋_GB2312" w:eastAsia="仿宋_GB2312" w:hAnsi="Arial" w:cs="Arial"/>
          <w:sz w:val="28"/>
          <w:szCs w:val="28"/>
        </w:rPr>
        <w:lastRenderedPageBreak/>
        <w:t>记有抵押权的，则需按照抵押登记的先后顺序进行清偿。</w:t>
      </w:r>
    </w:p>
    <w:p w14:paraId="553F25A4" w14:textId="25332123" w:rsidR="00635359" w:rsidRPr="00EE20E8" w:rsidRDefault="00635359" w:rsidP="00EE20E8">
      <w:pPr>
        <w:pStyle w:val="12"/>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截至价值时点，估价对象已出租。承租人为北京百盈居餐饮有限公司等，最长租赁期8年，租赁至2025年6月14日。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5" w:name="_Toc452457351"/>
      <w:r>
        <w:rPr>
          <w:rFonts w:ascii="宋体" w:hAnsi="宋体" w:hint="eastAsia"/>
          <w:snapToGrid w:val="0"/>
          <w:sz w:val="36"/>
          <w:szCs w:val="36"/>
        </w:rPr>
        <w:lastRenderedPageBreak/>
        <w:t>抵押物状况分析</w:t>
      </w:r>
      <w:bookmarkEnd w:id="5"/>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2"/>
      <w:r w:rsidRPr="00EE20E8">
        <w:rPr>
          <w:rFonts w:ascii="仿宋_GB2312" w:eastAsia="仿宋_GB2312" w:hint="eastAsia"/>
          <w:snapToGrid w:val="0"/>
          <w:sz w:val="28"/>
          <w:szCs w:val="28"/>
        </w:rPr>
        <w:t>一、抵押物实物状况分析</w:t>
      </w:r>
      <w:bookmarkEnd w:id="6"/>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CBF059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E732DB" w:rsidRPr="00E732DB">
        <w:rPr>
          <w:rFonts w:ascii="仿宋_GB2312" w:eastAsia="仿宋_GB2312" w:hAnsi="Arial" w:cs="Arial" w:hint="eastAsia"/>
          <w:kern w:val="0"/>
          <w:sz w:val="28"/>
          <w:szCs w:val="28"/>
        </w:rPr>
        <w:t>根据《国有土地使用证》[京丰国用（2012出）第00123号]及《</w:t>
      </w:r>
      <w:r w:rsidR="00E732DB">
        <w:rPr>
          <w:rFonts w:ascii="仿宋_GB2312" w:eastAsia="仿宋_GB2312" w:hAnsi="Arial" w:cs="Arial" w:hint="eastAsia"/>
          <w:kern w:val="0"/>
          <w:sz w:val="28"/>
          <w:szCs w:val="28"/>
        </w:rPr>
        <w:t>面积清单</w:t>
      </w:r>
      <w:r w:rsidR="00E732DB" w:rsidRPr="00E732DB">
        <w:rPr>
          <w:rFonts w:ascii="仿宋_GB2312" w:eastAsia="仿宋_GB2312" w:hAnsi="Arial" w:cs="Arial" w:hint="eastAsia"/>
          <w:kern w:val="0"/>
          <w:sz w:val="28"/>
          <w:szCs w:val="28"/>
        </w:rPr>
        <w:t>》，估价对象所属项目地块土地面积为43153.2平方米，其中估价对象分摊土地面积为1281.4平方米。</w:t>
      </w:r>
    </w:p>
    <w:p w14:paraId="032E5335" w14:textId="40541E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园博府</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不规则形状，场地地势较平坦，水文状况良好，工程地质条件良好，无不良地质现象。项目地处商业类Ⅶ-04级地价区，该用途级别平均容积率为2.5，估价对象地上容积率为1.09。项目临街宽度约为210米，临街深度约为205米，宽度及深度比例较适宜。综上，该项目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属北京万年基业房地产开发有限公司开发建设的“园博府”项目，位于北京市丰台区万兴路，临近北京园博园。该项目总建筑规模约为24万平方米，包括低密度住宅、高层住宅、写字楼商业及配套底商。该项目提供智能化家居系统，包括安防系统、公共区域配有闭路监控系统；小区周界防越报警系统；小区电子巡更系统；停车场卡式管理系统；门禁系统；住户报警系统；家庭可燃气体报警系统；火灾自动报警系统。</w:t>
      </w:r>
    </w:p>
    <w:p w14:paraId="4C3CE7D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本次评估估价对象为该项目写字楼底商。写字楼共2栋，分别为1号院1、2号楼，为地上19层，地下3层建筑物，配套底商位于写字楼1-2层。估价对象为1号院1号楼101等9套商业用房房地产，建筑面积共计1398.73平方米，具体详见下表：</w:t>
      </w:r>
    </w:p>
    <w:tbl>
      <w:tblPr>
        <w:tblW w:w="7028"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275"/>
        <w:gridCol w:w="1843"/>
        <w:gridCol w:w="1134"/>
        <w:gridCol w:w="1843"/>
        <w:gridCol w:w="933"/>
      </w:tblGrid>
      <w:tr w:rsidR="00E732DB" w:rsidRPr="001D6FF5" w14:paraId="17FF0CB2" w14:textId="77777777" w:rsidTr="006B484D">
        <w:trPr>
          <w:cantSplit/>
          <w:trHeight w:val="118"/>
          <w:jc w:val="center"/>
        </w:trPr>
        <w:tc>
          <w:tcPr>
            <w:tcW w:w="1275" w:type="dxa"/>
            <w:shd w:val="clear" w:color="auto" w:fill="auto"/>
            <w:noWrap/>
            <w:vAlign w:val="center"/>
            <w:hideMark/>
          </w:tcPr>
          <w:p w14:paraId="439C482F"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序号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5D8A1B8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楼栋</w:t>
            </w:r>
          </w:p>
        </w:tc>
        <w:tc>
          <w:tcPr>
            <w:tcW w:w="1134" w:type="dxa"/>
            <w:shd w:val="clear" w:color="auto" w:fill="auto"/>
            <w:noWrap/>
            <w:vAlign w:val="center"/>
            <w:hideMark/>
          </w:tcPr>
          <w:p w14:paraId="164EC57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房号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66FA1B4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建筑面积（平方米）</w:t>
            </w:r>
            <w:r w:rsidRPr="001D6FF5">
              <w:rPr>
                <w:rFonts w:ascii="Arial" w:eastAsia="华文细黑" w:hAnsi="Arial" w:cs="Arial"/>
                <w:sz w:val="18"/>
                <w:szCs w:val="18"/>
              </w:rPr>
              <w:t xml:space="preserve">   </w:t>
            </w:r>
          </w:p>
        </w:tc>
        <w:tc>
          <w:tcPr>
            <w:tcW w:w="933" w:type="dxa"/>
            <w:shd w:val="clear" w:color="auto" w:fill="auto"/>
            <w:vAlign w:val="center"/>
            <w:hideMark/>
          </w:tcPr>
          <w:p w14:paraId="23F563B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用途</w:t>
            </w:r>
          </w:p>
        </w:tc>
      </w:tr>
      <w:tr w:rsidR="00E732DB" w14:paraId="11918104" w14:textId="77777777" w:rsidTr="006B484D">
        <w:trPr>
          <w:cantSplit/>
          <w:jc w:val="center"/>
        </w:trPr>
        <w:tc>
          <w:tcPr>
            <w:tcW w:w="1275" w:type="dxa"/>
            <w:shd w:val="clear" w:color="auto" w:fill="auto"/>
            <w:noWrap/>
            <w:vAlign w:val="center"/>
            <w:hideMark/>
          </w:tcPr>
          <w:p w14:paraId="2E96B86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w:t>
            </w:r>
          </w:p>
        </w:tc>
        <w:tc>
          <w:tcPr>
            <w:tcW w:w="1843" w:type="dxa"/>
            <w:shd w:val="clear" w:color="auto" w:fill="auto"/>
            <w:noWrap/>
            <w:vAlign w:val="center"/>
            <w:hideMark/>
          </w:tcPr>
          <w:p w14:paraId="672CC93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C302A9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101   </w:t>
            </w:r>
          </w:p>
        </w:tc>
        <w:tc>
          <w:tcPr>
            <w:tcW w:w="1843" w:type="dxa"/>
            <w:shd w:val="clear" w:color="auto" w:fill="auto"/>
            <w:noWrap/>
            <w:vAlign w:val="center"/>
            <w:hideMark/>
          </w:tcPr>
          <w:p w14:paraId="1EDF5E2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292.34</w:t>
            </w:r>
          </w:p>
        </w:tc>
        <w:tc>
          <w:tcPr>
            <w:tcW w:w="933" w:type="dxa"/>
            <w:shd w:val="clear" w:color="auto" w:fill="auto"/>
            <w:vAlign w:val="center"/>
            <w:hideMark/>
          </w:tcPr>
          <w:p w14:paraId="7A2C53A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053A0EB2" w14:textId="77777777" w:rsidTr="006B484D">
        <w:trPr>
          <w:cantSplit/>
          <w:jc w:val="center"/>
        </w:trPr>
        <w:tc>
          <w:tcPr>
            <w:tcW w:w="1275" w:type="dxa"/>
            <w:shd w:val="clear" w:color="auto" w:fill="auto"/>
            <w:noWrap/>
            <w:vAlign w:val="center"/>
            <w:hideMark/>
          </w:tcPr>
          <w:p w14:paraId="160F20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w:t>
            </w:r>
          </w:p>
        </w:tc>
        <w:tc>
          <w:tcPr>
            <w:tcW w:w="1843" w:type="dxa"/>
            <w:shd w:val="clear" w:color="auto" w:fill="auto"/>
            <w:noWrap/>
            <w:vAlign w:val="center"/>
            <w:hideMark/>
          </w:tcPr>
          <w:p w14:paraId="5D4CF23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BF4952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102   </w:t>
            </w:r>
          </w:p>
        </w:tc>
        <w:tc>
          <w:tcPr>
            <w:tcW w:w="1843" w:type="dxa"/>
            <w:shd w:val="clear" w:color="auto" w:fill="auto"/>
            <w:noWrap/>
            <w:vAlign w:val="center"/>
            <w:hideMark/>
          </w:tcPr>
          <w:p w14:paraId="210BA27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156.92</w:t>
            </w:r>
          </w:p>
        </w:tc>
        <w:tc>
          <w:tcPr>
            <w:tcW w:w="933" w:type="dxa"/>
            <w:shd w:val="clear" w:color="auto" w:fill="auto"/>
            <w:vAlign w:val="center"/>
            <w:hideMark/>
          </w:tcPr>
          <w:p w14:paraId="56653F4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7666BEDE" w14:textId="77777777" w:rsidTr="006B484D">
        <w:trPr>
          <w:cantSplit/>
          <w:jc w:val="center"/>
        </w:trPr>
        <w:tc>
          <w:tcPr>
            <w:tcW w:w="1275" w:type="dxa"/>
            <w:shd w:val="clear" w:color="auto" w:fill="auto"/>
            <w:noWrap/>
            <w:vAlign w:val="center"/>
            <w:hideMark/>
          </w:tcPr>
          <w:p w14:paraId="1F526C1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w:t>
            </w:r>
          </w:p>
        </w:tc>
        <w:tc>
          <w:tcPr>
            <w:tcW w:w="1843" w:type="dxa"/>
            <w:shd w:val="clear" w:color="auto" w:fill="auto"/>
            <w:noWrap/>
            <w:vAlign w:val="center"/>
            <w:hideMark/>
          </w:tcPr>
          <w:p w14:paraId="3809E61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ECC75C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103   </w:t>
            </w:r>
          </w:p>
        </w:tc>
        <w:tc>
          <w:tcPr>
            <w:tcW w:w="1843" w:type="dxa"/>
            <w:shd w:val="clear" w:color="auto" w:fill="auto"/>
            <w:noWrap/>
            <w:vAlign w:val="center"/>
            <w:hideMark/>
          </w:tcPr>
          <w:p w14:paraId="34CFAF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144.93</w:t>
            </w:r>
          </w:p>
        </w:tc>
        <w:tc>
          <w:tcPr>
            <w:tcW w:w="933" w:type="dxa"/>
            <w:shd w:val="clear" w:color="auto" w:fill="auto"/>
            <w:vAlign w:val="center"/>
            <w:hideMark/>
          </w:tcPr>
          <w:p w14:paraId="1E7E82A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65771968" w14:textId="77777777" w:rsidTr="006B484D">
        <w:trPr>
          <w:cantSplit/>
          <w:jc w:val="center"/>
        </w:trPr>
        <w:tc>
          <w:tcPr>
            <w:tcW w:w="1275" w:type="dxa"/>
            <w:shd w:val="clear" w:color="auto" w:fill="auto"/>
            <w:noWrap/>
            <w:vAlign w:val="center"/>
            <w:hideMark/>
          </w:tcPr>
          <w:p w14:paraId="5EB53D1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lastRenderedPageBreak/>
              <w:t>4</w:t>
            </w:r>
          </w:p>
        </w:tc>
        <w:tc>
          <w:tcPr>
            <w:tcW w:w="1843" w:type="dxa"/>
            <w:shd w:val="clear" w:color="auto" w:fill="auto"/>
            <w:noWrap/>
            <w:vAlign w:val="center"/>
            <w:hideMark/>
          </w:tcPr>
          <w:p w14:paraId="69F476B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27C08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110   </w:t>
            </w:r>
          </w:p>
        </w:tc>
        <w:tc>
          <w:tcPr>
            <w:tcW w:w="1843" w:type="dxa"/>
            <w:shd w:val="clear" w:color="auto" w:fill="auto"/>
            <w:noWrap/>
            <w:vAlign w:val="center"/>
            <w:hideMark/>
          </w:tcPr>
          <w:p w14:paraId="4B4CC67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119.60</w:t>
            </w:r>
          </w:p>
        </w:tc>
        <w:tc>
          <w:tcPr>
            <w:tcW w:w="933" w:type="dxa"/>
            <w:shd w:val="clear" w:color="auto" w:fill="auto"/>
            <w:vAlign w:val="center"/>
            <w:hideMark/>
          </w:tcPr>
          <w:p w14:paraId="5B65A4F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1F16197D" w14:textId="77777777" w:rsidTr="006B484D">
        <w:trPr>
          <w:cantSplit/>
          <w:jc w:val="center"/>
        </w:trPr>
        <w:tc>
          <w:tcPr>
            <w:tcW w:w="1275" w:type="dxa"/>
            <w:shd w:val="clear" w:color="auto" w:fill="auto"/>
            <w:noWrap/>
            <w:vAlign w:val="center"/>
            <w:hideMark/>
          </w:tcPr>
          <w:p w14:paraId="25169E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5</w:t>
            </w:r>
          </w:p>
        </w:tc>
        <w:tc>
          <w:tcPr>
            <w:tcW w:w="1843" w:type="dxa"/>
            <w:shd w:val="clear" w:color="auto" w:fill="auto"/>
            <w:noWrap/>
            <w:vAlign w:val="center"/>
            <w:hideMark/>
          </w:tcPr>
          <w:p w14:paraId="6FB90D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94B49A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111   </w:t>
            </w:r>
          </w:p>
        </w:tc>
        <w:tc>
          <w:tcPr>
            <w:tcW w:w="1843" w:type="dxa"/>
            <w:shd w:val="clear" w:color="auto" w:fill="auto"/>
            <w:noWrap/>
            <w:vAlign w:val="center"/>
            <w:hideMark/>
          </w:tcPr>
          <w:p w14:paraId="48553F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096FBF9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93F49E3" w14:textId="77777777" w:rsidTr="006B484D">
        <w:trPr>
          <w:cantSplit/>
          <w:jc w:val="center"/>
        </w:trPr>
        <w:tc>
          <w:tcPr>
            <w:tcW w:w="1275" w:type="dxa"/>
            <w:shd w:val="clear" w:color="auto" w:fill="auto"/>
            <w:noWrap/>
            <w:vAlign w:val="center"/>
            <w:hideMark/>
          </w:tcPr>
          <w:p w14:paraId="2DDCA02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6</w:t>
            </w:r>
          </w:p>
        </w:tc>
        <w:tc>
          <w:tcPr>
            <w:tcW w:w="1843" w:type="dxa"/>
            <w:shd w:val="clear" w:color="auto" w:fill="auto"/>
            <w:noWrap/>
            <w:vAlign w:val="center"/>
            <w:hideMark/>
          </w:tcPr>
          <w:p w14:paraId="03F81C6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065A1E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112   </w:t>
            </w:r>
          </w:p>
        </w:tc>
        <w:tc>
          <w:tcPr>
            <w:tcW w:w="1843" w:type="dxa"/>
            <w:shd w:val="clear" w:color="auto" w:fill="auto"/>
            <w:noWrap/>
            <w:vAlign w:val="center"/>
            <w:hideMark/>
          </w:tcPr>
          <w:p w14:paraId="3600437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43297A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37A6835" w14:textId="77777777" w:rsidTr="006B484D">
        <w:trPr>
          <w:cantSplit/>
          <w:jc w:val="center"/>
        </w:trPr>
        <w:tc>
          <w:tcPr>
            <w:tcW w:w="1275" w:type="dxa"/>
            <w:shd w:val="clear" w:color="auto" w:fill="auto"/>
            <w:noWrap/>
            <w:vAlign w:val="center"/>
            <w:hideMark/>
          </w:tcPr>
          <w:p w14:paraId="7C0253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7</w:t>
            </w:r>
          </w:p>
        </w:tc>
        <w:tc>
          <w:tcPr>
            <w:tcW w:w="1843" w:type="dxa"/>
            <w:shd w:val="clear" w:color="auto" w:fill="auto"/>
            <w:noWrap/>
            <w:vAlign w:val="center"/>
            <w:hideMark/>
          </w:tcPr>
          <w:p w14:paraId="004FB4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0CBAA80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113   </w:t>
            </w:r>
          </w:p>
        </w:tc>
        <w:tc>
          <w:tcPr>
            <w:tcW w:w="1843" w:type="dxa"/>
            <w:shd w:val="clear" w:color="auto" w:fill="auto"/>
            <w:noWrap/>
            <w:vAlign w:val="center"/>
            <w:hideMark/>
          </w:tcPr>
          <w:p w14:paraId="6FCD819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39F2678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457DF482" w14:textId="77777777" w:rsidTr="006B484D">
        <w:trPr>
          <w:cantSplit/>
          <w:jc w:val="center"/>
        </w:trPr>
        <w:tc>
          <w:tcPr>
            <w:tcW w:w="1275" w:type="dxa"/>
            <w:shd w:val="clear" w:color="auto" w:fill="auto"/>
            <w:noWrap/>
            <w:vAlign w:val="center"/>
            <w:hideMark/>
          </w:tcPr>
          <w:p w14:paraId="29FC7B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8</w:t>
            </w:r>
          </w:p>
        </w:tc>
        <w:tc>
          <w:tcPr>
            <w:tcW w:w="1843" w:type="dxa"/>
            <w:shd w:val="clear" w:color="auto" w:fill="auto"/>
            <w:noWrap/>
            <w:vAlign w:val="center"/>
            <w:hideMark/>
          </w:tcPr>
          <w:p w14:paraId="562019DE"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88D4AF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114   </w:t>
            </w:r>
          </w:p>
        </w:tc>
        <w:tc>
          <w:tcPr>
            <w:tcW w:w="1843" w:type="dxa"/>
            <w:shd w:val="clear" w:color="auto" w:fill="auto"/>
            <w:noWrap/>
            <w:vAlign w:val="center"/>
            <w:hideMark/>
          </w:tcPr>
          <w:p w14:paraId="4F80CB9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162.61</w:t>
            </w:r>
          </w:p>
        </w:tc>
        <w:tc>
          <w:tcPr>
            <w:tcW w:w="933" w:type="dxa"/>
            <w:shd w:val="clear" w:color="auto" w:fill="auto"/>
            <w:vAlign w:val="center"/>
            <w:hideMark/>
          </w:tcPr>
          <w:p w14:paraId="1B0FBA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527EB183" w14:textId="77777777" w:rsidTr="006B484D">
        <w:trPr>
          <w:cantSplit/>
          <w:jc w:val="center"/>
        </w:trPr>
        <w:tc>
          <w:tcPr>
            <w:tcW w:w="1275" w:type="dxa"/>
            <w:shd w:val="clear" w:color="auto" w:fill="auto"/>
            <w:noWrap/>
            <w:vAlign w:val="center"/>
            <w:hideMark/>
          </w:tcPr>
          <w:p w14:paraId="0C19F53F"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w:t>
            </w:r>
          </w:p>
        </w:tc>
        <w:tc>
          <w:tcPr>
            <w:tcW w:w="1843" w:type="dxa"/>
            <w:shd w:val="clear" w:color="auto" w:fill="auto"/>
            <w:noWrap/>
            <w:vAlign w:val="center"/>
            <w:hideMark/>
          </w:tcPr>
          <w:p w14:paraId="5AE239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3C28F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107</w:t>
            </w:r>
          </w:p>
        </w:tc>
        <w:tc>
          <w:tcPr>
            <w:tcW w:w="1843" w:type="dxa"/>
            <w:shd w:val="clear" w:color="auto" w:fill="auto"/>
            <w:noWrap/>
            <w:vAlign w:val="center"/>
            <w:hideMark/>
          </w:tcPr>
          <w:p w14:paraId="4A1366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126.36</w:t>
            </w:r>
          </w:p>
        </w:tc>
        <w:tc>
          <w:tcPr>
            <w:tcW w:w="933" w:type="dxa"/>
            <w:shd w:val="clear" w:color="auto" w:fill="auto"/>
            <w:vAlign w:val="center"/>
            <w:hideMark/>
          </w:tcPr>
          <w:p w14:paraId="655394C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7604DBC" w14:textId="77777777" w:rsidTr="006B484D">
        <w:trPr>
          <w:cantSplit/>
          <w:jc w:val="center"/>
        </w:trPr>
        <w:tc>
          <w:tcPr>
            <w:tcW w:w="4252" w:type="dxa"/>
            <w:gridSpan w:val="3"/>
            <w:shd w:val="clear" w:color="auto" w:fill="auto"/>
            <w:noWrap/>
            <w:vAlign w:val="center"/>
            <w:hideMark/>
          </w:tcPr>
          <w:p w14:paraId="616CE30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总计</w:t>
            </w:r>
            <w:r>
              <w:rPr>
                <w:rFonts w:ascii="Arial" w:eastAsia="华文细黑" w:hAnsi="Arial" w:cs="Arial"/>
                <w:color w:val="000000"/>
                <w:sz w:val="18"/>
                <w:szCs w:val="18"/>
              </w:rPr>
              <w:t xml:space="preserve">  </w:t>
            </w:r>
          </w:p>
        </w:tc>
        <w:tc>
          <w:tcPr>
            <w:tcW w:w="1843" w:type="dxa"/>
            <w:shd w:val="clear" w:color="auto" w:fill="auto"/>
            <w:noWrap/>
            <w:vAlign w:val="center"/>
            <w:hideMark/>
          </w:tcPr>
          <w:p w14:paraId="294E67B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1398.73</w:t>
            </w:r>
          </w:p>
        </w:tc>
        <w:tc>
          <w:tcPr>
            <w:tcW w:w="933" w:type="dxa"/>
            <w:shd w:val="clear" w:color="auto" w:fill="auto"/>
            <w:vAlign w:val="center"/>
            <w:hideMark/>
          </w:tcPr>
          <w:p w14:paraId="3FEDF86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4B1C8DE"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出租使用。估价对象内部装修地面以地砖为主、墙面为涂料、吊顶为石膏吊顶。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7E80B9F4"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876897">
        <w:rPr>
          <w:rFonts w:ascii="仿宋_GB2312" w:eastAsia="仿宋_GB2312" w:hAnsi="Arial" w:cs="Arial" w:hint="eastAsia"/>
          <w:kern w:val="0"/>
          <w:sz w:val="28"/>
          <w:szCs w:val="28"/>
        </w:rPr>
        <w:t>6</w:t>
      </w:r>
      <w:r w:rsidRPr="00E732DB">
        <w:rPr>
          <w:rFonts w:ascii="仿宋_GB2312" w:eastAsia="仿宋_GB2312" w:hAnsi="Arial" w:cs="Arial" w:hint="eastAsia"/>
          <w:kern w:val="0"/>
          <w:sz w:val="28"/>
          <w:szCs w:val="28"/>
        </w:rPr>
        <w:t>÷60＝</w:t>
      </w:r>
      <w:r w:rsidR="00876897">
        <w:rPr>
          <w:rFonts w:ascii="仿宋_GB2312" w:eastAsia="仿宋_GB2312" w:hAnsi="Arial" w:cs="Arial" w:hint="eastAsia"/>
          <w:kern w:val="0"/>
          <w:sz w:val="28"/>
          <w:szCs w:val="28"/>
        </w:rPr>
        <w:t>90</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09C8C653"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国有土地使用证》[京丰国用（2012出）第00123号]，估价对象土地为国有土地，土地所有权归国家所有；北京万年基业房地产开发有限公司拥有估价对象出让国有建设用地使用权，土地用途为商业，土地使用权终止日期为2051年3月8日。截至价值时点，出让国有建设用地使用权剩余土地使用年限为商业</w:t>
      </w:r>
      <w:r w:rsidR="00B953DB">
        <w:rPr>
          <w:rFonts w:ascii="仿宋_GB2312" w:eastAsia="仿宋_GB2312" w:hAnsi="Arial" w:cs="Arial"/>
          <w:kern w:val="0"/>
          <w:sz w:val="28"/>
          <w:szCs w:val="28"/>
        </w:rPr>
        <w:t>30.8</w:t>
      </w:r>
      <w:r w:rsidRPr="004D396F">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E2C79EA"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根据《房屋所有权证》[X京房权证丰字第478807号]，估价对象建筑物权属合法、清晰，且为北京万年基业房地产开发有限公司所有。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5280BDC" w:rsidR="00BC26A3" w:rsidRPr="00EE20E8" w:rsidRDefault="00932F4A" w:rsidP="00932F4A">
      <w:pPr>
        <w:spacing w:line="440" w:lineRule="exact"/>
        <w:ind w:firstLineChars="200" w:firstLine="560"/>
        <w:rPr>
          <w:rFonts w:ascii="仿宋_GB2312" w:eastAsia="仿宋_GB2312" w:hAnsi="Arial" w:cs="Arial"/>
          <w:kern w:val="0"/>
          <w:sz w:val="28"/>
          <w:szCs w:val="28"/>
        </w:rPr>
      </w:pPr>
      <w:r w:rsidRPr="00932F4A">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D396F" w:rsidRPr="004D396F">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w:t>
      </w:r>
      <w:r w:rsidR="004E7929" w:rsidRPr="004E7929">
        <w:rPr>
          <w:rFonts w:ascii="仿宋_GB2312" w:eastAsia="仿宋_GB2312" w:hAnsi="宋体" w:hint="eastAsia"/>
          <w:bCs/>
          <w:snapToGrid w:val="0"/>
          <w:kern w:val="0"/>
          <w:sz w:val="28"/>
          <w:szCs w:val="28"/>
        </w:rPr>
        <w:lastRenderedPageBreak/>
        <w:t>抵押的</w:t>
      </w:r>
      <w:r w:rsidR="004D396F" w:rsidRPr="004D396F">
        <w:rPr>
          <w:rFonts w:ascii="仿宋_GB2312" w:eastAsia="仿宋_GB2312" w:hAnsi="宋体" w:hint="eastAsia"/>
          <w:bCs/>
          <w:snapToGrid w:val="0"/>
          <w:kern w:val="0"/>
          <w:sz w:val="28"/>
          <w:szCs w:val="28"/>
        </w:rPr>
        <w:t>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66BA5D" w:rsidR="00BC26A3"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根据不动产权利人介绍，截至价值时点，估价对象已全部出租。租赁情况如下：</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1134"/>
        <w:gridCol w:w="567"/>
        <w:gridCol w:w="993"/>
        <w:gridCol w:w="708"/>
        <w:gridCol w:w="1900"/>
        <w:gridCol w:w="1143"/>
        <w:gridCol w:w="1143"/>
        <w:gridCol w:w="1143"/>
      </w:tblGrid>
      <w:tr w:rsidR="004D396F" w:rsidRPr="006E02C2" w14:paraId="126F60F4" w14:textId="77777777" w:rsidTr="006B484D">
        <w:trPr>
          <w:cantSplit/>
          <w:jc w:val="center"/>
        </w:trPr>
        <w:tc>
          <w:tcPr>
            <w:tcW w:w="568" w:type="dxa"/>
            <w:vMerge w:val="restart"/>
            <w:shd w:val="clear" w:color="auto" w:fill="auto"/>
            <w:noWrap/>
            <w:vAlign w:val="center"/>
            <w:hideMark/>
          </w:tcPr>
          <w:p w14:paraId="7B6C636A"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序号</w:t>
            </w:r>
            <w:r w:rsidRPr="006E02C2">
              <w:rPr>
                <w:rFonts w:ascii="Arial" w:eastAsia="华文细黑" w:hAnsi="Arial" w:cs="Arial"/>
                <w:b/>
                <w:bCs/>
                <w:color w:val="000000"/>
                <w:sz w:val="18"/>
                <w:szCs w:val="18"/>
              </w:rPr>
              <w:t xml:space="preserve">  </w:t>
            </w:r>
          </w:p>
        </w:tc>
        <w:tc>
          <w:tcPr>
            <w:tcW w:w="1134" w:type="dxa"/>
            <w:vMerge w:val="restart"/>
            <w:shd w:val="clear" w:color="auto" w:fill="auto"/>
            <w:noWrap/>
            <w:vAlign w:val="center"/>
            <w:hideMark/>
          </w:tcPr>
          <w:p w14:paraId="082ED36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楼栋</w:t>
            </w:r>
            <w:r w:rsidRPr="006E02C2">
              <w:rPr>
                <w:rFonts w:ascii="Arial" w:eastAsia="华文细黑" w:hAnsi="Arial" w:cs="Arial"/>
                <w:b/>
                <w:bCs/>
                <w:color w:val="000000"/>
                <w:sz w:val="18"/>
                <w:szCs w:val="18"/>
              </w:rPr>
              <w:t xml:space="preserve">  </w:t>
            </w:r>
          </w:p>
        </w:tc>
        <w:tc>
          <w:tcPr>
            <w:tcW w:w="567" w:type="dxa"/>
            <w:vMerge w:val="restart"/>
            <w:shd w:val="clear" w:color="auto" w:fill="auto"/>
            <w:noWrap/>
            <w:vAlign w:val="center"/>
            <w:hideMark/>
          </w:tcPr>
          <w:p w14:paraId="077177B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房号</w:t>
            </w:r>
            <w:r w:rsidRPr="006E02C2">
              <w:rPr>
                <w:rFonts w:ascii="Arial" w:eastAsia="华文细黑" w:hAnsi="Arial" w:cs="Arial"/>
                <w:b/>
                <w:bCs/>
                <w:color w:val="000000"/>
                <w:sz w:val="18"/>
                <w:szCs w:val="18"/>
              </w:rPr>
              <w:t xml:space="preserve">  </w:t>
            </w:r>
          </w:p>
        </w:tc>
        <w:tc>
          <w:tcPr>
            <w:tcW w:w="993" w:type="dxa"/>
            <w:vMerge w:val="restart"/>
            <w:shd w:val="clear" w:color="auto" w:fill="auto"/>
            <w:noWrap/>
            <w:vAlign w:val="center"/>
            <w:hideMark/>
          </w:tcPr>
          <w:p w14:paraId="270AFBD4"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建筑面积</w:t>
            </w:r>
            <w:r w:rsidRPr="006E02C2">
              <w:rPr>
                <w:rFonts w:ascii="Arial" w:eastAsia="华文细黑" w:hAnsi="Arial" w:cs="Arial"/>
                <w:b/>
                <w:bCs/>
                <w:color w:val="000000"/>
                <w:sz w:val="18"/>
                <w:szCs w:val="18"/>
              </w:rPr>
              <w:t xml:space="preserve">    </w:t>
            </w:r>
          </w:p>
        </w:tc>
        <w:tc>
          <w:tcPr>
            <w:tcW w:w="708" w:type="dxa"/>
            <w:vMerge w:val="restart"/>
            <w:shd w:val="clear" w:color="auto" w:fill="auto"/>
            <w:noWrap/>
            <w:vAlign w:val="center"/>
            <w:hideMark/>
          </w:tcPr>
          <w:p w14:paraId="6B6BC503"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现状</w:t>
            </w:r>
          </w:p>
        </w:tc>
        <w:tc>
          <w:tcPr>
            <w:tcW w:w="1900" w:type="dxa"/>
            <w:vMerge w:val="restart"/>
            <w:shd w:val="clear" w:color="auto" w:fill="auto"/>
            <w:noWrap/>
            <w:vAlign w:val="center"/>
            <w:hideMark/>
          </w:tcPr>
          <w:p w14:paraId="2071EB7E"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承租人</w:t>
            </w:r>
          </w:p>
        </w:tc>
        <w:tc>
          <w:tcPr>
            <w:tcW w:w="3429" w:type="dxa"/>
            <w:gridSpan w:val="3"/>
            <w:shd w:val="clear" w:color="auto" w:fill="auto"/>
            <w:noWrap/>
            <w:vAlign w:val="center"/>
            <w:hideMark/>
          </w:tcPr>
          <w:p w14:paraId="4D640DB9"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租赁期限</w:t>
            </w:r>
          </w:p>
        </w:tc>
      </w:tr>
      <w:tr w:rsidR="004D396F" w:rsidRPr="006E02C2" w14:paraId="058EE07A" w14:textId="77777777" w:rsidTr="006B484D">
        <w:trPr>
          <w:cantSplit/>
          <w:jc w:val="center"/>
        </w:trPr>
        <w:tc>
          <w:tcPr>
            <w:tcW w:w="568" w:type="dxa"/>
            <w:vMerge/>
            <w:vAlign w:val="center"/>
            <w:hideMark/>
          </w:tcPr>
          <w:p w14:paraId="55E735F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34" w:type="dxa"/>
            <w:vMerge/>
            <w:vAlign w:val="center"/>
            <w:hideMark/>
          </w:tcPr>
          <w:p w14:paraId="220D85CB"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567" w:type="dxa"/>
            <w:vMerge/>
            <w:vAlign w:val="center"/>
            <w:hideMark/>
          </w:tcPr>
          <w:p w14:paraId="7BD28067"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993" w:type="dxa"/>
            <w:vMerge/>
            <w:vAlign w:val="center"/>
            <w:hideMark/>
          </w:tcPr>
          <w:p w14:paraId="5594F072"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708" w:type="dxa"/>
            <w:vMerge/>
            <w:vAlign w:val="center"/>
            <w:hideMark/>
          </w:tcPr>
          <w:p w14:paraId="4DD9170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900" w:type="dxa"/>
            <w:vMerge/>
            <w:vAlign w:val="center"/>
            <w:hideMark/>
          </w:tcPr>
          <w:p w14:paraId="1C54A08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43" w:type="dxa"/>
            <w:shd w:val="clear" w:color="auto" w:fill="auto"/>
            <w:noWrap/>
            <w:vAlign w:val="center"/>
            <w:hideMark/>
          </w:tcPr>
          <w:p w14:paraId="759E93EF"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w:t>
            </w:r>
          </w:p>
        </w:tc>
        <w:tc>
          <w:tcPr>
            <w:tcW w:w="1143" w:type="dxa"/>
            <w:shd w:val="clear" w:color="auto" w:fill="auto"/>
            <w:noWrap/>
            <w:vAlign w:val="center"/>
            <w:hideMark/>
          </w:tcPr>
          <w:p w14:paraId="5F9E2990"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起租日</w:t>
            </w:r>
          </w:p>
        </w:tc>
        <w:tc>
          <w:tcPr>
            <w:tcW w:w="1143" w:type="dxa"/>
            <w:shd w:val="clear" w:color="auto" w:fill="auto"/>
            <w:noWrap/>
            <w:vAlign w:val="center"/>
            <w:hideMark/>
          </w:tcPr>
          <w:p w14:paraId="51AD6F2D"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届满日</w:t>
            </w:r>
          </w:p>
        </w:tc>
      </w:tr>
      <w:tr w:rsidR="004D396F" w:rsidRPr="006E02C2" w14:paraId="62F27103" w14:textId="77777777" w:rsidTr="006B484D">
        <w:trPr>
          <w:cantSplit/>
          <w:jc w:val="center"/>
        </w:trPr>
        <w:tc>
          <w:tcPr>
            <w:tcW w:w="568" w:type="dxa"/>
            <w:shd w:val="clear" w:color="auto" w:fill="auto"/>
            <w:noWrap/>
            <w:vAlign w:val="center"/>
            <w:hideMark/>
          </w:tcPr>
          <w:p w14:paraId="554654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w:t>
            </w:r>
          </w:p>
        </w:tc>
        <w:tc>
          <w:tcPr>
            <w:tcW w:w="1134" w:type="dxa"/>
            <w:shd w:val="clear" w:color="auto" w:fill="auto"/>
            <w:noWrap/>
            <w:vAlign w:val="center"/>
            <w:hideMark/>
          </w:tcPr>
          <w:p w14:paraId="06287F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AA4868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101</w:t>
            </w:r>
          </w:p>
        </w:tc>
        <w:tc>
          <w:tcPr>
            <w:tcW w:w="993" w:type="dxa"/>
            <w:shd w:val="clear" w:color="auto" w:fill="auto"/>
            <w:noWrap/>
            <w:vAlign w:val="center"/>
            <w:hideMark/>
          </w:tcPr>
          <w:p w14:paraId="74CA531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292.34</w:t>
            </w:r>
          </w:p>
        </w:tc>
        <w:tc>
          <w:tcPr>
            <w:tcW w:w="708" w:type="dxa"/>
            <w:shd w:val="clear" w:color="auto" w:fill="auto"/>
            <w:noWrap/>
            <w:vAlign w:val="center"/>
            <w:hideMark/>
          </w:tcPr>
          <w:p w14:paraId="10E390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0537A9E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437E903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696F3A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6B20C35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24CAC34B" w14:textId="77777777" w:rsidTr="006B484D">
        <w:trPr>
          <w:cantSplit/>
          <w:jc w:val="center"/>
        </w:trPr>
        <w:tc>
          <w:tcPr>
            <w:tcW w:w="568" w:type="dxa"/>
            <w:shd w:val="clear" w:color="auto" w:fill="auto"/>
            <w:noWrap/>
            <w:vAlign w:val="center"/>
            <w:hideMark/>
          </w:tcPr>
          <w:p w14:paraId="09E677E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w:t>
            </w:r>
          </w:p>
        </w:tc>
        <w:tc>
          <w:tcPr>
            <w:tcW w:w="1134" w:type="dxa"/>
            <w:shd w:val="clear" w:color="auto" w:fill="auto"/>
            <w:noWrap/>
            <w:vAlign w:val="center"/>
            <w:hideMark/>
          </w:tcPr>
          <w:p w14:paraId="69929D6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38AD53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102</w:t>
            </w:r>
          </w:p>
        </w:tc>
        <w:tc>
          <w:tcPr>
            <w:tcW w:w="993" w:type="dxa"/>
            <w:shd w:val="clear" w:color="auto" w:fill="auto"/>
            <w:noWrap/>
            <w:vAlign w:val="center"/>
            <w:hideMark/>
          </w:tcPr>
          <w:p w14:paraId="6C563E5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156.92</w:t>
            </w:r>
          </w:p>
        </w:tc>
        <w:tc>
          <w:tcPr>
            <w:tcW w:w="708" w:type="dxa"/>
            <w:shd w:val="clear" w:color="auto" w:fill="auto"/>
            <w:noWrap/>
            <w:vAlign w:val="center"/>
            <w:hideMark/>
          </w:tcPr>
          <w:p w14:paraId="43A2FF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F3488F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7D784E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0B5A9B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2DFB828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0D6A7118" w14:textId="77777777" w:rsidTr="006B484D">
        <w:trPr>
          <w:cantSplit/>
          <w:jc w:val="center"/>
        </w:trPr>
        <w:tc>
          <w:tcPr>
            <w:tcW w:w="568" w:type="dxa"/>
            <w:shd w:val="clear" w:color="auto" w:fill="auto"/>
            <w:noWrap/>
            <w:vAlign w:val="center"/>
            <w:hideMark/>
          </w:tcPr>
          <w:p w14:paraId="11B2D6B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3</w:t>
            </w:r>
          </w:p>
        </w:tc>
        <w:tc>
          <w:tcPr>
            <w:tcW w:w="1134" w:type="dxa"/>
            <w:shd w:val="clear" w:color="auto" w:fill="auto"/>
            <w:noWrap/>
            <w:vAlign w:val="center"/>
            <w:hideMark/>
          </w:tcPr>
          <w:p w14:paraId="14E3BC0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FB0A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103</w:t>
            </w:r>
          </w:p>
        </w:tc>
        <w:tc>
          <w:tcPr>
            <w:tcW w:w="993" w:type="dxa"/>
            <w:shd w:val="clear" w:color="auto" w:fill="auto"/>
            <w:noWrap/>
            <w:vAlign w:val="center"/>
            <w:hideMark/>
          </w:tcPr>
          <w:p w14:paraId="37CD52C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144.93</w:t>
            </w:r>
          </w:p>
        </w:tc>
        <w:tc>
          <w:tcPr>
            <w:tcW w:w="708" w:type="dxa"/>
            <w:shd w:val="clear" w:color="auto" w:fill="auto"/>
            <w:noWrap/>
            <w:vAlign w:val="center"/>
            <w:hideMark/>
          </w:tcPr>
          <w:p w14:paraId="5AED0D8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532CFC9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许磊</w:t>
            </w:r>
          </w:p>
        </w:tc>
        <w:tc>
          <w:tcPr>
            <w:tcW w:w="1143" w:type="dxa"/>
            <w:shd w:val="clear" w:color="auto" w:fill="auto"/>
            <w:noWrap/>
            <w:vAlign w:val="center"/>
            <w:hideMark/>
          </w:tcPr>
          <w:p w14:paraId="7FE1F8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r w:rsidRPr="006E02C2">
              <w:rPr>
                <w:rFonts w:ascii="Arial" w:eastAsia="华文细黑" w:hAnsi="Arial" w:cs="Arial"/>
                <w:sz w:val="18"/>
                <w:szCs w:val="18"/>
              </w:rPr>
              <w:t>年</w:t>
            </w:r>
            <w:r w:rsidRPr="006E02C2">
              <w:rPr>
                <w:rFonts w:ascii="Arial" w:eastAsia="华文细黑" w:hAnsi="Arial" w:cs="Arial"/>
                <w:color w:val="000000"/>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1AFBBF3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2017.10.20</w:t>
            </w:r>
          </w:p>
        </w:tc>
        <w:tc>
          <w:tcPr>
            <w:tcW w:w="1143" w:type="dxa"/>
            <w:shd w:val="clear" w:color="auto" w:fill="auto"/>
            <w:noWrap/>
            <w:vAlign w:val="center"/>
            <w:hideMark/>
          </w:tcPr>
          <w:p w14:paraId="46E2FF5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2024.01.19</w:t>
            </w:r>
          </w:p>
        </w:tc>
      </w:tr>
      <w:tr w:rsidR="004D396F" w:rsidRPr="006E02C2" w14:paraId="28788ED9" w14:textId="77777777" w:rsidTr="006B484D">
        <w:trPr>
          <w:cantSplit/>
          <w:jc w:val="center"/>
        </w:trPr>
        <w:tc>
          <w:tcPr>
            <w:tcW w:w="568" w:type="dxa"/>
            <w:shd w:val="clear" w:color="auto" w:fill="auto"/>
            <w:noWrap/>
            <w:vAlign w:val="center"/>
            <w:hideMark/>
          </w:tcPr>
          <w:p w14:paraId="478159F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4</w:t>
            </w:r>
          </w:p>
        </w:tc>
        <w:tc>
          <w:tcPr>
            <w:tcW w:w="1134" w:type="dxa"/>
            <w:shd w:val="clear" w:color="auto" w:fill="auto"/>
            <w:noWrap/>
            <w:vAlign w:val="center"/>
            <w:hideMark/>
          </w:tcPr>
          <w:p w14:paraId="4864638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4E4BA20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107</w:t>
            </w:r>
          </w:p>
        </w:tc>
        <w:tc>
          <w:tcPr>
            <w:tcW w:w="993" w:type="dxa"/>
            <w:shd w:val="clear" w:color="auto" w:fill="auto"/>
            <w:noWrap/>
            <w:vAlign w:val="center"/>
            <w:hideMark/>
          </w:tcPr>
          <w:p w14:paraId="46942B9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126.36</w:t>
            </w:r>
          </w:p>
        </w:tc>
        <w:tc>
          <w:tcPr>
            <w:tcW w:w="708" w:type="dxa"/>
            <w:shd w:val="clear" w:color="auto" w:fill="auto"/>
            <w:noWrap/>
            <w:vAlign w:val="center"/>
            <w:hideMark/>
          </w:tcPr>
          <w:p w14:paraId="3D59A83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396DD5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张嘉颖</w:t>
            </w:r>
          </w:p>
        </w:tc>
        <w:tc>
          <w:tcPr>
            <w:tcW w:w="1143" w:type="dxa"/>
            <w:shd w:val="clear" w:color="auto" w:fill="auto"/>
            <w:noWrap/>
            <w:vAlign w:val="center"/>
            <w:hideMark/>
          </w:tcPr>
          <w:p w14:paraId="3DB6DFA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color w:val="000000"/>
                <w:sz w:val="18"/>
                <w:szCs w:val="18"/>
              </w:rPr>
              <w:t>年</w:t>
            </w:r>
            <w:r w:rsidRPr="006E02C2">
              <w:rPr>
                <w:rFonts w:ascii="Arial" w:eastAsia="华文细黑" w:hAnsi="Arial" w:cs="Arial"/>
                <w:color w:val="000000"/>
                <w:sz w:val="18"/>
                <w:szCs w:val="18"/>
              </w:rPr>
              <w:t>3</w:t>
            </w:r>
            <w:r w:rsidRPr="006E02C2">
              <w:rPr>
                <w:rFonts w:ascii="Arial" w:eastAsia="华文细黑" w:hAnsi="Arial" w:cs="Arial"/>
                <w:color w:val="000000"/>
                <w:sz w:val="18"/>
                <w:szCs w:val="18"/>
              </w:rPr>
              <w:t>个月</w:t>
            </w:r>
          </w:p>
        </w:tc>
        <w:tc>
          <w:tcPr>
            <w:tcW w:w="1143" w:type="dxa"/>
            <w:shd w:val="clear" w:color="auto" w:fill="auto"/>
            <w:noWrap/>
            <w:vAlign w:val="center"/>
            <w:hideMark/>
          </w:tcPr>
          <w:p w14:paraId="2BAFADB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2018.7.1</w:t>
            </w:r>
          </w:p>
        </w:tc>
        <w:tc>
          <w:tcPr>
            <w:tcW w:w="1143" w:type="dxa"/>
            <w:shd w:val="clear" w:color="auto" w:fill="auto"/>
            <w:noWrap/>
            <w:vAlign w:val="center"/>
            <w:hideMark/>
          </w:tcPr>
          <w:p w14:paraId="0DA906D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2023.9.30</w:t>
            </w:r>
          </w:p>
        </w:tc>
      </w:tr>
      <w:tr w:rsidR="004D396F" w:rsidRPr="006E02C2" w14:paraId="552E2DEE" w14:textId="77777777" w:rsidTr="006B484D">
        <w:trPr>
          <w:cantSplit/>
          <w:jc w:val="center"/>
        </w:trPr>
        <w:tc>
          <w:tcPr>
            <w:tcW w:w="568" w:type="dxa"/>
            <w:shd w:val="clear" w:color="auto" w:fill="auto"/>
            <w:noWrap/>
            <w:vAlign w:val="center"/>
            <w:hideMark/>
          </w:tcPr>
          <w:p w14:paraId="340CD06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p>
        </w:tc>
        <w:tc>
          <w:tcPr>
            <w:tcW w:w="1134" w:type="dxa"/>
            <w:shd w:val="clear" w:color="auto" w:fill="auto"/>
            <w:noWrap/>
            <w:vAlign w:val="center"/>
            <w:hideMark/>
          </w:tcPr>
          <w:p w14:paraId="6AA3FAB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2FD770D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110</w:t>
            </w:r>
          </w:p>
        </w:tc>
        <w:tc>
          <w:tcPr>
            <w:tcW w:w="993" w:type="dxa"/>
            <w:shd w:val="clear" w:color="auto" w:fill="auto"/>
            <w:noWrap/>
            <w:vAlign w:val="center"/>
            <w:hideMark/>
          </w:tcPr>
          <w:p w14:paraId="7710C0D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119.60</w:t>
            </w:r>
          </w:p>
        </w:tc>
        <w:tc>
          <w:tcPr>
            <w:tcW w:w="708" w:type="dxa"/>
            <w:shd w:val="clear" w:color="auto" w:fill="auto"/>
            <w:noWrap/>
            <w:vAlign w:val="center"/>
            <w:hideMark/>
          </w:tcPr>
          <w:p w14:paraId="58C2148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289A499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石增喜</w:t>
            </w:r>
          </w:p>
        </w:tc>
        <w:tc>
          <w:tcPr>
            <w:tcW w:w="1143" w:type="dxa"/>
            <w:shd w:val="clear" w:color="auto" w:fill="auto"/>
            <w:noWrap/>
            <w:vAlign w:val="center"/>
            <w:hideMark/>
          </w:tcPr>
          <w:p w14:paraId="4206422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p>
        </w:tc>
        <w:tc>
          <w:tcPr>
            <w:tcW w:w="1143" w:type="dxa"/>
            <w:shd w:val="clear" w:color="auto" w:fill="auto"/>
            <w:noWrap/>
            <w:vAlign w:val="center"/>
            <w:hideMark/>
          </w:tcPr>
          <w:p w14:paraId="0524CEA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70179EA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2022.06.14</w:t>
            </w:r>
          </w:p>
        </w:tc>
      </w:tr>
      <w:tr w:rsidR="004D396F" w:rsidRPr="006E02C2" w14:paraId="6ECD6A14" w14:textId="77777777" w:rsidTr="006B484D">
        <w:trPr>
          <w:cantSplit/>
          <w:jc w:val="center"/>
        </w:trPr>
        <w:tc>
          <w:tcPr>
            <w:tcW w:w="568" w:type="dxa"/>
            <w:shd w:val="clear" w:color="auto" w:fill="auto"/>
            <w:noWrap/>
            <w:vAlign w:val="center"/>
            <w:hideMark/>
          </w:tcPr>
          <w:p w14:paraId="67A4E5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p>
        </w:tc>
        <w:tc>
          <w:tcPr>
            <w:tcW w:w="1134" w:type="dxa"/>
            <w:shd w:val="clear" w:color="auto" w:fill="auto"/>
            <w:noWrap/>
            <w:vAlign w:val="center"/>
            <w:hideMark/>
          </w:tcPr>
          <w:p w14:paraId="3C0116A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10CFD38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111</w:t>
            </w:r>
          </w:p>
        </w:tc>
        <w:tc>
          <w:tcPr>
            <w:tcW w:w="993" w:type="dxa"/>
            <w:shd w:val="clear" w:color="auto" w:fill="auto"/>
            <w:noWrap/>
            <w:vAlign w:val="center"/>
            <w:hideMark/>
          </w:tcPr>
          <w:p w14:paraId="0FF28C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66F1D1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65FB9B2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007D457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60DE0B6A"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4168DC04"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7EBDA27B" w14:textId="77777777" w:rsidTr="006B484D">
        <w:trPr>
          <w:cantSplit/>
          <w:jc w:val="center"/>
        </w:trPr>
        <w:tc>
          <w:tcPr>
            <w:tcW w:w="568" w:type="dxa"/>
            <w:shd w:val="clear" w:color="auto" w:fill="auto"/>
            <w:noWrap/>
            <w:vAlign w:val="center"/>
            <w:hideMark/>
          </w:tcPr>
          <w:p w14:paraId="596B7F4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7</w:t>
            </w:r>
          </w:p>
        </w:tc>
        <w:tc>
          <w:tcPr>
            <w:tcW w:w="1134" w:type="dxa"/>
            <w:shd w:val="clear" w:color="auto" w:fill="auto"/>
            <w:noWrap/>
            <w:vAlign w:val="center"/>
            <w:hideMark/>
          </w:tcPr>
          <w:p w14:paraId="0BFF4E0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C60CD4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112</w:t>
            </w:r>
          </w:p>
        </w:tc>
        <w:tc>
          <w:tcPr>
            <w:tcW w:w="993" w:type="dxa"/>
            <w:shd w:val="clear" w:color="auto" w:fill="auto"/>
            <w:noWrap/>
            <w:vAlign w:val="center"/>
            <w:hideMark/>
          </w:tcPr>
          <w:p w14:paraId="08AF6D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4CF7E3F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CF15CC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328268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4FEF3D7B"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281668C2"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6FF66398" w14:textId="77777777" w:rsidTr="006B484D">
        <w:trPr>
          <w:cantSplit/>
          <w:jc w:val="center"/>
        </w:trPr>
        <w:tc>
          <w:tcPr>
            <w:tcW w:w="568" w:type="dxa"/>
            <w:shd w:val="clear" w:color="auto" w:fill="auto"/>
            <w:noWrap/>
            <w:vAlign w:val="center"/>
            <w:hideMark/>
          </w:tcPr>
          <w:p w14:paraId="4C0F37E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p>
        </w:tc>
        <w:tc>
          <w:tcPr>
            <w:tcW w:w="1134" w:type="dxa"/>
            <w:shd w:val="clear" w:color="auto" w:fill="auto"/>
            <w:noWrap/>
            <w:vAlign w:val="center"/>
            <w:hideMark/>
          </w:tcPr>
          <w:p w14:paraId="7EDF7B7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E9178E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113</w:t>
            </w:r>
          </w:p>
        </w:tc>
        <w:tc>
          <w:tcPr>
            <w:tcW w:w="993" w:type="dxa"/>
            <w:shd w:val="clear" w:color="auto" w:fill="auto"/>
            <w:noWrap/>
            <w:vAlign w:val="center"/>
            <w:hideMark/>
          </w:tcPr>
          <w:p w14:paraId="0DD8E2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54632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7BA5CF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孙朋朋</w:t>
            </w:r>
          </w:p>
        </w:tc>
        <w:tc>
          <w:tcPr>
            <w:tcW w:w="1143" w:type="dxa"/>
            <w:shd w:val="clear" w:color="auto" w:fill="auto"/>
            <w:noWrap/>
            <w:vAlign w:val="center"/>
            <w:hideMark/>
          </w:tcPr>
          <w:p w14:paraId="2312335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C48DF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2017.12.1</w:t>
            </w:r>
          </w:p>
        </w:tc>
        <w:tc>
          <w:tcPr>
            <w:tcW w:w="1143" w:type="dxa"/>
            <w:shd w:val="clear" w:color="auto" w:fill="auto"/>
            <w:noWrap/>
            <w:vAlign w:val="center"/>
            <w:hideMark/>
          </w:tcPr>
          <w:p w14:paraId="62B25F1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2023.2.28</w:t>
            </w:r>
          </w:p>
        </w:tc>
      </w:tr>
      <w:tr w:rsidR="004D396F" w:rsidRPr="006E02C2" w14:paraId="3799BA6F" w14:textId="77777777" w:rsidTr="006B484D">
        <w:trPr>
          <w:cantSplit/>
          <w:jc w:val="center"/>
        </w:trPr>
        <w:tc>
          <w:tcPr>
            <w:tcW w:w="568" w:type="dxa"/>
            <w:shd w:val="clear" w:color="auto" w:fill="auto"/>
            <w:noWrap/>
            <w:vAlign w:val="center"/>
            <w:hideMark/>
          </w:tcPr>
          <w:p w14:paraId="5A57BC8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9</w:t>
            </w:r>
          </w:p>
        </w:tc>
        <w:tc>
          <w:tcPr>
            <w:tcW w:w="1134" w:type="dxa"/>
            <w:shd w:val="clear" w:color="auto" w:fill="auto"/>
            <w:noWrap/>
            <w:vAlign w:val="center"/>
            <w:hideMark/>
          </w:tcPr>
          <w:p w14:paraId="72E92A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602746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114</w:t>
            </w:r>
          </w:p>
        </w:tc>
        <w:tc>
          <w:tcPr>
            <w:tcW w:w="993" w:type="dxa"/>
            <w:shd w:val="clear" w:color="auto" w:fill="auto"/>
            <w:noWrap/>
            <w:vAlign w:val="center"/>
            <w:hideMark/>
          </w:tcPr>
          <w:p w14:paraId="57387EA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162.61</w:t>
            </w:r>
          </w:p>
        </w:tc>
        <w:tc>
          <w:tcPr>
            <w:tcW w:w="708" w:type="dxa"/>
            <w:shd w:val="clear" w:color="auto" w:fill="auto"/>
            <w:noWrap/>
            <w:vAlign w:val="center"/>
            <w:hideMark/>
          </w:tcPr>
          <w:p w14:paraId="2D5F30B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7DCE6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李宝娟</w:t>
            </w:r>
          </w:p>
        </w:tc>
        <w:tc>
          <w:tcPr>
            <w:tcW w:w="1143" w:type="dxa"/>
            <w:shd w:val="clear" w:color="auto" w:fill="auto"/>
            <w:noWrap/>
            <w:vAlign w:val="center"/>
            <w:hideMark/>
          </w:tcPr>
          <w:p w14:paraId="307806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7AA8D65" w14:textId="77777777" w:rsidR="004D396F" w:rsidRPr="006E02C2" w:rsidRDefault="004D396F" w:rsidP="006B484D">
            <w:pPr>
              <w:widowControl/>
              <w:spacing w:line="240" w:lineRule="exact"/>
              <w:rPr>
                <w:rFonts w:ascii="Arial" w:eastAsia="华文细黑" w:hAnsi="Arial" w:cs="Arial"/>
                <w:sz w:val="18"/>
                <w:szCs w:val="18"/>
              </w:rPr>
            </w:pPr>
            <w:r w:rsidRPr="006E02C2">
              <w:rPr>
                <w:rFonts w:ascii="Arial" w:eastAsia="华文细黑" w:hAnsi="Arial" w:cs="Arial"/>
                <w:sz w:val="18"/>
                <w:szCs w:val="18"/>
              </w:rPr>
              <w:t>2019.1.1</w:t>
            </w:r>
          </w:p>
        </w:tc>
        <w:tc>
          <w:tcPr>
            <w:tcW w:w="1143" w:type="dxa"/>
            <w:shd w:val="clear" w:color="auto" w:fill="auto"/>
            <w:noWrap/>
            <w:vAlign w:val="center"/>
            <w:hideMark/>
          </w:tcPr>
          <w:p w14:paraId="34FF0CC5"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w:t>
            </w:r>
            <w:r>
              <w:rPr>
                <w:rFonts w:ascii="Arial" w:eastAsia="华文细黑" w:hAnsi="Arial" w:cs="Arial" w:hint="eastAsia"/>
                <w:color w:val="000000"/>
                <w:sz w:val="18"/>
                <w:szCs w:val="18"/>
              </w:rPr>
              <w:t>4</w:t>
            </w:r>
            <w:r w:rsidRPr="006E02C2">
              <w:rPr>
                <w:rFonts w:ascii="Arial" w:eastAsia="华文细黑" w:hAnsi="Arial" w:cs="Arial"/>
                <w:color w:val="000000"/>
                <w:sz w:val="18"/>
                <w:szCs w:val="18"/>
              </w:rPr>
              <w:t>.3.31</w:t>
            </w:r>
          </w:p>
        </w:tc>
      </w:tr>
    </w:tbl>
    <w:p w14:paraId="3B215184" w14:textId="77777777" w:rsidR="004D396F" w:rsidRPr="004D396F"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0840F5D8"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5AB69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估价对象位于北京市丰台区万兴路1号院，地处丰台区长辛店镇政府西侧，位于园博园西侧。估价对象距西五环（园博园桥）约2.7公里。估价对象地理位置条件较好。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1B8D0BB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估价对象位于丰台区长辛店镇政府西侧，估价对象周边大型商业较少，多为社区配套商业，人流量一般，主要消费人群为周边常住人口及该项目办公人群，综合评价商业繁华度一般。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3.交通状况</w:t>
      </w:r>
    </w:p>
    <w:p w14:paraId="718FD59F" w14:textId="6C24CC91"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紧邻城市支路－园博西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522D6621" w:rsidR="00BC26A3" w:rsidRPr="00EE20E8" w:rsidRDefault="00B953DB" w:rsidP="002A15BB">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估价对象</w:t>
      </w:r>
      <w:r w:rsidR="002A15BB" w:rsidRPr="002A15BB">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估价对象所处区域目前已拥有完善的基础设施配套保障，区内大部分区域基础设施配套目前可达到“七通”（通路、通电、通讯、通上水、通下水、通燃气、通热）条件，且保证程度较高。</w:t>
      </w:r>
    </w:p>
    <w:p w14:paraId="152CD681"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2公里内的公共服务配套设施较齐备，有购物场所（世纪华联超市、华冠超市）、医院（张郭庄村社区卫生服务站、二七北社区卫生中心）、银行（中国工商银行、北京农商银行）、学校（张郭庄村幼儿园、北京市丰台区槐树岭学校、丰台第一小学）、餐饮等公共服务配套设施。</w:t>
      </w:r>
    </w:p>
    <w:p w14:paraId="1254EB81" w14:textId="742DC7D6"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综上，估价对象位于地理位置条件较好，商业繁华度一般，所在区位整体交通便捷度较好，环境状况较好，基础设施达到七通，公共服务配套设施较齐备，总体评价影响估价对象的区位状况条件较好。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18EB2C9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1.宏观环境</w:t>
      </w:r>
    </w:p>
    <w:p w14:paraId="111AC17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网站公布的数据，2019年北京市实现地区生产总值35371.3亿元，按可比价格计算，比上年增长6.1%。分产业看，第一产业实现增加值113.7亿元，下降2.5%；第二产业实现增加值5715.1亿元，增长4.5%；第三产业实现增加值29542.5亿元，增长6.4%。第三产业中，金融、信息服务、科技服务等优势行业持续发挥带动作用。2019年，北京市实现市</w:t>
      </w:r>
      <w:r w:rsidRPr="0059069B">
        <w:rPr>
          <w:rFonts w:ascii="仿宋_GB2312" w:eastAsia="仿宋_GB2312" w:hAnsi="Arial" w:cs="Arial" w:hint="eastAsia"/>
          <w:kern w:val="0"/>
          <w:sz w:val="28"/>
          <w:szCs w:val="28"/>
        </w:rPr>
        <w:lastRenderedPageBreak/>
        <w:t>场总消费27318.9亿元，比上年增长7.5%。从内部结构看：实现服务性消费额15048.8亿元，增长10.2%，对总消费增长的贡献率达到72.7%。实现社会消费品零售总额12270.1亿元，增长4.4%。其中，限额以上批发和零售业企业实现网上零售额3366.3亿元，增长23.6%。从商品类别看，限额以上批发和零售业企业实现的日用品类、家用电器和音像器材类、通讯器材类商品零售额分别增长25.7%、21.5%和9.6%。</w:t>
      </w:r>
    </w:p>
    <w:p w14:paraId="4A7D1B45"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2019年，在国内经济下行压力依然较大的局面下，北京市经济运行总体平稳，稳中提质。</w:t>
      </w:r>
    </w:p>
    <w:p w14:paraId="3C8BF78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2.土地市场</w:t>
      </w:r>
    </w:p>
    <w:p w14:paraId="60A3477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规划和国土委员会公示的土地成交信息，2019年北京土地招拍挂市场成交宗地共87宗，总建设用地面积914.29万平方米，成交金额1701亿元。其中，住宅用地成交50宗，商业/办公用地成交8宗，工业用地成交28宗，其他用地1宗。</w:t>
      </w:r>
    </w:p>
    <w:p w14:paraId="72F86E46" w14:textId="77777777" w:rsidR="0059069B" w:rsidRDefault="0059069B" w:rsidP="0059069B">
      <w:pPr>
        <w:spacing w:line="440" w:lineRule="exact"/>
        <w:ind w:firstLineChars="200" w:firstLine="560"/>
        <w:rPr>
          <w:rFonts w:ascii="Arial" w:hAnsi="Arial"/>
          <w:szCs w:val="28"/>
        </w:rPr>
      </w:pPr>
      <w:r w:rsidRPr="0059069B">
        <w:rPr>
          <w:rFonts w:ascii="仿宋_GB2312" w:eastAsia="仿宋_GB2312" w:hAnsi="Arial" w:cs="Arial" w:hint="eastAsia"/>
          <w:kern w:val="0"/>
          <w:sz w:val="28"/>
          <w:szCs w:val="28"/>
        </w:rPr>
        <w:t>2019年商办用地具体成交信息如下：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986"/>
        <w:gridCol w:w="992"/>
        <w:gridCol w:w="992"/>
        <w:gridCol w:w="993"/>
        <w:gridCol w:w="992"/>
        <w:gridCol w:w="992"/>
        <w:gridCol w:w="851"/>
        <w:gridCol w:w="850"/>
        <w:gridCol w:w="652"/>
      </w:tblGrid>
      <w:tr w:rsidR="0059069B" w14:paraId="65A8D64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AB646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2D3859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65D8F94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建设用地面积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4FDF749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规划建筑面积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A891C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0905EBF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433A93B6"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成交价</w:t>
            </w:r>
            <w:r>
              <w:rPr>
                <w:rFonts w:ascii="Arial" w:eastAsia="华文细黑" w:hAnsi="Arial" w:cs="Arial"/>
                <w:sz w:val="18"/>
                <w:szCs w:val="18"/>
              </w:rPr>
              <w:t>(</w:t>
            </w:r>
            <w:r>
              <w:rPr>
                <w:rFonts w:ascii="Arial" w:eastAsia="华文细黑" w:hAnsi="Arial" w:cs="Arial" w:hint="eastAsia"/>
                <w:sz w:val="18"/>
                <w:szCs w:val="18"/>
              </w:rPr>
              <w:t>万元</w:t>
            </w:r>
            <w:r>
              <w:rPr>
                <w:rFonts w:ascii="Arial" w:eastAsia="华文细黑"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941884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成交楼面价</w:t>
            </w:r>
            <w:r>
              <w:rPr>
                <w:rFonts w:ascii="Arial" w:eastAsia="华文细黑" w:hAnsi="Arial" w:cs="Arial"/>
                <w:sz w:val="18"/>
                <w:szCs w:val="18"/>
              </w:rPr>
              <w:t>(</w:t>
            </w:r>
            <w:r>
              <w:rPr>
                <w:rFonts w:ascii="Arial" w:eastAsia="华文细黑" w:hAnsi="Arial" w:cs="Arial" w:hint="eastAsia"/>
                <w:sz w:val="18"/>
                <w:szCs w:val="18"/>
              </w:rPr>
              <w:t>元</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2216F45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溢价率</w:t>
            </w:r>
          </w:p>
        </w:tc>
      </w:tr>
      <w:tr w:rsidR="0059069B" w14:paraId="00A1C01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930EA0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北京经济技术开发区南海子郊野公园</w:t>
            </w:r>
            <w:r>
              <w:rPr>
                <w:rFonts w:ascii="Arial" w:eastAsia="华文细黑" w:hAnsi="Arial" w:cs="Arial" w:hint="eastAsia"/>
                <w:sz w:val="18"/>
                <w:szCs w:val="18"/>
              </w:rPr>
              <w:t>B</w:t>
            </w:r>
            <w:r>
              <w:rPr>
                <w:rFonts w:ascii="Arial" w:eastAsia="华文细黑" w:hAnsi="Arial" w:cs="Arial" w:hint="eastAsia"/>
                <w:sz w:val="18"/>
                <w:szCs w:val="18"/>
              </w:rPr>
              <w:t>片区</w:t>
            </w:r>
            <w:r>
              <w:rPr>
                <w:rFonts w:ascii="Arial" w:eastAsia="华文细黑" w:hAnsi="Arial" w:cs="Arial" w:hint="eastAsia"/>
                <w:sz w:val="18"/>
                <w:szCs w:val="18"/>
              </w:rPr>
              <w:t>B-04/B-06/B-11</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48F345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F3</w:t>
            </w:r>
            <w:r>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4D8862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51736.9</w:t>
            </w:r>
          </w:p>
        </w:tc>
        <w:tc>
          <w:tcPr>
            <w:tcW w:w="993" w:type="dxa"/>
            <w:tcBorders>
              <w:top w:val="single" w:sz="4" w:space="0" w:color="auto"/>
              <w:left w:val="single" w:sz="4" w:space="0" w:color="auto"/>
              <w:bottom w:val="single" w:sz="4" w:space="0" w:color="auto"/>
              <w:right w:val="single" w:sz="4" w:space="0" w:color="auto"/>
            </w:tcBorders>
            <w:noWrap/>
            <w:vAlign w:val="center"/>
          </w:tcPr>
          <w:p w14:paraId="019EC8F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81600</w:t>
            </w:r>
          </w:p>
        </w:tc>
        <w:tc>
          <w:tcPr>
            <w:tcW w:w="992" w:type="dxa"/>
            <w:tcBorders>
              <w:top w:val="single" w:sz="4" w:space="0" w:color="auto"/>
              <w:left w:val="single" w:sz="4" w:space="0" w:color="auto"/>
              <w:bottom w:val="single" w:sz="4" w:space="0" w:color="auto"/>
              <w:right w:val="single" w:sz="4" w:space="0" w:color="auto"/>
            </w:tcBorders>
            <w:noWrap/>
            <w:vAlign w:val="center"/>
          </w:tcPr>
          <w:p w14:paraId="4390031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b-04</w:t>
            </w:r>
            <w:r>
              <w:rPr>
                <w:rFonts w:ascii="Arial" w:eastAsia="华文细黑" w:hAnsi="Arial" w:cs="Arial" w:hint="eastAsia"/>
                <w:sz w:val="18"/>
                <w:szCs w:val="18"/>
              </w:rPr>
              <w:t>、</w:t>
            </w:r>
            <w:r>
              <w:rPr>
                <w:rFonts w:ascii="Arial" w:eastAsia="华文细黑" w:hAnsi="Arial" w:cs="Arial" w:hint="eastAsia"/>
                <w:sz w:val="18"/>
                <w:szCs w:val="18"/>
              </w:rPr>
              <w:t>b-06</w:t>
            </w:r>
            <w:r>
              <w:rPr>
                <w:rFonts w:ascii="Arial" w:eastAsia="华文细黑" w:hAnsi="Arial" w:cs="Arial"/>
                <w:sz w:val="18"/>
                <w:szCs w:val="18"/>
              </w:rPr>
              <w:t>≤</w:t>
            </w:r>
            <w:r>
              <w:rPr>
                <w:rFonts w:ascii="Arial" w:eastAsia="华文细黑" w:hAnsi="Arial" w:cs="Arial" w:hint="eastAsia"/>
                <w:sz w:val="18"/>
                <w:szCs w:val="18"/>
              </w:rPr>
              <w:t>1.5</w:t>
            </w:r>
            <w:r>
              <w:rPr>
                <w:rFonts w:ascii="Arial" w:eastAsia="华文细黑" w:hAnsi="Arial" w:cs="Arial"/>
                <w:sz w:val="18"/>
                <w:szCs w:val="18"/>
              </w:rPr>
              <w:t>,</w:t>
            </w:r>
            <w:r>
              <w:rPr>
                <w:rFonts w:ascii="Arial" w:eastAsia="华文细黑" w:hAnsi="Arial" w:cs="Arial" w:hint="eastAsia"/>
                <w:sz w:val="18"/>
                <w:szCs w:val="18"/>
              </w:rPr>
              <w:t>b-11</w:t>
            </w:r>
            <w:r>
              <w:rPr>
                <w:rFonts w:ascii="Arial" w:eastAsia="华文细黑" w:hAnsi="Arial" w:cs="Arial"/>
                <w:sz w:val="18"/>
                <w:szCs w:val="18"/>
              </w:rPr>
              <w:t>≤</w:t>
            </w:r>
            <w:r>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6D484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1FA1E5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150000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36A42A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18382</w:t>
            </w:r>
          </w:p>
        </w:tc>
        <w:tc>
          <w:tcPr>
            <w:tcW w:w="652" w:type="dxa"/>
            <w:tcBorders>
              <w:top w:val="single" w:sz="4" w:space="0" w:color="auto"/>
              <w:left w:val="single" w:sz="4" w:space="0" w:color="auto"/>
              <w:bottom w:val="single" w:sz="4" w:space="0" w:color="auto"/>
              <w:right w:val="single" w:sz="4" w:space="0" w:color="auto"/>
            </w:tcBorders>
            <w:noWrap/>
            <w:vAlign w:val="center"/>
          </w:tcPr>
          <w:p w14:paraId="6E8BB4B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5FCD2F78"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8529E0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北京市海淀区海淀北部地区整体开发西北旺镇</w:t>
            </w:r>
            <w:r>
              <w:rPr>
                <w:rFonts w:ascii="Arial" w:eastAsia="华文细黑" w:hAnsi="Arial" w:cs="Arial" w:hint="eastAsia"/>
                <w:sz w:val="18"/>
                <w:szCs w:val="18"/>
              </w:rPr>
              <w:t>HD00-0402-0102</w:t>
            </w:r>
            <w:r>
              <w:rPr>
                <w:rFonts w:ascii="Arial" w:eastAsia="华文细黑" w:hAnsi="Arial" w:cs="Arial" w:hint="eastAsia"/>
                <w:sz w:val="18"/>
                <w:szCs w:val="18"/>
              </w:rPr>
              <w:t>地块（永丰产业基地）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8629F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B1</w:t>
            </w:r>
            <w:r>
              <w:rPr>
                <w:rFonts w:ascii="Arial" w:eastAsia="华文细黑" w:hAnsi="Arial" w:cs="Arial" w:hint="eastAsia"/>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A040A5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32158.94</w:t>
            </w:r>
          </w:p>
        </w:tc>
        <w:tc>
          <w:tcPr>
            <w:tcW w:w="993" w:type="dxa"/>
            <w:tcBorders>
              <w:top w:val="single" w:sz="4" w:space="0" w:color="auto"/>
              <w:left w:val="single" w:sz="4" w:space="0" w:color="auto"/>
              <w:bottom w:val="single" w:sz="4" w:space="0" w:color="auto"/>
              <w:right w:val="single" w:sz="4" w:space="0" w:color="auto"/>
            </w:tcBorders>
            <w:noWrap/>
            <w:vAlign w:val="center"/>
          </w:tcPr>
          <w:p w14:paraId="680CCA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96476</w:t>
            </w:r>
          </w:p>
        </w:tc>
        <w:tc>
          <w:tcPr>
            <w:tcW w:w="992" w:type="dxa"/>
            <w:tcBorders>
              <w:top w:val="single" w:sz="4" w:space="0" w:color="auto"/>
              <w:left w:val="single" w:sz="4" w:space="0" w:color="auto"/>
              <w:bottom w:val="single" w:sz="4" w:space="0" w:color="auto"/>
              <w:right w:val="single" w:sz="4" w:space="0" w:color="auto"/>
            </w:tcBorders>
            <w:noWrap/>
            <w:vAlign w:val="center"/>
          </w:tcPr>
          <w:p w14:paraId="4DC9FA5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5896B5D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8CB2D8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263800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59EA33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27343</w:t>
            </w:r>
          </w:p>
        </w:tc>
        <w:tc>
          <w:tcPr>
            <w:tcW w:w="652" w:type="dxa"/>
            <w:tcBorders>
              <w:top w:val="single" w:sz="4" w:space="0" w:color="auto"/>
              <w:left w:val="single" w:sz="4" w:space="0" w:color="auto"/>
              <w:bottom w:val="single" w:sz="4" w:space="0" w:color="auto"/>
              <w:right w:val="single" w:sz="4" w:space="0" w:color="auto"/>
            </w:tcBorders>
            <w:noWrap/>
            <w:vAlign w:val="center"/>
          </w:tcPr>
          <w:p w14:paraId="01E8ECB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7247B302"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DA3016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北京经济技术开发区河西区</w:t>
            </w:r>
            <w:r>
              <w:rPr>
                <w:rFonts w:ascii="Arial" w:eastAsia="华文细黑" w:hAnsi="Arial" w:cs="Arial"/>
                <w:sz w:val="18"/>
                <w:szCs w:val="18"/>
              </w:rPr>
              <w:t>X78C2</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17907E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B3234E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42276.47</w:t>
            </w:r>
          </w:p>
        </w:tc>
        <w:tc>
          <w:tcPr>
            <w:tcW w:w="993" w:type="dxa"/>
            <w:tcBorders>
              <w:top w:val="single" w:sz="4" w:space="0" w:color="auto"/>
              <w:left w:val="single" w:sz="4" w:space="0" w:color="auto"/>
              <w:bottom w:val="single" w:sz="4" w:space="0" w:color="auto"/>
              <w:right w:val="single" w:sz="4" w:space="0" w:color="auto"/>
            </w:tcBorders>
            <w:noWrap/>
            <w:vAlign w:val="center"/>
          </w:tcPr>
          <w:p w14:paraId="4024CD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84552</w:t>
            </w:r>
          </w:p>
        </w:tc>
        <w:tc>
          <w:tcPr>
            <w:tcW w:w="992" w:type="dxa"/>
            <w:tcBorders>
              <w:top w:val="single" w:sz="4" w:space="0" w:color="auto"/>
              <w:left w:val="single" w:sz="4" w:space="0" w:color="auto"/>
              <w:bottom w:val="single" w:sz="4" w:space="0" w:color="auto"/>
              <w:right w:val="single" w:sz="4" w:space="0" w:color="auto"/>
            </w:tcBorders>
            <w:noWrap/>
            <w:vAlign w:val="center"/>
          </w:tcPr>
          <w:p w14:paraId="5EF50E7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A37F5E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2019-08-29</w:t>
            </w:r>
          </w:p>
        </w:tc>
        <w:tc>
          <w:tcPr>
            <w:tcW w:w="851" w:type="dxa"/>
            <w:tcBorders>
              <w:top w:val="single" w:sz="4" w:space="0" w:color="auto"/>
              <w:left w:val="single" w:sz="4" w:space="0" w:color="auto"/>
              <w:bottom w:val="single" w:sz="4" w:space="0" w:color="auto"/>
              <w:right w:val="single" w:sz="4" w:space="0" w:color="auto"/>
            </w:tcBorders>
            <w:noWrap/>
            <w:vAlign w:val="center"/>
          </w:tcPr>
          <w:p w14:paraId="4FE11AC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96500</w:t>
            </w:r>
          </w:p>
        </w:tc>
        <w:tc>
          <w:tcPr>
            <w:tcW w:w="850" w:type="dxa"/>
            <w:tcBorders>
              <w:top w:val="single" w:sz="4" w:space="0" w:color="auto"/>
              <w:left w:val="single" w:sz="4" w:space="0" w:color="auto"/>
              <w:bottom w:val="single" w:sz="4" w:space="0" w:color="auto"/>
              <w:right w:val="single" w:sz="4" w:space="0" w:color="auto"/>
            </w:tcBorders>
            <w:noWrap/>
            <w:vAlign w:val="center"/>
          </w:tcPr>
          <w:p w14:paraId="09CDDE6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1141</w:t>
            </w:r>
            <w:r>
              <w:rPr>
                <w:rFonts w:ascii="Arial" w:eastAsia="华文细黑" w:hAnsi="Arial" w:cs="Arial" w:hint="eastAsia"/>
                <w:sz w:val="18"/>
                <w:szCs w:val="18"/>
              </w:rPr>
              <w:t>3</w:t>
            </w:r>
          </w:p>
        </w:tc>
        <w:tc>
          <w:tcPr>
            <w:tcW w:w="652" w:type="dxa"/>
            <w:tcBorders>
              <w:top w:val="single" w:sz="4" w:space="0" w:color="auto"/>
              <w:left w:val="single" w:sz="4" w:space="0" w:color="auto"/>
              <w:bottom w:val="single" w:sz="4" w:space="0" w:color="auto"/>
              <w:right w:val="single" w:sz="4" w:space="0" w:color="auto"/>
            </w:tcBorders>
            <w:noWrap/>
            <w:vAlign w:val="center"/>
          </w:tcPr>
          <w:p w14:paraId="39D9C42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1.58%</w:t>
            </w:r>
          </w:p>
        </w:tc>
      </w:tr>
      <w:tr w:rsidR="0059069B" w14:paraId="7C02C8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3AB4A9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北京市海淀区西三旗</w:t>
            </w:r>
            <w:r>
              <w:rPr>
                <w:rFonts w:ascii="Arial" w:eastAsia="华文细黑" w:hAnsi="Arial" w:cs="Arial"/>
                <w:sz w:val="18"/>
                <w:szCs w:val="18"/>
              </w:rPr>
              <w:t>1811-L04</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1D58534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080746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22035.93</w:t>
            </w:r>
          </w:p>
        </w:tc>
        <w:tc>
          <w:tcPr>
            <w:tcW w:w="993" w:type="dxa"/>
            <w:tcBorders>
              <w:top w:val="single" w:sz="4" w:space="0" w:color="auto"/>
              <w:left w:val="single" w:sz="4" w:space="0" w:color="auto"/>
              <w:bottom w:val="single" w:sz="4" w:space="0" w:color="auto"/>
              <w:right w:val="single" w:sz="4" w:space="0" w:color="auto"/>
            </w:tcBorders>
            <w:noWrap/>
            <w:vAlign w:val="center"/>
          </w:tcPr>
          <w:p w14:paraId="3AFEA5E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61700</w:t>
            </w:r>
          </w:p>
        </w:tc>
        <w:tc>
          <w:tcPr>
            <w:tcW w:w="992" w:type="dxa"/>
            <w:tcBorders>
              <w:top w:val="single" w:sz="4" w:space="0" w:color="auto"/>
              <w:left w:val="single" w:sz="4" w:space="0" w:color="auto"/>
              <w:bottom w:val="single" w:sz="4" w:space="0" w:color="auto"/>
              <w:right w:val="single" w:sz="4" w:space="0" w:color="auto"/>
            </w:tcBorders>
            <w:noWrap/>
            <w:vAlign w:val="center"/>
          </w:tcPr>
          <w:p w14:paraId="562F6CE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w:t>
            </w:r>
          </w:p>
        </w:tc>
        <w:tc>
          <w:tcPr>
            <w:tcW w:w="992" w:type="dxa"/>
            <w:tcBorders>
              <w:top w:val="single" w:sz="4" w:space="0" w:color="auto"/>
              <w:left w:val="single" w:sz="4" w:space="0" w:color="auto"/>
              <w:bottom w:val="single" w:sz="4" w:space="0" w:color="auto"/>
              <w:right w:val="single" w:sz="4" w:space="0" w:color="auto"/>
            </w:tcBorders>
            <w:noWrap/>
            <w:vAlign w:val="center"/>
          </w:tcPr>
          <w:p w14:paraId="7470C50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2019-07-04</w:t>
            </w:r>
          </w:p>
        </w:tc>
        <w:tc>
          <w:tcPr>
            <w:tcW w:w="851" w:type="dxa"/>
            <w:tcBorders>
              <w:top w:val="single" w:sz="4" w:space="0" w:color="auto"/>
              <w:left w:val="single" w:sz="4" w:space="0" w:color="auto"/>
              <w:bottom w:val="single" w:sz="4" w:space="0" w:color="auto"/>
              <w:right w:val="single" w:sz="4" w:space="0" w:color="auto"/>
            </w:tcBorders>
            <w:noWrap/>
            <w:vAlign w:val="center"/>
          </w:tcPr>
          <w:p w14:paraId="2543C72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43D128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16807</w:t>
            </w:r>
          </w:p>
        </w:tc>
        <w:tc>
          <w:tcPr>
            <w:tcW w:w="652" w:type="dxa"/>
            <w:tcBorders>
              <w:top w:val="single" w:sz="4" w:space="0" w:color="auto"/>
              <w:left w:val="single" w:sz="4" w:space="0" w:color="auto"/>
              <w:bottom w:val="single" w:sz="4" w:space="0" w:color="auto"/>
              <w:right w:val="single" w:sz="4" w:space="0" w:color="auto"/>
            </w:tcBorders>
            <w:noWrap/>
            <w:vAlign w:val="center"/>
          </w:tcPr>
          <w:p w14:paraId="25FD286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0</w:t>
            </w:r>
          </w:p>
        </w:tc>
      </w:tr>
      <w:tr w:rsidR="0059069B" w14:paraId="202F113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1D12BB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北京市通州区潞城镇</w:t>
            </w:r>
            <w:r>
              <w:rPr>
                <w:rFonts w:ascii="Arial" w:eastAsia="华文细黑" w:hAnsi="Arial" w:cs="Arial"/>
                <w:sz w:val="18"/>
                <w:szCs w:val="18"/>
              </w:rPr>
              <w:t>FZX-0901-0162</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2085CA1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7A6B55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28003.32</w:t>
            </w:r>
          </w:p>
        </w:tc>
        <w:tc>
          <w:tcPr>
            <w:tcW w:w="993" w:type="dxa"/>
            <w:tcBorders>
              <w:top w:val="single" w:sz="4" w:space="0" w:color="auto"/>
              <w:left w:val="single" w:sz="4" w:space="0" w:color="auto"/>
              <w:bottom w:val="single" w:sz="4" w:space="0" w:color="auto"/>
              <w:right w:val="single" w:sz="4" w:space="0" w:color="auto"/>
            </w:tcBorders>
            <w:noWrap/>
            <w:vAlign w:val="center"/>
          </w:tcPr>
          <w:p w14:paraId="6186998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70008</w:t>
            </w:r>
          </w:p>
        </w:tc>
        <w:tc>
          <w:tcPr>
            <w:tcW w:w="992" w:type="dxa"/>
            <w:tcBorders>
              <w:top w:val="single" w:sz="4" w:space="0" w:color="auto"/>
              <w:left w:val="single" w:sz="4" w:space="0" w:color="auto"/>
              <w:bottom w:val="single" w:sz="4" w:space="0" w:color="auto"/>
              <w:right w:val="single" w:sz="4" w:space="0" w:color="auto"/>
            </w:tcBorders>
            <w:noWrap/>
            <w:vAlign w:val="center"/>
          </w:tcPr>
          <w:p w14:paraId="03BD87C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190D75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46E8F9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97800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86C56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139</w:t>
            </w:r>
            <w:r>
              <w:rPr>
                <w:rFonts w:ascii="Arial" w:eastAsia="华文细黑" w:hAnsi="Arial" w:cs="Arial" w:hint="eastAsia"/>
                <w:sz w:val="18"/>
                <w:szCs w:val="18"/>
              </w:rPr>
              <w:t>70</w:t>
            </w:r>
          </w:p>
        </w:tc>
        <w:tc>
          <w:tcPr>
            <w:tcW w:w="652" w:type="dxa"/>
            <w:tcBorders>
              <w:top w:val="single" w:sz="4" w:space="0" w:color="auto"/>
              <w:left w:val="single" w:sz="4" w:space="0" w:color="auto"/>
              <w:bottom w:val="single" w:sz="4" w:space="0" w:color="auto"/>
              <w:right w:val="single" w:sz="4" w:space="0" w:color="auto"/>
            </w:tcBorders>
            <w:noWrap/>
            <w:vAlign w:val="center"/>
          </w:tcPr>
          <w:p w14:paraId="1D4FF9C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w:t>
            </w:r>
            <w:r>
              <w:rPr>
                <w:rFonts w:ascii="Arial" w:eastAsia="华文细黑" w:hAnsi="Arial" w:cs="Arial" w:hint="eastAsia"/>
                <w:sz w:val="18"/>
                <w:szCs w:val="18"/>
              </w:rPr>
              <w:t>%</w:t>
            </w:r>
          </w:p>
        </w:tc>
      </w:tr>
      <w:tr w:rsidR="0059069B" w14:paraId="71D81F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8B3C8A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北京市海淀区学院路北端</w:t>
            </w:r>
            <w:r>
              <w:rPr>
                <w:rFonts w:ascii="Arial" w:eastAsia="华文细黑" w:hAnsi="Arial" w:cs="Arial"/>
                <w:sz w:val="18"/>
                <w:szCs w:val="18"/>
              </w:rPr>
              <w:t>A</w:t>
            </w:r>
            <w:r>
              <w:rPr>
                <w:rFonts w:ascii="Arial" w:eastAsia="华文细黑" w:hAnsi="Arial" w:cs="Arial"/>
                <w:sz w:val="18"/>
                <w:szCs w:val="18"/>
              </w:rPr>
              <w:t>、</w:t>
            </w:r>
            <w:r>
              <w:rPr>
                <w:rFonts w:ascii="Arial" w:eastAsia="华文细黑" w:hAnsi="Arial" w:cs="Arial"/>
                <w:sz w:val="18"/>
                <w:szCs w:val="18"/>
              </w:rPr>
              <w:t>B</w:t>
            </w:r>
            <w:r>
              <w:rPr>
                <w:rFonts w:ascii="Arial" w:eastAsia="华文细黑" w:hAnsi="Arial" w:cs="Arial"/>
                <w:sz w:val="18"/>
                <w:szCs w:val="18"/>
              </w:rPr>
              <w:t>、</w:t>
            </w:r>
            <w:r>
              <w:rPr>
                <w:rFonts w:ascii="Arial" w:eastAsia="华文细黑" w:hAnsi="Arial" w:cs="Arial"/>
                <w:sz w:val="18"/>
                <w:szCs w:val="18"/>
              </w:rPr>
              <w:t>C</w:t>
            </w:r>
            <w:r>
              <w:rPr>
                <w:rFonts w:ascii="Arial" w:eastAsia="华文细黑" w:hAnsi="Arial" w:cs="Arial"/>
                <w:sz w:val="18"/>
                <w:szCs w:val="18"/>
              </w:rPr>
              <w:t>、</w:t>
            </w:r>
            <w:r>
              <w:rPr>
                <w:rFonts w:ascii="Arial" w:eastAsia="华文细黑" w:hAnsi="Arial" w:cs="Arial"/>
                <w:sz w:val="18"/>
                <w:szCs w:val="18"/>
              </w:rPr>
              <w:t>J</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425F44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B23</w:t>
            </w:r>
            <w:r>
              <w:rPr>
                <w:rFonts w:ascii="Arial" w:eastAsia="华文细黑" w:hAnsi="Arial" w:cs="Arial"/>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F183AE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70601.07</w:t>
            </w:r>
          </w:p>
        </w:tc>
        <w:tc>
          <w:tcPr>
            <w:tcW w:w="993" w:type="dxa"/>
            <w:tcBorders>
              <w:top w:val="single" w:sz="4" w:space="0" w:color="auto"/>
              <w:left w:val="single" w:sz="4" w:space="0" w:color="auto"/>
              <w:bottom w:val="single" w:sz="4" w:space="0" w:color="auto"/>
              <w:right w:val="single" w:sz="4" w:space="0" w:color="auto"/>
            </w:tcBorders>
            <w:noWrap/>
            <w:vAlign w:val="center"/>
          </w:tcPr>
          <w:p w14:paraId="4F998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285523</w:t>
            </w:r>
          </w:p>
        </w:tc>
        <w:tc>
          <w:tcPr>
            <w:tcW w:w="992" w:type="dxa"/>
            <w:tcBorders>
              <w:top w:val="single" w:sz="4" w:space="0" w:color="auto"/>
              <w:left w:val="single" w:sz="4" w:space="0" w:color="auto"/>
              <w:bottom w:val="single" w:sz="4" w:space="0" w:color="auto"/>
              <w:right w:val="single" w:sz="4" w:space="0" w:color="auto"/>
            </w:tcBorders>
            <w:noWrap/>
            <w:vAlign w:val="center"/>
          </w:tcPr>
          <w:p w14:paraId="4F5EF9B7" w14:textId="77777777" w:rsidR="0059069B" w:rsidRDefault="0059069B" w:rsidP="006B484D">
            <w:pPr>
              <w:widowControl/>
              <w:kinsoku w:val="0"/>
              <w:overflowPunct w:val="0"/>
              <w:spacing w:line="240" w:lineRule="exact"/>
              <w:rPr>
                <w:rFonts w:ascii="Arial" w:eastAsia="华文细黑"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99ED37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2019-12-02</w:t>
            </w:r>
          </w:p>
        </w:tc>
        <w:tc>
          <w:tcPr>
            <w:tcW w:w="851" w:type="dxa"/>
            <w:tcBorders>
              <w:top w:val="single" w:sz="4" w:space="0" w:color="auto"/>
              <w:left w:val="single" w:sz="4" w:space="0" w:color="auto"/>
              <w:bottom w:val="single" w:sz="4" w:space="0" w:color="auto"/>
              <w:right w:val="single" w:sz="4" w:space="0" w:color="auto"/>
            </w:tcBorders>
            <w:noWrap/>
            <w:vAlign w:val="center"/>
          </w:tcPr>
          <w:p w14:paraId="2D22A0D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660900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4805B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23147</w:t>
            </w:r>
          </w:p>
        </w:tc>
        <w:tc>
          <w:tcPr>
            <w:tcW w:w="652" w:type="dxa"/>
            <w:tcBorders>
              <w:top w:val="single" w:sz="4" w:space="0" w:color="auto"/>
              <w:left w:val="single" w:sz="4" w:space="0" w:color="auto"/>
              <w:bottom w:val="single" w:sz="4" w:space="0" w:color="auto"/>
              <w:right w:val="single" w:sz="4" w:space="0" w:color="auto"/>
            </w:tcBorders>
            <w:noWrap/>
            <w:vAlign w:val="center"/>
          </w:tcPr>
          <w:p w14:paraId="6B31D57D"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777FF6BC"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B3BBF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)1612-769</w:t>
            </w:r>
            <w:r>
              <w:rPr>
                <w:rFonts w:ascii="Arial" w:eastAsia="华文细黑" w:hAnsi="Arial" w:cs="Arial"/>
                <w:sz w:val="18"/>
                <w:szCs w:val="18"/>
              </w:rPr>
              <w:t>、</w:t>
            </w:r>
            <w:r>
              <w:rPr>
                <w:rFonts w:ascii="Arial" w:eastAsia="华文细黑" w:hAnsi="Arial" w:cs="Arial"/>
                <w:sz w:val="18"/>
                <w:szCs w:val="18"/>
              </w:rPr>
              <w:t>775</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E3C84F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2C4A42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30159.25</w:t>
            </w:r>
          </w:p>
        </w:tc>
        <w:tc>
          <w:tcPr>
            <w:tcW w:w="993" w:type="dxa"/>
            <w:tcBorders>
              <w:top w:val="single" w:sz="4" w:space="0" w:color="auto"/>
              <w:left w:val="single" w:sz="4" w:space="0" w:color="auto"/>
              <w:bottom w:val="single" w:sz="4" w:space="0" w:color="auto"/>
              <w:right w:val="single" w:sz="4" w:space="0" w:color="auto"/>
            </w:tcBorders>
            <w:noWrap/>
            <w:vAlign w:val="center"/>
          </w:tcPr>
          <w:p w14:paraId="0CD987F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138421</w:t>
            </w:r>
          </w:p>
        </w:tc>
        <w:tc>
          <w:tcPr>
            <w:tcW w:w="992" w:type="dxa"/>
            <w:tcBorders>
              <w:top w:val="single" w:sz="4" w:space="0" w:color="auto"/>
              <w:left w:val="single" w:sz="4" w:space="0" w:color="auto"/>
              <w:bottom w:val="single" w:sz="4" w:space="0" w:color="auto"/>
              <w:right w:val="single" w:sz="4" w:space="0" w:color="auto"/>
            </w:tcBorders>
            <w:noWrap/>
            <w:vAlign w:val="center"/>
          </w:tcPr>
          <w:p w14:paraId="1042D45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1612-775≤4,1612-769≤5</w:t>
            </w:r>
          </w:p>
        </w:tc>
        <w:tc>
          <w:tcPr>
            <w:tcW w:w="992" w:type="dxa"/>
            <w:tcBorders>
              <w:top w:val="single" w:sz="4" w:space="0" w:color="auto"/>
              <w:left w:val="single" w:sz="4" w:space="0" w:color="auto"/>
              <w:bottom w:val="single" w:sz="4" w:space="0" w:color="auto"/>
              <w:right w:val="single" w:sz="4" w:space="0" w:color="auto"/>
            </w:tcBorders>
            <w:noWrap/>
            <w:vAlign w:val="center"/>
          </w:tcPr>
          <w:p w14:paraId="6EDA0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3CCDA76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230100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89CC48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16623</w:t>
            </w:r>
          </w:p>
        </w:tc>
        <w:tc>
          <w:tcPr>
            <w:tcW w:w="652" w:type="dxa"/>
            <w:tcBorders>
              <w:top w:val="single" w:sz="4" w:space="0" w:color="auto"/>
              <w:left w:val="single" w:sz="4" w:space="0" w:color="auto"/>
              <w:bottom w:val="single" w:sz="4" w:space="0" w:color="auto"/>
              <w:right w:val="single" w:sz="4" w:space="0" w:color="auto"/>
            </w:tcBorders>
            <w:noWrap/>
            <w:vAlign w:val="center"/>
          </w:tcPr>
          <w:p w14:paraId="712D721F"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04A18D5D"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2984A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lastRenderedPageBreak/>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)1612-778</w:t>
            </w:r>
            <w:r>
              <w:rPr>
                <w:rFonts w:ascii="Arial" w:eastAsia="华文细黑" w:hAnsi="Arial" w:cs="Arial"/>
                <w:sz w:val="18"/>
                <w:szCs w:val="18"/>
              </w:rPr>
              <w:t>、</w:t>
            </w:r>
            <w:r>
              <w:rPr>
                <w:rFonts w:ascii="Arial" w:eastAsia="华文细黑" w:hAnsi="Arial" w:cs="Arial"/>
                <w:sz w:val="18"/>
                <w:szCs w:val="18"/>
              </w:rPr>
              <w:t>779</w:t>
            </w:r>
            <w:r>
              <w:rPr>
                <w:rFonts w:ascii="Arial" w:eastAsia="华文细黑" w:hAnsi="Arial" w:cs="Arial"/>
                <w:sz w:val="18"/>
                <w:szCs w:val="18"/>
              </w:rPr>
              <w:t>、</w:t>
            </w:r>
            <w:r>
              <w:rPr>
                <w:rFonts w:ascii="Arial" w:eastAsia="华文细黑" w:hAnsi="Arial" w:cs="Arial"/>
                <w:sz w:val="18"/>
                <w:szCs w:val="18"/>
              </w:rPr>
              <w:t>783</w:t>
            </w:r>
            <w:r>
              <w:rPr>
                <w:rFonts w:ascii="Arial" w:eastAsia="华文细黑" w:hAnsi="Arial" w:cs="Arial"/>
                <w:sz w:val="18"/>
                <w:szCs w:val="18"/>
              </w:rPr>
              <w:t>、</w:t>
            </w:r>
            <w:r>
              <w:rPr>
                <w:rFonts w:ascii="Arial" w:eastAsia="华文细黑" w:hAnsi="Arial" w:cs="Arial"/>
                <w:sz w:val="18"/>
                <w:szCs w:val="18"/>
              </w:rPr>
              <w:t>784</w:t>
            </w:r>
            <w:r>
              <w:rPr>
                <w:rFonts w:ascii="Arial" w:eastAsia="华文细黑" w:hAnsi="Arial" w:cs="Arial"/>
                <w:sz w:val="18"/>
                <w:szCs w:val="18"/>
              </w:rPr>
              <w:t>、</w:t>
            </w:r>
            <w:r>
              <w:rPr>
                <w:rFonts w:ascii="Arial" w:eastAsia="华文细黑" w:hAnsi="Arial" w:cs="Arial"/>
                <w:sz w:val="18"/>
                <w:szCs w:val="18"/>
              </w:rPr>
              <w:t>786</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6AD2EC5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8C167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35629.12</w:t>
            </w:r>
          </w:p>
        </w:tc>
        <w:tc>
          <w:tcPr>
            <w:tcW w:w="993" w:type="dxa"/>
            <w:tcBorders>
              <w:top w:val="single" w:sz="4" w:space="0" w:color="auto"/>
              <w:left w:val="single" w:sz="4" w:space="0" w:color="auto"/>
              <w:bottom w:val="single" w:sz="4" w:space="0" w:color="auto"/>
              <w:right w:val="single" w:sz="4" w:space="0" w:color="auto"/>
            </w:tcBorders>
            <w:noWrap/>
            <w:vAlign w:val="center"/>
          </w:tcPr>
          <w:p w14:paraId="6EB7011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100429</w:t>
            </w:r>
          </w:p>
        </w:tc>
        <w:tc>
          <w:tcPr>
            <w:tcW w:w="992" w:type="dxa"/>
            <w:tcBorders>
              <w:top w:val="single" w:sz="4" w:space="0" w:color="auto"/>
              <w:left w:val="single" w:sz="4" w:space="0" w:color="auto"/>
              <w:bottom w:val="single" w:sz="4" w:space="0" w:color="auto"/>
              <w:right w:val="single" w:sz="4" w:space="0" w:color="auto"/>
            </w:tcBorders>
            <w:noWrap/>
            <w:vAlign w:val="center"/>
          </w:tcPr>
          <w:p w14:paraId="7DB22B0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1612-778≤3.5,779≤4,783</w:t>
            </w:r>
            <w:r>
              <w:rPr>
                <w:rFonts w:ascii="Arial" w:eastAsia="华文细黑" w:hAnsi="Arial" w:cs="Arial"/>
                <w:sz w:val="18"/>
                <w:szCs w:val="18"/>
              </w:rPr>
              <w:t>、</w:t>
            </w:r>
            <w:r>
              <w:rPr>
                <w:rFonts w:ascii="Arial" w:eastAsia="华文细黑" w:hAnsi="Arial" w:cs="Arial"/>
                <w:sz w:val="18"/>
                <w:szCs w:val="18"/>
              </w:rPr>
              <w:t>786≤1.1,784≤1.5</w:t>
            </w:r>
          </w:p>
        </w:tc>
        <w:tc>
          <w:tcPr>
            <w:tcW w:w="992" w:type="dxa"/>
            <w:tcBorders>
              <w:top w:val="single" w:sz="4" w:space="0" w:color="auto"/>
              <w:left w:val="single" w:sz="4" w:space="0" w:color="auto"/>
              <w:bottom w:val="single" w:sz="4" w:space="0" w:color="auto"/>
              <w:right w:val="single" w:sz="4" w:space="0" w:color="auto"/>
            </w:tcBorders>
            <w:noWrap/>
            <w:vAlign w:val="center"/>
          </w:tcPr>
          <w:p w14:paraId="372A34B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693523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A868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16599</w:t>
            </w:r>
          </w:p>
        </w:tc>
        <w:tc>
          <w:tcPr>
            <w:tcW w:w="652" w:type="dxa"/>
            <w:tcBorders>
              <w:top w:val="single" w:sz="4" w:space="0" w:color="auto"/>
              <w:left w:val="single" w:sz="4" w:space="0" w:color="auto"/>
              <w:bottom w:val="single" w:sz="4" w:space="0" w:color="auto"/>
              <w:right w:val="single" w:sz="4" w:space="0" w:color="auto"/>
            </w:tcBorders>
            <w:noWrap/>
            <w:vAlign w:val="center"/>
          </w:tcPr>
          <w:p w14:paraId="75CAEAE0" w14:textId="77777777" w:rsidR="0059069B" w:rsidRDefault="0059069B" w:rsidP="006B484D">
            <w:pPr>
              <w:widowControl/>
              <w:kinsoku w:val="0"/>
              <w:overflowPunct w:val="0"/>
              <w:spacing w:line="240" w:lineRule="exact"/>
              <w:rPr>
                <w:rFonts w:ascii="Arial" w:eastAsia="华文细黑" w:hAnsi="Arial" w:cs="Arial"/>
                <w:sz w:val="18"/>
                <w:szCs w:val="18"/>
              </w:rPr>
            </w:pPr>
          </w:p>
        </w:tc>
      </w:tr>
    </w:tbl>
    <w:p w14:paraId="44B8D12C" w14:textId="77777777" w:rsidR="0059069B" w:rsidRDefault="0059069B" w:rsidP="0059069B">
      <w:pPr>
        <w:widowControl/>
        <w:spacing w:line="240" w:lineRule="exact"/>
        <w:rPr>
          <w:rFonts w:ascii="Arial" w:hAnsi="Arial"/>
          <w:szCs w:val="28"/>
        </w:rPr>
      </w:pPr>
    </w:p>
    <w:p w14:paraId="013D5B28"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北京计划供应商办用地150万平，全年累计推出商办用地92万平米，仅完成供地计划的61%。2019年商办用地实际成交8宗，土地面积31万平方米，规划建筑面积92万平方米，同比下降42%，商办用地成交规模连续5年下滑，且多以底价成交，市场活跃度持续回落。</w:t>
      </w:r>
    </w:p>
    <w:p w14:paraId="29DEBCA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2019年4季度城市地价监测结果显示，北京市监测地价整体表现为上涨的趋势，但增幅较上季度收窄，综合地价水平值为地面价69805元/平方米，环比增长率为0.45%。商服用途地价水平值自2019年4季度起采用楼面价，为25669元/平方米，环比增长率为-0.12%（按地面价计算）。</w:t>
      </w:r>
    </w:p>
    <w:p w14:paraId="64B70A1D" w14:textId="77777777" w:rsidR="0059069B" w:rsidRDefault="0059069B" w:rsidP="0059069B">
      <w:pPr>
        <w:widowControl/>
        <w:overflowPunct w:val="0"/>
        <w:jc w:val="center"/>
        <w:rPr>
          <w:rFonts w:ascii="Arial" w:eastAsia="仿宋" w:hAnsi="Arial"/>
          <w:b/>
          <w:bCs/>
          <w:color w:val="000000"/>
          <w:szCs w:val="24"/>
        </w:rPr>
      </w:pPr>
    </w:p>
    <w:p w14:paraId="38C29F4A" w14:textId="77777777" w:rsidR="0059069B" w:rsidRDefault="0059069B" w:rsidP="0059069B">
      <w:pPr>
        <w:widowControl/>
        <w:overflowPunct w:val="0"/>
        <w:jc w:val="center"/>
        <w:rPr>
          <w:rFonts w:ascii="Arial" w:eastAsia="仿宋" w:hAnsi="Arial"/>
          <w:b/>
          <w:bCs/>
          <w:color w:val="000000"/>
          <w:szCs w:val="24"/>
        </w:rPr>
      </w:pPr>
      <w:r>
        <w:rPr>
          <w:rFonts w:ascii="Arial" w:eastAsia="仿宋" w:hAnsi="Arial"/>
          <w:b/>
          <w:bCs/>
          <w:color w:val="000000"/>
          <w:szCs w:val="24"/>
        </w:rPr>
        <w:t>2018</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季度至</w:t>
      </w:r>
      <w:r>
        <w:rPr>
          <w:rFonts w:ascii="Arial" w:eastAsia="仿宋" w:hAnsi="Arial"/>
          <w:b/>
          <w:bCs/>
          <w:color w:val="000000"/>
          <w:szCs w:val="24"/>
        </w:rPr>
        <w:t>2019</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季度北京市商服用地地价增长率走势图</w:t>
      </w:r>
    </w:p>
    <w:p w14:paraId="1D65A111" w14:textId="48BD9100" w:rsidR="0059069B" w:rsidRDefault="0059069B" w:rsidP="0059069B">
      <w:pPr>
        <w:widowControl/>
        <w:spacing w:line="480" w:lineRule="auto"/>
        <w:jc w:val="center"/>
        <w:rPr>
          <w:rFonts w:ascii="Arial" w:hAnsi="Arial"/>
          <w:szCs w:val="28"/>
        </w:rPr>
      </w:pPr>
      <w:r>
        <w:rPr>
          <w:noProof/>
        </w:rPr>
        <w:drawing>
          <wp:inline distT="0" distB="0" distL="0" distR="0" wp14:anchorId="78A6DDD2" wp14:editId="2767809B">
            <wp:extent cx="5273675" cy="2126615"/>
            <wp:effectExtent l="19050" t="19050" r="22225" b="260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2126615"/>
                    </a:xfrm>
                    <a:prstGeom prst="rect">
                      <a:avLst/>
                    </a:prstGeom>
                    <a:noFill/>
                    <a:ln w="6350" cmpd="sng">
                      <a:solidFill>
                        <a:srgbClr val="000000"/>
                      </a:solidFill>
                      <a:miter lim="800000"/>
                      <a:headEnd/>
                      <a:tailEnd/>
                    </a:ln>
                    <a:effectLst/>
                  </pic:spPr>
                </pic:pic>
              </a:graphicData>
            </a:graphic>
          </wp:inline>
        </w:drawing>
      </w:r>
    </w:p>
    <w:p w14:paraId="5EE0D21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3.房地产开发</w:t>
      </w:r>
    </w:p>
    <w:p w14:paraId="71E83F5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及中国指数研究院的数据，2019年北京市房地产开发投资较上年下降0.9%。全市房地产开发企业房屋新开工面积为2073.2万平方米，同比下降10.7%；房屋竣工面积为1343.3万平方米，同比下降13.8%。；房屋施工面积为12515万平方米，同比下降3.5%。其中：办公用房新开工面积170.5万平方米，同比下降23%；竣工面积290.28万平方米，同比增加16.2%；施工面积1951.02万平方米，同比下降12.1%。商业用房新开工面积139.55万平方米，同比增加28.8%；竣工面积98.6万平方米，同比下降39.4%；施工面积1053.12万平方米，同比下降9.2%。</w:t>
      </w:r>
    </w:p>
    <w:p w14:paraId="75D343B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4.房地产市场供需情况</w:t>
      </w:r>
    </w:p>
    <w:p w14:paraId="44D9FCEE"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（1）办公</w:t>
      </w:r>
    </w:p>
    <w:p w14:paraId="79C8FF8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办公用房批准上市套数为1812套，较2018年同期减少半数以上，环比减少15.3%；批准上市面积为48.59万平方米，同比减少37.3%，环比减少4.9%；新售办公用房套均面积268.16平方米，同比增长107%。</w:t>
      </w:r>
    </w:p>
    <w:p w14:paraId="2EFF489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748787AE" w14:textId="06F76296" w:rsidR="0059069B" w:rsidRDefault="0059069B" w:rsidP="0059069B">
      <w:pPr>
        <w:widowControl/>
        <w:spacing w:line="480" w:lineRule="auto"/>
        <w:jc w:val="center"/>
        <w:rPr>
          <w:rFonts w:ascii="Arial" w:hAnsi="Arial" w:cs="Arial"/>
          <w:bCs/>
          <w:szCs w:val="28"/>
          <w:highlight w:val="lightGray"/>
        </w:rPr>
      </w:pPr>
      <w:r>
        <w:rPr>
          <w:noProof/>
        </w:rPr>
        <w:drawing>
          <wp:inline distT="0" distB="0" distL="0" distR="0" wp14:anchorId="3498C6BD" wp14:editId="6DD45CC2">
            <wp:extent cx="5484495" cy="2635885"/>
            <wp:effectExtent l="0" t="0" r="20955" b="12065"/>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6D25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办公用房批准上市套数共计9073套，较2018年同期减少近半数；批准上市面积为170.33万平方米，同比减少8.6%。累计可售面积273.32万平方米，较2018年及上季度水平相当；累计可售套数21520套，同比减少21.8%，环比减少11.1%；可售办公用房套均面积127.01，同比增长26.5%，环比增长16.1%。</w:t>
      </w:r>
    </w:p>
    <w:p w14:paraId="0C540D53" w14:textId="77777777" w:rsidR="0059069B" w:rsidRDefault="0059069B" w:rsidP="0059069B">
      <w:pPr>
        <w:spacing w:line="440" w:lineRule="exact"/>
        <w:ind w:firstLineChars="200" w:firstLine="560"/>
        <w:rPr>
          <w:rFonts w:ascii="Arial" w:hAnsi="Arial" w:cs="Arial"/>
          <w:bCs/>
          <w:szCs w:val="28"/>
          <w:highlight w:val="lightGray"/>
        </w:rPr>
      </w:pPr>
      <w:r w:rsidRPr="0059069B">
        <w:rPr>
          <w:rFonts w:ascii="仿宋_GB2312" w:eastAsia="仿宋_GB2312" w:hAnsi="Arial" w:cs="Arial" w:hint="eastAsia"/>
          <w:kern w:val="0"/>
          <w:sz w:val="28"/>
          <w:szCs w:val="28"/>
        </w:rPr>
        <w:t>在区域分布上，2019年远郊区的供应量略高于近郊，占比分别为近郊区40%，远郊区60%。</w:t>
      </w:r>
    </w:p>
    <w:p w14:paraId="0F8FED0A" w14:textId="0CC585EF" w:rsidR="0059069B" w:rsidRDefault="0059069B" w:rsidP="0059069B">
      <w:pPr>
        <w:widowControl/>
        <w:spacing w:line="480" w:lineRule="auto"/>
        <w:jc w:val="center"/>
        <w:rPr>
          <w:highlight w:val="lightGray"/>
        </w:rPr>
      </w:pPr>
      <w:r>
        <w:rPr>
          <w:noProof/>
        </w:rPr>
        <w:lastRenderedPageBreak/>
        <w:drawing>
          <wp:inline distT="0" distB="0" distL="0" distR="0" wp14:anchorId="640D0777" wp14:editId="61FEF338">
            <wp:extent cx="5090795" cy="2498725"/>
            <wp:effectExtent l="0" t="0" r="14605" b="1587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8561D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办公用房销售面积23.89万平方米，销售套数2014套，均不及2018年同期水平。成交均价为24279元/平方米，其中：近郊销售均价23573元/平方米，远郊销售均价25232元/平方米。2019年度办公用房销售面积共计82.72万平方米，较2018年下降22.6%；销售套数8012套，较2018年下降8.9%，平均销售价格30222元/平方米，与2018年相当。</w:t>
      </w:r>
    </w:p>
    <w:p w14:paraId="5B073A56" w14:textId="77777777" w:rsidR="0059069B" w:rsidRPr="0059069B" w:rsidRDefault="0059069B" w:rsidP="0059069B">
      <w:pPr>
        <w:spacing w:line="440" w:lineRule="exact"/>
        <w:jc w:val="center"/>
        <w:rPr>
          <w:rFonts w:ascii="仿宋_GB2312" w:eastAsia="仿宋_GB2312" w:hAnsi="Arial" w:cs="Arial"/>
          <w:b/>
          <w:kern w:val="0"/>
          <w:sz w:val="28"/>
          <w:szCs w:val="28"/>
        </w:rPr>
      </w:pPr>
      <w:r w:rsidRPr="0059069B">
        <w:rPr>
          <w:rFonts w:ascii="仿宋_GB2312" w:eastAsia="仿宋_GB2312" w:hAnsi="Arial" w:cs="Arial"/>
          <w:b/>
          <w:kern w:val="0"/>
          <w:sz w:val="28"/>
          <w:szCs w:val="28"/>
        </w:rPr>
        <w:t>2019</w:t>
      </w:r>
      <w:r w:rsidRPr="0059069B">
        <w:rPr>
          <w:rFonts w:ascii="仿宋_GB2312" w:eastAsia="仿宋_GB2312" w:hAnsi="Arial" w:cs="Arial" w:hint="eastAsia"/>
          <w:b/>
          <w:kern w:val="0"/>
          <w:sz w:val="28"/>
          <w:szCs w:val="28"/>
        </w:rPr>
        <w:t>年办公用房销售排名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844"/>
        <w:gridCol w:w="851"/>
        <w:gridCol w:w="1417"/>
        <w:gridCol w:w="1134"/>
        <w:gridCol w:w="1418"/>
        <w:gridCol w:w="1275"/>
        <w:gridCol w:w="1361"/>
      </w:tblGrid>
      <w:tr w:rsidR="0059069B" w:rsidRPr="000D73ED" w14:paraId="4A87C5CB"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3F55EF27"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5EC472F3"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317AAE91"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环线排名</w:t>
            </w:r>
          </w:p>
        </w:tc>
      </w:tr>
      <w:tr w:rsidR="0059069B" w:rsidRPr="000D73ED" w14:paraId="33A13DF0" w14:textId="77777777" w:rsidTr="006B484D">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55BBE3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241DF36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2C0F9368" w14:textId="77777777" w:rsidR="0059069B" w:rsidRPr="000D73ED" w:rsidRDefault="005924A3" w:rsidP="006B484D">
            <w:pPr>
              <w:widowControl/>
              <w:rPr>
                <w:rFonts w:ascii="Arial" w:eastAsia="华文细黑" w:hAnsi="Arial" w:cs="Arial"/>
                <w:sz w:val="18"/>
              </w:rPr>
            </w:pPr>
            <w:hyperlink r:id="rId16" w:history="1">
              <w:r w:rsidR="0059069B" w:rsidRPr="000D73ED">
                <w:rPr>
                  <w:rFonts w:ascii="Arial" w:eastAsia="华文细黑" w:hAnsi="Arial" w:cs="Arial"/>
                  <w:sz w:val="18"/>
                </w:rPr>
                <w:t>成交均价</w:t>
              </w:r>
              <w:r w:rsidR="0059069B" w:rsidRPr="000D73ED">
                <w:rPr>
                  <w:rFonts w:ascii="Arial" w:eastAsia="华文细黑" w:hAnsi="Arial" w:cs="Arial"/>
                  <w:sz w:val="18"/>
                </w:rPr>
                <w:t>(</w:t>
              </w:r>
              <w:r w:rsidR="0059069B" w:rsidRPr="000D73ED">
                <w:rPr>
                  <w:rFonts w:ascii="Arial" w:eastAsia="华文细黑" w:hAnsi="Arial" w:cs="Arial"/>
                  <w:sz w:val="18"/>
                </w:rPr>
                <w:t>元</w:t>
              </w:r>
              <w:r w:rsidR="0059069B" w:rsidRPr="000D73ED">
                <w:rPr>
                  <w:rFonts w:ascii="Arial" w:eastAsia="华文细黑" w:hAnsi="Arial" w:cs="Arial"/>
                  <w:sz w:val="18"/>
                </w:rPr>
                <w:t>/</w:t>
              </w:r>
              <w:r w:rsidR="0059069B" w:rsidRPr="000D73ED">
                <w:rPr>
                  <w:rFonts w:ascii="Arial" w:eastAsia="华文细黑" w:hAnsi="Arial" w:cs="Arial"/>
                  <w:sz w:val="18"/>
                </w:rPr>
                <w:t>㎡</w:t>
              </w:r>
              <w:r w:rsidR="0059069B" w:rsidRPr="000D73ED">
                <w:rPr>
                  <w:rFonts w:ascii="Arial" w:eastAsia="华文细黑" w:hAnsi="Arial" w:cs="Arial"/>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C96C0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58EA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6419C57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4BB9D80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r>
      <w:tr w:rsidR="0059069B" w:rsidRPr="000D73ED" w14:paraId="071B219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4BD1FF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tcPr>
          <w:p w14:paraId="523AE72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38C2FBB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135786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B3F83E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EB523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4615DC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FC9ADB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r>
      <w:tr w:rsidR="0059069B" w:rsidRPr="000D73ED" w14:paraId="3670813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6E4C0A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屯三里</w:t>
            </w:r>
          </w:p>
        </w:tc>
        <w:tc>
          <w:tcPr>
            <w:tcW w:w="851" w:type="dxa"/>
            <w:tcBorders>
              <w:top w:val="single" w:sz="2" w:space="0" w:color="404040"/>
              <w:left w:val="single" w:sz="2" w:space="0" w:color="404040"/>
              <w:bottom w:val="single" w:sz="2" w:space="0" w:color="404040"/>
              <w:right w:val="single" w:sz="2" w:space="0" w:color="404040"/>
            </w:tcBorders>
            <w:noWrap/>
          </w:tcPr>
          <w:p w14:paraId="00C07B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7349D32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115134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235C79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143619F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65334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7A8EB7D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02F021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50254</w:t>
            </w:r>
          </w:p>
        </w:tc>
      </w:tr>
      <w:tr w:rsidR="0059069B" w:rsidRPr="000D73ED" w14:paraId="28F4C9E8"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51A697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中央公园广场</w:t>
            </w:r>
          </w:p>
        </w:tc>
        <w:tc>
          <w:tcPr>
            <w:tcW w:w="851" w:type="dxa"/>
            <w:tcBorders>
              <w:top w:val="single" w:sz="2" w:space="0" w:color="404040"/>
              <w:left w:val="single" w:sz="2" w:space="0" w:color="404040"/>
              <w:bottom w:val="single" w:sz="2" w:space="0" w:color="404040"/>
              <w:right w:val="single" w:sz="2" w:space="0" w:color="404040"/>
            </w:tcBorders>
            <w:noWrap/>
          </w:tcPr>
          <w:p w14:paraId="314D849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05E4D7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105298</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72CDF6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F838DA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53159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04DEC0C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09541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44619</w:t>
            </w:r>
          </w:p>
        </w:tc>
      </w:tr>
      <w:tr w:rsidR="0059069B" w:rsidRPr="000D73ED" w14:paraId="53E1D9C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1F28FC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金融街中心</w:t>
            </w:r>
          </w:p>
        </w:tc>
        <w:tc>
          <w:tcPr>
            <w:tcW w:w="851" w:type="dxa"/>
            <w:tcBorders>
              <w:top w:val="single" w:sz="2" w:space="0" w:color="404040"/>
              <w:left w:val="single" w:sz="2" w:space="0" w:color="404040"/>
              <w:bottom w:val="single" w:sz="2" w:space="0" w:color="404040"/>
              <w:right w:val="single" w:sz="2" w:space="0" w:color="404040"/>
            </w:tcBorders>
            <w:noWrap/>
          </w:tcPr>
          <w:p w14:paraId="61830F4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西城区</w:t>
            </w:r>
          </w:p>
        </w:tc>
        <w:tc>
          <w:tcPr>
            <w:tcW w:w="1417" w:type="dxa"/>
            <w:tcBorders>
              <w:top w:val="single" w:sz="2" w:space="0" w:color="404040"/>
              <w:left w:val="single" w:sz="2" w:space="0" w:color="404040"/>
              <w:bottom w:val="single" w:sz="2" w:space="0" w:color="404040"/>
              <w:right w:val="double" w:sz="2" w:space="0" w:color="404040"/>
            </w:tcBorders>
            <w:noWrap/>
          </w:tcPr>
          <w:p w14:paraId="7BEECB6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2FECEE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453E6C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48659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1CA4ED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93F7E6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32303</w:t>
            </w:r>
          </w:p>
        </w:tc>
      </w:tr>
      <w:tr w:rsidR="0059069B" w:rsidRPr="000D73ED" w14:paraId="1C456477"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A6CEB1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昆泰嘉瑞中心</w:t>
            </w:r>
          </w:p>
        </w:tc>
        <w:tc>
          <w:tcPr>
            <w:tcW w:w="851" w:type="dxa"/>
            <w:tcBorders>
              <w:top w:val="single" w:sz="2" w:space="0" w:color="404040"/>
              <w:left w:val="single" w:sz="2" w:space="0" w:color="404040"/>
              <w:bottom w:val="single" w:sz="2" w:space="0" w:color="404040"/>
              <w:right w:val="single" w:sz="2" w:space="0" w:color="404040"/>
            </w:tcBorders>
            <w:noWrap/>
          </w:tcPr>
          <w:p w14:paraId="5F8350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4BA6EB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78544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DB74FF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C83FD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34188</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4E96073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C9E9E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28833</w:t>
            </w:r>
          </w:p>
        </w:tc>
      </w:tr>
      <w:tr w:rsidR="0059069B" w:rsidRPr="000D73ED" w14:paraId="19AD847E"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D2BF0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鲁能</w:t>
            </w:r>
            <w:r w:rsidRPr="000D73ED">
              <w:rPr>
                <w:rFonts w:ascii="Arial" w:eastAsia="华文细黑" w:hAnsi="Arial" w:cs="Arial"/>
                <w:sz w:val="18"/>
              </w:rPr>
              <w:t>·</w:t>
            </w:r>
            <w:r w:rsidRPr="000D73ED">
              <w:rPr>
                <w:rFonts w:ascii="Arial" w:eastAsia="华文细黑" w:hAnsi="Arial" w:cs="Arial"/>
                <w:sz w:val="18"/>
              </w:rPr>
              <w:t>丰和台</w:t>
            </w:r>
          </w:p>
        </w:tc>
        <w:tc>
          <w:tcPr>
            <w:tcW w:w="851" w:type="dxa"/>
            <w:tcBorders>
              <w:top w:val="single" w:sz="2" w:space="0" w:color="404040"/>
              <w:left w:val="single" w:sz="2" w:space="0" w:color="404040"/>
              <w:bottom w:val="single" w:sz="2" w:space="0" w:color="404040"/>
              <w:right w:val="single" w:sz="2" w:space="0" w:color="404040"/>
            </w:tcBorders>
            <w:noWrap/>
          </w:tcPr>
          <w:p w14:paraId="09C6FA8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3185267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73864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C2189E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DB377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32104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8ECC55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vAlign w:val="center"/>
          </w:tcPr>
          <w:p w14:paraId="6E5A4F9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22596</w:t>
            </w:r>
          </w:p>
        </w:tc>
      </w:tr>
      <w:tr w:rsidR="0059069B" w:rsidRPr="000D73ED" w14:paraId="5F4D2E34"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0C0A7A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国投财富广场</w:t>
            </w:r>
          </w:p>
        </w:tc>
        <w:tc>
          <w:tcPr>
            <w:tcW w:w="851" w:type="dxa"/>
            <w:tcBorders>
              <w:top w:val="single" w:sz="2" w:space="0" w:color="404040"/>
              <w:left w:val="single" w:sz="2" w:space="0" w:color="404040"/>
              <w:bottom w:val="single" w:sz="2" w:space="0" w:color="404040"/>
              <w:right w:val="single" w:sz="2" w:space="0" w:color="404040"/>
            </w:tcBorders>
            <w:noWrap/>
          </w:tcPr>
          <w:p w14:paraId="69ED39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CC07FB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66630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FF11C2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FD2ABC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28635</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0142145" w14:textId="77777777" w:rsidR="0059069B" w:rsidRPr="000D73ED" w:rsidRDefault="0059069B" w:rsidP="006B484D">
            <w:pPr>
              <w:widowControl/>
              <w:rPr>
                <w:rFonts w:ascii="Arial" w:eastAsia="华文细黑" w:hAnsi="Arial" w:cs="Arial"/>
                <w:sz w:val="18"/>
              </w:rPr>
            </w:pPr>
          </w:p>
        </w:tc>
      </w:tr>
      <w:tr w:rsidR="0059069B" w:rsidRPr="000D73ED" w14:paraId="44AE3D22"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EF26E7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北京金茂府</w:t>
            </w:r>
          </w:p>
        </w:tc>
        <w:tc>
          <w:tcPr>
            <w:tcW w:w="851" w:type="dxa"/>
            <w:tcBorders>
              <w:top w:val="single" w:sz="2" w:space="0" w:color="404040"/>
              <w:left w:val="single" w:sz="2" w:space="0" w:color="404040"/>
              <w:bottom w:val="single" w:sz="2" w:space="0" w:color="404040"/>
              <w:right w:val="single" w:sz="2" w:space="0" w:color="404040"/>
            </w:tcBorders>
            <w:noWrap/>
          </w:tcPr>
          <w:p w14:paraId="2583879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1F5A1F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64200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7527E9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2CEE0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28597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55840485" w14:textId="77777777" w:rsidR="0059069B" w:rsidRPr="000D73ED" w:rsidRDefault="0059069B" w:rsidP="006B484D">
            <w:pPr>
              <w:widowControl/>
              <w:rPr>
                <w:rFonts w:ascii="Arial" w:eastAsia="华文细黑" w:hAnsi="Arial" w:cs="Arial"/>
                <w:sz w:val="18"/>
              </w:rPr>
            </w:pPr>
          </w:p>
        </w:tc>
      </w:tr>
      <w:tr w:rsidR="0059069B" w:rsidRPr="000D73ED" w14:paraId="2D1D635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6B6C11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tcPr>
          <w:p w14:paraId="2BE929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2ADCB7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61125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07981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0611BF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27000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87BB6B7" w14:textId="77777777" w:rsidR="0059069B" w:rsidRPr="000D73ED" w:rsidRDefault="0059069B" w:rsidP="006B484D">
            <w:pPr>
              <w:widowControl/>
              <w:rPr>
                <w:rFonts w:ascii="Arial" w:eastAsia="华文细黑" w:hAnsi="Arial" w:cs="Arial"/>
                <w:sz w:val="18"/>
              </w:rPr>
            </w:pPr>
          </w:p>
        </w:tc>
      </w:tr>
      <w:tr w:rsidR="0059069B" w:rsidRPr="000D73ED" w14:paraId="6A130BC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B791F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兴悦家园</w:t>
            </w:r>
          </w:p>
        </w:tc>
        <w:tc>
          <w:tcPr>
            <w:tcW w:w="851" w:type="dxa"/>
            <w:tcBorders>
              <w:top w:val="single" w:sz="2" w:space="0" w:color="404040"/>
              <w:left w:val="single" w:sz="2" w:space="0" w:color="404040"/>
              <w:bottom w:val="single" w:sz="2" w:space="0" w:color="404040"/>
              <w:right w:val="single" w:sz="2" w:space="0" w:color="404040"/>
            </w:tcBorders>
            <w:noWrap/>
          </w:tcPr>
          <w:p w14:paraId="50BB61D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大兴区</w:t>
            </w:r>
          </w:p>
        </w:tc>
        <w:tc>
          <w:tcPr>
            <w:tcW w:w="1417" w:type="dxa"/>
            <w:tcBorders>
              <w:top w:val="single" w:sz="2" w:space="0" w:color="404040"/>
              <w:left w:val="single" w:sz="2" w:space="0" w:color="404040"/>
              <w:bottom w:val="single" w:sz="2" w:space="0" w:color="404040"/>
              <w:right w:val="double" w:sz="2" w:space="0" w:color="404040"/>
            </w:tcBorders>
            <w:noWrap/>
          </w:tcPr>
          <w:p w14:paraId="3FA5999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60145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4F016AC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46A2DF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26066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872E047" w14:textId="77777777" w:rsidR="0059069B" w:rsidRPr="000D73ED" w:rsidRDefault="0059069B" w:rsidP="006B484D">
            <w:pPr>
              <w:widowControl/>
              <w:rPr>
                <w:rFonts w:ascii="Arial" w:eastAsia="华文细黑" w:hAnsi="Arial" w:cs="Arial"/>
                <w:sz w:val="18"/>
              </w:rPr>
            </w:pPr>
          </w:p>
        </w:tc>
      </w:tr>
      <w:tr w:rsidR="0059069B" w:rsidRPr="000D73ED" w14:paraId="6E66D196"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7B811EE"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94D79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w:t>
            </w:r>
            <w:r w:rsidRPr="000D73ED">
              <w:rPr>
                <w:rFonts w:ascii="Arial" w:eastAsia="华文细黑"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81F868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21824</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C79F988" w14:textId="77777777" w:rsidR="0059069B" w:rsidRPr="000D73ED" w:rsidRDefault="0059069B" w:rsidP="006B484D">
            <w:pPr>
              <w:widowControl/>
              <w:rPr>
                <w:rFonts w:ascii="Arial" w:eastAsia="华文细黑" w:hAnsi="Arial" w:cs="Arial"/>
                <w:sz w:val="18"/>
              </w:rPr>
            </w:pPr>
          </w:p>
        </w:tc>
      </w:tr>
      <w:tr w:rsidR="0059069B" w:rsidRPr="000D73ED" w14:paraId="11026ACB"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79835901"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EFA82C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12.</w:t>
            </w:r>
            <w:r w:rsidRPr="000D73ED">
              <w:rPr>
                <w:rFonts w:ascii="Arial" w:eastAsia="华文细黑"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B772F0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19601</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6533419" w14:textId="77777777" w:rsidR="0059069B" w:rsidRPr="000D73ED" w:rsidRDefault="0059069B" w:rsidP="006B484D">
            <w:pPr>
              <w:widowControl/>
              <w:rPr>
                <w:rFonts w:ascii="Arial" w:eastAsia="华文细黑" w:hAnsi="Arial" w:cs="Arial"/>
                <w:sz w:val="18"/>
              </w:rPr>
            </w:pPr>
          </w:p>
        </w:tc>
      </w:tr>
      <w:tr w:rsidR="0059069B" w:rsidRPr="000D73ED" w14:paraId="5423AC21" w14:textId="77777777" w:rsidTr="006B484D">
        <w:trPr>
          <w:cantSplit/>
          <w:jc w:val="center"/>
        </w:trPr>
        <w:tc>
          <w:tcPr>
            <w:tcW w:w="4112" w:type="dxa"/>
            <w:gridSpan w:val="3"/>
            <w:vMerge/>
            <w:tcBorders>
              <w:left w:val="single" w:sz="2" w:space="0" w:color="404040"/>
              <w:right w:val="double" w:sz="2" w:space="0" w:color="404040"/>
            </w:tcBorders>
            <w:vAlign w:val="center"/>
          </w:tcPr>
          <w:p w14:paraId="24C79AB4"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886C4A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w:t>
            </w:r>
            <w:r w:rsidRPr="000D73ED">
              <w:rPr>
                <w:rFonts w:ascii="Arial" w:eastAsia="华文细黑"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05323B2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16060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313A812" w14:textId="77777777" w:rsidR="0059069B" w:rsidRPr="000D73ED" w:rsidRDefault="0059069B" w:rsidP="006B484D">
            <w:pPr>
              <w:widowControl/>
              <w:rPr>
                <w:rFonts w:ascii="Arial" w:eastAsia="华文细黑" w:hAnsi="Arial" w:cs="Arial"/>
                <w:sz w:val="18"/>
              </w:rPr>
            </w:pPr>
          </w:p>
        </w:tc>
      </w:tr>
      <w:tr w:rsidR="0059069B" w:rsidRPr="000D73ED" w14:paraId="04D26827"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778F55E9"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0DFC9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w:t>
            </w:r>
            <w:r w:rsidRPr="000D73ED">
              <w:rPr>
                <w:rFonts w:ascii="Arial" w:eastAsia="华文细黑" w:hAnsi="Arial" w:cs="Arial"/>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343D39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14420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DE28DD" w14:textId="77777777" w:rsidR="0059069B" w:rsidRPr="000D73ED" w:rsidRDefault="0059069B" w:rsidP="006B484D">
            <w:pPr>
              <w:widowControl/>
              <w:rPr>
                <w:rFonts w:ascii="Arial" w:eastAsia="华文细黑" w:hAnsi="Arial" w:cs="Arial"/>
                <w:sz w:val="18"/>
              </w:rPr>
            </w:pPr>
          </w:p>
        </w:tc>
      </w:tr>
    </w:tbl>
    <w:p w14:paraId="16F246AF" w14:textId="77777777" w:rsidR="0059069B" w:rsidRDefault="0059069B" w:rsidP="0059069B">
      <w:pPr>
        <w:widowControl/>
        <w:rPr>
          <w:rFonts w:ascii="Arial" w:eastAsia="华文细黑" w:hAnsi="Arial" w:cs="宋体"/>
          <w:sz w:val="18"/>
          <w:highlight w:val="lightGray"/>
        </w:rPr>
      </w:pPr>
    </w:p>
    <w:p w14:paraId="678E68FC"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（2）商业</w:t>
      </w:r>
    </w:p>
    <w:p w14:paraId="5D5E7B5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商业用房批准上市套数为1288套，批准上市面积为36.53万平方米；批准上市套数虽仍不及2018年同期水平，但环比有较大幅度增长，批准上市面积同比、环比均为上升。</w:t>
      </w:r>
    </w:p>
    <w:p w14:paraId="0CAE92B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112668A4" w14:textId="282955E1"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2E45305" wp14:editId="4CBA750D">
            <wp:extent cx="5484495" cy="2382520"/>
            <wp:effectExtent l="0" t="0" r="20955" b="1778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89193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2019年度北京市商业用房批准上市套数共计4642套，同比增长9%；批准上市面积共计126.55万平方米，同比增长62.8%。商业用房累计可售套数6074套，略低于2018年；可售面积136.04万平方米，与2018年相当。</w:t>
      </w:r>
    </w:p>
    <w:p w14:paraId="6B9A4C2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从区域分布上看，2019年北京市商业用房的供应主要集中于远郊区，占比达75%，近郊区总占比25%。</w:t>
      </w:r>
    </w:p>
    <w:p w14:paraId="1968F600" w14:textId="1353BC2B"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C51CB25" wp14:editId="34B15D44">
            <wp:extent cx="5484495" cy="2221865"/>
            <wp:effectExtent l="0" t="0" r="20955" b="26035"/>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B21286" w14:textId="77777777" w:rsid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销售市场：2019年4季度，商业用房销售面积16.7万平方米，同比下</w:t>
      </w:r>
      <w:r w:rsidRPr="0059069B">
        <w:rPr>
          <w:rFonts w:ascii="仿宋_GB2312" w:eastAsia="仿宋_GB2312" w:hAnsi="Arial" w:cs="Arial" w:hint="eastAsia"/>
          <w:kern w:val="0"/>
          <w:sz w:val="28"/>
          <w:szCs w:val="28"/>
        </w:rPr>
        <w:lastRenderedPageBreak/>
        <w:t>降3.2%，环比增长37.4%；销售套数1149套，同比、环比均有增长，尤其环比增长60.3%。成交均价为35979元/平方米，高于去年同期11.3%，略低于上季度6.4%。2019年度商业用房销售面积共计58.75万平方米，较2018年下降14.8%；销售套数3537套，较2018年增加9%，平均销售价格32531元/平方米，较2018年增长11.6%。</w:t>
      </w:r>
    </w:p>
    <w:p w14:paraId="0DA0EFCB" w14:textId="77777777" w:rsidR="0059069B" w:rsidRDefault="0059069B" w:rsidP="0059069B">
      <w:pPr>
        <w:spacing w:line="440" w:lineRule="exact"/>
        <w:ind w:firstLineChars="200" w:firstLine="560"/>
        <w:rPr>
          <w:rFonts w:ascii="仿宋_GB2312" w:eastAsia="仿宋_GB2312" w:hAnsi="Arial" w:cs="Arial"/>
          <w:kern w:val="0"/>
          <w:sz w:val="28"/>
          <w:szCs w:val="28"/>
        </w:rPr>
      </w:pPr>
    </w:p>
    <w:p w14:paraId="721BFF1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4C7D852E" w14:textId="77777777" w:rsidR="0059069B" w:rsidRPr="0059069B" w:rsidRDefault="0059069B" w:rsidP="0059069B">
      <w:pPr>
        <w:spacing w:line="440" w:lineRule="exact"/>
        <w:jc w:val="center"/>
        <w:rPr>
          <w:rFonts w:ascii="Arial" w:eastAsia="方正黑体简体" w:hAnsi="Arial"/>
          <w:b/>
          <w:bCs/>
          <w:color w:val="000000"/>
          <w:szCs w:val="24"/>
        </w:rPr>
      </w:pPr>
      <w:r w:rsidRPr="0059069B">
        <w:rPr>
          <w:rFonts w:ascii="仿宋_GB2312" w:eastAsia="仿宋_GB2312" w:hAnsi="Arial" w:cs="Arial" w:hint="eastAsia"/>
          <w:b/>
          <w:kern w:val="0"/>
          <w:sz w:val="28"/>
          <w:szCs w:val="28"/>
        </w:rPr>
        <w:t>2019年商业用房销售排名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702"/>
        <w:gridCol w:w="993"/>
        <w:gridCol w:w="1417"/>
        <w:gridCol w:w="1134"/>
        <w:gridCol w:w="1418"/>
        <w:gridCol w:w="1275"/>
        <w:gridCol w:w="1361"/>
      </w:tblGrid>
      <w:tr w:rsidR="0059069B" w14:paraId="398F63A4"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66B2223"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570945D2"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19C87078"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环线排名</w:t>
            </w:r>
          </w:p>
        </w:tc>
      </w:tr>
      <w:tr w:rsidR="0059069B" w14:paraId="1B0511E1" w14:textId="77777777" w:rsidTr="006B484D">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4CEE5F5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6FCBB75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75454351" w14:textId="77777777" w:rsidR="0059069B" w:rsidRDefault="005924A3" w:rsidP="006B484D">
            <w:pPr>
              <w:widowControl/>
              <w:spacing w:line="240" w:lineRule="exact"/>
              <w:rPr>
                <w:rFonts w:ascii="Arial" w:eastAsia="华文细黑" w:hAnsi="Arial" w:cs="宋体"/>
                <w:sz w:val="18"/>
              </w:rPr>
            </w:pPr>
            <w:hyperlink r:id="rId19" w:history="1">
              <w:r w:rsidR="0059069B">
                <w:rPr>
                  <w:rFonts w:ascii="Arial" w:eastAsia="华文细黑" w:hAnsi="Arial" w:cs="宋体" w:hint="eastAsia"/>
                  <w:sz w:val="18"/>
                </w:rPr>
                <w:t>成交均价</w:t>
              </w:r>
              <w:r w:rsidR="0059069B">
                <w:rPr>
                  <w:rFonts w:ascii="Arial" w:eastAsia="华文细黑" w:hAnsi="Arial" w:cs="宋体"/>
                  <w:sz w:val="18"/>
                </w:rPr>
                <w:t>(</w:t>
              </w:r>
              <w:r w:rsidR="0059069B">
                <w:rPr>
                  <w:rFonts w:ascii="Arial" w:eastAsia="华文细黑" w:hAnsi="Arial" w:cs="宋体" w:hint="eastAsia"/>
                  <w:sz w:val="18"/>
                </w:rPr>
                <w:t>元</w:t>
              </w:r>
              <w:r w:rsidR="0059069B">
                <w:rPr>
                  <w:rFonts w:ascii="Arial" w:eastAsia="华文细黑" w:hAnsi="Arial" w:cs="宋体"/>
                  <w:sz w:val="18"/>
                </w:rPr>
                <w:t>/</w:t>
              </w:r>
              <w:r w:rsidR="0059069B">
                <w:rPr>
                  <w:rFonts w:ascii="Arial" w:eastAsia="华文细黑" w:hAnsi="Arial" w:cs="宋体" w:hint="eastAsia"/>
                  <w:sz w:val="18"/>
                </w:rPr>
                <w:t>㎡</w:t>
              </w:r>
              <w:r w:rsidR="0059069B">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D347BF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18501E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46A704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105B562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r>
      <w:tr w:rsidR="0059069B" w14:paraId="3DE350A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C8B93F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1B76F0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52B174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134920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129511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19D79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F6FD6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086C93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69933</w:t>
            </w:r>
          </w:p>
        </w:tc>
      </w:tr>
      <w:tr w:rsidR="0059069B" w14:paraId="07499DFB"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498E2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北京壹号院</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83D6E9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7C8DCA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132299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FC653F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6907F1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67242</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5067F3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EEC38B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51397</w:t>
            </w:r>
          </w:p>
        </w:tc>
      </w:tr>
      <w:tr w:rsidR="0059069B" w14:paraId="5F0995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E3E4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金融街中心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664B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0FB570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54704A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08A7BB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42924</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BB838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56501F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41254</w:t>
            </w:r>
          </w:p>
        </w:tc>
      </w:tr>
      <w:tr w:rsidR="0059069B" w14:paraId="0F8F88D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DBA67B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复地中心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3297AC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957C69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99035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6B2FD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617AE9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42743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5919C0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E1B1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37992</w:t>
            </w:r>
          </w:p>
        </w:tc>
      </w:tr>
      <w:tr w:rsidR="0059069B" w14:paraId="3471C426"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0804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恒大·名都</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434FC2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1FBB1F9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94927</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8B8BEF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2842B3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42731</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737B542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D58D8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27314</w:t>
            </w:r>
          </w:p>
        </w:tc>
      </w:tr>
      <w:tr w:rsidR="0059069B" w14:paraId="716A9DCF"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B7EC7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京贸国际城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9B8C10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FD244F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88510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ABC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027D2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40760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6F87FDE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五至六环间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4F259F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26036</w:t>
            </w:r>
          </w:p>
        </w:tc>
      </w:tr>
      <w:tr w:rsidR="0059069B" w14:paraId="5A7D5EEA"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2350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北京丰台金茂广场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685C784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E7E2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85150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9AD29C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328EF7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37179</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64779433" w14:textId="77777777" w:rsidR="0059069B" w:rsidRDefault="0059069B" w:rsidP="006B484D">
            <w:pPr>
              <w:widowControl/>
              <w:spacing w:line="240" w:lineRule="exact"/>
              <w:rPr>
                <w:rFonts w:ascii="Arial" w:eastAsia="华文细黑" w:hAnsi="Arial" w:cs="宋体"/>
                <w:sz w:val="18"/>
              </w:rPr>
            </w:pPr>
          </w:p>
        </w:tc>
      </w:tr>
      <w:tr w:rsidR="0059069B" w14:paraId="6105FCD1"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6AF10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旭辉</w:t>
            </w:r>
            <w:r>
              <w:rPr>
                <w:rFonts w:ascii="Arial" w:eastAsia="华文细黑" w:hAnsi="Arial" w:cs="宋体" w:hint="eastAsia"/>
                <w:sz w:val="18"/>
              </w:rPr>
              <w:t>E</w:t>
            </w:r>
            <w:r>
              <w:rPr>
                <w:rFonts w:ascii="Arial" w:eastAsia="华文细黑" w:hAnsi="Arial" w:cs="宋体" w:hint="eastAsia"/>
                <w:sz w:val="18"/>
              </w:rPr>
              <w:t>天地</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551AA70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房山区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8654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84186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6BD7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A25016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31650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8B2DE46" w14:textId="77777777" w:rsidR="0059069B" w:rsidRDefault="0059069B" w:rsidP="006B484D">
            <w:pPr>
              <w:widowControl/>
              <w:rPr>
                <w:rFonts w:ascii="Arial" w:eastAsia="华文细黑" w:hAnsi="Arial" w:cs="宋体"/>
                <w:sz w:val="18"/>
              </w:rPr>
            </w:pPr>
          </w:p>
        </w:tc>
      </w:tr>
      <w:tr w:rsidR="0059069B" w14:paraId="15B831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3DC0D2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958DDB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13E34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78178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A79CA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66887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30255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318D530F" w14:textId="77777777" w:rsidR="0059069B" w:rsidRDefault="0059069B" w:rsidP="006B484D">
            <w:pPr>
              <w:widowControl/>
              <w:rPr>
                <w:rFonts w:ascii="Arial" w:eastAsia="华文细黑" w:hAnsi="Arial" w:cs="宋体"/>
                <w:sz w:val="18"/>
              </w:rPr>
            </w:pPr>
          </w:p>
        </w:tc>
      </w:tr>
      <w:tr w:rsidR="0059069B" w14:paraId="3D209ED5"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650E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通州万达广场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77FC2C8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044951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71721</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218D5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C334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26284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4CDFAF1" w14:textId="77777777" w:rsidR="0059069B" w:rsidRDefault="0059069B" w:rsidP="006B484D">
            <w:pPr>
              <w:widowControl/>
              <w:rPr>
                <w:rFonts w:ascii="Arial" w:eastAsia="华文细黑" w:hAnsi="Arial" w:cs="宋体"/>
                <w:sz w:val="18"/>
              </w:rPr>
            </w:pPr>
          </w:p>
        </w:tc>
      </w:tr>
      <w:tr w:rsidR="0059069B" w14:paraId="2BAF63BA"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277A1C75"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2A28E7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11.</w:t>
            </w:r>
            <w:r>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141576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25275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42C21BC0" w14:textId="77777777" w:rsidR="0059069B" w:rsidRDefault="0059069B" w:rsidP="006B484D">
            <w:pPr>
              <w:widowControl/>
              <w:rPr>
                <w:rFonts w:ascii="Arial" w:eastAsia="华文细黑" w:hAnsi="Arial" w:cs="宋体"/>
                <w:sz w:val="18"/>
              </w:rPr>
            </w:pPr>
          </w:p>
        </w:tc>
      </w:tr>
      <w:tr w:rsidR="0059069B" w14:paraId="1D45851F"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291A6BF"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8B6AE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12.</w:t>
            </w:r>
            <w:r>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351386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23471</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DEE627F" w14:textId="77777777" w:rsidR="0059069B" w:rsidRDefault="0059069B" w:rsidP="006B484D">
            <w:pPr>
              <w:widowControl/>
              <w:rPr>
                <w:rFonts w:ascii="Arial" w:eastAsia="华文细黑" w:hAnsi="Arial" w:cs="宋体"/>
                <w:sz w:val="18"/>
              </w:rPr>
            </w:pPr>
          </w:p>
        </w:tc>
      </w:tr>
      <w:tr w:rsidR="0059069B" w14:paraId="2F457C52"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F10BEB8"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71652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13.</w:t>
            </w:r>
            <w:r>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9412C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21742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45AED12" w14:textId="77777777" w:rsidR="0059069B" w:rsidRDefault="0059069B" w:rsidP="006B484D">
            <w:pPr>
              <w:widowControl/>
              <w:rPr>
                <w:rFonts w:ascii="Arial" w:eastAsia="华文细黑" w:hAnsi="Arial" w:cs="宋体"/>
                <w:sz w:val="18"/>
              </w:rPr>
            </w:pPr>
          </w:p>
        </w:tc>
      </w:tr>
      <w:tr w:rsidR="0059069B" w14:paraId="54501326" w14:textId="77777777" w:rsidTr="006B484D">
        <w:trPr>
          <w:cantSplit/>
          <w:jc w:val="center"/>
        </w:trPr>
        <w:tc>
          <w:tcPr>
            <w:tcW w:w="4112" w:type="dxa"/>
            <w:gridSpan w:val="3"/>
            <w:vMerge/>
            <w:tcBorders>
              <w:left w:val="single" w:sz="2" w:space="0" w:color="404040"/>
              <w:right w:val="double" w:sz="2" w:space="0" w:color="404040"/>
            </w:tcBorders>
            <w:vAlign w:val="center"/>
          </w:tcPr>
          <w:p w14:paraId="17BF12C9"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84056F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14.</w:t>
            </w:r>
            <w:r>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7548F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17215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20D53AF" w14:textId="77777777" w:rsidR="0059069B" w:rsidRDefault="0059069B" w:rsidP="006B484D">
            <w:pPr>
              <w:widowControl/>
              <w:rPr>
                <w:rFonts w:ascii="Arial" w:eastAsia="华文细黑" w:hAnsi="Arial" w:cs="宋体"/>
                <w:sz w:val="18"/>
              </w:rPr>
            </w:pPr>
          </w:p>
        </w:tc>
      </w:tr>
      <w:tr w:rsidR="0059069B" w14:paraId="37C71C6A" w14:textId="77777777" w:rsidTr="006B484D">
        <w:trPr>
          <w:cantSplit/>
          <w:jc w:val="center"/>
        </w:trPr>
        <w:tc>
          <w:tcPr>
            <w:tcW w:w="4112" w:type="dxa"/>
            <w:gridSpan w:val="3"/>
            <w:vMerge/>
            <w:tcBorders>
              <w:left w:val="single" w:sz="2" w:space="0" w:color="404040"/>
              <w:right w:val="double" w:sz="2" w:space="0" w:color="404040"/>
            </w:tcBorders>
            <w:vAlign w:val="center"/>
          </w:tcPr>
          <w:p w14:paraId="1EFB89F3"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2E8046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15.</w:t>
            </w:r>
            <w:r>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9FD7D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15705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CCCC51" w14:textId="77777777" w:rsidR="0059069B" w:rsidRDefault="0059069B" w:rsidP="006B484D">
            <w:pPr>
              <w:widowControl/>
              <w:rPr>
                <w:rFonts w:ascii="Arial" w:eastAsia="华文细黑" w:hAnsi="Arial" w:cs="宋体"/>
                <w:sz w:val="18"/>
              </w:rPr>
            </w:pPr>
          </w:p>
        </w:tc>
      </w:tr>
      <w:tr w:rsidR="0059069B" w14:paraId="7681ACEA"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6C99D1F1"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417F6A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16.</w:t>
            </w:r>
            <w:r>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65F028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11808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F08096" w14:textId="77777777" w:rsidR="0059069B" w:rsidRDefault="0059069B" w:rsidP="006B484D">
            <w:pPr>
              <w:widowControl/>
              <w:rPr>
                <w:rFonts w:ascii="Arial" w:eastAsia="华文细黑" w:hAnsi="Arial" w:cs="宋体"/>
                <w:sz w:val="18"/>
              </w:rPr>
            </w:pPr>
          </w:p>
        </w:tc>
      </w:tr>
    </w:tbl>
    <w:p w14:paraId="67D39693" w14:textId="77777777" w:rsidR="0059069B" w:rsidRDefault="0059069B" w:rsidP="0059069B">
      <w:pPr>
        <w:widowControl/>
        <w:spacing w:line="240" w:lineRule="exact"/>
        <w:rPr>
          <w:rFonts w:ascii="Arial" w:eastAsia="华文细黑" w:hAnsi="Arial" w:cs="宋体"/>
          <w:sz w:val="18"/>
          <w:highlight w:val="lightGray"/>
        </w:rPr>
      </w:pPr>
    </w:p>
    <w:p w14:paraId="3B44722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5.产业政策情况</w:t>
      </w:r>
    </w:p>
    <w:p w14:paraId="4BDAFE9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2019年，为促进消费，北京市政府出台诸多政策以刺激零售市场发展：</w:t>
      </w:r>
    </w:p>
    <w:p w14:paraId="2B665701"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2019年2月15日，北京市出台《北京市2019年促消费稳增长措施》，密集制定了大力发展夜间经济、鼓励网络零售健康发展、鼓励发展商业品牌首店、商圈改造提升等政策。</w:t>
      </w:r>
    </w:p>
    <w:p w14:paraId="10247A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2019年3月1日，北京市商务局发布《关于申报 2019年度商业流通发展项目的通知》，在 以往基本便民服务的基础上，重点扶植新零售门店、消</w:t>
      </w:r>
      <w:r w:rsidRPr="0059069B">
        <w:rPr>
          <w:rFonts w:ascii="仿宋_GB2312" w:eastAsia="仿宋_GB2312" w:hAnsi="Arial" w:cs="Arial" w:hint="eastAsia"/>
          <w:kern w:val="0"/>
          <w:sz w:val="28"/>
          <w:szCs w:val="28"/>
        </w:rPr>
        <w:lastRenderedPageBreak/>
        <w:t>费体验中心、智能快递柜等新型零售业态。</w:t>
      </w:r>
    </w:p>
    <w:p w14:paraId="628C034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2019年3月25日，北京商务局印发的《关于鼓励发展商业品牌首店的若干措施》正式生 效，按照该措施规定，对在京开设商业品牌首店的企业，最高可获得500万元金额的支持。</w:t>
      </w:r>
    </w:p>
    <w:p w14:paraId="306785D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2019年11月13日，北京市规划自然资源委发布消息，为了加强区域功能的统筹，提升居住环境品质和公共服务水平，今后北京将在土地入市时把住宅用地及商办用地分开单独供应。</w:t>
      </w:r>
    </w:p>
    <w:p w14:paraId="0E85DC3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6.可预见未来</w:t>
      </w:r>
    </w:p>
    <w:p w14:paraId="0256D31A" w14:textId="405E581D" w:rsidR="00DA33E3"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自2017年“326”政策出台后，商业、办公类项目销售受到严厉限制，商办市场成交量持续低位运行；同时北京发布新版产业禁止和限制目录 ，成交规模进一步下降。整体来看，2019年北京商办类市场全年累计成交141.48万平方米，月均成交11.79万平方米，同比下降20%；全年成交均价为31182元/平方米，同比上涨4%。2019年商办类产品累计供应规模为296.88万平方米，同比上升12%，受第三产业增速放缓及互联网投资热潮降温等影响，北京商办产品空置率创近年新高，整体市场长期处于供大于求状态，下行压力依然较大。</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3DBC5EE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62平方千米。长辛店镇自然条件优越，有北京北宫国家森林公园和占地1200亩鹰山森林公园。近几年，长辛店镇加快了生态旅游项目的开发建设、形成的“北京绿野田园休闲农场”带动了长辛店镇整体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依据《北京城市总体规划2004-2020》确定“两轴、两带、多中心”的城市布局，明确提出了“西部生态带”的概念。长辛店镇正处在西部生态带上，为此，长辛店镇政府提出了“以生态促环境、以环境促发展”的经济发展目标，现区域内多处房地产项目处于开发建设期，这些项目的开发建设，将会拉动长辛店镇经济的发展。</w:t>
      </w:r>
    </w:p>
    <w:p w14:paraId="673534F9" w14:textId="64318D2F" w:rsidR="00EE1746"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区域内住宅项目较为密集，大型商业较少，商业项目多为社区配套商业，</w:t>
      </w:r>
      <w:r w:rsidR="009B2572">
        <w:rPr>
          <w:rFonts w:ascii="仿宋_GB2312" w:eastAsia="仿宋_GB2312" w:hAnsi="Arial" w:cs="Arial" w:hint="eastAsia"/>
          <w:kern w:val="0"/>
          <w:sz w:val="28"/>
          <w:szCs w:val="28"/>
        </w:rPr>
        <w:t>如园博嘉园</w:t>
      </w:r>
      <w:r w:rsidR="004C0D7A">
        <w:rPr>
          <w:rFonts w:ascii="仿宋_GB2312" w:eastAsia="仿宋_GB2312" w:hAnsi="Arial" w:cs="Arial" w:hint="eastAsia"/>
          <w:kern w:val="0"/>
          <w:sz w:val="28"/>
          <w:szCs w:val="28"/>
        </w:rPr>
        <w:t>、西山甲一号等社区配套商业。估价对象主要服务于周边居住人群，</w:t>
      </w:r>
      <w:r w:rsidRPr="0059069B">
        <w:rPr>
          <w:rFonts w:ascii="仿宋_GB2312" w:eastAsia="仿宋_GB2312" w:hAnsi="Arial" w:cs="Arial" w:hint="eastAsia"/>
          <w:kern w:val="0"/>
          <w:sz w:val="28"/>
          <w:szCs w:val="28"/>
        </w:rPr>
        <w:t>区域内人流量一般。目前，该区域商业项目1层售价在</w:t>
      </w:r>
      <w:r>
        <w:rPr>
          <w:rFonts w:ascii="仿宋_GB2312" w:eastAsia="仿宋_GB2312" w:hAnsi="Arial" w:cs="Arial" w:hint="eastAsia"/>
          <w:kern w:val="0"/>
          <w:sz w:val="28"/>
          <w:szCs w:val="28"/>
        </w:rPr>
        <w:t>3</w:t>
      </w:r>
      <w:r w:rsidR="00932F4A">
        <w:rPr>
          <w:rFonts w:ascii="仿宋_GB2312" w:eastAsia="仿宋_GB2312" w:hAnsi="Arial" w:cs="Arial" w:hint="eastAsia"/>
          <w:kern w:val="0"/>
          <w:sz w:val="28"/>
          <w:szCs w:val="28"/>
        </w:rPr>
        <w:t>0</w:t>
      </w:r>
      <w:r w:rsidRPr="0059069B">
        <w:rPr>
          <w:rFonts w:ascii="仿宋_GB2312" w:eastAsia="仿宋_GB2312" w:hAnsi="Arial" w:cs="Arial" w:hint="eastAsia"/>
          <w:kern w:val="0"/>
          <w:sz w:val="28"/>
          <w:szCs w:val="28"/>
        </w:rPr>
        <w:t>000-60000元/平方米之间，租赁价格1层在4-6元/平方米·天。随着区域内配套设施的不断完善，该区域商业用房价格水平稳中有升。</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10"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2"/>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38D3E22A"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3537B5"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比较因素</w:t>
            </w:r>
          </w:p>
        </w:tc>
        <w:tc>
          <w:tcPr>
            <w:tcW w:w="2865" w:type="dxa"/>
            <w:gridSpan w:val="2"/>
            <w:vAlign w:val="center"/>
          </w:tcPr>
          <w:p w14:paraId="0E02F231"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估价对象</w:t>
            </w:r>
          </w:p>
        </w:tc>
        <w:tc>
          <w:tcPr>
            <w:tcW w:w="2865" w:type="dxa"/>
            <w:gridSpan w:val="2"/>
            <w:vAlign w:val="center"/>
          </w:tcPr>
          <w:p w14:paraId="2211FA00"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A</w:t>
            </w:r>
          </w:p>
        </w:tc>
        <w:tc>
          <w:tcPr>
            <w:tcW w:w="2864" w:type="dxa"/>
            <w:gridSpan w:val="2"/>
            <w:vAlign w:val="center"/>
          </w:tcPr>
          <w:p w14:paraId="26B08E5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B</w:t>
            </w:r>
          </w:p>
        </w:tc>
        <w:tc>
          <w:tcPr>
            <w:tcW w:w="2866" w:type="dxa"/>
            <w:gridSpan w:val="2"/>
            <w:vAlign w:val="center"/>
          </w:tcPr>
          <w:p w14:paraId="5E509BB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C</w:t>
            </w:r>
          </w:p>
        </w:tc>
      </w:tr>
      <w:tr w:rsidR="00254243" w:rsidRPr="003537B5"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3537B5" w:rsidRDefault="00254243" w:rsidP="003537B5">
            <w:pPr>
              <w:widowControl/>
              <w:spacing w:line="240" w:lineRule="exact"/>
              <w:jc w:val="center"/>
              <w:rPr>
                <w:rFonts w:ascii="Arial" w:eastAsia="华文细黑" w:hAnsi="Arial" w:cs="Arial"/>
                <w:sz w:val="18"/>
                <w:szCs w:val="18"/>
              </w:rPr>
            </w:pPr>
          </w:p>
        </w:tc>
        <w:tc>
          <w:tcPr>
            <w:tcW w:w="2134" w:type="dxa"/>
            <w:vAlign w:val="center"/>
          </w:tcPr>
          <w:p w14:paraId="2688A2D8" w14:textId="23ACEE72" w:rsidR="00254243" w:rsidRPr="003537B5" w:rsidRDefault="00254243" w:rsidP="003537B5">
            <w:pPr>
              <w:spacing w:line="240" w:lineRule="exact"/>
              <w:jc w:val="center"/>
              <w:rPr>
                <w:rFonts w:ascii="Arial" w:eastAsia="华文细黑" w:hAnsi="Arial"/>
                <w:sz w:val="18"/>
                <w:szCs w:val="18"/>
              </w:rPr>
            </w:pPr>
            <w:r w:rsidRPr="003537B5">
              <w:rPr>
                <w:rFonts w:ascii="Arial" w:eastAsia="华文细黑" w:hAnsi="Arial" w:cs="Arial" w:hint="eastAsia"/>
                <w:sz w:val="18"/>
                <w:szCs w:val="18"/>
              </w:rPr>
              <w:t>园博府</w:t>
            </w:r>
          </w:p>
        </w:tc>
        <w:tc>
          <w:tcPr>
            <w:tcW w:w="731" w:type="dxa"/>
            <w:vAlign w:val="center"/>
          </w:tcPr>
          <w:p w14:paraId="62DBF5E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04" w:type="dxa"/>
            <w:vAlign w:val="center"/>
          </w:tcPr>
          <w:p w14:paraId="2B75C363" w14:textId="12510899"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中海九号</w:t>
            </w:r>
          </w:p>
        </w:tc>
        <w:tc>
          <w:tcPr>
            <w:tcW w:w="761" w:type="dxa"/>
            <w:vAlign w:val="center"/>
          </w:tcPr>
          <w:p w14:paraId="5FD57B57"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074" w:type="dxa"/>
            <w:vAlign w:val="center"/>
          </w:tcPr>
          <w:p w14:paraId="1BE9924C" w14:textId="6DD83155"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新发地</w:t>
            </w:r>
          </w:p>
        </w:tc>
        <w:tc>
          <w:tcPr>
            <w:tcW w:w="790" w:type="dxa"/>
            <w:vAlign w:val="center"/>
          </w:tcPr>
          <w:p w14:paraId="6A9E315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87" w:type="dxa"/>
            <w:vAlign w:val="center"/>
          </w:tcPr>
          <w:p w14:paraId="51D7DE99" w14:textId="2F773866"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花乡奥莱村</w:t>
            </w:r>
          </w:p>
        </w:tc>
        <w:tc>
          <w:tcPr>
            <w:tcW w:w="679" w:type="dxa"/>
            <w:vAlign w:val="center"/>
          </w:tcPr>
          <w:p w14:paraId="6183876B"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r>
      <w:tr w:rsidR="009577A4" w:rsidRPr="003537B5"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交易时间</w:t>
            </w:r>
          </w:p>
        </w:tc>
        <w:tc>
          <w:tcPr>
            <w:tcW w:w="2134" w:type="dxa"/>
            <w:vAlign w:val="center"/>
          </w:tcPr>
          <w:p w14:paraId="5CFE1330" w14:textId="6F9F2A3F"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9577A4" w:rsidRPr="003537B5">
              <w:rPr>
                <w:rFonts w:ascii="Arial" w:eastAsia="华文细黑" w:hAnsi="Arial" w:cs="Arial" w:hint="eastAsia"/>
                <w:sz w:val="18"/>
                <w:szCs w:val="18"/>
              </w:rPr>
              <w:t>月</w:t>
            </w:r>
          </w:p>
        </w:tc>
        <w:tc>
          <w:tcPr>
            <w:tcW w:w="731" w:type="dxa"/>
            <w:vAlign w:val="center"/>
          </w:tcPr>
          <w:p w14:paraId="1A32FAD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30CD10B9" w14:textId="382D33D2"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9577A4" w:rsidRPr="003537B5">
              <w:rPr>
                <w:rFonts w:ascii="Arial" w:eastAsia="华文细黑" w:hAnsi="Arial" w:cs="Arial" w:hint="eastAsia"/>
                <w:sz w:val="18"/>
                <w:szCs w:val="18"/>
              </w:rPr>
              <w:t>月</w:t>
            </w:r>
          </w:p>
        </w:tc>
        <w:tc>
          <w:tcPr>
            <w:tcW w:w="761" w:type="dxa"/>
            <w:vAlign w:val="center"/>
          </w:tcPr>
          <w:p w14:paraId="46075928"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2F4261B" w14:textId="3D5E56F5"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16608E" w:rsidRPr="003537B5">
              <w:rPr>
                <w:rFonts w:ascii="Arial" w:eastAsia="华文细黑" w:hAnsi="Arial" w:cs="Arial" w:hint="eastAsia"/>
                <w:sz w:val="18"/>
                <w:szCs w:val="18"/>
              </w:rPr>
              <w:t>月</w:t>
            </w:r>
          </w:p>
        </w:tc>
        <w:tc>
          <w:tcPr>
            <w:tcW w:w="790" w:type="dxa"/>
            <w:vAlign w:val="center"/>
          </w:tcPr>
          <w:p w14:paraId="0B6693BB" w14:textId="365C61FB"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3E3011" w14:textId="77D8DDB9" w:rsidR="009577A4"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Pr="003537B5">
              <w:rPr>
                <w:rFonts w:ascii="Arial" w:eastAsia="华文细黑" w:hAnsi="Arial" w:cs="Arial" w:hint="eastAsia"/>
                <w:sz w:val="18"/>
                <w:szCs w:val="18"/>
              </w:rPr>
              <w:t>5</w:t>
            </w:r>
            <w:r w:rsidR="0016608E" w:rsidRPr="003537B5">
              <w:rPr>
                <w:rFonts w:ascii="Arial" w:eastAsia="华文细黑" w:hAnsi="Arial" w:cs="Arial" w:hint="eastAsia"/>
                <w:sz w:val="18"/>
                <w:szCs w:val="18"/>
              </w:rPr>
              <w:t>月</w:t>
            </w:r>
          </w:p>
        </w:tc>
        <w:tc>
          <w:tcPr>
            <w:tcW w:w="679" w:type="dxa"/>
            <w:vAlign w:val="center"/>
          </w:tcPr>
          <w:p w14:paraId="61C6F2C9" w14:textId="3B23BC80"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32D9B90F" w14:textId="77777777" w:rsidTr="009626F8">
        <w:trPr>
          <w:cantSplit/>
          <w:jc w:val="center"/>
        </w:trPr>
        <w:tc>
          <w:tcPr>
            <w:tcW w:w="3112" w:type="dxa"/>
            <w:gridSpan w:val="2"/>
            <w:shd w:val="clear" w:color="auto" w:fill="auto"/>
            <w:noWrap/>
            <w:vAlign w:val="center"/>
          </w:tcPr>
          <w:p w14:paraId="11913FE7"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市场状况</w:t>
            </w:r>
          </w:p>
        </w:tc>
        <w:tc>
          <w:tcPr>
            <w:tcW w:w="2134" w:type="dxa"/>
            <w:vAlign w:val="center"/>
          </w:tcPr>
          <w:p w14:paraId="0C4D416F"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31" w:type="dxa"/>
            <w:vAlign w:val="center"/>
          </w:tcPr>
          <w:p w14:paraId="0AD401D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02583A2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61" w:type="dxa"/>
            <w:vAlign w:val="center"/>
          </w:tcPr>
          <w:p w14:paraId="0DBBACD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3E31A5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90" w:type="dxa"/>
            <w:vAlign w:val="center"/>
          </w:tcPr>
          <w:p w14:paraId="6A77333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F5495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679" w:type="dxa"/>
            <w:vAlign w:val="center"/>
          </w:tcPr>
          <w:p w14:paraId="520C099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4C15043A" w14:textId="77777777" w:rsidTr="009626F8">
        <w:trPr>
          <w:cantSplit/>
          <w:jc w:val="center"/>
        </w:trPr>
        <w:tc>
          <w:tcPr>
            <w:tcW w:w="1135" w:type="dxa"/>
            <w:shd w:val="clear" w:color="auto" w:fill="auto"/>
            <w:noWrap/>
            <w:vAlign w:val="center"/>
          </w:tcPr>
          <w:p w14:paraId="659D32F0"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权益状况</w:t>
            </w:r>
          </w:p>
        </w:tc>
        <w:tc>
          <w:tcPr>
            <w:tcW w:w="1977" w:type="dxa"/>
            <w:shd w:val="clear" w:color="auto" w:fill="auto"/>
            <w:vAlign w:val="center"/>
          </w:tcPr>
          <w:p w14:paraId="5AB80DC2"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用途</w:t>
            </w:r>
          </w:p>
        </w:tc>
        <w:tc>
          <w:tcPr>
            <w:tcW w:w="2134" w:type="dxa"/>
            <w:vAlign w:val="center"/>
          </w:tcPr>
          <w:p w14:paraId="61F4ACE2" w14:textId="6FF8FC56"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31" w:type="dxa"/>
            <w:vAlign w:val="center"/>
          </w:tcPr>
          <w:p w14:paraId="0299390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B2DED6E" w14:textId="490CDEB4"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61" w:type="dxa"/>
            <w:vAlign w:val="center"/>
          </w:tcPr>
          <w:p w14:paraId="3BFA62A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0FA7EC1A" w14:textId="04716B49"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790" w:type="dxa"/>
            <w:vAlign w:val="center"/>
          </w:tcPr>
          <w:p w14:paraId="38195AD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3FBEC931" w14:textId="04DBE43A"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w:t>
            </w:r>
          </w:p>
        </w:tc>
        <w:tc>
          <w:tcPr>
            <w:tcW w:w="679" w:type="dxa"/>
            <w:vAlign w:val="center"/>
          </w:tcPr>
          <w:p w14:paraId="15392389"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7DC1511" w14:textId="77777777" w:rsidTr="009626F8">
        <w:trPr>
          <w:cantSplit/>
          <w:jc w:val="center"/>
        </w:trPr>
        <w:tc>
          <w:tcPr>
            <w:tcW w:w="1135" w:type="dxa"/>
            <w:vMerge w:val="restart"/>
            <w:shd w:val="clear" w:color="auto" w:fill="auto"/>
            <w:noWrap/>
            <w:vAlign w:val="center"/>
          </w:tcPr>
          <w:p w14:paraId="3CCF2265" w14:textId="77777777" w:rsidR="0016608E" w:rsidRPr="003537B5" w:rsidRDefault="0016608E"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区位状况</w:t>
            </w:r>
          </w:p>
        </w:tc>
        <w:tc>
          <w:tcPr>
            <w:tcW w:w="1977" w:type="dxa"/>
            <w:shd w:val="clear" w:color="auto" w:fill="auto"/>
            <w:vAlign w:val="center"/>
          </w:tcPr>
          <w:p w14:paraId="71675DF2" w14:textId="748E292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商业繁华度</w:t>
            </w:r>
          </w:p>
        </w:tc>
        <w:tc>
          <w:tcPr>
            <w:tcW w:w="2134" w:type="dxa"/>
            <w:vAlign w:val="center"/>
          </w:tcPr>
          <w:p w14:paraId="258C0447" w14:textId="1BEEC658"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一般</w:t>
            </w:r>
          </w:p>
        </w:tc>
        <w:tc>
          <w:tcPr>
            <w:tcW w:w="731" w:type="dxa"/>
            <w:vAlign w:val="center"/>
          </w:tcPr>
          <w:p w14:paraId="078CD8E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16A1034" w14:textId="61D49ED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1CFC5F27" w14:textId="373FF38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074" w:type="dxa"/>
            <w:vAlign w:val="center"/>
          </w:tcPr>
          <w:p w14:paraId="18DB20DB" w14:textId="36E24BD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9882230" w14:textId="3A66CF4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187" w:type="dxa"/>
            <w:vAlign w:val="center"/>
          </w:tcPr>
          <w:p w14:paraId="669460DB" w14:textId="0E6F44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5548E18" w14:textId="64379B19"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r>
      <w:tr w:rsidR="0016608E" w:rsidRPr="003537B5" w14:paraId="11C5AD6C" w14:textId="77777777" w:rsidTr="009626F8">
        <w:trPr>
          <w:cantSplit/>
          <w:jc w:val="center"/>
        </w:trPr>
        <w:tc>
          <w:tcPr>
            <w:tcW w:w="1135" w:type="dxa"/>
            <w:vMerge/>
            <w:shd w:val="clear" w:color="auto" w:fill="auto"/>
            <w:noWrap/>
            <w:vAlign w:val="center"/>
          </w:tcPr>
          <w:p w14:paraId="51213206"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188EBF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交通便捷度</w:t>
            </w:r>
          </w:p>
        </w:tc>
        <w:tc>
          <w:tcPr>
            <w:tcW w:w="2134" w:type="dxa"/>
            <w:vAlign w:val="center"/>
          </w:tcPr>
          <w:p w14:paraId="7CD1501F" w14:textId="3B2F7BF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04FBBCF6"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88CE695" w14:textId="4E489C1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6076CB54" w14:textId="375BD943"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48633041" w14:textId="4FAAFD6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03F062E" w14:textId="06BE5574"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2CDCE103" w14:textId="19C5B71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30B102D0" w14:textId="44E14F8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2337617" w14:textId="77777777" w:rsidTr="009626F8">
        <w:trPr>
          <w:cantSplit/>
          <w:jc w:val="center"/>
        </w:trPr>
        <w:tc>
          <w:tcPr>
            <w:tcW w:w="1135" w:type="dxa"/>
            <w:vMerge/>
            <w:shd w:val="clear" w:color="auto" w:fill="auto"/>
            <w:noWrap/>
            <w:vAlign w:val="center"/>
          </w:tcPr>
          <w:p w14:paraId="679AC320"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73C99FD"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公共配套设施</w:t>
            </w:r>
          </w:p>
        </w:tc>
        <w:tc>
          <w:tcPr>
            <w:tcW w:w="2134" w:type="dxa"/>
            <w:vAlign w:val="center"/>
          </w:tcPr>
          <w:p w14:paraId="2AEC3FF3" w14:textId="1B1A1A3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445E1A3B"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92111D0" w14:textId="55166574"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34B5443C" w14:textId="7AB9032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9078C50" w14:textId="4293E44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19E9CBA" w14:textId="72E863D0"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CEF3FDE" w14:textId="28D509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1721F9B" w14:textId="5FA2A48F"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5347F1B8" w14:textId="77777777" w:rsidTr="009626F8">
        <w:trPr>
          <w:cantSplit/>
          <w:jc w:val="center"/>
        </w:trPr>
        <w:tc>
          <w:tcPr>
            <w:tcW w:w="1135" w:type="dxa"/>
            <w:vMerge/>
            <w:shd w:val="clear" w:color="auto" w:fill="auto"/>
            <w:noWrap/>
            <w:vAlign w:val="center"/>
          </w:tcPr>
          <w:p w14:paraId="3B464911" w14:textId="77777777" w:rsidR="009577A4" w:rsidRPr="003537B5" w:rsidRDefault="009577A4"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26DDCA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基础设施水平</w:t>
            </w:r>
          </w:p>
        </w:tc>
        <w:tc>
          <w:tcPr>
            <w:tcW w:w="2134" w:type="dxa"/>
            <w:vAlign w:val="center"/>
          </w:tcPr>
          <w:p w14:paraId="1BB5E2F5"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31" w:type="dxa"/>
            <w:vAlign w:val="center"/>
          </w:tcPr>
          <w:p w14:paraId="2BD09C0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CFDCBB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61" w:type="dxa"/>
            <w:vAlign w:val="center"/>
          </w:tcPr>
          <w:p w14:paraId="2F7E421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9BB49C0" w14:textId="12AB8320"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90" w:type="dxa"/>
            <w:vAlign w:val="center"/>
          </w:tcPr>
          <w:p w14:paraId="4108FDD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10FF6964" w14:textId="58D20B76"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679" w:type="dxa"/>
            <w:vAlign w:val="center"/>
          </w:tcPr>
          <w:p w14:paraId="317AE8F6"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6CC29198" w14:textId="77777777" w:rsidTr="009626F8">
        <w:trPr>
          <w:cantSplit/>
          <w:jc w:val="center"/>
        </w:trPr>
        <w:tc>
          <w:tcPr>
            <w:tcW w:w="1135" w:type="dxa"/>
            <w:vMerge/>
            <w:shd w:val="clear" w:color="auto" w:fill="auto"/>
            <w:noWrap/>
            <w:vAlign w:val="center"/>
          </w:tcPr>
          <w:p w14:paraId="4D919574"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651F4F7E" w14:textId="5A22FB0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自然及人文环境</w:t>
            </w:r>
          </w:p>
        </w:tc>
        <w:tc>
          <w:tcPr>
            <w:tcW w:w="2134" w:type="dxa"/>
            <w:vAlign w:val="center"/>
          </w:tcPr>
          <w:p w14:paraId="7D397221" w14:textId="7776BEE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1FDC68A2" w14:textId="023F964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5A6C014" w14:textId="30B8081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4923A611" w14:textId="32824624"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7A6BC1B" w14:textId="596316E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528B4128" w14:textId="64806C67"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34F845B" w14:textId="245FF69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5C957551" w14:textId="6593F6CE"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DE0484D" w14:textId="77777777" w:rsidTr="009626F8">
        <w:trPr>
          <w:cantSplit/>
          <w:jc w:val="center"/>
        </w:trPr>
        <w:tc>
          <w:tcPr>
            <w:tcW w:w="1135" w:type="dxa"/>
            <w:vMerge/>
            <w:shd w:val="clear" w:color="auto" w:fill="auto"/>
            <w:noWrap/>
            <w:vAlign w:val="center"/>
          </w:tcPr>
          <w:p w14:paraId="582A85DB"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25DF820" w14:textId="50FA386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临街状况</w:t>
            </w:r>
          </w:p>
        </w:tc>
        <w:tc>
          <w:tcPr>
            <w:tcW w:w="2134" w:type="dxa"/>
            <w:vAlign w:val="center"/>
          </w:tcPr>
          <w:p w14:paraId="1A04CE1A" w14:textId="70E1A34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31" w:type="dxa"/>
            <w:vAlign w:val="center"/>
          </w:tcPr>
          <w:p w14:paraId="45637344" w14:textId="09A4DE2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349DDE9" w14:textId="6D3F8B0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61" w:type="dxa"/>
            <w:vAlign w:val="center"/>
          </w:tcPr>
          <w:p w14:paraId="13D2DDD5" w14:textId="07395D5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B94F1F9" w14:textId="6AF8C60A"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790" w:type="dxa"/>
            <w:vAlign w:val="center"/>
          </w:tcPr>
          <w:p w14:paraId="3C139CC6" w14:textId="7698EA4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7721E10" w14:textId="245A5CA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单面临街</w:t>
            </w:r>
          </w:p>
        </w:tc>
        <w:tc>
          <w:tcPr>
            <w:tcW w:w="679" w:type="dxa"/>
            <w:vAlign w:val="center"/>
          </w:tcPr>
          <w:p w14:paraId="4FF82640" w14:textId="7CB0410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25F027E8" w14:textId="77777777" w:rsidTr="009626F8">
        <w:trPr>
          <w:cantSplit/>
          <w:jc w:val="center"/>
        </w:trPr>
        <w:tc>
          <w:tcPr>
            <w:tcW w:w="1135" w:type="dxa"/>
            <w:vMerge/>
            <w:shd w:val="clear" w:color="auto" w:fill="auto"/>
            <w:noWrap/>
            <w:vAlign w:val="center"/>
          </w:tcPr>
          <w:p w14:paraId="0A10FD35"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8CE9A2B" w14:textId="397665C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所在楼层</w:t>
            </w:r>
          </w:p>
        </w:tc>
        <w:tc>
          <w:tcPr>
            <w:tcW w:w="2134" w:type="dxa"/>
            <w:vAlign w:val="center"/>
          </w:tcPr>
          <w:p w14:paraId="38FD3B23" w14:textId="787022A9"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00C52D13" w:rsidRPr="003537B5">
              <w:rPr>
                <w:rFonts w:ascii="Arial" w:eastAsia="华文细黑" w:hAnsi="Arial" w:cs="Arial" w:hint="eastAsia"/>
                <w:sz w:val="18"/>
                <w:szCs w:val="18"/>
              </w:rPr>
              <w:t>-2</w:t>
            </w:r>
            <w:r w:rsidRPr="003537B5">
              <w:rPr>
                <w:rFonts w:ascii="Arial" w:eastAsia="华文细黑" w:hAnsi="Arial" w:cs="Arial" w:hint="eastAsia"/>
                <w:sz w:val="18"/>
                <w:szCs w:val="18"/>
              </w:rPr>
              <w:t>层</w:t>
            </w:r>
          </w:p>
        </w:tc>
        <w:tc>
          <w:tcPr>
            <w:tcW w:w="731" w:type="dxa"/>
            <w:vAlign w:val="center"/>
          </w:tcPr>
          <w:p w14:paraId="65D28D8C"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98D19E9" w14:textId="09DB0B0D"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761" w:type="dxa"/>
            <w:vAlign w:val="center"/>
          </w:tcPr>
          <w:p w14:paraId="1527E89F" w14:textId="1E5DF56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110</w:t>
            </w:r>
          </w:p>
        </w:tc>
        <w:tc>
          <w:tcPr>
            <w:tcW w:w="2074" w:type="dxa"/>
            <w:vAlign w:val="center"/>
          </w:tcPr>
          <w:p w14:paraId="3713E199" w14:textId="159D1371"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00C52D13" w:rsidRPr="003537B5">
              <w:rPr>
                <w:rFonts w:ascii="Arial" w:eastAsia="华文细黑" w:hAnsi="Arial" w:cs="Arial" w:hint="eastAsia"/>
                <w:sz w:val="18"/>
                <w:szCs w:val="18"/>
              </w:rPr>
              <w:t>-2</w:t>
            </w:r>
            <w:r w:rsidRPr="003537B5">
              <w:rPr>
                <w:rFonts w:ascii="Arial" w:eastAsia="华文细黑" w:hAnsi="Arial" w:cs="Arial" w:hint="eastAsia"/>
                <w:sz w:val="18"/>
                <w:szCs w:val="18"/>
              </w:rPr>
              <w:t>层</w:t>
            </w:r>
          </w:p>
        </w:tc>
        <w:tc>
          <w:tcPr>
            <w:tcW w:w="790" w:type="dxa"/>
            <w:vAlign w:val="center"/>
          </w:tcPr>
          <w:p w14:paraId="10C26926" w14:textId="200D50CB"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0D48A3FC" w14:textId="079CB3F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w:t>
            </w:r>
            <w:r w:rsidRPr="003537B5">
              <w:rPr>
                <w:rFonts w:ascii="Arial" w:eastAsia="华文细黑" w:hAnsi="Arial" w:cs="Arial" w:hint="eastAsia"/>
                <w:sz w:val="18"/>
                <w:szCs w:val="18"/>
              </w:rPr>
              <w:t>层</w:t>
            </w:r>
          </w:p>
        </w:tc>
        <w:tc>
          <w:tcPr>
            <w:tcW w:w="679" w:type="dxa"/>
            <w:vAlign w:val="center"/>
          </w:tcPr>
          <w:p w14:paraId="36C7B178" w14:textId="40096F5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110</w:t>
            </w:r>
          </w:p>
        </w:tc>
      </w:tr>
      <w:tr w:rsidR="00A84E7B" w:rsidRPr="003537B5" w14:paraId="638644A5" w14:textId="77777777" w:rsidTr="009626F8">
        <w:trPr>
          <w:cantSplit/>
          <w:jc w:val="center"/>
        </w:trPr>
        <w:tc>
          <w:tcPr>
            <w:tcW w:w="1135" w:type="dxa"/>
            <w:vMerge w:val="restart"/>
            <w:shd w:val="clear" w:color="auto" w:fill="auto"/>
            <w:noWrap/>
            <w:vAlign w:val="center"/>
          </w:tcPr>
          <w:p w14:paraId="0937A48F" w14:textId="77777777" w:rsidR="00A84E7B" w:rsidRPr="003537B5" w:rsidRDefault="00A84E7B"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实物状况</w:t>
            </w:r>
          </w:p>
        </w:tc>
        <w:tc>
          <w:tcPr>
            <w:tcW w:w="1977" w:type="dxa"/>
            <w:shd w:val="clear" w:color="auto" w:fill="auto"/>
            <w:vAlign w:val="center"/>
          </w:tcPr>
          <w:p w14:paraId="36B0BB0C" w14:textId="6A711D0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商业类型</w:t>
            </w:r>
          </w:p>
        </w:tc>
        <w:tc>
          <w:tcPr>
            <w:tcW w:w="2134" w:type="dxa"/>
            <w:vAlign w:val="center"/>
          </w:tcPr>
          <w:p w14:paraId="35047E92" w14:textId="479FB14C"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写字楼商业</w:t>
            </w:r>
          </w:p>
        </w:tc>
        <w:tc>
          <w:tcPr>
            <w:tcW w:w="731" w:type="dxa"/>
            <w:vAlign w:val="center"/>
          </w:tcPr>
          <w:p w14:paraId="08787E42"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1906DF1" w14:textId="3F8013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61" w:type="dxa"/>
            <w:vAlign w:val="center"/>
          </w:tcPr>
          <w:p w14:paraId="6CD6605C" w14:textId="085F1A90"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98</w:t>
            </w:r>
          </w:p>
        </w:tc>
        <w:tc>
          <w:tcPr>
            <w:tcW w:w="2074" w:type="dxa"/>
            <w:vAlign w:val="center"/>
          </w:tcPr>
          <w:p w14:paraId="773B90E5" w14:textId="117B18DE"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住宅底商</w:t>
            </w:r>
          </w:p>
        </w:tc>
        <w:tc>
          <w:tcPr>
            <w:tcW w:w="790" w:type="dxa"/>
            <w:vAlign w:val="center"/>
          </w:tcPr>
          <w:p w14:paraId="43329B8D" w14:textId="29A4ECC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98</w:t>
            </w:r>
          </w:p>
        </w:tc>
        <w:tc>
          <w:tcPr>
            <w:tcW w:w="2187" w:type="dxa"/>
            <w:vAlign w:val="center"/>
          </w:tcPr>
          <w:p w14:paraId="07863B88" w14:textId="51738DF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住宅底商</w:t>
            </w:r>
          </w:p>
        </w:tc>
        <w:tc>
          <w:tcPr>
            <w:tcW w:w="679" w:type="dxa"/>
            <w:vAlign w:val="center"/>
          </w:tcPr>
          <w:p w14:paraId="43A67293" w14:textId="48BE0A8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98</w:t>
            </w:r>
          </w:p>
        </w:tc>
      </w:tr>
      <w:tr w:rsidR="00A84E7B" w:rsidRPr="003537B5" w14:paraId="51327C74" w14:textId="77777777" w:rsidTr="009626F8">
        <w:trPr>
          <w:cantSplit/>
          <w:jc w:val="center"/>
        </w:trPr>
        <w:tc>
          <w:tcPr>
            <w:tcW w:w="1135" w:type="dxa"/>
            <w:vMerge/>
            <w:shd w:val="clear" w:color="auto" w:fill="auto"/>
            <w:noWrap/>
            <w:vAlign w:val="center"/>
          </w:tcPr>
          <w:p w14:paraId="31046694"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0E0002E" w14:textId="322C91D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建筑结构</w:t>
            </w:r>
          </w:p>
        </w:tc>
        <w:tc>
          <w:tcPr>
            <w:tcW w:w="2134" w:type="dxa"/>
            <w:vAlign w:val="center"/>
          </w:tcPr>
          <w:p w14:paraId="7C7391F7" w14:textId="32ECB6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31" w:type="dxa"/>
            <w:vAlign w:val="center"/>
          </w:tcPr>
          <w:p w14:paraId="78B3A5D7"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EEE25B7" w14:textId="6E4EB00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61" w:type="dxa"/>
            <w:vAlign w:val="center"/>
          </w:tcPr>
          <w:p w14:paraId="312993A8" w14:textId="2751E3C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23125406" w14:textId="5242B2A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90" w:type="dxa"/>
            <w:vAlign w:val="center"/>
          </w:tcPr>
          <w:p w14:paraId="112E224E" w14:textId="7AAD4EA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1E6BFB0" w14:textId="27300A6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679" w:type="dxa"/>
            <w:vAlign w:val="center"/>
          </w:tcPr>
          <w:p w14:paraId="7C5482FF" w14:textId="6801FB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46330289" w14:textId="77777777" w:rsidTr="009626F8">
        <w:trPr>
          <w:cantSplit/>
          <w:jc w:val="center"/>
        </w:trPr>
        <w:tc>
          <w:tcPr>
            <w:tcW w:w="1135" w:type="dxa"/>
            <w:vMerge/>
            <w:shd w:val="clear" w:color="auto" w:fill="auto"/>
            <w:noWrap/>
            <w:vAlign w:val="center"/>
          </w:tcPr>
          <w:p w14:paraId="18DD45E2"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BCEBD79" w14:textId="1B53D80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市政基础设施</w:t>
            </w:r>
          </w:p>
        </w:tc>
        <w:tc>
          <w:tcPr>
            <w:tcW w:w="2134" w:type="dxa"/>
            <w:vAlign w:val="center"/>
          </w:tcPr>
          <w:p w14:paraId="4547CB02" w14:textId="5EF86F7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31" w:type="dxa"/>
            <w:vAlign w:val="center"/>
          </w:tcPr>
          <w:p w14:paraId="6E43F5E6"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03D6128" w14:textId="7254BF8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61" w:type="dxa"/>
            <w:vAlign w:val="center"/>
          </w:tcPr>
          <w:p w14:paraId="0DC504E4" w14:textId="0CD22D3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5A594BA2" w14:textId="3DDB35FF"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790" w:type="dxa"/>
            <w:vAlign w:val="center"/>
          </w:tcPr>
          <w:p w14:paraId="2EB77785" w14:textId="6CB3C80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4F70F1D9" w14:textId="42CC97D1"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七通</w:t>
            </w:r>
          </w:p>
        </w:tc>
        <w:tc>
          <w:tcPr>
            <w:tcW w:w="679" w:type="dxa"/>
            <w:vAlign w:val="center"/>
          </w:tcPr>
          <w:p w14:paraId="3AFAE514" w14:textId="3FFDAA0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63554535" w14:textId="77777777" w:rsidTr="009626F8">
        <w:trPr>
          <w:cantSplit/>
          <w:jc w:val="center"/>
        </w:trPr>
        <w:tc>
          <w:tcPr>
            <w:tcW w:w="1135" w:type="dxa"/>
            <w:vMerge/>
            <w:shd w:val="clear" w:color="auto" w:fill="auto"/>
            <w:noWrap/>
            <w:vAlign w:val="center"/>
          </w:tcPr>
          <w:p w14:paraId="2DF52C8B"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1BAA41E" w14:textId="567DA34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业态</w:t>
            </w:r>
          </w:p>
        </w:tc>
        <w:tc>
          <w:tcPr>
            <w:tcW w:w="2134" w:type="dxa"/>
            <w:vAlign w:val="center"/>
          </w:tcPr>
          <w:p w14:paraId="6036E1A5" w14:textId="3C59D73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731" w:type="dxa"/>
            <w:vAlign w:val="center"/>
          </w:tcPr>
          <w:p w14:paraId="347B7379"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F09BE72" w14:textId="348FD81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61" w:type="dxa"/>
            <w:vAlign w:val="center"/>
          </w:tcPr>
          <w:p w14:paraId="33DC2548" w14:textId="526C930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074" w:type="dxa"/>
            <w:vAlign w:val="center"/>
          </w:tcPr>
          <w:p w14:paraId="1F8F1D64" w14:textId="01B1595C"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不可做餐饮</w:t>
            </w:r>
          </w:p>
        </w:tc>
        <w:tc>
          <w:tcPr>
            <w:tcW w:w="790" w:type="dxa"/>
            <w:vAlign w:val="center"/>
          </w:tcPr>
          <w:p w14:paraId="50673DD3" w14:textId="42D596BD"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90</w:t>
            </w:r>
          </w:p>
        </w:tc>
        <w:tc>
          <w:tcPr>
            <w:tcW w:w="2187" w:type="dxa"/>
            <w:vAlign w:val="center"/>
          </w:tcPr>
          <w:p w14:paraId="23BB9FD8" w14:textId="313C4D4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可做餐饮</w:t>
            </w:r>
          </w:p>
        </w:tc>
        <w:tc>
          <w:tcPr>
            <w:tcW w:w="679" w:type="dxa"/>
            <w:vAlign w:val="center"/>
          </w:tcPr>
          <w:p w14:paraId="6FEFF34A" w14:textId="47BC5B4C"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2E53DBE1" w14:textId="77777777" w:rsidTr="009626F8">
        <w:trPr>
          <w:cantSplit/>
          <w:jc w:val="center"/>
        </w:trPr>
        <w:tc>
          <w:tcPr>
            <w:tcW w:w="1135" w:type="dxa"/>
            <w:vMerge/>
            <w:shd w:val="clear" w:color="auto" w:fill="auto"/>
            <w:noWrap/>
            <w:vAlign w:val="center"/>
          </w:tcPr>
          <w:p w14:paraId="75DC974D"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2AA54C4B" w14:textId="68A898E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单套建筑面积（平方米）</w:t>
            </w:r>
          </w:p>
        </w:tc>
        <w:tc>
          <w:tcPr>
            <w:tcW w:w="2134" w:type="dxa"/>
            <w:vAlign w:val="center"/>
          </w:tcPr>
          <w:p w14:paraId="226C9005" w14:textId="11D01F08"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292.34</w:t>
            </w:r>
          </w:p>
        </w:tc>
        <w:tc>
          <w:tcPr>
            <w:tcW w:w="731" w:type="dxa"/>
            <w:vAlign w:val="center"/>
          </w:tcPr>
          <w:p w14:paraId="39DDE130"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014D252" w14:textId="3BEDE281"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761" w:type="dxa"/>
            <w:vAlign w:val="center"/>
          </w:tcPr>
          <w:p w14:paraId="09D54C24" w14:textId="53C3A598"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103</w:t>
            </w:r>
          </w:p>
        </w:tc>
        <w:tc>
          <w:tcPr>
            <w:tcW w:w="2074" w:type="dxa"/>
            <w:vAlign w:val="center"/>
          </w:tcPr>
          <w:p w14:paraId="56D6A4F8" w14:textId="0965CD93"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1458.82</w:t>
            </w:r>
          </w:p>
        </w:tc>
        <w:tc>
          <w:tcPr>
            <w:tcW w:w="790" w:type="dxa"/>
            <w:vAlign w:val="center"/>
          </w:tcPr>
          <w:p w14:paraId="03839829" w14:textId="1FCE700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94</w:t>
            </w:r>
          </w:p>
        </w:tc>
        <w:tc>
          <w:tcPr>
            <w:tcW w:w="2187" w:type="dxa"/>
            <w:vAlign w:val="center"/>
          </w:tcPr>
          <w:p w14:paraId="6A711D1B" w14:textId="2DCE8125"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85</w:t>
            </w:r>
          </w:p>
        </w:tc>
        <w:tc>
          <w:tcPr>
            <w:tcW w:w="679" w:type="dxa"/>
            <w:vAlign w:val="center"/>
          </w:tcPr>
          <w:p w14:paraId="10768834" w14:textId="34556F38"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103</w:t>
            </w:r>
          </w:p>
        </w:tc>
      </w:tr>
      <w:tr w:rsidR="00A84E7B" w:rsidRPr="003537B5" w14:paraId="1B9C923E" w14:textId="77777777" w:rsidTr="009626F8">
        <w:trPr>
          <w:cantSplit/>
          <w:jc w:val="center"/>
        </w:trPr>
        <w:tc>
          <w:tcPr>
            <w:tcW w:w="1135" w:type="dxa"/>
            <w:vMerge/>
            <w:shd w:val="clear" w:color="auto" w:fill="auto"/>
            <w:noWrap/>
            <w:vAlign w:val="center"/>
          </w:tcPr>
          <w:p w14:paraId="5186D74F"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CFEE085" w14:textId="2F315A7F"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w:t>
            </w:r>
          </w:p>
        </w:tc>
        <w:tc>
          <w:tcPr>
            <w:tcW w:w="2134" w:type="dxa"/>
            <w:vAlign w:val="center"/>
          </w:tcPr>
          <w:p w14:paraId="18F81A99" w14:textId="11C1E3DF"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31" w:type="dxa"/>
            <w:vAlign w:val="center"/>
          </w:tcPr>
          <w:p w14:paraId="01210F9D" w14:textId="564FAFDC"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C60BE11" w14:textId="75C2CE87"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61" w:type="dxa"/>
            <w:vAlign w:val="center"/>
          </w:tcPr>
          <w:p w14:paraId="56688FAE" w14:textId="008E1FF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045CF52F" w14:textId="5FBAC6A2"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790" w:type="dxa"/>
            <w:vAlign w:val="center"/>
          </w:tcPr>
          <w:p w14:paraId="7D36BFEC" w14:textId="7F73C8E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86DB540" w14:textId="458767D2" w:rsidR="00A84E7B"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普装</w:t>
            </w:r>
          </w:p>
        </w:tc>
        <w:tc>
          <w:tcPr>
            <w:tcW w:w="679" w:type="dxa"/>
            <w:vAlign w:val="center"/>
          </w:tcPr>
          <w:p w14:paraId="63CF1D1B" w14:textId="03D58F1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84E7B" w:rsidRPr="003537B5" w14:paraId="6BB5F4C5" w14:textId="77777777" w:rsidTr="009626F8">
        <w:trPr>
          <w:cantSplit/>
          <w:jc w:val="center"/>
        </w:trPr>
        <w:tc>
          <w:tcPr>
            <w:tcW w:w="1135" w:type="dxa"/>
            <w:vMerge/>
            <w:shd w:val="clear" w:color="auto" w:fill="auto"/>
            <w:noWrap/>
            <w:vAlign w:val="center"/>
          </w:tcPr>
          <w:p w14:paraId="5852EA77"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FF9A993" w14:textId="7A3FD316"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内部装修维护情况</w:t>
            </w:r>
          </w:p>
        </w:tc>
        <w:tc>
          <w:tcPr>
            <w:tcW w:w="2134" w:type="dxa"/>
            <w:vAlign w:val="center"/>
          </w:tcPr>
          <w:p w14:paraId="27EB5E25" w14:textId="3DC7585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31" w:type="dxa"/>
            <w:vAlign w:val="center"/>
          </w:tcPr>
          <w:p w14:paraId="0B878118" w14:textId="2393CC8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04" w:type="dxa"/>
            <w:vAlign w:val="center"/>
          </w:tcPr>
          <w:p w14:paraId="68702C6A" w14:textId="781949B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61" w:type="dxa"/>
            <w:vAlign w:val="center"/>
          </w:tcPr>
          <w:p w14:paraId="3264CF47" w14:textId="7D2E4EBE"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6070986E" w14:textId="748FB7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90" w:type="dxa"/>
            <w:vAlign w:val="center"/>
          </w:tcPr>
          <w:p w14:paraId="5A94924B" w14:textId="48871E6D"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10BD3B63" w14:textId="02A711B2"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679" w:type="dxa"/>
            <w:vAlign w:val="center"/>
          </w:tcPr>
          <w:p w14:paraId="469C0D45" w14:textId="5E5E81D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3537B5" w14:paraId="5510AD99" w14:textId="77777777" w:rsidTr="00A84E7B">
        <w:trPr>
          <w:jc w:val="center"/>
        </w:trPr>
        <w:tc>
          <w:tcPr>
            <w:tcW w:w="3144" w:type="dxa"/>
            <w:gridSpan w:val="2"/>
            <w:shd w:val="clear" w:color="auto" w:fill="auto"/>
            <w:noWrap/>
            <w:vAlign w:val="center"/>
            <w:hideMark/>
          </w:tcPr>
          <w:p w14:paraId="09C22E60"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比较因素</w:t>
            </w:r>
          </w:p>
        </w:tc>
        <w:tc>
          <w:tcPr>
            <w:tcW w:w="1843" w:type="dxa"/>
            <w:gridSpan w:val="2"/>
          </w:tcPr>
          <w:p w14:paraId="7979D9D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A</w:t>
            </w:r>
          </w:p>
        </w:tc>
        <w:tc>
          <w:tcPr>
            <w:tcW w:w="1984" w:type="dxa"/>
            <w:gridSpan w:val="2"/>
          </w:tcPr>
          <w:p w14:paraId="52A6D31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B</w:t>
            </w:r>
          </w:p>
        </w:tc>
        <w:tc>
          <w:tcPr>
            <w:tcW w:w="2286" w:type="dxa"/>
            <w:gridSpan w:val="2"/>
          </w:tcPr>
          <w:p w14:paraId="64FCE60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C</w:t>
            </w:r>
          </w:p>
        </w:tc>
      </w:tr>
      <w:tr w:rsidR="009577A4" w:rsidRPr="003537B5" w14:paraId="0B7D57FE" w14:textId="77777777" w:rsidTr="00A84E7B">
        <w:trPr>
          <w:jc w:val="center"/>
        </w:trPr>
        <w:tc>
          <w:tcPr>
            <w:tcW w:w="3144" w:type="dxa"/>
            <w:gridSpan w:val="2"/>
            <w:shd w:val="clear" w:color="auto" w:fill="auto"/>
            <w:noWrap/>
            <w:vAlign w:val="bottom"/>
            <w:hideMark/>
          </w:tcPr>
          <w:p w14:paraId="7BE09C5F"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交易情况</w:t>
            </w:r>
          </w:p>
        </w:tc>
        <w:tc>
          <w:tcPr>
            <w:tcW w:w="884" w:type="dxa"/>
            <w:tcBorders>
              <w:right w:val="nil"/>
            </w:tcBorders>
            <w:vAlign w:val="center"/>
          </w:tcPr>
          <w:p w14:paraId="72DBE7E3"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95BE79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5CFD2D6"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0D82CE4" w14:textId="46ACF69C"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03EF5CE"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A68A48C" w14:textId="556D85D6"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59304F9A" w14:textId="77777777" w:rsidTr="00A84E7B">
        <w:trPr>
          <w:jc w:val="center"/>
        </w:trPr>
        <w:tc>
          <w:tcPr>
            <w:tcW w:w="3144" w:type="dxa"/>
            <w:gridSpan w:val="2"/>
            <w:shd w:val="clear" w:color="auto" w:fill="auto"/>
            <w:noWrap/>
            <w:vAlign w:val="bottom"/>
            <w:hideMark/>
          </w:tcPr>
          <w:p w14:paraId="62A56989"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市场状况</w:t>
            </w:r>
          </w:p>
        </w:tc>
        <w:tc>
          <w:tcPr>
            <w:tcW w:w="884" w:type="dxa"/>
            <w:tcBorders>
              <w:right w:val="nil"/>
            </w:tcBorders>
            <w:vAlign w:val="center"/>
          </w:tcPr>
          <w:p w14:paraId="7ECEAAC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7B41E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89B329F"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4F1EE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055B92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3ADAF7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20E03585" w14:textId="77777777" w:rsidTr="00C52D13">
        <w:trPr>
          <w:jc w:val="center"/>
        </w:trPr>
        <w:tc>
          <w:tcPr>
            <w:tcW w:w="972" w:type="dxa"/>
            <w:shd w:val="clear" w:color="auto" w:fill="auto"/>
            <w:vAlign w:val="center"/>
            <w:hideMark/>
          </w:tcPr>
          <w:p w14:paraId="2D6AA0B6" w14:textId="77777777" w:rsidR="009577A4" w:rsidRPr="003537B5" w:rsidRDefault="009577A4"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权益状况</w:t>
            </w:r>
          </w:p>
        </w:tc>
        <w:tc>
          <w:tcPr>
            <w:tcW w:w="2172" w:type="dxa"/>
            <w:shd w:val="clear" w:color="auto" w:fill="auto"/>
            <w:noWrap/>
            <w:vAlign w:val="bottom"/>
            <w:hideMark/>
          </w:tcPr>
          <w:p w14:paraId="6EA430D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用途</w:t>
            </w:r>
          </w:p>
        </w:tc>
        <w:tc>
          <w:tcPr>
            <w:tcW w:w="884" w:type="dxa"/>
            <w:tcBorders>
              <w:right w:val="nil"/>
            </w:tcBorders>
            <w:vAlign w:val="center"/>
          </w:tcPr>
          <w:p w14:paraId="2BF1C5CD"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53E175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A119A6D"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5E285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73E0B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24A8BC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2580FD10" w14:textId="77777777" w:rsidTr="00C52D13">
        <w:trPr>
          <w:jc w:val="center"/>
        </w:trPr>
        <w:tc>
          <w:tcPr>
            <w:tcW w:w="972" w:type="dxa"/>
            <w:vMerge w:val="restart"/>
            <w:shd w:val="clear" w:color="auto" w:fill="auto"/>
            <w:vAlign w:val="center"/>
            <w:hideMark/>
          </w:tcPr>
          <w:p w14:paraId="0BA18FA7" w14:textId="77777777" w:rsidR="00A84E7B" w:rsidRPr="003537B5" w:rsidRDefault="00A84E7B"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区位状况</w:t>
            </w:r>
          </w:p>
        </w:tc>
        <w:tc>
          <w:tcPr>
            <w:tcW w:w="2172" w:type="dxa"/>
            <w:shd w:val="clear" w:color="auto" w:fill="auto"/>
            <w:noWrap/>
            <w:vAlign w:val="center"/>
          </w:tcPr>
          <w:p w14:paraId="5010B742" w14:textId="646F2D5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商业繁华度</w:t>
            </w:r>
          </w:p>
        </w:tc>
        <w:tc>
          <w:tcPr>
            <w:tcW w:w="884" w:type="dxa"/>
            <w:tcBorders>
              <w:right w:val="nil"/>
            </w:tcBorders>
            <w:vAlign w:val="center"/>
          </w:tcPr>
          <w:p w14:paraId="2C5344A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17DA72B" w14:textId="09BDC0D0"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939" w:type="dxa"/>
            <w:tcBorders>
              <w:right w:val="nil"/>
            </w:tcBorders>
            <w:vAlign w:val="center"/>
          </w:tcPr>
          <w:p w14:paraId="1C82D0B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8D1FB8" w14:textId="4AC9316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c>
          <w:tcPr>
            <w:tcW w:w="848" w:type="dxa"/>
            <w:tcBorders>
              <w:right w:val="nil"/>
            </w:tcBorders>
            <w:vAlign w:val="center"/>
          </w:tcPr>
          <w:p w14:paraId="7E06B4A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24C55B5" w14:textId="596F56B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102</w:t>
            </w:r>
          </w:p>
        </w:tc>
      </w:tr>
      <w:tr w:rsidR="00A84E7B" w:rsidRPr="003537B5" w14:paraId="007C66BD" w14:textId="77777777" w:rsidTr="00C52D13">
        <w:trPr>
          <w:jc w:val="center"/>
        </w:trPr>
        <w:tc>
          <w:tcPr>
            <w:tcW w:w="972" w:type="dxa"/>
            <w:vMerge/>
            <w:vAlign w:val="center"/>
            <w:hideMark/>
          </w:tcPr>
          <w:p w14:paraId="60790F66"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1F50ABED" w14:textId="6038FE16"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交通便捷度</w:t>
            </w:r>
          </w:p>
        </w:tc>
        <w:tc>
          <w:tcPr>
            <w:tcW w:w="884" w:type="dxa"/>
            <w:tcBorders>
              <w:right w:val="nil"/>
            </w:tcBorders>
            <w:vAlign w:val="center"/>
          </w:tcPr>
          <w:p w14:paraId="74E05DD7"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E7CEA87" w14:textId="4114B221"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93E2CC2"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480802" w14:textId="4CBBFF55"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368268B"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D9B78F6" w14:textId="4EF4E84E"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793C0443" w14:textId="77777777" w:rsidTr="00C52D13">
        <w:trPr>
          <w:jc w:val="center"/>
        </w:trPr>
        <w:tc>
          <w:tcPr>
            <w:tcW w:w="972" w:type="dxa"/>
            <w:vMerge/>
            <w:vAlign w:val="center"/>
            <w:hideMark/>
          </w:tcPr>
          <w:p w14:paraId="3F7E0D65"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1D4A007" w14:textId="782C77C8"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公共配套设施</w:t>
            </w:r>
          </w:p>
        </w:tc>
        <w:tc>
          <w:tcPr>
            <w:tcW w:w="884" w:type="dxa"/>
            <w:tcBorders>
              <w:right w:val="nil"/>
            </w:tcBorders>
            <w:vAlign w:val="center"/>
          </w:tcPr>
          <w:p w14:paraId="350C04A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291B9240" w14:textId="7D6217EF"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21C6665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350B6DA" w14:textId="6EF43B13"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A83993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599D2E3" w14:textId="49770B9F"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45A138E7" w14:textId="77777777" w:rsidTr="00C52D13">
        <w:trPr>
          <w:jc w:val="center"/>
        </w:trPr>
        <w:tc>
          <w:tcPr>
            <w:tcW w:w="972" w:type="dxa"/>
            <w:vMerge/>
            <w:vAlign w:val="center"/>
            <w:hideMark/>
          </w:tcPr>
          <w:p w14:paraId="0E7C6838"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55B6D2C8" w14:textId="4F2B159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基础设施水平</w:t>
            </w:r>
          </w:p>
        </w:tc>
        <w:tc>
          <w:tcPr>
            <w:tcW w:w="884" w:type="dxa"/>
            <w:tcBorders>
              <w:right w:val="nil"/>
            </w:tcBorders>
            <w:vAlign w:val="center"/>
          </w:tcPr>
          <w:p w14:paraId="61C1237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97A59C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D3276B"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9C24F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4141E8C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88BC8C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13FA90FF" w14:textId="77777777" w:rsidTr="00C52D13">
        <w:trPr>
          <w:jc w:val="center"/>
        </w:trPr>
        <w:tc>
          <w:tcPr>
            <w:tcW w:w="972" w:type="dxa"/>
            <w:vMerge/>
            <w:vAlign w:val="center"/>
          </w:tcPr>
          <w:p w14:paraId="48D4A17F"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204462CD" w14:textId="6E89A8E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自然及人文环境</w:t>
            </w:r>
          </w:p>
        </w:tc>
        <w:tc>
          <w:tcPr>
            <w:tcW w:w="884" w:type="dxa"/>
            <w:tcBorders>
              <w:right w:val="nil"/>
            </w:tcBorders>
            <w:vAlign w:val="center"/>
          </w:tcPr>
          <w:p w14:paraId="7A8F07E5" w14:textId="0C580BE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C2EC996" w14:textId="6BC49C32"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9F860D4" w14:textId="5C77244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18A7569F" w14:textId="1D618BBC"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6B2CEAD" w14:textId="4A6BDD0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4AFB689" w14:textId="538BB80C"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65DF781E" w14:textId="77777777" w:rsidTr="00C52D13">
        <w:trPr>
          <w:jc w:val="center"/>
        </w:trPr>
        <w:tc>
          <w:tcPr>
            <w:tcW w:w="972" w:type="dxa"/>
            <w:vMerge/>
            <w:vAlign w:val="center"/>
          </w:tcPr>
          <w:p w14:paraId="3917CA5C"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0BAEE42" w14:textId="37DEBA1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临街状况</w:t>
            </w:r>
          </w:p>
        </w:tc>
        <w:tc>
          <w:tcPr>
            <w:tcW w:w="884" w:type="dxa"/>
            <w:tcBorders>
              <w:right w:val="nil"/>
            </w:tcBorders>
            <w:vAlign w:val="center"/>
          </w:tcPr>
          <w:p w14:paraId="7E5334B6" w14:textId="61DA715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1A290B" w14:textId="143A9316"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BA57FCF" w14:textId="2629783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72508DB" w14:textId="1FF61C9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2D19F89" w14:textId="3FB4A12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EE22CDA" w14:textId="0F983C01"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52B6AA82" w14:textId="77777777" w:rsidTr="00C52D13">
        <w:trPr>
          <w:jc w:val="center"/>
        </w:trPr>
        <w:tc>
          <w:tcPr>
            <w:tcW w:w="972" w:type="dxa"/>
            <w:vMerge/>
            <w:vAlign w:val="center"/>
            <w:hideMark/>
          </w:tcPr>
          <w:p w14:paraId="5510D6E0" w14:textId="77777777" w:rsidR="00A84E7B" w:rsidRPr="003537B5" w:rsidRDefault="00A84E7B"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2102ADE" w14:textId="0A8A20F2" w:rsidR="00A84E7B" w:rsidRPr="003537B5" w:rsidRDefault="00A84E7B"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所在楼层</w:t>
            </w:r>
          </w:p>
        </w:tc>
        <w:tc>
          <w:tcPr>
            <w:tcW w:w="884" w:type="dxa"/>
            <w:tcBorders>
              <w:right w:val="nil"/>
            </w:tcBorders>
            <w:vAlign w:val="center"/>
          </w:tcPr>
          <w:p w14:paraId="414931C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30089DA8" w14:textId="12397F66"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110</w:t>
            </w:r>
          </w:p>
        </w:tc>
        <w:tc>
          <w:tcPr>
            <w:tcW w:w="939" w:type="dxa"/>
            <w:tcBorders>
              <w:right w:val="nil"/>
            </w:tcBorders>
            <w:vAlign w:val="center"/>
          </w:tcPr>
          <w:p w14:paraId="5594FD2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FC01004"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16333D4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6C37044" w14:textId="1E1214F3"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110</w:t>
            </w:r>
          </w:p>
        </w:tc>
      </w:tr>
      <w:tr w:rsidR="00A84E7B" w:rsidRPr="003537B5" w14:paraId="75961BCF" w14:textId="77777777" w:rsidTr="00C52D13">
        <w:trPr>
          <w:jc w:val="center"/>
        </w:trPr>
        <w:tc>
          <w:tcPr>
            <w:tcW w:w="972" w:type="dxa"/>
            <w:vMerge w:val="restart"/>
            <w:shd w:val="clear" w:color="auto" w:fill="auto"/>
            <w:vAlign w:val="center"/>
            <w:hideMark/>
          </w:tcPr>
          <w:p w14:paraId="44B813D8" w14:textId="77777777" w:rsidR="00A84E7B" w:rsidRPr="003537B5" w:rsidRDefault="00A84E7B"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实物状况</w:t>
            </w:r>
          </w:p>
        </w:tc>
        <w:tc>
          <w:tcPr>
            <w:tcW w:w="2172" w:type="dxa"/>
            <w:shd w:val="clear" w:color="auto" w:fill="auto"/>
            <w:noWrap/>
            <w:vAlign w:val="center"/>
          </w:tcPr>
          <w:p w14:paraId="64DE1E68" w14:textId="61CD6D9F"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商业类型</w:t>
            </w:r>
          </w:p>
        </w:tc>
        <w:tc>
          <w:tcPr>
            <w:tcW w:w="884" w:type="dxa"/>
            <w:tcBorders>
              <w:right w:val="nil"/>
            </w:tcBorders>
            <w:vAlign w:val="center"/>
          </w:tcPr>
          <w:p w14:paraId="38416CEC"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0FC7E37" w14:textId="067114DB"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c>
          <w:tcPr>
            <w:tcW w:w="939" w:type="dxa"/>
            <w:tcBorders>
              <w:right w:val="nil"/>
            </w:tcBorders>
            <w:vAlign w:val="center"/>
          </w:tcPr>
          <w:p w14:paraId="3182CDB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21A8EC5" w14:textId="6B689914"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c>
          <w:tcPr>
            <w:tcW w:w="848" w:type="dxa"/>
            <w:tcBorders>
              <w:right w:val="nil"/>
            </w:tcBorders>
            <w:vAlign w:val="center"/>
          </w:tcPr>
          <w:p w14:paraId="4FE3D243"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06451B" w14:textId="43D8459B"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98</w:t>
            </w:r>
          </w:p>
        </w:tc>
      </w:tr>
      <w:tr w:rsidR="00A84E7B" w:rsidRPr="003537B5" w14:paraId="79FB7C24" w14:textId="77777777" w:rsidTr="00C52D13">
        <w:trPr>
          <w:jc w:val="center"/>
        </w:trPr>
        <w:tc>
          <w:tcPr>
            <w:tcW w:w="972" w:type="dxa"/>
            <w:vMerge/>
            <w:shd w:val="clear" w:color="auto" w:fill="auto"/>
            <w:textDirection w:val="tbRlV"/>
            <w:vAlign w:val="center"/>
          </w:tcPr>
          <w:p w14:paraId="1AB5CFE9"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4BF5CCED" w14:textId="34F019A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建筑结构</w:t>
            </w:r>
          </w:p>
        </w:tc>
        <w:tc>
          <w:tcPr>
            <w:tcW w:w="884" w:type="dxa"/>
            <w:tcBorders>
              <w:right w:val="nil"/>
            </w:tcBorders>
            <w:vAlign w:val="center"/>
          </w:tcPr>
          <w:p w14:paraId="2FC36B2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6F37755" w14:textId="1D95101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35FDD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33586558" w14:textId="1508DBD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134B004"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3D517B7F" w14:textId="7A818D9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39DCEC79" w14:textId="77777777" w:rsidTr="00C52D13">
        <w:trPr>
          <w:jc w:val="center"/>
        </w:trPr>
        <w:tc>
          <w:tcPr>
            <w:tcW w:w="972" w:type="dxa"/>
            <w:vMerge/>
            <w:shd w:val="clear" w:color="auto" w:fill="auto"/>
            <w:textDirection w:val="tbRlV"/>
            <w:vAlign w:val="center"/>
          </w:tcPr>
          <w:p w14:paraId="3FD67C72"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270F590" w14:textId="3890477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市政基础设施</w:t>
            </w:r>
          </w:p>
        </w:tc>
        <w:tc>
          <w:tcPr>
            <w:tcW w:w="884" w:type="dxa"/>
            <w:tcBorders>
              <w:right w:val="nil"/>
            </w:tcBorders>
            <w:vAlign w:val="center"/>
          </w:tcPr>
          <w:p w14:paraId="6289481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7A0603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E981C75"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C88A5B8"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14A6F5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F9F35BA"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3498D57C" w14:textId="77777777" w:rsidTr="00C52D13">
        <w:trPr>
          <w:jc w:val="center"/>
        </w:trPr>
        <w:tc>
          <w:tcPr>
            <w:tcW w:w="972" w:type="dxa"/>
            <w:vMerge/>
            <w:shd w:val="clear" w:color="auto" w:fill="auto"/>
            <w:textDirection w:val="tbRlV"/>
            <w:vAlign w:val="center"/>
          </w:tcPr>
          <w:p w14:paraId="6B68C35F"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D1BFAC4" w14:textId="500E7FA9"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业态</w:t>
            </w:r>
          </w:p>
        </w:tc>
        <w:tc>
          <w:tcPr>
            <w:tcW w:w="884" w:type="dxa"/>
            <w:tcBorders>
              <w:right w:val="nil"/>
            </w:tcBorders>
            <w:vAlign w:val="center"/>
          </w:tcPr>
          <w:p w14:paraId="256FF05F"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26524B5" w14:textId="10D82FBC"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939" w:type="dxa"/>
            <w:tcBorders>
              <w:right w:val="nil"/>
            </w:tcBorders>
            <w:vAlign w:val="center"/>
          </w:tcPr>
          <w:p w14:paraId="0D3E167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1EF82A2" w14:textId="0D662D6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90</w:t>
            </w:r>
          </w:p>
        </w:tc>
        <w:tc>
          <w:tcPr>
            <w:tcW w:w="848" w:type="dxa"/>
            <w:tcBorders>
              <w:right w:val="nil"/>
            </w:tcBorders>
            <w:vAlign w:val="center"/>
          </w:tcPr>
          <w:p w14:paraId="7C734050"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C77377E" w14:textId="46628FE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5AE2D950" w14:textId="77777777" w:rsidTr="00C52D13">
        <w:trPr>
          <w:jc w:val="center"/>
        </w:trPr>
        <w:tc>
          <w:tcPr>
            <w:tcW w:w="972" w:type="dxa"/>
            <w:vMerge/>
            <w:vAlign w:val="center"/>
            <w:hideMark/>
          </w:tcPr>
          <w:p w14:paraId="4754433D"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6A446C4" w14:textId="3D9712EE"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单套建筑面积（平方米）</w:t>
            </w:r>
          </w:p>
        </w:tc>
        <w:tc>
          <w:tcPr>
            <w:tcW w:w="884" w:type="dxa"/>
            <w:tcBorders>
              <w:right w:val="nil"/>
            </w:tcBorders>
            <w:vAlign w:val="center"/>
          </w:tcPr>
          <w:p w14:paraId="673B8B3E"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259B2A5" w14:textId="796D3E2A"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103</w:t>
            </w:r>
          </w:p>
        </w:tc>
        <w:tc>
          <w:tcPr>
            <w:tcW w:w="939" w:type="dxa"/>
            <w:tcBorders>
              <w:right w:val="nil"/>
            </w:tcBorders>
            <w:vAlign w:val="center"/>
          </w:tcPr>
          <w:p w14:paraId="76275E12"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F50DBBD" w14:textId="4EF79310"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94</w:t>
            </w:r>
          </w:p>
        </w:tc>
        <w:tc>
          <w:tcPr>
            <w:tcW w:w="848" w:type="dxa"/>
            <w:tcBorders>
              <w:right w:val="nil"/>
            </w:tcBorders>
            <w:vAlign w:val="center"/>
          </w:tcPr>
          <w:p w14:paraId="3C0ABD9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3186B8E" w14:textId="0A2A28C7" w:rsidR="00A84E7B" w:rsidRPr="003537B5" w:rsidRDefault="00C52D13"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103</w:t>
            </w:r>
          </w:p>
        </w:tc>
      </w:tr>
      <w:tr w:rsidR="00A84E7B" w:rsidRPr="003537B5" w14:paraId="737A9F76" w14:textId="77777777" w:rsidTr="00C52D13">
        <w:trPr>
          <w:jc w:val="center"/>
        </w:trPr>
        <w:tc>
          <w:tcPr>
            <w:tcW w:w="972" w:type="dxa"/>
            <w:vMerge/>
            <w:vAlign w:val="center"/>
          </w:tcPr>
          <w:p w14:paraId="30C9138E"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CFFF29F" w14:textId="23C46165"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w:t>
            </w:r>
          </w:p>
        </w:tc>
        <w:tc>
          <w:tcPr>
            <w:tcW w:w="884" w:type="dxa"/>
            <w:tcBorders>
              <w:right w:val="nil"/>
            </w:tcBorders>
            <w:vAlign w:val="center"/>
          </w:tcPr>
          <w:p w14:paraId="720B94E7"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15C4546"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BDA62E1"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40FFA0C"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3F893ED"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4F9E59" w14:textId="77777777"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A84E7B" w:rsidRPr="003537B5" w14:paraId="4E1E5AED" w14:textId="77777777" w:rsidTr="00C52D13">
        <w:trPr>
          <w:jc w:val="center"/>
        </w:trPr>
        <w:tc>
          <w:tcPr>
            <w:tcW w:w="972" w:type="dxa"/>
            <w:vMerge/>
            <w:vAlign w:val="center"/>
          </w:tcPr>
          <w:p w14:paraId="7A5AFBF7" w14:textId="77777777" w:rsidR="00A84E7B" w:rsidRPr="003537B5" w:rsidRDefault="00A84E7B"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F811ACF" w14:textId="22FC0EE2"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内部装修维护情况</w:t>
            </w:r>
          </w:p>
        </w:tc>
        <w:tc>
          <w:tcPr>
            <w:tcW w:w="884" w:type="dxa"/>
            <w:tcBorders>
              <w:right w:val="nil"/>
            </w:tcBorders>
            <w:vAlign w:val="center"/>
          </w:tcPr>
          <w:p w14:paraId="66EE3636" w14:textId="0D40273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BA2AC9A" w14:textId="712C99A1"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AC47ADF" w14:textId="570EA7FA"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EAA7835" w14:textId="684F10A3"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CD24FC3" w14:textId="3C3E2FDB"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B4AC2C3" w14:textId="38BEBAF4" w:rsidR="00A84E7B"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60D84886" w14:textId="77777777" w:rsidTr="00A84E7B">
        <w:trPr>
          <w:jc w:val="center"/>
        </w:trPr>
        <w:tc>
          <w:tcPr>
            <w:tcW w:w="3144" w:type="dxa"/>
            <w:gridSpan w:val="2"/>
            <w:vAlign w:val="center"/>
          </w:tcPr>
          <w:p w14:paraId="1A037BB8"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销售价格（元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12AE13BE" w14:textId="095FAF54"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35300</w:t>
            </w:r>
          </w:p>
        </w:tc>
        <w:tc>
          <w:tcPr>
            <w:tcW w:w="1984" w:type="dxa"/>
            <w:gridSpan w:val="2"/>
            <w:noWrap/>
            <w:tcMar>
              <w:left w:w="85" w:type="dxa"/>
              <w:right w:w="85" w:type="dxa"/>
            </w:tcMar>
            <w:vAlign w:val="center"/>
          </w:tcPr>
          <w:p w14:paraId="3B3827F5" w14:textId="1325722D"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34300</w:t>
            </w:r>
          </w:p>
        </w:tc>
        <w:tc>
          <w:tcPr>
            <w:tcW w:w="2286" w:type="dxa"/>
            <w:gridSpan w:val="2"/>
            <w:noWrap/>
            <w:tcMar>
              <w:left w:w="85" w:type="dxa"/>
              <w:right w:w="85" w:type="dxa"/>
            </w:tcMar>
            <w:vAlign w:val="center"/>
          </w:tcPr>
          <w:p w14:paraId="7461A3DD" w14:textId="79C08ACA"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42000</w:t>
            </w:r>
          </w:p>
        </w:tc>
      </w:tr>
      <w:tr w:rsidR="009577A4" w:rsidRPr="003537B5" w14:paraId="5C875DA6" w14:textId="77777777" w:rsidTr="00A84E7B">
        <w:trPr>
          <w:jc w:val="center"/>
        </w:trPr>
        <w:tc>
          <w:tcPr>
            <w:tcW w:w="3144" w:type="dxa"/>
            <w:gridSpan w:val="2"/>
            <w:vAlign w:val="center"/>
          </w:tcPr>
          <w:p w14:paraId="6463249A"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比较价值（元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4A8025AD" w14:textId="320999D9"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31169</w:t>
            </w:r>
          </w:p>
        </w:tc>
        <w:tc>
          <w:tcPr>
            <w:tcW w:w="1984" w:type="dxa"/>
            <w:gridSpan w:val="2"/>
            <w:noWrap/>
            <w:tcMar>
              <w:left w:w="85" w:type="dxa"/>
              <w:right w:w="85" w:type="dxa"/>
            </w:tcMar>
            <w:vAlign w:val="center"/>
          </w:tcPr>
          <w:p w14:paraId="31322FBF" w14:textId="7D7168E3"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36504</w:t>
            </w:r>
          </w:p>
        </w:tc>
        <w:tc>
          <w:tcPr>
            <w:tcW w:w="2286" w:type="dxa"/>
            <w:gridSpan w:val="2"/>
            <w:noWrap/>
            <w:tcMar>
              <w:left w:w="85" w:type="dxa"/>
              <w:right w:w="85" w:type="dxa"/>
            </w:tcMar>
            <w:vAlign w:val="center"/>
          </w:tcPr>
          <w:p w14:paraId="6D5E7A51" w14:textId="71DA26EC" w:rsidR="009577A4" w:rsidRPr="003537B5" w:rsidRDefault="00C52D13"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37085</w:t>
            </w:r>
          </w:p>
        </w:tc>
      </w:tr>
    </w:tbl>
    <w:p w14:paraId="50209C9E" w14:textId="1AEEF6A3"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号商业用房</w:t>
      </w:r>
      <w:r w:rsidRPr="00DC6103">
        <w:rPr>
          <w:rFonts w:ascii="仿宋_GB2312" w:eastAsia="仿宋_GB2312" w:hAnsi="Arial" w:cs="Arial" w:hint="eastAsia"/>
          <w:color w:val="000000"/>
          <w:sz w:val="28"/>
          <w:szCs w:val="28"/>
        </w:rPr>
        <w:t>的最终结果。</w:t>
      </w:r>
    </w:p>
    <w:p w14:paraId="2E361F17" w14:textId="02602C7F"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C52D13">
        <w:rPr>
          <w:rFonts w:ascii="仿宋_GB2312" w:eastAsia="仿宋_GB2312" w:hAnsi="Arial" w:cs="Arial" w:hint="eastAsia"/>
          <w:color w:val="000000"/>
          <w:sz w:val="28"/>
          <w:szCs w:val="28"/>
        </w:rPr>
        <w:t>31169+36504+37085</w:t>
      </w:r>
      <w:r w:rsidRPr="00DC6103">
        <w:rPr>
          <w:rFonts w:ascii="仿宋_GB2312" w:eastAsia="仿宋_GB2312" w:hAnsi="Arial" w:cs="Arial" w:hint="eastAsia"/>
          <w:color w:val="000000"/>
          <w:sz w:val="28"/>
          <w:szCs w:val="28"/>
        </w:rPr>
        <w:t>）÷3＝</w:t>
      </w:r>
      <w:r w:rsidR="00C52D13">
        <w:rPr>
          <w:rFonts w:ascii="仿宋_GB2312" w:eastAsia="仿宋_GB2312" w:hAnsi="Arial" w:cs="Arial" w:hint="eastAsia"/>
          <w:color w:val="000000"/>
          <w:sz w:val="28"/>
          <w:szCs w:val="28"/>
        </w:rPr>
        <w:t>34919</w:t>
      </w:r>
      <w:r w:rsidRPr="00DC6103">
        <w:rPr>
          <w:rFonts w:ascii="仿宋_GB2312" w:eastAsia="仿宋_GB2312" w:hAnsi="Arial" w:cs="Arial" w:hint="eastAsia"/>
          <w:color w:val="000000"/>
          <w:sz w:val="28"/>
          <w:szCs w:val="28"/>
        </w:rPr>
        <w:t>（元/平方米）</w:t>
      </w:r>
    </w:p>
    <w:p w14:paraId="4824A65A" w14:textId="0E7A17C1" w:rsidR="00932F4A" w:rsidRPr="00932F4A" w:rsidRDefault="00932F4A" w:rsidP="00932F4A">
      <w:pPr>
        <w:spacing w:line="440" w:lineRule="exact"/>
        <w:ind w:firstLineChars="200" w:firstLine="56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本次评估以101号商业用房楼面单价为基准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临街情况、平面位置、楼层等因素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求取其他商业用房楼面单价及总价。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731"/>
        <w:gridCol w:w="983"/>
        <w:gridCol w:w="843"/>
        <w:gridCol w:w="1123"/>
        <w:gridCol w:w="703"/>
        <w:gridCol w:w="702"/>
        <w:gridCol w:w="843"/>
        <w:gridCol w:w="703"/>
        <w:gridCol w:w="842"/>
        <w:gridCol w:w="843"/>
        <w:gridCol w:w="983"/>
      </w:tblGrid>
      <w:tr w:rsidR="00BE1A59" w:rsidRPr="00CD6EF6" w14:paraId="5868C966" w14:textId="77777777" w:rsidTr="00BE1A59">
        <w:trPr>
          <w:cantSplit/>
          <w:jc w:val="center"/>
        </w:trPr>
        <w:tc>
          <w:tcPr>
            <w:tcW w:w="731" w:type="dxa"/>
            <w:shd w:val="clear" w:color="auto" w:fill="auto"/>
            <w:vAlign w:val="center"/>
          </w:tcPr>
          <w:p w14:paraId="434F14D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位置</w:t>
            </w:r>
          </w:p>
        </w:tc>
        <w:tc>
          <w:tcPr>
            <w:tcW w:w="983" w:type="dxa"/>
            <w:shd w:val="clear" w:color="auto" w:fill="auto"/>
            <w:vAlign w:val="center"/>
          </w:tcPr>
          <w:p w14:paraId="4BDEF9A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843" w:type="dxa"/>
            <w:shd w:val="clear" w:color="auto" w:fill="auto"/>
            <w:vAlign w:val="center"/>
          </w:tcPr>
          <w:p w14:paraId="441B95EA"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23" w:type="dxa"/>
            <w:shd w:val="clear" w:color="auto" w:fill="auto"/>
            <w:vAlign w:val="center"/>
          </w:tcPr>
          <w:p w14:paraId="7153189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临街情况</w:t>
            </w:r>
          </w:p>
        </w:tc>
        <w:tc>
          <w:tcPr>
            <w:tcW w:w="703" w:type="dxa"/>
            <w:shd w:val="clear" w:color="auto" w:fill="auto"/>
            <w:vAlign w:val="center"/>
          </w:tcPr>
          <w:p w14:paraId="1BE2FF85"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702" w:type="dxa"/>
            <w:shd w:val="clear" w:color="auto" w:fill="auto"/>
            <w:vAlign w:val="center"/>
          </w:tcPr>
          <w:p w14:paraId="6E7160A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平面位置</w:t>
            </w:r>
          </w:p>
        </w:tc>
        <w:tc>
          <w:tcPr>
            <w:tcW w:w="843" w:type="dxa"/>
          </w:tcPr>
          <w:p w14:paraId="0E964150"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hint="eastAsia"/>
                <w:sz w:val="18"/>
                <w:szCs w:val="18"/>
              </w:rPr>
              <w:t>系数</w:t>
            </w:r>
          </w:p>
        </w:tc>
        <w:tc>
          <w:tcPr>
            <w:tcW w:w="703" w:type="dxa"/>
            <w:vAlign w:val="center"/>
          </w:tcPr>
          <w:p w14:paraId="35544E9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842" w:type="dxa"/>
            <w:shd w:val="clear" w:color="auto" w:fill="auto"/>
            <w:vAlign w:val="center"/>
          </w:tcPr>
          <w:p w14:paraId="7E57B6FE"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843" w:type="dxa"/>
            <w:shd w:val="clear" w:color="auto" w:fill="auto"/>
            <w:vAlign w:val="center"/>
          </w:tcPr>
          <w:p w14:paraId="06141AB3"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983" w:type="dxa"/>
            <w:shd w:val="clear" w:color="auto" w:fill="auto"/>
            <w:vAlign w:val="center"/>
          </w:tcPr>
          <w:p w14:paraId="4C50F23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BE1A59" w:rsidRPr="00CD6EF6" w14:paraId="74D2AE59" w14:textId="77777777" w:rsidTr="006B484D">
        <w:trPr>
          <w:cantSplit/>
          <w:jc w:val="center"/>
        </w:trPr>
        <w:tc>
          <w:tcPr>
            <w:tcW w:w="731" w:type="dxa"/>
            <w:shd w:val="clear" w:color="auto" w:fill="auto"/>
            <w:vAlign w:val="center"/>
          </w:tcPr>
          <w:p w14:paraId="470328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101</w:t>
            </w:r>
          </w:p>
        </w:tc>
        <w:tc>
          <w:tcPr>
            <w:tcW w:w="983" w:type="dxa"/>
            <w:shd w:val="clear" w:color="auto" w:fill="auto"/>
            <w:vAlign w:val="center"/>
          </w:tcPr>
          <w:p w14:paraId="5F2F8D1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292.34</w:t>
            </w:r>
          </w:p>
        </w:tc>
        <w:tc>
          <w:tcPr>
            <w:tcW w:w="843" w:type="dxa"/>
            <w:shd w:val="clear" w:color="auto" w:fill="auto"/>
            <w:vAlign w:val="center"/>
          </w:tcPr>
          <w:p w14:paraId="3E446C0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23" w:type="dxa"/>
            <w:shd w:val="clear" w:color="auto" w:fill="auto"/>
            <w:vAlign w:val="center"/>
          </w:tcPr>
          <w:p w14:paraId="61F0CC4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DDA0FD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702" w:type="dxa"/>
            <w:shd w:val="clear" w:color="auto" w:fill="auto"/>
            <w:vAlign w:val="center"/>
          </w:tcPr>
          <w:p w14:paraId="619FA17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017E8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w:t>
            </w:r>
          </w:p>
        </w:tc>
        <w:tc>
          <w:tcPr>
            <w:tcW w:w="703" w:type="dxa"/>
            <w:vAlign w:val="center"/>
          </w:tcPr>
          <w:p w14:paraId="08602BB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6C7A763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843" w:type="dxa"/>
            <w:shd w:val="clear" w:color="auto" w:fill="auto"/>
          </w:tcPr>
          <w:p w14:paraId="31169259" w14:textId="3E236280"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49F91CCD" w14:textId="6DF74C55"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1021</w:t>
            </w:r>
          </w:p>
        </w:tc>
      </w:tr>
      <w:tr w:rsidR="00BE1A59" w:rsidRPr="00CD6EF6" w14:paraId="44237905" w14:textId="77777777" w:rsidTr="006B484D">
        <w:trPr>
          <w:cantSplit/>
          <w:jc w:val="center"/>
        </w:trPr>
        <w:tc>
          <w:tcPr>
            <w:tcW w:w="731" w:type="dxa"/>
            <w:shd w:val="clear" w:color="auto" w:fill="auto"/>
            <w:vAlign w:val="center"/>
          </w:tcPr>
          <w:p w14:paraId="5177904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102</w:t>
            </w:r>
          </w:p>
        </w:tc>
        <w:tc>
          <w:tcPr>
            <w:tcW w:w="983" w:type="dxa"/>
            <w:shd w:val="clear" w:color="auto" w:fill="auto"/>
            <w:vAlign w:val="center"/>
          </w:tcPr>
          <w:p w14:paraId="72E6EF0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156.92</w:t>
            </w:r>
          </w:p>
        </w:tc>
        <w:tc>
          <w:tcPr>
            <w:tcW w:w="843" w:type="dxa"/>
            <w:shd w:val="clear" w:color="auto" w:fill="auto"/>
            <w:vAlign w:val="center"/>
          </w:tcPr>
          <w:p w14:paraId="206D97D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2767164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38CF8A33"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0CF5948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4FDC4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46C181F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08A34D6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7BDD2123" w14:textId="3C318ABF"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6D4D28CF" w14:textId="5EC7C58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548</w:t>
            </w:r>
          </w:p>
        </w:tc>
      </w:tr>
      <w:tr w:rsidR="00BE1A59" w:rsidRPr="00CD6EF6" w14:paraId="6AAFD485" w14:textId="77777777" w:rsidTr="006B484D">
        <w:trPr>
          <w:cantSplit/>
          <w:jc w:val="center"/>
        </w:trPr>
        <w:tc>
          <w:tcPr>
            <w:tcW w:w="731" w:type="dxa"/>
            <w:shd w:val="clear" w:color="auto" w:fill="auto"/>
            <w:vAlign w:val="center"/>
          </w:tcPr>
          <w:p w14:paraId="1FE69D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103</w:t>
            </w:r>
          </w:p>
        </w:tc>
        <w:tc>
          <w:tcPr>
            <w:tcW w:w="983" w:type="dxa"/>
            <w:shd w:val="clear" w:color="auto" w:fill="auto"/>
            <w:vAlign w:val="center"/>
          </w:tcPr>
          <w:p w14:paraId="6D2EFB5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144.93</w:t>
            </w:r>
          </w:p>
        </w:tc>
        <w:tc>
          <w:tcPr>
            <w:tcW w:w="843" w:type="dxa"/>
            <w:shd w:val="clear" w:color="auto" w:fill="auto"/>
            <w:vAlign w:val="center"/>
          </w:tcPr>
          <w:p w14:paraId="3E6DA95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1006ACB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B1C220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31530A1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59B6E53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5883D55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49CD940"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475A3F" w14:textId="6BDB5D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6C5DEF3C" w14:textId="50B2514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521</w:t>
            </w:r>
          </w:p>
        </w:tc>
      </w:tr>
      <w:tr w:rsidR="00BE1A59" w:rsidRPr="00CD6EF6" w14:paraId="268BB3E2" w14:textId="77777777" w:rsidTr="006B484D">
        <w:trPr>
          <w:cantSplit/>
          <w:jc w:val="center"/>
        </w:trPr>
        <w:tc>
          <w:tcPr>
            <w:tcW w:w="731" w:type="dxa"/>
            <w:shd w:val="clear" w:color="auto" w:fill="auto"/>
            <w:vAlign w:val="center"/>
          </w:tcPr>
          <w:p w14:paraId="7678D89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lastRenderedPageBreak/>
              <w:t>110</w:t>
            </w:r>
          </w:p>
        </w:tc>
        <w:tc>
          <w:tcPr>
            <w:tcW w:w="983" w:type="dxa"/>
            <w:shd w:val="clear" w:color="auto" w:fill="auto"/>
            <w:vAlign w:val="center"/>
          </w:tcPr>
          <w:p w14:paraId="151A16B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119.6</w:t>
            </w:r>
          </w:p>
        </w:tc>
        <w:tc>
          <w:tcPr>
            <w:tcW w:w="843" w:type="dxa"/>
            <w:shd w:val="clear" w:color="auto" w:fill="auto"/>
            <w:vAlign w:val="center"/>
          </w:tcPr>
          <w:p w14:paraId="24E70A2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4E7C7A0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1862BA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E9DB88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23BC11C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010365E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7A69EC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4C905B20" w14:textId="0B0AC12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904C1CD" w14:textId="61492C2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430</w:t>
            </w:r>
          </w:p>
        </w:tc>
      </w:tr>
      <w:tr w:rsidR="00BE1A59" w:rsidRPr="00CD6EF6" w14:paraId="696BB5F7" w14:textId="77777777" w:rsidTr="006B484D">
        <w:trPr>
          <w:cantSplit/>
          <w:jc w:val="center"/>
        </w:trPr>
        <w:tc>
          <w:tcPr>
            <w:tcW w:w="731" w:type="dxa"/>
            <w:shd w:val="clear" w:color="auto" w:fill="auto"/>
            <w:vAlign w:val="center"/>
          </w:tcPr>
          <w:p w14:paraId="5880B9D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111</w:t>
            </w:r>
          </w:p>
        </w:tc>
        <w:tc>
          <w:tcPr>
            <w:tcW w:w="983" w:type="dxa"/>
            <w:shd w:val="clear" w:color="auto" w:fill="auto"/>
            <w:vAlign w:val="center"/>
          </w:tcPr>
          <w:p w14:paraId="5D667E0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3FFD448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723AF08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5A29F35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669F08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793E532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6708B14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38678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68B70F43" w14:textId="53B0A032"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1D16710" w14:textId="0A91274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F5C4F3E" w14:textId="77777777" w:rsidTr="006B484D">
        <w:trPr>
          <w:cantSplit/>
          <w:jc w:val="center"/>
        </w:trPr>
        <w:tc>
          <w:tcPr>
            <w:tcW w:w="731" w:type="dxa"/>
            <w:shd w:val="clear" w:color="auto" w:fill="auto"/>
            <w:vAlign w:val="center"/>
          </w:tcPr>
          <w:p w14:paraId="6430A6C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112</w:t>
            </w:r>
          </w:p>
        </w:tc>
        <w:tc>
          <w:tcPr>
            <w:tcW w:w="983" w:type="dxa"/>
            <w:shd w:val="clear" w:color="auto" w:fill="auto"/>
            <w:vAlign w:val="center"/>
          </w:tcPr>
          <w:p w14:paraId="397C4A7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042577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C22DAC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202F0C7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47FEB9E1"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122DB57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E988AE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3D166C0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3A4E56" w14:textId="7656819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7DC0943" w14:textId="750B279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0E3434F3" w14:textId="77777777" w:rsidTr="006B484D">
        <w:trPr>
          <w:cantSplit/>
          <w:jc w:val="center"/>
        </w:trPr>
        <w:tc>
          <w:tcPr>
            <w:tcW w:w="731" w:type="dxa"/>
            <w:shd w:val="clear" w:color="auto" w:fill="auto"/>
            <w:vAlign w:val="center"/>
          </w:tcPr>
          <w:p w14:paraId="2358D9C3"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113</w:t>
            </w:r>
          </w:p>
        </w:tc>
        <w:tc>
          <w:tcPr>
            <w:tcW w:w="983" w:type="dxa"/>
            <w:shd w:val="clear" w:color="auto" w:fill="auto"/>
            <w:vAlign w:val="center"/>
          </w:tcPr>
          <w:p w14:paraId="22A6D85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5C58A6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65B1EE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0BD786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5FC1FF1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3064A546"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2025289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C92677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797444D" w14:textId="5ABDD46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124072D" w14:textId="7EEE451A"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2A5127C" w14:textId="77777777" w:rsidTr="006B484D">
        <w:trPr>
          <w:cantSplit/>
          <w:jc w:val="center"/>
        </w:trPr>
        <w:tc>
          <w:tcPr>
            <w:tcW w:w="731" w:type="dxa"/>
            <w:shd w:val="clear" w:color="auto" w:fill="auto"/>
            <w:vAlign w:val="center"/>
          </w:tcPr>
          <w:p w14:paraId="03DFFB7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114</w:t>
            </w:r>
          </w:p>
        </w:tc>
        <w:tc>
          <w:tcPr>
            <w:tcW w:w="983" w:type="dxa"/>
            <w:shd w:val="clear" w:color="auto" w:fill="auto"/>
            <w:vAlign w:val="center"/>
          </w:tcPr>
          <w:p w14:paraId="42BEA5A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162.61</w:t>
            </w:r>
          </w:p>
        </w:tc>
        <w:tc>
          <w:tcPr>
            <w:tcW w:w="843" w:type="dxa"/>
            <w:shd w:val="clear" w:color="auto" w:fill="auto"/>
            <w:vAlign w:val="center"/>
          </w:tcPr>
          <w:p w14:paraId="26E5AB9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53F4BB5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EC3B94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5A75C8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6095F71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43623B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C044FC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C75B00E" w14:textId="472A7D3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39EFE15A" w14:textId="7E8B78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568</w:t>
            </w:r>
          </w:p>
        </w:tc>
      </w:tr>
      <w:tr w:rsidR="00BE1A59" w:rsidRPr="00CD6EF6" w14:paraId="3CA916BE" w14:textId="77777777" w:rsidTr="006B484D">
        <w:trPr>
          <w:cantSplit/>
          <w:jc w:val="center"/>
        </w:trPr>
        <w:tc>
          <w:tcPr>
            <w:tcW w:w="731" w:type="dxa"/>
            <w:shd w:val="clear" w:color="auto" w:fill="auto"/>
            <w:vAlign w:val="center"/>
          </w:tcPr>
          <w:p w14:paraId="51C30240"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107</w:t>
            </w:r>
          </w:p>
        </w:tc>
        <w:tc>
          <w:tcPr>
            <w:tcW w:w="983" w:type="dxa"/>
            <w:shd w:val="clear" w:color="auto" w:fill="auto"/>
            <w:vAlign w:val="center"/>
          </w:tcPr>
          <w:p w14:paraId="413A3DF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126.36</w:t>
            </w:r>
          </w:p>
        </w:tc>
        <w:tc>
          <w:tcPr>
            <w:tcW w:w="843" w:type="dxa"/>
            <w:shd w:val="clear" w:color="auto" w:fill="auto"/>
            <w:vAlign w:val="center"/>
          </w:tcPr>
          <w:p w14:paraId="7268426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24C9996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50DFE3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4DE9E5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r w:rsidRPr="00CD6EF6">
              <w:rPr>
                <w:rFonts w:ascii="Arial" w:eastAsia="华文细黑" w:hAnsi="Arial" w:cs="Arial" w:hint="eastAsia"/>
                <w:bCs/>
                <w:sz w:val="18"/>
                <w:szCs w:val="18"/>
              </w:rPr>
              <w:t xml:space="preserve"> </w:t>
            </w:r>
          </w:p>
        </w:tc>
        <w:tc>
          <w:tcPr>
            <w:tcW w:w="843" w:type="dxa"/>
          </w:tcPr>
          <w:p w14:paraId="4B6D03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3030649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B90DF4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0FD2BDDA" w14:textId="12A0241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22CA0EDE" w14:textId="620DBF41"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454</w:t>
            </w:r>
          </w:p>
        </w:tc>
      </w:tr>
      <w:tr w:rsidR="00BE1A59" w:rsidRPr="00CD6EF6" w14:paraId="03082507" w14:textId="77777777" w:rsidTr="00BE1A59">
        <w:trPr>
          <w:cantSplit/>
          <w:jc w:val="center"/>
        </w:trPr>
        <w:tc>
          <w:tcPr>
            <w:tcW w:w="731" w:type="dxa"/>
            <w:shd w:val="clear" w:color="auto" w:fill="auto"/>
            <w:vAlign w:val="center"/>
          </w:tcPr>
          <w:p w14:paraId="3DDA446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983" w:type="dxa"/>
            <w:shd w:val="clear" w:color="auto" w:fill="auto"/>
            <w:vAlign w:val="center"/>
          </w:tcPr>
          <w:p w14:paraId="797FD56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1398.73</w:t>
            </w:r>
          </w:p>
        </w:tc>
        <w:tc>
          <w:tcPr>
            <w:tcW w:w="5759" w:type="dxa"/>
            <w:gridSpan w:val="7"/>
          </w:tcPr>
          <w:p w14:paraId="382B898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w:t>
            </w:r>
          </w:p>
        </w:tc>
        <w:tc>
          <w:tcPr>
            <w:tcW w:w="843" w:type="dxa"/>
            <w:shd w:val="clear" w:color="auto" w:fill="auto"/>
            <w:vAlign w:val="center"/>
          </w:tcPr>
          <w:p w14:paraId="79487654" w14:textId="1D9A079C"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35511</w:t>
            </w:r>
          </w:p>
        </w:tc>
        <w:tc>
          <w:tcPr>
            <w:tcW w:w="983" w:type="dxa"/>
            <w:shd w:val="clear" w:color="auto" w:fill="auto"/>
            <w:vAlign w:val="center"/>
          </w:tcPr>
          <w:p w14:paraId="6BF076BD" w14:textId="5CB6B41B"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4967</w:t>
            </w:r>
          </w:p>
        </w:tc>
      </w:tr>
    </w:tbl>
    <w:p w14:paraId="00D98AEC" w14:textId="58000477" w:rsidR="00BE1A59" w:rsidRPr="00CD6EF6" w:rsidRDefault="00BE1A59" w:rsidP="00BE1A5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4E558EAB" w14:textId="34B32786" w:rsidR="00BE1A59" w:rsidRDefault="00BE1A59" w:rsidP="00BE1A59">
      <w:pPr>
        <w:rPr>
          <w:rFonts w:ascii="仿宋_GB2312" w:eastAsia="仿宋_GB2312" w:hAnsi="Arial" w:cs="Arial"/>
          <w:color w:val="000000"/>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7FA7C52" w14:textId="471B478A"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w:t>
      </w:r>
      <w:r w:rsidR="00B45102">
        <w:rPr>
          <w:rFonts w:ascii="仿宋_GB2312" w:eastAsia="仿宋_GB2312" w:hAnsi="Arial" w:cs="Arial" w:hint="eastAsia"/>
          <w:color w:val="000000"/>
          <w:sz w:val="28"/>
          <w:szCs w:val="28"/>
        </w:rPr>
        <w:t>不动产权利人</w:t>
      </w:r>
      <w:r w:rsidRPr="00E43B49">
        <w:rPr>
          <w:rFonts w:ascii="仿宋_GB2312" w:eastAsia="仿宋_GB2312" w:hAnsi="Arial" w:cs="Arial" w:hint="eastAsia"/>
          <w:color w:val="000000"/>
          <w:sz w:val="28"/>
          <w:szCs w:val="28"/>
        </w:rPr>
        <w:t>提供的《租赁情况表》以及其他相关资料，截至价值时点，估价对象已</w:t>
      </w:r>
      <w:r w:rsidR="00B45102">
        <w:rPr>
          <w:rFonts w:ascii="仿宋_GB2312" w:eastAsia="仿宋_GB2312" w:hAnsi="Arial" w:cs="Arial" w:hint="eastAsia"/>
          <w:color w:val="000000"/>
          <w:sz w:val="28"/>
          <w:szCs w:val="28"/>
        </w:rPr>
        <w:t>全部</w:t>
      </w:r>
      <w:r w:rsidRPr="00E43B49">
        <w:rPr>
          <w:rFonts w:ascii="仿宋_GB2312" w:eastAsia="仿宋_GB2312" w:hAnsi="Arial" w:cs="Arial" w:hint="eastAsia"/>
          <w:color w:val="000000"/>
          <w:sz w:val="28"/>
          <w:szCs w:val="28"/>
        </w:rPr>
        <w:t>出租。</w:t>
      </w:r>
    </w:p>
    <w:p w14:paraId="4F801BB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00B36791"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根据估价委托人提供的《租赁情况表》，估价对象租赁情况较为复杂，具体详见下表：</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537"/>
        <w:gridCol w:w="2134"/>
        <w:gridCol w:w="2959"/>
        <w:gridCol w:w="1669"/>
      </w:tblGrid>
      <w:tr w:rsidR="00E43B49" w:rsidRPr="00A25166" w14:paraId="137B890C" w14:textId="77777777" w:rsidTr="006B484D">
        <w:trPr>
          <w:cantSplit/>
          <w:jc w:val="center"/>
        </w:trPr>
        <w:tc>
          <w:tcPr>
            <w:tcW w:w="2552" w:type="dxa"/>
            <w:shd w:val="clear" w:color="auto" w:fill="auto"/>
            <w:vAlign w:val="center"/>
          </w:tcPr>
          <w:p w14:paraId="7D98C85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租户</w:t>
            </w:r>
          </w:p>
        </w:tc>
        <w:tc>
          <w:tcPr>
            <w:tcW w:w="2147" w:type="dxa"/>
            <w:shd w:val="clear" w:color="auto" w:fill="auto"/>
            <w:vAlign w:val="center"/>
          </w:tcPr>
          <w:p w14:paraId="694B9BCF"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租期</w:t>
            </w:r>
          </w:p>
        </w:tc>
        <w:tc>
          <w:tcPr>
            <w:tcW w:w="2977" w:type="dxa"/>
            <w:shd w:val="clear" w:color="auto" w:fill="auto"/>
            <w:vAlign w:val="center"/>
          </w:tcPr>
          <w:p w14:paraId="14A53B8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涨幅</w:t>
            </w:r>
          </w:p>
        </w:tc>
        <w:tc>
          <w:tcPr>
            <w:tcW w:w="1679" w:type="dxa"/>
            <w:shd w:val="clear" w:color="auto" w:fill="auto"/>
            <w:vAlign w:val="center"/>
          </w:tcPr>
          <w:p w14:paraId="21E9700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2019</w:t>
            </w:r>
            <w:r w:rsidRPr="00A25166">
              <w:rPr>
                <w:rFonts w:ascii="Arial" w:eastAsia="华文细黑" w:hAnsi="Arial" w:cs="Arial"/>
                <w:sz w:val="18"/>
                <w:szCs w:val="18"/>
              </w:rPr>
              <w:t>年</w:t>
            </w:r>
            <w:r>
              <w:rPr>
                <w:rFonts w:ascii="Arial" w:eastAsia="华文细黑" w:hAnsi="Arial" w:cs="Arial" w:hint="eastAsia"/>
                <w:sz w:val="18"/>
                <w:szCs w:val="18"/>
              </w:rPr>
              <w:t>租金单价（元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43B49" w:rsidRPr="00A25166" w14:paraId="6AB7A062" w14:textId="77777777" w:rsidTr="006B484D">
        <w:trPr>
          <w:cantSplit/>
          <w:jc w:val="center"/>
        </w:trPr>
        <w:tc>
          <w:tcPr>
            <w:tcW w:w="2552" w:type="dxa"/>
            <w:shd w:val="clear" w:color="auto" w:fill="auto"/>
            <w:vAlign w:val="center"/>
          </w:tcPr>
          <w:p w14:paraId="0545564C"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500C5948"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04C9F76D"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5325C306"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08F1BF0" w14:textId="77777777" w:rsidTr="006B484D">
        <w:trPr>
          <w:cantSplit/>
          <w:jc w:val="center"/>
        </w:trPr>
        <w:tc>
          <w:tcPr>
            <w:tcW w:w="2552" w:type="dxa"/>
            <w:shd w:val="clear" w:color="auto" w:fill="auto"/>
            <w:vAlign w:val="center"/>
          </w:tcPr>
          <w:p w14:paraId="2190BC53"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4895852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2B21400C"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35A2C5E8"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85470BB" w14:textId="77777777" w:rsidTr="006B484D">
        <w:trPr>
          <w:cantSplit/>
          <w:jc w:val="center"/>
        </w:trPr>
        <w:tc>
          <w:tcPr>
            <w:tcW w:w="2552" w:type="dxa"/>
            <w:shd w:val="clear" w:color="auto" w:fill="auto"/>
            <w:vAlign w:val="center"/>
          </w:tcPr>
          <w:p w14:paraId="4D2FAB0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许磊</w:t>
            </w:r>
          </w:p>
        </w:tc>
        <w:tc>
          <w:tcPr>
            <w:tcW w:w="2147" w:type="dxa"/>
            <w:shd w:val="clear" w:color="auto" w:fill="auto"/>
            <w:vAlign w:val="center"/>
          </w:tcPr>
          <w:p w14:paraId="38C18B34"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2017.10.20</w:t>
            </w:r>
            <w:r w:rsidRPr="00A25166">
              <w:rPr>
                <w:rFonts w:ascii="Arial" w:eastAsia="华文细黑" w:hAnsi="Arial" w:cs="Arial" w:hint="eastAsia"/>
                <w:sz w:val="18"/>
                <w:szCs w:val="18"/>
              </w:rPr>
              <w:t>-2024.01.19</w:t>
            </w:r>
          </w:p>
        </w:tc>
        <w:tc>
          <w:tcPr>
            <w:tcW w:w="2977" w:type="dxa"/>
            <w:shd w:val="clear" w:color="auto" w:fill="auto"/>
            <w:vAlign w:val="center"/>
          </w:tcPr>
          <w:p w14:paraId="74062B4B"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BB7E18C"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798D4CE2" w14:textId="77777777" w:rsidTr="006B484D">
        <w:trPr>
          <w:cantSplit/>
          <w:jc w:val="center"/>
        </w:trPr>
        <w:tc>
          <w:tcPr>
            <w:tcW w:w="2552" w:type="dxa"/>
            <w:shd w:val="clear" w:color="auto" w:fill="auto"/>
            <w:vAlign w:val="center"/>
          </w:tcPr>
          <w:p w14:paraId="6A758A9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张嘉颖</w:t>
            </w:r>
          </w:p>
        </w:tc>
        <w:tc>
          <w:tcPr>
            <w:tcW w:w="2147" w:type="dxa"/>
            <w:shd w:val="clear" w:color="auto" w:fill="auto"/>
            <w:vAlign w:val="center"/>
          </w:tcPr>
          <w:p w14:paraId="3A53198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2018.7.1</w:t>
            </w:r>
            <w:r w:rsidRPr="00A25166">
              <w:rPr>
                <w:rFonts w:ascii="Arial" w:eastAsia="华文细黑" w:hAnsi="Arial" w:cs="Arial" w:hint="eastAsia"/>
                <w:sz w:val="18"/>
                <w:szCs w:val="18"/>
              </w:rPr>
              <w:t>-2023.9.30</w:t>
            </w:r>
          </w:p>
        </w:tc>
        <w:tc>
          <w:tcPr>
            <w:tcW w:w="2977" w:type="dxa"/>
            <w:shd w:val="clear" w:color="auto" w:fill="auto"/>
            <w:vAlign w:val="center"/>
          </w:tcPr>
          <w:p w14:paraId="210712E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76C1C7A"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67F34BC1" w14:textId="77777777" w:rsidTr="006B484D">
        <w:trPr>
          <w:cantSplit/>
          <w:jc w:val="center"/>
        </w:trPr>
        <w:tc>
          <w:tcPr>
            <w:tcW w:w="2552" w:type="dxa"/>
            <w:shd w:val="clear" w:color="auto" w:fill="auto"/>
            <w:vAlign w:val="center"/>
          </w:tcPr>
          <w:p w14:paraId="3CCB6EC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石增喜</w:t>
            </w:r>
          </w:p>
        </w:tc>
        <w:tc>
          <w:tcPr>
            <w:tcW w:w="2147" w:type="dxa"/>
            <w:shd w:val="clear" w:color="auto" w:fill="auto"/>
            <w:vAlign w:val="center"/>
          </w:tcPr>
          <w:p w14:paraId="636527FF"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-2022.06.14</w:t>
            </w:r>
          </w:p>
        </w:tc>
        <w:tc>
          <w:tcPr>
            <w:tcW w:w="2977" w:type="dxa"/>
            <w:shd w:val="clear" w:color="auto" w:fill="auto"/>
            <w:vAlign w:val="center"/>
          </w:tcPr>
          <w:p w14:paraId="3ABC56D3"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665BB9C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0E15415A" w14:textId="77777777" w:rsidTr="006B484D">
        <w:trPr>
          <w:cantSplit/>
          <w:jc w:val="center"/>
        </w:trPr>
        <w:tc>
          <w:tcPr>
            <w:tcW w:w="2552" w:type="dxa"/>
            <w:shd w:val="clear" w:color="auto" w:fill="auto"/>
            <w:vAlign w:val="center"/>
          </w:tcPr>
          <w:p w14:paraId="7BAE0EF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5F8204FB"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1A0601CE"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737FEF8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72317EE3" w14:textId="77777777" w:rsidTr="006B484D">
        <w:trPr>
          <w:cantSplit/>
          <w:jc w:val="center"/>
        </w:trPr>
        <w:tc>
          <w:tcPr>
            <w:tcW w:w="2552" w:type="dxa"/>
            <w:shd w:val="clear" w:color="auto" w:fill="auto"/>
            <w:vAlign w:val="center"/>
          </w:tcPr>
          <w:p w14:paraId="6078C06E"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137B38A5"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7938CF01"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136A5AFE"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1F21443C" w14:textId="77777777" w:rsidTr="006B484D">
        <w:trPr>
          <w:cantSplit/>
          <w:jc w:val="center"/>
        </w:trPr>
        <w:tc>
          <w:tcPr>
            <w:tcW w:w="2552" w:type="dxa"/>
            <w:shd w:val="clear" w:color="auto" w:fill="auto"/>
            <w:vAlign w:val="center"/>
          </w:tcPr>
          <w:p w14:paraId="6FDDC8A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孙朋朋</w:t>
            </w:r>
          </w:p>
        </w:tc>
        <w:tc>
          <w:tcPr>
            <w:tcW w:w="2147" w:type="dxa"/>
            <w:shd w:val="clear" w:color="auto" w:fill="auto"/>
            <w:vAlign w:val="center"/>
          </w:tcPr>
          <w:p w14:paraId="2A67374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2017.12.1</w:t>
            </w:r>
            <w:r w:rsidRPr="00A25166">
              <w:rPr>
                <w:rFonts w:ascii="Arial" w:eastAsia="华文细黑" w:hAnsi="Arial" w:cs="Arial" w:hint="eastAsia"/>
                <w:sz w:val="18"/>
                <w:szCs w:val="18"/>
              </w:rPr>
              <w:t>-2023.2.28</w:t>
            </w:r>
          </w:p>
        </w:tc>
        <w:tc>
          <w:tcPr>
            <w:tcW w:w="2977" w:type="dxa"/>
            <w:shd w:val="clear" w:color="auto" w:fill="auto"/>
            <w:vAlign w:val="center"/>
          </w:tcPr>
          <w:p w14:paraId="54C0C12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01BF3357"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3DBE1C82" w14:textId="77777777" w:rsidTr="006B484D">
        <w:trPr>
          <w:cantSplit/>
          <w:jc w:val="center"/>
        </w:trPr>
        <w:tc>
          <w:tcPr>
            <w:tcW w:w="2552" w:type="dxa"/>
            <w:shd w:val="clear" w:color="auto" w:fill="auto"/>
            <w:vAlign w:val="center"/>
          </w:tcPr>
          <w:p w14:paraId="5A436B0B"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李宝娟</w:t>
            </w:r>
          </w:p>
        </w:tc>
        <w:tc>
          <w:tcPr>
            <w:tcW w:w="2147" w:type="dxa"/>
            <w:shd w:val="clear" w:color="auto" w:fill="auto"/>
            <w:vAlign w:val="center"/>
          </w:tcPr>
          <w:p w14:paraId="676E6D25"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2019.1.1</w:t>
            </w:r>
            <w:r w:rsidRPr="00A25166">
              <w:rPr>
                <w:rFonts w:ascii="Arial" w:eastAsia="华文细黑" w:hAnsi="Arial" w:cs="Arial" w:hint="eastAsia"/>
                <w:sz w:val="18"/>
                <w:szCs w:val="18"/>
              </w:rPr>
              <w:t>-</w:t>
            </w:r>
            <w:r>
              <w:rPr>
                <w:rFonts w:ascii="Arial" w:eastAsia="华文细黑" w:hAnsi="Arial" w:cs="Arial"/>
                <w:sz w:val="18"/>
                <w:szCs w:val="18"/>
              </w:rPr>
              <w:t>202</w:t>
            </w:r>
            <w:r>
              <w:rPr>
                <w:rFonts w:ascii="Arial" w:eastAsia="华文细黑" w:hAnsi="Arial" w:cs="Arial" w:hint="eastAsia"/>
                <w:sz w:val="18"/>
                <w:szCs w:val="18"/>
              </w:rPr>
              <w:t>4</w:t>
            </w:r>
            <w:r w:rsidRPr="00A25166">
              <w:rPr>
                <w:rFonts w:ascii="Arial" w:eastAsia="华文细黑" w:hAnsi="Arial" w:cs="Arial"/>
                <w:sz w:val="18"/>
                <w:szCs w:val="18"/>
              </w:rPr>
              <w:t>.3.31</w:t>
            </w:r>
          </w:p>
        </w:tc>
        <w:tc>
          <w:tcPr>
            <w:tcW w:w="2977" w:type="dxa"/>
            <w:shd w:val="clear" w:color="auto" w:fill="auto"/>
            <w:vAlign w:val="center"/>
          </w:tcPr>
          <w:p w14:paraId="125E10B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从第三年起按</w:t>
            </w:r>
            <w:r w:rsidRPr="00A25166">
              <w:rPr>
                <w:rFonts w:ascii="Arial" w:eastAsia="华文细黑" w:hAnsi="Arial" w:cs="Arial"/>
                <w:sz w:val="18"/>
                <w:szCs w:val="18"/>
              </w:rPr>
              <w:t>5 %</w:t>
            </w:r>
            <w:r w:rsidRPr="00A25166">
              <w:rPr>
                <w:rFonts w:ascii="Arial" w:eastAsia="华文细黑" w:hAnsi="Arial" w:cs="Arial"/>
                <w:sz w:val="18"/>
                <w:szCs w:val="18"/>
              </w:rPr>
              <w:t>环比递增</w:t>
            </w:r>
          </w:p>
        </w:tc>
        <w:tc>
          <w:tcPr>
            <w:tcW w:w="1679" w:type="dxa"/>
            <w:shd w:val="clear" w:color="auto" w:fill="auto"/>
            <w:vAlign w:val="center"/>
          </w:tcPr>
          <w:p w14:paraId="3DB40204"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bl>
    <w:p w14:paraId="415884E3" w14:textId="77777777" w:rsidR="00E43B49" w:rsidRPr="00A25166" w:rsidRDefault="00E43B49" w:rsidP="00E43B49">
      <w:pPr>
        <w:wordWrap w:val="0"/>
        <w:overflowPunct w:val="0"/>
        <w:autoSpaceDE w:val="0"/>
        <w:autoSpaceDN w:val="0"/>
        <w:rPr>
          <w:rFonts w:ascii="Arial" w:eastAsia="华文细黑" w:hAnsi="Arial"/>
          <w:sz w:val="10"/>
          <w:szCs w:val="10"/>
        </w:rPr>
      </w:pPr>
    </w:p>
    <w:p w14:paraId="7BEED440" w14:textId="4AB07A89"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为了便于计算，本次评估设定估价对象已出租部分的租赁终止日期为2025年6月14日（租赁合同最后结束的日期），则截至价值时点，剩余租赁期为</w:t>
      </w:r>
      <w:r>
        <w:rPr>
          <w:rFonts w:ascii="仿宋_GB2312" w:eastAsia="仿宋_GB2312" w:hAnsi="Arial" w:cs="Arial" w:hint="eastAsia"/>
          <w:color w:val="000000"/>
          <w:sz w:val="28"/>
          <w:szCs w:val="28"/>
        </w:rPr>
        <w:t>5</w:t>
      </w:r>
      <w:r w:rsidRPr="00E43B49">
        <w:rPr>
          <w:rFonts w:ascii="仿宋_GB2312" w:eastAsia="仿宋_GB2312" w:hAnsi="Arial" w:cs="Arial" w:hint="eastAsia"/>
          <w:color w:val="000000"/>
          <w:sz w:val="28"/>
          <w:szCs w:val="28"/>
        </w:rPr>
        <w:t>年。经评估专业人员整理计算得出估价对象综合租金为</w:t>
      </w:r>
      <w:r w:rsidR="009361F7">
        <w:rPr>
          <w:rFonts w:ascii="仿宋_GB2312" w:eastAsia="仿宋_GB2312" w:hAnsi="Arial" w:cs="Arial" w:hint="eastAsia"/>
          <w:color w:val="000000"/>
          <w:sz w:val="28"/>
          <w:szCs w:val="28"/>
        </w:rPr>
        <w:t>5.14</w:t>
      </w:r>
      <w:r w:rsidRPr="00E43B49">
        <w:rPr>
          <w:rFonts w:ascii="仿宋_GB2312" w:eastAsia="仿宋_GB2312" w:hAnsi="Arial" w:cs="Arial" w:hint="eastAsia"/>
          <w:color w:val="000000"/>
          <w:sz w:val="28"/>
          <w:szCs w:val="28"/>
        </w:rPr>
        <w:t>元/天·平方米。</w:t>
      </w:r>
    </w:p>
    <w:p w14:paraId="145188A6" w14:textId="1DF6589D"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09E5D97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sidR="00B45102">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65C43956"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2627437</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1554093D"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2624157</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55AAA4D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00C80B09">
              <w:rPr>
                <w:rFonts w:ascii="Arial" w:eastAsia="华文细黑" w:hAnsi="Arial" w:cs="Arial" w:hint="eastAsia"/>
                <w:color w:val="000000"/>
                <w:kern w:val="0"/>
                <w:sz w:val="18"/>
                <w:szCs w:val="18"/>
              </w:rPr>
              <w:t>（元</w:t>
            </w:r>
            <w:r w:rsidR="00C80B09">
              <w:rPr>
                <w:rFonts w:ascii="Arial" w:eastAsia="华文细黑" w:hAnsi="Arial" w:cs="Arial" w:hint="eastAsia"/>
                <w:color w:val="000000"/>
                <w:kern w:val="0"/>
                <w:sz w:val="18"/>
                <w:szCs w:val="18"/>
              </w:rPr>
              <w:t>/</w:t>
            </w:r>
            <w:r w:rsidR="00C80B09">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417875D1" w14:textId="70871120" w:rsidR="00097F19" w:rsidRPr="00097F19" w:rsidRDefault="00C80B09"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5.</w:t>
            </w:r>
            <w:r>
              <w:rPr>
                <w:rFonts w:ascii="Arial" w:eastAsia="华文细黑" w:hAnsi="Arial" w:cs="Arial" w:hint="eastAsia"/>
                <w:b/>
                <w:bCs/>
                <w:color w:val="000000"/>
                <w:kern w:val="0"/>
                <w:sz w:val="18"/>
                <w:szCs w:val="18"/>
              </w:rPr>
              <w:t>1</w:t>
            </w:r>
            <w:r w:rsidR="00097F19" w:rsidRPr="00097F19">
              <w:rPr>
                <w:rFonts w:ascii="Arial" w:eastAsia="华文细黑" w:hAnsi="Arial" w:cs="Arial"/>
                <w:b/>
                <w:bCs/>
                <w:color w:val="000000"/>
                <w:kern w:val="0"/>
                <w:sz w:val="18"/>
                <w:szCs w:val="18"/>
              </w:rPr>
              <w:t>4</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430171"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00C80B09">
              <w:rPr>
                <w:rFonts w:ascii="Arial" w:eastAsia="华文细黑" w:hAnsi="Arial" w:cs="Arial" w:hint="eastAsia"/>
                <w:color w:val="000000"/>
                <w:kern w:val="0"/>
                <w:sz w:val="18"/>
                <w:szCs w:val="18"/>
              </w:rPr>
              <w:t>（㎡）</w:t>
            </w:r>
          </w:p>
        </w:tc>
        <w:tc>
          <w:tcPr>
            <w:tcW w:w="893" w:type="dxa"/>
            <w:shd w:val="clear" w:color="auto" w:fill="auto"/>
            <w:noWrap/>
            <w:vAlign w:val="center"/>
            <w:hideMark/>
          </w:tcPr>
          <w:p w14:paraId="2E15175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1398.73</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41D47F4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3DC3337C"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3</w:t>
            </w:r>
            <w:r>
              <w:rPr>
                <w:rFonts w:ascii="Arial" w:eastAsia="华文细黑" w:hAnsi="Arial" w:cs="Arial" w:hint="eastAsia"/>
                <w:b/>
                <w:bCs/>
                <w:color w:val="000000"/>
                <w:kern w:val="0"/>
                <w:sz w:val="18"/>
                <w:szCs w:val="18"/>
              </w:rPr>
              <w:t>280</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押一</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73360358"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5432711</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3916444</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72E48A3C" w:rsidR="00097F19" w:rsidRPr="00097F19" w:rsidRDefault="00097F1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117493</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279746</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58747</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4372430</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87449</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4C0F1ADD"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A2B35B6"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）项产生的利息</w:t>
            </w:r>
          </w:p>
        </w:tc>
        <w:tc>
          <w:tcPr>
            <w:tcW w:w="1223" w:type="dxa"/>
            <w:shd w:val="clear" w:color="auto" w:fill="auto"/>
            <w:noWrap/>
            <w:vAlign w:val="center"/>
            <w:hideMark/>
          </w:tcPr>
          <w:p w14:paraId="2DD5FE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211844</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66B87E53"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）项产生的利润</w:t>
            </w:r>
          </w:p>
        </w:tc>
        <w:tc>
          <w:tcPr>
            <w:tcW w:w="1223" w:type="dxa"/>
            <w:shd w:val="clear" w:color="auto" w:fill="auto"/>
            <w:noWrap/>
            <w:vAlign w:val="center"/>
            <w:hideMark/>
          </w:tcPr>
          <w:p w14:paraId="5959DDB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891976</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6036345</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4A822571"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594946</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321FBB85"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443703</w:t>
            </w:r>
          </w:p>
        </w:tc>
        <w:tc>
          <w:tcPr>
            <w:tcW w:w="2938" w:type="dxa"/>
            <w:shd w:val="clear" w:color="auto" w:fill="auto"/>
            <w:vAlign w:val="center"/>
            <w:hideMark/>
          </w:tcPr>
          <w:p w14:paraId="7EC2EF34" w14:textId="6A1346E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sidR="00B45102">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00946211" w:rsidR="00097F19" w:rsidRPr="00097F19" w:rsidRDefault="00097F19" w:rsidP="00097F19">
            <w:pPr>
              <w:widowControl/>
              <w:rPr>
                <w:rFonts w:ascii="Arial" w:eastAsia="华文细黑" w:hAnsi="Arial" w:cs="Arial"/>
                <w:color w:val="000000"/>
                <w:kern w:val="0"/>
                <w:sz w:val="18"/>
                <w:szCs w:val="18"/>
              </w:rPr>
            </w:pP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CFCB4E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13</w:t>
            </w:r>
            <w:r w:rsidR="0043446E">
              <w:rPr>
                <w:rFonts w:ascii="Arial" w:eastAsia="华文细黑" w:hAnsi="Arial" w:cs="Arial" w:hint="eastAsia"/>
                <w:color w:val="000000"/>
                <w:kern w:val="0"/>
                <w:sz w:val="18"/>
                <w:szCs w:val="18"/>
              </w:rPr>
              <w:t>9955</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04BCDDD3"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29</w:t>
            </w:r>
            <w:r>
              <w:rPr>
                <w:rFonts w:ascii="Arial" w:eastAsia="华文细黑" w:hAnsi="Arial" w:cs="Arial" w:hint="eastAsia"/>
                <w:color w:val="000000"/>
                <w:kern w:val="0"/>
                <w:sz w:val="18"/>
                <w:szCs w:val="18"/>
              </w:rPr>
              <w:t>9904</w:t>
            </w:r>
          </w:p>
        </w:tc>
        <w:tc>
          <w:tcPr>
            <w:tcW w:w="2938" w:type="dxa"/>
            <w:shd w:val="clear" w:color="auto" w:fill="auto"/>
            <w:vAlign w:val="center"/>
            <w:hideMark/>
          </w:tcPr>
          <w:p w14:paraId="5BDD5FBC" w14:textId="5782DE98" w:rsidR="00097F19" w:rsidRPr="00097F19" w:rsidRDefault="00B45102" w:rsidP="00B45102">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3DCD275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3844</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1281.4</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90545</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8149</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4D25C99C"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5</w:t>
            </w:r>
            <w:r>
              <w:rPr>
                <w:rFonts w:ascii="Arial" w:eastAsia="华文细黑" w:hAnsi="Arial" w:cs="Arial" w:hint="eastAsia"/>
                <w:color w:val="000000"/>
                <w:kern w:val="0"/>
                <w:sz w:val="18"/>
                <w:szCs w:val="18"/>
              </w:rPr>
              <w:t>2548.7</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452E8585"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2032491</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10F2977A"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8679315</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5.00 </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120522C3"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6</w:t>
            </w:r>
            <w:r>
              <w:rPr>
                <w:rFonts w:ascii="Arial" w:eastAsia="华文细黑" w:hAnsi="Arial" w:cs="Arial" w:hint="eastAsia"/>
                <w:b/>
                <w:bCs/>
                <w:color w:val="000000"/>
                <w:kern w:val="0"/>
                <w:sz w:val="18"/>
                <w:szCs w:val="18"/>
              </w:rPr>
              <w:t>205</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1398.73 </w:t>
            </w:r>
          </w:p>
        </w:tc>
      </w:tr>
    </w:tbl>
    <w:p w14:paraId="19B8F52C" w14:textId="437DEC24"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097F19">
        <w:rPr>
          <w:rFonts w:ascii="仿宋_GB2312" w:eastAsia="仿宋_GB2312" w:hAnsi="Arial" w:hint="eastAsia"/>
          <w:sz w:val="18"/>
        </w:rPr>
        <w:t>30.8</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097F19">
        <w:rPr>
          <w:rFonts w:ascii="仿宋_GB2312" w:eastAsia="仿宋_GB2312" w:hAnsi="Arial" w:hint="eastAsia"/>
          <w:sz w:val="18"/>
        </w:rPr>
        <w:t>30.8</w:t>
      </w:r>
      <w:r w:rsidRPr="00E43B49">
        <w:rPr>
          <w:rFonts w:ascii="仿宋_GB2312" w:eastAsia="仿宋_GB2312" w:hAnsi="Arial" w:hint="eastAsia"/>
          <w:sz w:val="18"/>
        </w:rPr>
        <w:t>年。</w:t>
      </w:r>
      <w:r w:rsidR="00270585">
        <w:rPr>
          <w:rFonts w:ascii="仿宋_GB2312" w:eastAsia="仿宋_GB2312" w:hAnsi="Arial" w:hint="eastAsia"/>
          <w:sz w:val="18"/>
        </w:rPr>
        <w:t>截至价值时点，估价对象剩余租赁期为5年。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46659EE5"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（1）求取房地年未来第一年净收益</w:t>
      </w:r>
    </w:p>
    <w:p w14:paraId="438D7FB9"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2669AF74"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3F7CC76A" w14:textId="5DE2BE11"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根据评估专业人员调查，估价对象为写字楼底商，周边商业用房在租案例成交较少。评估专业人员对临近区域同类型市场的调研及了解，</w:t>
      </w:r>
      <w:r w:rsidR="0043446E">
        <w:rPr>
          <w:rFonts w:ascii="仿宋_GB2312" w:eastAsia="仿宋_GB2312" w:hAnsi="Arial" w:cs="Arial" w:hint="eastAsia"/>
          <w:color w:val="000000"/>
          <w:sz w:val="28"/>
          <w:szCs w:val="28"/>
        </w:rPr>
        <w:t>一层商业</w:t>
      </w:r>
      <w:r w:rsidRPr="0043446E">
        <w:rPr>
          <w:rFonts w:ascii="仿宋_GB2312" w:eastAsia="仿宋_GB2312" w:hAnsi="Arial" w:cs="Arial" w:hint="eastAsia"/>
          <w:color w:val="000000"/>
          <w:sz w:val="28"/>
          <w:szCs w:val="28"/>
        </w:rPr>
        <w:t>用房</w:t>
      </w:r>
      <w:r w:rsidRPr="00793EAA">
        <w:rPr>
          <w:rFonts w:ascii="仿宋_GB2312" w:eastAsia="仿宋_GB2312" w:hAnsi="Arial" w:cs="Arial" w:hint="eastAsia"/>
          <w:color w:val="000000"/>
          <w:sz w:val="28"/>
          <w:szCs w:val="28"/>
        </w:rPr>
        <w:t>的租金集中在</w:t>
      </w:r>
      <w:r w:rsidR="0043446E">
        <w:rPr>
          <w:rFonts w:ascii="仿宋_GB2312" w:eastAsia="仿宋_GB2312" w:hAnsi="Arial" w:cs="Arial" w:hint="eastAsia"/>
          <w:color w:val="000000"/>
          <w:sz w:val="28"/>
          <w:szCs w:val="28"/>
        </w:rPr>
        <w:t>4-6</w:t>
      </w:r>
      <w:r w:rsidRPr="00793EAA">
        <w:rPr>
          <w:rFonts w:ascii="仿宋_GB2312" w:eastAsia="仿宋_GB2312" w:hAnsi="Arial" w:cs="Arial" w:hint="eastAsia"/>
          <w:color w:val="000000"/>
          <w:sz w:val="28"/>
          <w:szCs w:val="28"/>
        </w:rPr>
        <w:t>元/天·平方米，综上，结合估价对象自身情况，本次评估确定估价对象租金水平平均为5元/天·平方米；空置率取10%；每年按365天计算，租金增长率取3%。则有：</w:t>
      </w:r>
    </w:p>
    <w:p w14:paraId="67A25A05" w14:textId="40B32A89" w:rsidR="009577A4"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租期结束后第一年租金＝5×（1+3%）</w:t>
      </w:r>
      <w:r>
        <w:rPr>
          <w:rFonts w:ascii="仿宋_GB2312" w:eastAsia="仿宋_GB2312" w:hAnsi="Arial" w:cs="Arial" w:hint="eastAsia"/>
          <w:color w:val="000000"/>
          <w:sz w:val="28"/>
          <w:szCs w:val="28"/>
          <w:vertAlign w:val="superscript"/>
        </w:rPr>
        <w:t>5</w:t>
      </w:r>
      <w:r w:rsidRPr="00793EAA">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5.8</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6C0399B4"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sidR="0043446E">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2668331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43446E"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16A85855"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2665000</w:t>
            </w:r>
          </w:p>
        </w:tc>
        <w:tc>
          <w:tcPr>
            <w:tcW w:w="2704" w:type="dxa"/>
            <w:vMerge w:val="restart"/>
            <w:shd w:val="clear" w:color="auto" w:fill="auto"/>
            <w:noWrap/>
            <w:vAlign w:val="center"/>
            <w:hideMark/>
          </w:tcPr>
          <w:p w14:paraId="3202F198" w14:textId="5CA2617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04C5B215"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7D6B266A"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5.8</w:t>
            </w:r>
          </w:p>
        </w:tc>
      </w:tr>
      <w:tr w:rsidR="0043446E" w:rsidRPr="006B484D" w14:paraId="1F4F2F1C" w14:textId="77777777" w:rsidTr="005F70FB">
        <w:trPr>
          <w:trHeight w:val="360"/>
          <w:jc w:val="center"/>
        </w:trPr>
        <w:tc>
          <w:tcPr>
            <w:tcW w:w="718" w:type="dxa"/>
            <w:vMerge/>
            <w:shd w:val="clear" w:color="auto" w:fill="auto"/>
            <w:noWrap/>
            <w:vAlign w:val="center"/>
            <w:hideMark/>
          </w:tcPr>
          <w:p w14:paraId="2C4A08E6" w14:textId="467A6DB9"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48FC7364"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4AB6BB0"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1398.73</w:t>
            </w:r>
          </w:p>
        </w:tc>
      </w:tr>
      <w:tr w:rsidR="0043446E" w:rsidRPr="006B484D" w14:paraId="76D1E9D0" w14:textId="77777777" w:rsidTr="005F70FB">
        <w:trPr>
          <w:trHeight w:val="360"/>
          <w:jc w:val="center"/>
        </w:trPr>
        <w:tc>
          <w:tcPr>
            <w:tcW w:w="718" w:type="dxa"/>
            <w:vMerge/>
            <w:shd w:val="clear" w:color="auto" w:fill="auto"/>
            <w:noWrap/>
            <w:vAlign w:val="center"/>
            <w:hideMark/>
          </w:tcPr>
          <w:p w14:paraId="3BCEF56D" w14:textId="79DB1B92"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102002AB"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3838D1B5"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58D736AF"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3331</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押一</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4949803</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6036345</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82.0%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601885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450548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39ED2FF" w:rsidR="00793EAA" w:rsidRPr="006B484D" w:rsidRDefault="00793EAA" w:rsidP="006B484D">
            <w:pPr>
              <w:widowControl/>
              <w:rPr>
                <w:rFonts w:ascii="Arial" w:eastAsia="华文细黑" w:hAnsi="Arial" w:cs="Arial"/>
                <w:color w:val="000000"/>
                <w:kern w:val="0"/>
                <w:sz w:val="18"/>
                <w:szCs w:val="18"/>
              </w:rPr>
            </w:pP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142133</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304571</w:t>
            </w:r>
          </w:p>
        </w:tc>
        <w:tc>
          <w:tcPr>
            <w:tcW w:w="2704" w:type="dxa"/>
            <w:shd w:val="clear" w:color="auto" w:fill="auto"/>
            <w:vAlign w:val="center"/>
            <w:hideMark/>
          </w:tcPr>
          <w:p w14:paraId="7D999773" w14:textId="7D9260F7" w:rsidR="00793EAA"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6776C89"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3844</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1281.4</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90545</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7425</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53367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2066446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66D287E9"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38136217</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25.80 </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3.0%</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29179330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1398.73 </w:t>
            </w:r>
          </w:p>
        </w:tc>
      </w:tr>
    </w:tbl>
    <w:p w14:paraId="1ECA6CAE" w14:textId="7E913C02" w:rsidR="00270585" w:rsidRDefault="00270585" w:rsidP="00270585">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30.8年。估价对象为钢混结构，经济耐用年限为60年。根据《房地产估价规范》，土地使用权剩余期限和建筑物剩余经济寿命结束时间不同时，应选取其中较短者为收益期。本次评估估价对象收益年限按剩余土地使用年限30.8年。截至价值时点，估价对象剩余租赁期为5年</w:t>
      </w:r>
      <w:r>
        <w:rPr>
          <w:rFonts w:ascii="仿宋_GB2312" w:eastAsia="仿宋_GB2312" w:hAnsi="Arial" w:hint="eastAsia"/>
          <w:sz w:val="18"/>
        </w:rPr>
        <w:t>，剩余收益年期25.8年</w:t>
      </w:r>
      <w:r w:rsidRPr="00270585">
        <w:rPr>
          <w:rFonts w:ascii="仿宋_GB2312" w:eastAsia="仿宋_GB2312" w:hAnsi="Arial" w:hint="eastAsia"/>
          <w:sz w:val="18"/>
        </w:rPr>
        <w:t>。</w:t>
      </w:r>
    </w:p>
    <w:p w14:paraId="096E09F8" w14:textId="77777777" w:rsidR="00270585" w:rsidRPr="00270585" w:rsidRDefault="00270585" w:rsidP="00270585">
      <w:pPr>
        <w:wordWrap w:val="0"/>
        <w:overflowPunct w:val="0"/>
        <w:rPr>
          <w:rFonts w:ascii="仿宋_GB2312" w:eastAsia="仿宋_GB2312" w:hAnsi="Arial"/>
          <w:sz w:val="18"/>
        </w:rPr>
      </w:pPr>
    </w:p>
    <w:p w14:paraId="284EE28C"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1）收益期内估价对象收益价值</w:t>
      </w:r>
    </w:p>
    <w:p w14:paraId="7555E6E7"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＝租约期内收益价值＋租约期外收益价值的折现价值</w:t>
      </w:r>
    </w:p>
    <w:p w14:paraId="7B882825" w14:textId="73913C6B"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8679315</w:t>
      </w:r>
      <w:r>
        <w:rPr>
          <w:rFonts w:ascii="仿宋_GB2312" w:eastAsia="仿宋_GB2312" w:hAnsi="Arial" w:cs="Arial" w:hint="eastAsia"/>
          <w:color w:val="000000"/>
          <w:sz w:val="28"/>
          <w:szCs w:val="28"/>
        </w:rPr>
        <w:t>+29179330</w:t>
      </w:r>
    </w:p>
    <w:p w14:paraId="317919CA" w14:textId="7274EF72"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w:t>
      </w:r>
      <w:r w:rsidR="0043446E">
        <w:rPr>
          <w:rFonts w:ascii="仿宋_GB2312" w:eastAsia="仿宋_GB2312" w:hAnsi="Arial" w:cs="Arial" w:hint="eastAsia"/>
          <w:color w:val="000000"/>
          <w:sz w:val="28"/>
          <w:szCs w:val="28"/>
        </w:rPr>
        <w:t>858645</w:t>
      </w:r>
      <w:r>
        <w:rPr>
          <w:rFonts w:ascii="仿宋_GB2312" w:eastAsia="仿宋_GB2312" w:hAnsi="Arial" w:cs="Arial" w:hint="eastAsia"/>
          <w:color w:val="000000"/>
          <w:sz w:val="28"/>
          <w:szCs w:val="28"/>
        </w:rPr>
        <w:t>（</w:t>
      </w:r>
      <w:r w:rsidRPr="005F70FB">
        <w:rPr>
          <w:rFonts w:ascii="仿宋_GB2312" w:eastAsia="仿宋_GB2312" w:hAnsi="Arial" w:cs="Arial" w:hint="eastAsia"/>
          <w:color w:val="000000"/>
          <w:sz w:val="28"/>
          <w:szCs w:val="28"/>
        </w:rPr>
        <w:t>元）</w:t>
      </w:r>
    </w:p>
    <w:p w14:paraId="0DDF2816"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45119554" w14:textId="719D805C"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元。至收益期结束，按照直线折旧方式计算的成新率为</w:t>
      </w:r>
      <w:r>
        <w:rPr>
          <w:rFonts w:ascii="仿宋_GB2312" w:eastAsia="仿宋_GB2312" w:hAnsi="Arial" w:cs="Arial" w:hint="eastAsia"/>
          <w:color w:val="000000"/>
          <w:sz w:val="28"/>
          <w:szCs w:val="28"/>
        </w:rPr>
        <w:t>38.7</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9%，。则有：</w:t>
      </w:r>
    </w:p>
    <w:p w14:paraId="4E9AA057" w14:textId="54BE6DF4"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Vs＝</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Pr>
          <w:rFonts w:ascii="仿宋_GB2312" w:eastAsia="仿宋_GB2312" w:hAnsi="Arial" w:cs="Arial" w:hint="eastAsia"/>
          <w:color w:val="000000"/>
          <w:sz w:val="28"/>
          <w:szCs w:val="28"/>
          <w:vertAlign w:val="superscript"/>
        </w:rPr>
        <w:t>30.8</w:t>
      </w:r>
      <w:r w:rsidRPr="005F70FB">
        <w:rPr>
          <w:rFonts w:ascii="仿宋_GB2312" w:eastAsia="仿宋_GB2312" w:hAnsi="Arial" w:cs="Arial" w:hint="eastAsia"/>
          <w:color w:val="000000"/>
          <w:sz w:val="28"/>
          <w:szCs w:val="28"/>
        </w:rPr>
        <w:t>＝16</w:t>
      </w:r>
      <w:r>
        <w:rPr>
          <w:rFonts w:ascii="仿宋_GB2312" w:eastAsia="仿宋_GB2312" w:hAnsi="Arial" w:cs="Arial" w:hint="eastAsia"/>
          <w:color w:val="000000"/>
          <w:sz w:val="28"/>
          <w:szCs w:val="28"/>
        </w:rPr>
        <w:t>9863（</w:t>
      </w:r>
      <w:r w:rsidRPr="005F70FB">
        <w:rPr>
          <w:rFonts w:ascii="仿宋_GB2312" w:eastAsia="仿宋_GB2312" w:hAnsi="Arial" w:cs="Arial" w:hint="eastAsia"/>
          <w:color w:val="000000"/>
          <w:sz w:val="28"/>
          <w:szCs w:val="28"/>
        </w:rPr>
        <w:t>元）</w:t>
      </w:r>
    </w:p>
    <w:p w14:paraId="1D0607DE"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3）收益价值</w:t>
      </w:r>
    </w:p>
    <w:p w14:paraId="34739C7E" w14:textId="5F6A4375" w:rsidR="00793EAA"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37858645</w:t>
      </w:r>
      <w:r>
        <w:rPr>
          <w:rFonts w:ascii="仿宋_GB2312" w:eastAsia="仿宋_GB2312" w:hAnsi="Arial" w:cs="Arial" w:hint="eastAsia"/>
          <w:color w:val="000000"/>
          <w:sz w:val="28"/>
          <w:szCs w:val="28"/>
        </w:rPr>
        <w:t>+169863）÷10000</w:t>
      </w:r>
      <w:r w:rsidRPr="005F70FB">
        <w:rPr>
          <w:rFonts w:ascii="仿宋_GB2312" w:eastAsia="仿宋_GB2312" w:hAnsi="Arial" w:cs="Arial" w:hint="eastAsia"/>
          <w:color w:val="000000"/>
          <w:sz w:val="28"/>
          <w:szCs w:val="28"/>
        </w:rPr>
        <w:t>＝</w:t>
      </w:r>
      <w:r w:rsidR="00AF4258">
        <w:rPr>
          <w:rFonts w:ascii="仿宋_GB2312" w:eastAsia="仿宋_GB2312" w:hAnsi="Arial" w:cs="Arial" w:hint="eastAsia"/>
          <w:color w:val="000000"/>
          <w:sz w:val="28"/>
          <w:szCs w:val="28"/>
        </w:rPr>
        <w:t>3803</w:t>
      </w:r>
      <w:r w:rsidRPr="005F70FB">
        <w:rPr>
          <w:rFonts w:ascii="仿宋_GB2312" w:eastAsia="仿宋_GB2312" w:hAnsi="Arial" w:cs="Arial" w:hint="eastAsia"/>
          <w:color w:val="000000"/>
          <w:sz w:val="28"/>
          <w:szCs w:val="28"/>
        </w:rPr>
        <w:t>（万元）</w:t>
      </w:r>
    </w:p>
    <w:p w14:paraId="0328EBD4" w14:textId="77777777" w:rsidR="005F70FB" w:rsidRDefault="005F70FB" w:rsidP="00793EAA">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lastRenderedPageBreak/>
        <w:t>三、估价结果的确定</w:t>
      </w:r>
      <w:bookmarkEnd w:id="13"/>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3B09915C" w:rsidR="00B551AF" w:rsidRDefault="003537B5" w:rsidP="003537B5">
      <w:pPr>
        <w:spacing w:line="440" w:lineRule="exact"/>
        <w:ind w:firstLineChars="200" w:firstLine="560"/>
        <w:rPr>
          <w:rFonts w:ascii="仿宋_GB2312" w:eastAsia="仿宋_GB2312" w:hAnsi="Arial" w:cs="Arial"/>
          <w:sz w:val="28"/>
          <w:szCs w:val="28"/>
        </w:rPr>
      </w:pPr>
      <w:r w:rsidRPr="003537B5">
        <w:rPr>
          <w:rFonts w:ascii="仿宋_GB2312" w:eastAsia="仿宋_GB2312" w:hAnsi="Arial" w:cs="Arial" w:hint="eastAsia"/>
          <w:color w:val="000000"/>
          <w:sz w:val="28"/>
          <w:szCs w:val="28"/>
        </w:rPr>
        <w:t>依前述测算，两种方法的估价结果有一定差距。估价对象为</w:t>
      </w:r>
      <w:r>
        <w:rPr>
          <w:rFonts w:ascii="仿宋_GB2312" w:eastAsia="仿宋_GB2312" w:hAnsi="Arial" w:cs="Arial" w:hint="eastAsia"/>
          <w:color w:val="000000"/>
          <w:sz w:val="28"/>
          <w:szCs w:val="28"/>
        </w:rPr>
        <w:t>商业用房</w:t>
      </w:r>
      <w:r w:rsidRPr="003537B5">
        <w:rPr>
          <w:rFonts w:ascii="仿宋_GB2312" w:eastAsia="仿宋_GB2312" w:hAnsi="Arial" w:cs="Arial" w:hint="eastAsia"/>
          <w:color w:val="000000"/>
          <w:sz w:val="28"/>
          <w:szCs w:val="28"/>
        </w:rPr>
        <w:t>，经前述方法分析，比较法及</w:t>
      </w:r>
      <w:r>
        <w:rPr>
          <w:rFonts w:ascii="仿宋_GB2312" w:eastAsia="仿宋_GB2312" w:hAnsi="Arial" w:cs="Arial" w:hint="eastAsia"/>
          <w:color w:val="000000"/>
          <w:sz w:val="28"/>
          <w:szCs w:val="28"/>
        </w:rPr>
        <w:t>收益</w:t>
      </w:r>
      <w:r w:rsidRPr="003537B5">
        <w:rPr>
          <w:rFonts w:ascii="仿宋_GB2312" w:eastAsia="仿宋_GB2312" w:hAnsi="Arial" w:cs="Arial" w:hint="eastAsia"/>
          <w:color w:val="000000"/>
          <w:sz w:val="28"/>
          <w:szCs w:val="28"/>
        </w:rPr>
        <w:t>法均适用于该类房地产的评估。考虑到本次评估估价目的为抵押，从谨慎原则出发，赋予估价结果较高的方法于较低的权重，估价结果较低的方法于较高的权重，以平衡不同方法间的误差，</w:t>
      </w:r>
      <w:r w:rsidR="00AC496A" w:rsidRPr="00E92865">
        <w:rPr>
          <w:rFonts w:ascii="仿宋_GB2312" w:eastAsia="仿宋_GB2312" w:hAnsi="Arial" w:cs="Arial" w:hint="eastAsia"/>
          <w:color w:val="000000"/>
          <w:sz w:val="28"/>
          <w:szCs w:val="28"/>
        </w:rPr>
        <w:t>因此，</w:t>
      </w:r>
      <w:r w:rsidR="00AC496A">
        <w:rPr>
          <w:rFonts w:ascii="仿宋_GB2312" w:eastAsia="仿宋_GB2312" w:hAnsi="Arial" w:cs="Arial" w:hint="eastAsia"/>
          <w:color w:val="000000"/>
          <w:sz w:val="28"/>
          <w:szCs w:val="28"/>
        </w:rPr>
        <w:t>比较法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00AC496A" w:rsidRPr="00E92865">
        <w:rPr>
          <w:rFonts w:ascii="仿宋_GB2312" w:eastAsia="仿宋_GB2312" w:hAnsi="Arial" w:cs="Arial" w:hint="eastAsia"/>
          <w:color w:val="000000"/>
          <w:sz w:val="28"/>
          <w:szCs w:val="28"/>
        </w:rPr>
        <w:t>%</w:t>
      </w:r>
      <w:r w:rsidR="00AC496A">
        <w:rPr>
          <w:rFonts w:ascii="仿宋_GB2312" w:eastAsia="仿宋_GB2312" w:hAnsi="Arial" w:cs="Arial" w:hint="eastAsia"/>
          <w:color w:val="000000"/>
          <w:sz w:val="28"/>
          <w:szCs w:val="28"/>
        </w:rPr>
        <w:t>，收益法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00AC496A"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668F958E"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E7929">
        <w:rPr>
          <w:rFonts w:ascii="仿宋_GB2312" w:eastAsia="仿宋_GB2312" w:hAnsi="Arial" w:cs="Arial" w:hint="eastAsia"/>
          <w:sz w:val="28"/>
          <w:szCs w:val="28"/>
        </w:rPr>
        <w:t>4967</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3803</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4327</w:t>
      </w:r>
      <w:r w:rsidRPr="00EE20E8">
        <w:rPr>
          <w:rFonts w:ascii="仿宋_GB2312" w:eastAsia="仿宋_GB2312" w:hAnsi="Arial" w:cs="Arial" w:hint="eastAsia"/>
          <w:sz w:val="28"/>
          <w:szCs w:val="28"/>
        </w:rPr>
        <w:t>（万元）</w:t>
      </w:r>
    </w:p>
    <w:p w14:paraId="245FF013" w14:textId="27D5BEB8"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1398.73</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30935</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17C06DAD"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43446E" w:rsidRPr="0043446E">
        <w:rPr>
          <w:rFonts w:ascii="仿宋_GB2312" w:eastAsia="仿宋_GB2312" w:hAnsi="宋体" w:hint="eastAsia"/>
          <w:bCs/>
          <w:snapToGrid w:val="0"/>
          <w:kern w:val="0"/>
          <w:sz w:val="28"/>
          <w:szCs w:val="28"/>
        </w:rPr>
        <w:t>根据介绍及《国有土地使用证》[京丰国用（2012出）第00123号] 、《房屋所有权证》[X京房权证丰字第478807号]、</w:t>
      </w:r>
      <w:r w:rsidR="004E7929" w:rsidRPr="004E7929">
        <w:rPr>
          <w:rFonts w:ascii="仿宋_GB2312" w:eastAsia="仿宋_GB2312" w:hAnsi="宋体" w:hint="eastAsia"/>
          <w:bCs/>
          <w:snapToGrid w:val="0"/>
          <w:kern w:val="0"/>
          <w:sz w:val="28"/>
          <w:szCs w:val="28"/>
        </w:rPr>
        <w:t>《不动产登记证明》[京（2019）丰不动产证明第0011916号]（复印件），估价对象已设定抵押权。权利人为中国华融资产管理股份有限公司北京市分公司，与其他抵押物共同抵押的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1D57E7D"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－0</w:t>
      </w:r>
    </w:p>
    <w:p w14:paraId="60AAEACD" w14:textId="196D6532"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（万元）</w:t>
      </w:r>
    </w:p>
    <w:p w14:paraId="17FE9331" w14:textId="7F911467" w:rsidR="00195F35" w:rsidRPr="003E2EC4"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r w:rsidR="003753F0"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22AECD53" w:rsidR="00603E75" w:rsidRPr="00EE20E8" w:rsidRDefault="004E7929">
            <w:pPr>
              <w:widowControl/>
              <w:jc w:val="center"/>
              <w:rPr>
                <w:rFonts w:ascii="仿宋_GB2312" w:eastAsia="仿宋_GB2312" w:hAnsi="宋体" w:cs="宋体"/>
                <w:b/>
                <w:kern w:val="0"/>
                <w:sz w:val="24"/>
                <w:szCs w:val="24"/>
              </w:rPr>
            </w:pPr>
            <w:r w:rsidRPr="004E7929">
              <w:rPr>
                <w:rFonts w:ascii="仿宋_GB2312" w:eastAsia="仿宋_GB2312" w:hAnsi="宋体" w:cs="宋体" w:hint="eastAsia"/>
                <w:b/>
                <w:kern w:val="0"/>
                <w:sz w:val="24"/>
                <w:szCs w:val="24"/>
              </w:rPr>
              <w:t>北京市丰台区万兴路1号院1号楼101号等共9套商业用房房地产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563C4DD3"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53BBFCB4"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4B1125A8" w:rsidR="00603E75" w:rsidRPr="00EE20E8" w:rsidRDefault="00AF425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30935</w:t>
            </w:r>
          </w:p>
        </w:tc>
      </w:tr>
    </w:tbl>
    <w:p w14:paraId="493C800E" w14:textId="77777777" w:rsidR="00AC496A" w:rsidRDefault="00AC496A">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97CCC6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w:t>
      </w:r>
      <w:r w:rsidR="00497773" w:rsidRPr="00497773">
        <w:rPr>
          <w:rFonts w:ascii="仿宋_GB2312" w:eastAsia="仿宋_GB2312" w:hAnsi="Algerian" w:hint="eastAsia"/>
          <w:bCs/>
          <w:snapToGrid w:val="0"/>
          <w:color w:val="000000"/>
          <w:kern w:val="0"/>
          <w:sz w:val="28"/>
        </w:rPr>
        <w:t>京丰国有（2012出）第00123号</w:t>
      </w:r>
      <w:r w:rsidR="00F55934" w:rsidRPr="00F55934">
        <w:rPr>
          <w:rFonts w:ascii="仿宋_GB2312" w:eastAsia="仿宋_GB2312" w:hAnsi="Algerian" w:hint="eastAsia"/>
          <w:bCs/>
          <w:snapToGrid w:val="0"/>
          <w:color w:val="000000"/>
          <w:kern w:val="0"/>
          <w:sz w:val="28"/>
        </w:rPr>
        <w:t>]复印件</w:t>
      </w:r>
    </w:p>
    <w:p w14:paraId="26154F75" w14:textId="78489EF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w:t>
      </w:r>
      <w:r w:rsidR="00497773" w:rsidRPr="00497773">
        <w:rPr>
          <w:rFonts w:ascii="仿宋_GB2312" w:eastAsia="仿宋_GB2312" w:hAnsi="Algerian" w:hint="eastAsia"/>
          <w:bCs/>
          <w:snapToGrid w:val="0"/>
          <w:color w:val="000000"/>
          <w:kern w:val="0"/>
          <w:sz w:val="28"/>
        </w:rPr>
        <w:t>X京房权证丰字第478807号</w:t>
      </w:r>
      <w:r w:rsidR="00F55934" w:rsidRPr="00F55934">
        <w:rPr>
          <w:rFonts w:ascii="仿宋_GB2312" w:eastAsia="仿宋_GB2312" w:hAnsi="Algerian" w:hint="eastAsia"/>
          <w:bCs/>
          <w:snapToGrid w:val="0"/>
          <w:color w:val="000000"/>
          <w:kern w:val="0"/>
          <w:sz w:val="28"/>
        </w:rPr>
        <w:t>]复印件</w:t>
      </w:r>
    </w:p>
    <w:p w14:paraId="09CF0D61" w14:textId="1E5B64E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《不动产登记证明》[</w:t>
      </w:r>
      <w:r w:rsidR="00497773" w:rsidRPr="00497773">
        <w:rPr>
          <w:rFonts w:ascii="仿宋_GB2312" w:eastAsia="仿宋_GB2312" w:hAnsi="Algerian" w:hint="eastAsia"/>
          <w:bCs/>
          <w:snapToGrid w:val="0"/>
          <w:color w:val="000000"/>
          <w:kern w:val="0"/>
          <w:sz w:val="28"/>
        </w:rPr>
        <w:t>京（2019）丰不动产证明第0011916号</w:t>
      </w:r>
      <w:r w:rsidR="00F55934" w:rsidRPr="00F55934">
        <w:rPr>
          <w:rFonts w:ascii="仿宋_GB2312" w:eastAsia="仿宋_GB2312" w:hAnsi="Algerian" w:hint="eastAsia"/>
          <w:bCs/>
          <w:snapToGrid w:val="0"/>
          <w:color w:val="000000"/>
          <w:kern w:val="0"/>
          <w:sz w:val="28"/>
        </w:rPr>
        <w:t>]复印件</w:t>
      </w:r>
    </w:p>
    <w:p w14:paraId="2CFE15DB" w14:textId="39FC1B2F"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《面积清单</w:t>
      </w:r>
      <w:r w:rsidR="00F55934" w:rsidRPr="00F55934">
        <w:rPr>
          <w:rFonts w:ascii="仿宋_GB2312" w:eastAsia="仿宋_GB2312" w:hAnsi="Algerian" w:hint="eastAsia"/>
          <w:bCs/>
          <w:snapToGrid w:val="0"/>
          <w:color w:val="000000"/>
          <w:kern w:val="0"/>
          <w:sz w:val="28"/>
        </w:rPr>
        <w:t>》</w:t>
      </w:r>
    </w:p>
    <w:p w14:paraId="08346F72" w14:textId="26467C73"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《租赁情况表》</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AC5C7EC"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A069A" w15:done="0"/>
  <w15:commentEx w15:paraId="1095973E" w15:done="0"/>
  <w15:commentEx w15:paraId="324A0ADA" w15:done="0"/>
  <w15:commentEx w15:paraId="268F3EFD" w15:done="0"/>
  <w15:commentEx w15:paraId="57611D29" w15:done="0"/>
  <w15:commentEx w15:paraId="4CC38018" w15:done="0"/>
  <w15:commentEx w15:paraId="2FDD06FF" w15:done="0"/>
  <w15:commentEx w15:paraId="63030BE5" w15:done="0"/>
  <w15:commentEx w15:paraId="0D0C59D4" w15:done="0"/>
  <w15:commentEx w15:paraId="7FD8ACD3" w15:done="0"/>
  <w15:commentEx w15:paraId="028E1721" w15:done="0"/>
  <w15:commentEx w15:paraId="69353404" w15:done="0"/>
  <w15:commentEx w15:paraId="42D1F3B9" w15:done="0"/>
  <w15:commentEx w15:paraId="31B4F885" w15:done="0"/>
  <w15:commentEx w15:paraId="71B3FC64" w15:done="0"/>
  <w15:commentEx w15:paraId="407ADD6E" w15:done="0"/>
  <w15:commentEx w15:paraId="2C3A0732" w15:done="0"/>
  <w15:commentEx w15:paraId="627D2C84" w15:done="0"/>
  <w15:commentEx w15:paraId="4F764700" w15:done="0"/>
  <w15:commentEx w15:paraId="64B09896" w15:done="0"/>
  <w15:commentEx w15:paraId="12817B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74E5C" w14:textId="77777777" w:rsidR="005924A3" w:rsidRDefault="005924A3">
      <w:r>
        <w:separator/>
      </w:r>
    </w:p>
  </w:endnote>
  <w:endnote w:type="continuationSeparator" w:id="0">
    <w:p w14:paraId="45237539" w14:textId="77777777" w:rsidR="005924A3" w:rsidRDefault="0059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8464E8" w:rsidRPr="003E2EC4" w:rsidRDefault="008464E8">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136D89">
      <w:rPr>
        <w:rFonts w:ascii="楷体_GB2312" w:eastAsia="楷体_GB2312"/>
        <w:b/>
        <w:bCs/>
        <w:noProof/>
      </w:rPr>
      <w:t>1</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136D89">
      <w:rPr>
        <w:rFonts w:ascii="楷体_GB2312" w:eastAsia="楷体_GB2312"/>
        <w:b/>
        <w:bCs/>
        <w:noProof/>
      </w:rPr>
      <w:t>34</w:t>
    </w:r>
    <w:r w:rsidRPr="003E2EC4">
      <w:rPr>
        <w:rFonts w:ascii="楷体_GB2312" w:eastAsia="楷体_GB2312" w:hint="eastAsia"/>
        <w:b/>
        <w:bCs/>
      </w:rPr>
      <w:fldChar w:fldCharType="end"/>
    </w:r>
  </w:p>
  <w:p w14:paraId="5AF01607" w14:textId="77777777" w:rsidR="008464E8" w:rsidRDefault="008464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24AC8" w14:textId="77777777" w:rsidR="005924A3" w:rsidRDefault="005924A3">
      <w:r>
        <w:separator/>
      </w:r>
    </w:p>
  </w:footnote>
  <w:footnote w:type="continuationSeparator" w:id="0">
    <w:p w14:paraId="6257B0E0" w14:textId="77777777" w:rsidR="005924A3" w:rsidRDefault="00592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8464E8" w:rsidRDefault="008464E8">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4059C1B1" w:rsidR="008464E8" w:rsidRPr="00040148" w:rsidRDefault="008464E8" w:rsidP="00040148">
    <w:pPr>
      <w:pStyle w:val="a8"/>
      <w:jc w:val="left"/>
      <w:rPr>
        <w:rFonts w:ascii="楷体_GB2312" w:eastAsia="楷体_GB2312"/>
      </w:rPr>
    </w:pPr>
    <w:r>
      <w:rPr>
        <w:rFonts w:ascii="楷体_GB2312" w:eastAsia="楷体_GB2312" w:hint="eastAsia"/>
      </w:rPr>
      <w:t>房地产类抵押物动态估值报告                                     项目编号：0117009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3C67"/>
    <w:rsid w:val="000548B5"/>
    <w:rsid w:val="00067696"/>
    <w:rsid w:val="00083E2A"/>
    <w:rsid w:val="00093DF7"/>
    <w:rsid w:val="0009767F"/>
    <w:rsid w:val="00097F19"/>
    <w:rsid w:val="000A238D"/>
    <w:rsid w:val="000A26A4"/>
    <w:rsid w:val="000A550D"/>
    <w:rsid w:val="000B7702"/>
    <w:rsid w:val="000E048B"/>
    <w:rsid w:val="00110148"/>
    <w:rsid w:val="0012755A"/>
    <w:rsid w:val="001279A0"/>
    <w:rsid w:val="00131944"/>
    <w:rsid w:val="00136D89"/>
    <w:rsid w:val="001642A7"/>
    <w:rsid w:val="0016608E"/>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6201"/>
    <w:rsid w:val="00254243"/>
    <w:rsid w:val="00267B1D"/>
    <w:rsid w:val="00270585"/>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1816"/>
    <w:rsid w:val="00345128"/>
    <w:rsid w:val="00350BF4"/>
    <w:rsid w:val="0035152E"/>
    <w:rsid w:val="003537B5"/>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3446E"/>
    <w:rsid w:val="00451881"/>
    <w:rsid w:val="00451BFB"/>
    <w:rsid w:val="004659D3"/>
    <w:rsid w:val="0046702A"/>
    <w:rsid w:val="0046710B"/>
    <w:rsid w:val="00470554"/>
    <w:rsid w:val="00477F65"/>
    <w:rsid w:val="00483244"/>
    <w:rsid w:val="00495BC9"/>
    <w:rsid w:val="00497151"/>
    <w:rsid w:val="00497773"/>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7372E"/>
    <w:rsid w:val="0059069B"/>
    <w:rsid w:val="00591471"/>
    <w:rsid w:val="005924A3"/>
    <w:rsid w:val="005A08CB"/>
    <w:rsid w:val="005B0EB6"/>
    <w:rsid w:val="005B3D9F"/>
    <w:rsid w:val="005D7D6C"/>
    <w:rsid w:val="005E3256"/>
    <w:rsid w:val="005F09B9"/>
    <w:rsid w:val="005F70FB"/>
    <w:rsid w:val="00601C80"/>
    <w:rsid w:val="0060224E"/>
    <w:rsid w:val="00603E75"/>
    <w:rsid w:val="00612DCA"/>
    <w:rsid w:val="00635359"/>
    <w:rsid w:val="00660847"/>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32DB0"/>
    <w:rsid w:val="00837989"/>
    <w:rsid w:val="008464E8"/>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3FC7"/>
    <w:rsid w:val="00914258"/>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D351E"/>
    <w:rsid w:val="009D5296"/>
    <w:rsid w:val="009D71DD"/>
    <w:rsid w:val="009E50B7"/>
    <w:rsid w:val="009F7459"/>
    <w:rsid w:val="00A12870"/>
    <w:rsid w:val="00A179C1"/>
    <w:rsid w:val="00A2470D"/>
    <w:rsid w:val="00A32D35"/>
    <w:rsid w:val="00A33C05"/>
    <w:rsid w:val="00A37F18"/>
    <w:rsid w:val="00A40FDC"/>
    <w:rsid w:val="00A47599"/>
    <w:rsid w:val="00A64F55"/>
    <w:rsid w:val="00A800DF"/>
    <w:rsid w:val="00A84E7B"/>
    <w:rsid w:val="00A86EF6"/>
    <w:rsid w:val="00AA10D3"/>
    <w:rsid w:val="00AA5248"/>
    <w:rsid w:val="00AA74FC"/>
    <w:rsid w:val="00AC3C3F"/>
    <w:rsid w:val="00AC496A"/>
    <w:rsid w:val="00AF25B6"/>
    <w:rsid w:val="00AF4258"/>
    <w:rsid w:val="00B103AD"/>
    <w:rsid w:val="00B10A54"/>
    <w:rsid w:val="00B23182"/>
    <w:rsid w:val="00B363BE"/>
    <w:rsid w:val="00B45102"/>
    <w:rsid w:val="00B4717E"/>
    <w:rsid w:val="00B50F40"/>
    <w:rsid w:val="00B551AF"/>
    <w:rsid w:val="00B55706"/>
    <w:rsid w:val="00B742C6"/>
    <w:rsid w:val="00B80895"/>
    <w:rsid w:val="00B953DB"/>
    <w:rsid w:val="00BA4BFA"/>
    <w:rsid w:val="00BB443A"/>
    <w:rsid w:val="00BC26A3"/>
    <w:rsid w:val="00BC5760"/>
    <w:rsid w:val="00BD05A6"/>
    <w:rsid w:val="00BE1A59"/>
    <w:rsid w:val="00BE3E07"/>
    <w:rsid w:val="00BE51A4"/>
    <w:rsid w:val="00C040FE"/>
    <w:rsid w:val="00C07728"/>
    <w:rsid w:val="00C17B93"/>
    <w:rsid w:val="00C30271"/>
    <w:rsid w:val="00C36BA7"/>
    <w:rsid w:val="00C44B40"/>
    <w:rsid w:val="00C52D13"/>
    <w:rsid w:val="00C558B2"/>
    <w:rsid w:val="00C61FAE"/>
    <w:rsid w:val="00C75D03"/>
    <w:rsid w:val="00C80B09"/>
    <w:rsid w:val="00C84283"/>
    <w:rsid w:val="00C906FC"/>
    <w:rsid w:val="00C951AE"/>
    <w:rsid w:val="00C96D40"/>
    <w:rsid w:val="00C971D5"/>
    <w:rsid w:val="00CB2802"/>
    <w:rsid w:val="00CD612C"/>
    <w:rsid w:val="00CF231B"/>
    <w:rsid w:val="00CF7456"/>
    <w:rsid w:val="00CF7EFB"/>
    <w:rsid w:val="00D00A07"/>
    <w:rsid w:val="00D051E5"/>
    <w:rsid w:val="00D1030C"/>
    <w:rsid w:val="00D10DFA"/>
    <w:rsid w:val="00D3288D"/>
    <w:rsid w:val="00D46D8B"/>
    <w:rsid w:val="00D83C7C"/>
    <w:rsid w:val="00D87D50"/>
    <w:rsid w:val="00D92A8B"/>
    <w:rsid w:val="00DA2B0A"/>
    <w:rsid w:val="00DA33E3"/>
    <w:rsid w:val="00DA50FE"/>
    <w:rsid w:val="00DB09E9"/>
    <w:rsid w:val="00DC6103"/>
    <w:rsid w:val="00DD55D3"/>
    <w:rsid w:val="00DE333F"/>
    <w:rsid w:val="00DF58F5"/>
    <w:rsid w:val="00E21E96"/>
    <w:rsid w:val="00E27BAE"/>
    <w:rsid w:val="00E37067"/>
    <w:rsid w:val="00E374A4"/>
    <w:rsid w:val="00E40B15"/>
    <w:rsid w:val="00E4110E"/>
    <w:rsid w:val="00E43B49"/>
    <w:rsid w:val="00E55F9E"/>
    <w:rsid w:val="00E67A96"/>
    <w:rsid w:val="00E732DB"/>
    <w:rsid w:val="00E86696"/>
    <w:rsid w:val="00EA7B96"/>
    <w:rsid w:val="00EC5511"/>
    <w:rsid w:val="00EC5E0F"/>
    <w:rsid w:val="00ED0985"/>
    <w:rsid w:val="00EE1746"/>
    <w:rsid w:val="00EE20E8"/>
    <w:rsid w:val="00EE23D4"/>
    <w:rsid w:val="00EF652B"/>
    <w:rsid w:val="00F061BB"/>
    <w:rsid w:val="00F12D22"/>
    <w:rsid w:val="00F23376"/>
    <w:rsid w:val="00F35287"/>
    <w:rsid w:val="00F353A3"/>
    <w:rsid w:val="00F3612F"/>
    <w:rsid w:val="00F4502B"/>
    <w:rsid w:val="00F52306"/>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chart" Target="charts/chart2.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'中指-写字楼（时间）'!$G$16:$G$31</c:f>
              <c:numCache>
                <c:formatCode>General</c:formatCode>
                <c:ptCount val="16"/>
                <c:pt idx="0">
                  <c:v>67.58</c:v>
                </c:pt>
                <c:pt idx="1">
                  <c:v>189.56</c:v>
                </c:pt>
                <c:pt idx="2">
                  <c:v>84.97</c:v>
                </c:pt>
                <c:pt idx="3">
                  <c:v>117.22</c:v>
                </c:pt>
                <c:pt idx="4">
                  <c:v>19.100000000000001</c:v>
                </c:pt>
                <c:pt idx="5">
                  <c:v>45.24</c:v>
                </c:pt>
                <c:pt idx="6">
                  <c:v>66.260000000000005</c:v>
                </c:pt>
                <c:pt idx="7">
                  <c:v>53.8</c:v>
                </c:pt>
                <c:pt idx="8">
                  <c:v>13.04</c:v>
                </c:pt>
                <c:pt idx="9">
                  <c:v>30.68</c:v>
                </c:pt>
                <c:pt idx="10">
                  <c:v>65.2</c:v>
                </c:pt>
                <c:pt idx="11">
                  <c:v>77.48</c:v>
                </c:pt>
                <c:pt idx="12">
                  <c:v>25.39</c:v>
                </c:pt>
                <c:pt idx="13">
                  <c:v>45.24</c:v>
                </c:pt>
                <c:pt idx="14">
                  <c:v>51.11</c:v>
                </c:pt>
                <c:pt idx="15">
                  <c:v>48.59</c:v>
                </c:pt>
              </c:numCache>
            </c:numRef>
          </c:val>
          <c:extLst xmlns:c16r2="http://schemas.microsoft.com/office/drawing/2015/06/chart">
            <c:ext xmlns:c16="http://schemas.microsoft.com/office/drawing/2014/chart" uri="{C3380CC4-5D6E-409C-BE32-E72D297353CC}">
              <c16:uniqueId val="{00000000-1262-437C-B311-E47417930262}"/>
            </c:ext>
          </c:extLst>
        </c:ser>
        <c:dLbls>
          <c:showLegendKey val="0"/>
          <c:showVal val="0"/>
          <c:showCatName val="0"/>
          <c:showSerName val="0"/>
          <c:showPercent val="0"/>
          <c:showBubbleSize val="0"/>
        </c:dLbls>
        <c:gapWidth val="150"/>
        <c:axId val="144881536"/>
        <c:axId val="144883072"/>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'中指-写字楼（时间）'!$F$16:$F$31</c:f>
              <c:numCache>
                <c:formatCode>General</c:formatCode>
                <c:ptCount val="16"/>
                <c:pt idx="0">
                  <c:v>7224</c:v>
                </c:pt>
                <c:pt idx="1">
                  <c:v>19456</c:v>
                </c:pt>
                <c:pt idx="2">
                  <c:v>13067</c:v>
                </c:pt>
                <c:pt idx="3">
                  <c:v>13110</c:v>
                </c:pt>
                <c:pt idx="4">
                  <c:v>2182</c:v>
                </c:pt>
                <c:pt idx="5">
                  <c:v>5566</c:v>
                </c:pt>
                <c:pt idx="6">
                  <c:v>8090</c:v>
                </c:pt>
                <c:pt idx="7">
                  <c:v>5660</c:v>
                </c:pt>
                <c:pt idx="8">
                  <c:v>1631</c:v>
                </c:pt>
                <c:pt idx="9">
                  <c:v>3468</c:v>
                </c:pt>
                <c:pt idx="10">
                  <c:v>4121</c:v>
                </c:pt>
                <c:pt idx="11">
                  <c:v>5985</c:v>
                </c:pt>
                <c:pt idx="12">
                  <c:v>1761</c:v>
                </c:pt>
                <c:pt idx="13">
                  <c:v>3361</c:v>
                </c:pt>
                <c:pt idx="14">
                  <c:v>2139</c:v>
                </c:pt>
                <c:pt idx="15">
                  <c:v>1812</c:v>
                </c:pt>
              </c:numCache>
            </c:numRef>
          </c:val>
          <c:smooth val="0"/>
          <c:extLst xmlns:c16r2="http://schemas.microsoft.com/office/drawing/2015/06/chart">
            <c:ext xmlns:c16="http://schemas.microsoft.com/office/drawing/2014/chart" uri="{C3380CC4-5D6E-409C-BE32-E72D297353CC}">
              <c16:uniqueId val="{00000001-1262-437C-B311-E47417930262}"/>
            </c:ext>
          </c:extLst>
        </c:ser>
        <c:dLbls>
          <c:showLegendKey val="0"/>
          <c:showVal val="0"/>
          <c:showCatName val="0"/>
          <c:showSerName val="0"/>
          <c:showPercent val="0"/>
          <c:showBubbleSize val="0"/>
        </c:dLbls>
        <c:marker val="1"/>
        <c:smooth val="0"/>
        <c:axId val="144886400"/>
        <c:axId val="144884864"/>
      </c:lineChart>
      <c:catAx>
        <c:axId val="144881536"/>
        <c:scaling>
          <c:orientation val="minMax"/>
        </c:scaling>
        <c:delete val="0"/>
        <c:axPos val="b"/>
        <c:numFmt formatCode="General" sourceLinked="0"/>
        <c:majorTickMark val="out"/>
        <c:minorTickMark val="none"/>
        <c:tickLblPos val="nextTo"/>
        <c:txPr>
          <a:bodyPr/>
          <a:lstStyle/>
          <a:p>
            <a:pPr>
              <a:defRPr sz="800"/>
            </a:pPr>
            <a:endParaRPr lang="zh-CN"/>
          </a:p>
        </c:txPr>
        <c:crossAx val="144883072"/>
        <c:crosses val="autoZero"/>
        <c:auto val="1"/>
        <c:lblAlgn val="ctr"/>
        <c:lblOffset val="100"/>
        <c:noMultiLvlLbl val="0"/>
      </c:catAx>
      <c:valAx>
        <c:axId val="144883072"/>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44881536"/>
        <c:crosses val="autoZero"/>
        <c:crossBetween val="between"/>
      </c:valAx>
      <c:valAx>
        <c:axId val="144884864"/>
        <c:scaling>
          <c:orientation val="minMax"/>
        </c:scaling>
        <c:delete val="0"/>
        <c:axPos val="r"/>
        <c:numFmt formatCode="General" sourceLinked="1"/>
        <c:majorTickMark val="out"/>
        <c:minorTickMark val="none"/>
        <c:tickLblPos val="nextTo"/>
        <c:txPr>
          <a:bodyPr/>
          <a:lstStyle/>
          <a:p>
            <a:pPr>
              <a:defRPr sz="800"/>
            </a:pPr>
            <a:endParaRPr lang="zh-CN"/>
          </a:p>
        </c:txPr>
        <c:crossAx val="144886400"/>
        <c:crosses val="max"/>
        <c:crossBetween val="between"/>
      </c:valAx>
      <c:catAx>
        <c:axId val="144886400"/>
        <c:scaling>
          <c:orientation val="minMax"/>
        </c:scaling>
        <c:delete val="1"/>
        <c:axPos val="b"/>
        <c:numFmt formatCode="General" sourceLinked="1"/>
        <c:majorTickMark val="out"/>
        <c:minorTickMark val="none"/>
        <c:tickLblPos val="nextTo"/>
        <c:crossAx val="144884864"/>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1.5935611515632783E-3</c:v>
                </c:pt>
                <c:pt idx="1">
                  <c:v>2.5841532187512617E-4</c:v>
                </c:pt>
                <c:pt idx="2">
                  <c:v>1.7001574718367676E-2</c:v>
                </c:pt>
                <c:pt idx="3">
                  <c:v>0.16317850845906404</c:v>
                </c:pt>
                <c:pt idx="4">
                  <c:v>0.2037497139934589</c:v>
                </c:pt>
                <c:pt idx="5">
                  <c:v>1.7313826565633458E-2</c:v>
                </c:pt>
                <c:pt idx="6">
                  <c:v>8.049906459037133E-2</c:v>
                </c:pt>
                <c:pt idx="7">
                  <c:v>1.8183286450692473E-2</c:v>
                </c:pt>
                <c:pt idx="8">
                  <c:v>0.12669080337555014</c:v>
                </c:pt>
                <c:pt idx="9">
                  <c:v>7.7430382643104215E-2</c:v>
                </c:pt>
                <c:pt idx="10">
                  <c:v>0.2700117094442725</c:v>
                </c:pt>
                <c:pt idx="11">
                  <c:v>6.7295656738314107E-5</c:v>
                </c:pt>
                <c:pt idx="12">
                  <c:v>1.2759256517584357E-3</c:v>
                </c:pt>
                <c:pt idx="13">
                  <c:v>1.5685271672566253E-2</c:v>
                </c:pt>
                <c:pt idx="14">
                  <c:v>0</c:v>
                </c:pt>
                <c:pt idx="15">
                  <c:v>4.8291363275414214E-3</c:v>
                </c:pt>
                <c:pt idx="16">
                  <c:v>2.2315239774424963E-3</c:v>
                </c:pt>
              </c:numCache>
            </c:numRef>
          </c:val>
          <c:extLst xmlns:c16r2="http://schemas.microsoft.com/office/drawing/2015/06/chart">
            <c:ext xmlns:c16="http://schemas.microsoft.com/office/drawing/2014/chart" uri="{C3380CC4-5D6E-409C-BE32-E72D297353CC}">
              <c16:uniqueId val="{00000000-CE33-4E13-8F59-1526D743641A}"/>
            </c:ext>
          </c:extLst>
        </c:ser>
        <c:dLbls>
          <c:showLegendKey val="0"/>
          <c:showVal val="1"/>
          <c:showCatName val="0"/>
          <c:showSerName val="0"/>
          <c:showPercent val="0"/>
          <c:showBubbleSize val="0"/>
        </c:dLbls>
        <c:gapWidth val="75"/>
        <c:axId val="144893824"/>
        <c:axId val="145167104"/>
      </c:barChart>
      <c:catAx>
        <c:axId val="144893824"/>
        <c:scaling>
          <c:orientation val="minMax"/>
        </c:scaling>
        <c:delete val="0"/>
        <c:axPos val="b"/>
        <c:numFmt formatCode="General" sourceLinked="0"/>
        <c:majorTickMark val="none"/>
        <c:minorTickMark val="none"/>
        <c:tickLblPos val="nextTo"/>
        <c:txPr>
          <a:bodyPr/>
          <a:lstStyle/>
          <a:p>
            <a:pPr>
              <a:defRPr sz="800"/>
            </a:pPr>
            <a:endParaRPr lang="zh-CN"/>
          </a:p>
        </c:txPr>
        <c:crossAx val="145167104"/>
        <c:crosses val="autoZero"/>
        <c:auto val="1"/>
        <c:lblAlgn val="ctr"/>
        <c:lblOffset val="100"/>
        <c:noMultiLvlLbl val="0"/>
      </c:catAx>
      <c:valAx>
        <c:axId val="145167104"/>
        <c:scaling>
          <c:orientation val="minMax"/>
        </c:scaling>
        <c:delete val="0"/>
        <c:axPos val="l"/>
        <c:numFmt formatCode="0.00%" sourceLinked="1"/>
        <c:majorTickMark val="none"/>
        <c:minorTickMark val="none"/>
        <c:tickLblPos val="nextTo"/>
        <c:txPr>
          <a:bodyPr/>
          <a:lstStyle/>
          <a:p>
            <a:pPr>
              <a:defRPr sz="900"/>
            </a:pPr>
            <a:endParaRPr lang="zh-CN"/>
          </a:p>
        </c:txPr>
        <c:crossAx val="14489382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'中指-交易-商业（时间）'!$G$16:$G$31</c:f>
              <c:numCache>
                <c:formatCode>General</c:formatCode>
                <c:ptCount val="16"/>
                <c:pt idx="0">
                  <c:v>40.71</c:v>
                </c:pt>
                <c:pt idx="1">
                  <c:v>90.6</c:v>
                </c:pt>
                <c:pt idx="2">
                  <c:v>39.450000000000003</c:v>
                </c:pt>
                <c:pt idx="3">
                  <c:v>41.63</c:v>
                </c:pt>
                <c:pt idx="4">
                  <c:v>4.95</c:v>
                </c:pt>
                <c:pt idx="5">
                  <c:v>20.43</c:v>
                </c:pt>
                <c:pt idx="6">
                  <c:v>26.24</c:v>
                </c:pt>
                <c:pt idx="7">
                  <c:v>26.16</c:v>
                </c:pt>
                <c:pt idx="8">
                  <c:v>5.69</c:v>
                </c:pt>
                <c:pt idx="9">
                  <c:v>20.58</c:v>
                </c:pt>
                <c:pt idx="10">
                  <c:v>23.5</c:v>
                </c:pt>
                <c:pt idx="11">
                  <c:v>27.99</c:v>
                </c:pt>
                <c:pt idx="12">
                  <c:v>27.65</c:v>
                </c:pt>
                <c:pt idx="13">
                  <c:v>28.19</c:v>
                </c:pt>
                <c:pt idx="14">
                  <c:v>34.17</c:v>
                </c:pt>
                <c:pt idx="15">
                  <c:v>36.53</c:v>
                </c:pt>
              </c:numCache>
            </c:numRef>
          </c:val>
          <c:extLst xmlns:c16r2="http://schemas.microsoft.com/office/drawing/2015/06/chart">
            <c:ext xmlns:c16="http://schemas.microsoft.com/office/drawing/2014/chart" uri="{C3380CC4-5D6E-409C-BE32-E72D297353CC}">
              <c16:uniqueId val="{00000000-BFE4-462F-AFDC-E51911BB390C}"/>
            </c:ext>
          </c:extLst>
        </c:ser>
        <c:dLbls>
          <c:showLegendKey val="0"/>
          <c:showVal val="0"/>
          <c:showCatName val="0"/>
          <c:showSerName val="0"/>
          <c:showPercent val="0"/>
          <c:showBubbleSize val="0"/>
        </c:dLbls>
        <c:gapWidth val="150"/>
        <c:axId val="145193600"/>
        <c:axId val="145195392"/>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'中指-交易-商业（时间）'!$F$16:$F$31</c:f>
              <c:numCache>
                <c:formatCode>General</c:formatCode>
                <c:ptCount val="16"/>
                <c:pt idx="0">
                  <c:v>1672</c:v>
                </c:pt>
                <c:pt idx="1">
                  <c:v>5483</c:v>
                </c:pt>
                <c:pt idx="2">
                  <c:v>4025</c:v>
                </c:pt>
                <c:pt idx="3">
                  <c:v>3030</c:v>
                </c:pt>
                <c:pt idx="4">
                  <c:v>564</c:v>
                </c:pt>
                <c:pt idx="5">
                  <c:v>1934</c:v>
                </c:pt>
                <c:pt idx="6">
                  <c:v>1764</c:v>
                </c:pt>
                <c:pt idx="7">
                  <c:v>1742</c:v>
                </c:pt>
                <c:pt idx="8">
                  <c:v>390</c:v>
                </c:pt>
                <c:pt idx="9">
                  <c:v>971</c:v>
                </c:pt>
                <c:pt idx="10">
                  <c:v>1099</c:v>
                </c:pt>
                <c:pt idx="11">
                  <c:v>1797</c:v>
                </c:pt>
                <c:pt idx="12">
                  <c:v>1685</c:v>
                </c:pt>
                <c:pt idx="13">
                  <c:v>900</c:v>
                </c:pt>
                <c:pt idx="14">
                  <c:v>769</c:v>
                </c:pt>
                <c:pt idx="15">
                  <c:v>1288</c:v>
                </c:pt>
              </c:numCache>
            </c:numRef>
          </c:val>
          <c:smooth val="0"/>
          <c:extLst xmlns:c16r2="http://schemas.microsoft.com/office/drawing/2015/06/chart">
            <c:ext xmlns:c16="http://schemas.microsoft.com/office/drawing/2014/chart" uri="{C3380CC4-5D6E-409C-BE32-E72D297353CC}">
              <c16:uniqueId val="{00000001-BFE4-462F-AFDC-E51911BB390C}"/>
            </c:ext>
          </c:extLst>
        </c:ser>
        <c:dLbls>
          <c:showLegendKey val="0"/>
          <c:showVal val="0"/>
          <c:showCatName val="0"/>
          <c:showSerName val="0"/>
          <c:showPercent val="0"/>
          <c:showBubbleSize val="0"/>
        </c:dLbls>
        <c:marker val="1"/>
        <c:smooth val="0"/>
        <c:axId val="145198464"/>
        <c:axId val="145196928"/>
      </c:lineChart>
      <c:catAx>
        <c:axId val="145193600"/>
        <c:scaling>
          <c:orientation val="minMax"/>
        </c:scaling>
        <c:delete val="0"/>
        <c:axPos val="b"/>
        <c:numFmt formatCode="General" sourceLinked="0"/>
        <c:majorTickMark val="out"/>
        <c:minorTickMark val="none"/>
        <c:tickLblPos val="nextTo"/>
        <c:txPr>
          <a:bodyPr/>
          <a:lstStyle/>
          <a:p>
            <a:pPr>
              <a:defRPr sz="800"/>
            </a:pPr>
            <a:endParaRPr lang="zh-CN"/>
          </a:p>
        </c:txPr>
        <c:crossAx val="145195392"/>
        <c:crosses val="autoZero"/>
        <c:auto val="1"/>
        <c:lblAlgn val="ctr"/>
        <c:lblOffset val="100"/>
        <c:noMultiLvlLbl val="0"/>
      </c:catAx>
      <c:valAx>
        <c:axId val="145195392"/>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45193600"/>
        <c:crosses val="autoZero"/>
        <c:crossBetween val="between"/>
      </c:valAx>
      <c:valAx>
        <c:axId val="145196928"/>
        <c:scaling>
          <c:orientation val="minMax"/>
        </c:scaling>
        <c:delete val="0"/>
        <c:axPos val="r"/>
        <c:numFmt formatCode="General" sourceLinked="1"/>
        <c:majorTickMark val="out"/>
        <c:minorTickMark val="none"/>
        <c:tickLblPos val="nextTo"/>
        <c:txPr>
          <a:bodyPr/>
          <a:lstStyle/>
          <a:p>
            <a:pPr>
              <a:defRPr sz="800"/>
            </a:pPr>
            <a:endParaRPr lang="zh-CN"/>
          </a:p>
        </c:txPr>
        <c:crossAx val="145198464"/>
        <c:crosses val="max"/>
        <c:crossBetween val="between"/>
      </c:valAx>
      <c:catAx>
        <c:axId val="145198464"/>
        <c:scaling>
          <c:orientation val="minMax"/>
        </c:scaling>
        <c:delete val="1"/>
        <c:axPos val="b"/>
        <c:numFmt formatCode="General" sourceLinked="1"/>
        <c:majorTickMark val="out"/>
        <c:minorTickMark val="none"/>
        <c:tickLblPos val="nextTo"/>
        <c:crossAx val="145196928"/>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2.2625420141914602E-2</c:v>
                </c:pt>
                <c:pt idx="1">
                  <c:v>0</c:v>
                </c:pt>
                <c:pt idx="2">
                  <c:v>6.8374206398605752E-2</c:v>
                </c:pt>
                <c:pt idx="3">
                  <c:v>4.9296651313332503E-2</c:v>
                </c:pt>
                <c:pt idx="4">
                  <c:v>6.7627287439312844E-2</c:v>
                </c:pt>
                <c:pt idx="5">
                  <c:v>4.2667745549607866E-2</c:v>
                </c:pt>
                <c:pt idx="6">
                  <c:v>0.10740072202166065</c:v>
                </c:pt>
                <c:pt idx="7">
                  <c:v>0.12753641229926554</c:v>
                </c:pt>
                <c:pt idx="8">
                  <c:v>0.14427984563674842</c:v>
                </c:pt>
                <c:pt idx="9">
                  <c:v>4.4099340221585959E-2</c:v>
                </c:pt>
                <c:pt idx="10">
                  <c:v>0.14608489978837297</c:v>
                </c:pt>
                <c:pt idx="11">
                  <c:v>2.8631893439561807E-3</c:v>
                </c:pt>
                <c:pt idx="12">
                  <c:v>1.4222581849869291E-2</c:v>
                </c:pt>
                <c:pt idx="13">
                  <c:v>7.4629652682683928E-2</c:v>
                </c:pt>
                <c:pt idx="14">
                  <c:v>2.8009460973484377E-4</c:v>
                </c:pt>
                <c:pt idx="15">
                  <c:v>3.8933150753143284E-2</c:v>
                </c:pt>
                <c:pt idx="16">
                  <c:v>4.90787999502054E-2</c:v>
                </c:pt>
              </c:numCache>
            </c:numRef>
          </c:val>
          <c:extLst xmlns:c16r2="http://schemas.microsoft.com/office/drawing/2015/06/chart">
            <c:ext xmlns:c16="http://schemas.microsoft.com/office/drawing/2014/chart" uri="{C3380CC4-5D6E-409C-BE32-E72D297353CC}">
              <c16:uniqueId val="{00000000-816D-4021-A958-FAC532E7BFBE}"/>
            </c:ext>
          </c:extLst>
        </c:ser>
        <c:dLbls>
          <c:showLegendKey val="0"/>
          <c:showVal val="1"/>
          <c:showCatName val="0"/>
          <c:showSerName val="0"/>
          <c:showPercent val="0"/>
          <c:showBubbleSize val="0"/>
        </c:dLbls>
        <c:gapWidth val="75"/>
        <c:axId val="145222272"/>
        <c:axId val="145225216"/>
      </c:barChart>
      <c:catAx>
        <c:axId val="145222272"/>
        <c:scaling>
          <c:orientation val="minMax"/>
        </c:scaling>
        <c:delete val="0"/>
        <c:axPos val="b"/>
        <c:numFmt formatCode="General" sourceLinked="0"/>
        <c:majorTickMark val="none"/>
        <c:minorTickMark val="none"/>
        <c:tickLblPos val="nextTo"/>
        <c:txPr>
          <a:bodyPr/>
          <a:lstStyle/>
          <a:p>
            <a:pPr>
              <a:defRPr sz="800"/>
            </a:pPr>
            <a:endParaRPr lang="zh-CN"/>
          </a:p>
        </c:txPr>
        <c:crossAx val="145225216"/>
        <c:crosses val="autoZero"/>
        <c:auto val="1"/>
        <c:lblAlgn val="ctr"/>
        <c:lblOffset val="100"/>
        <c:noMultiLvlLbl val="0"/>
      </c:catAx>
      <c:valAx>
        <c:axId val="145225216"/>
        <c:scaling>
          <c:orientation val="minMax"/>
        </c:scaling>
        <c:delete val="0"/>
        <c:axPos val="l"/>
        <c:numFmt formatCode="0.00%" sourceLinked="1"/>
        <c:majorTickMark val="none"/>
        <c:minorTickMark val="none"/>
        <c:tickLblPos val="nextTo"/>
        <c:txPr>
          <a:bodyPr/>
          <a:lstStyle/>
          <a:p>
            <a:pPr>
              <a:defRPr sz="900"/>
            </a:pPr>
            <a:endParaRPr lang="zh-CN"/>
          </a:p>
        </c:txPr>
        <c:crossAx val="14522227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03516-DD67-4515-AF3D-2ADA2C6B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3434</Words>
  <Characters>19579</Characters>
  <Application>Microsoft Office Word</Application>
  <DocSecurity>0</DocSecurity>
  <Lines>163</Lines>
  <Paragraphs>45</Paragraphs>
  <ScaleCrop>false</ScaleCrop>
  <Company>中国华融资产管理公司</Company>
  <LinksUpToDate>false</LinksUpToDate>
  <CharactersWithSpaces>22968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KG</cp:lastModifiedBy>
  <cp:revision>5</cp:revision>
  <cp:lastPrinted>2019-09-23T05:44:00Z</cp:lastPrinted>
  <dcterms:created xsi:type="dcterms:W3CDTF">2020-06-15T01:09:00Z</dcterms:created>
  <dcterms:modified xsi:type="dcterms:W3CDTF">2021-01-30T07:08:00Z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