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E5AC9" w14:textId="77777777" w:rsidR="00CD654D" w:rsidRDefault="00CD654D">
      <w:pPr>
        <w:rPr>
          <w:b/>
          <w:bCs/>
          <w:szCs w:val="21"/>
        </w:rPr>
      </w:pPr>
      <w:r>
        <w:fldChar w:fldCharType="begin"/>
      </w:r>
      <w:r>
        <w:instrText xml:space="preserve"> =3160.2/1868.1 \# "0.00" </w:instrText>
      </w:r>
      <w:r>
        <w:fldChar w:fldCharType="end"/>
      </w:r>
    </w:p>
    <w:p w14:paraId="7BCDBF63" w14:textId="77777777" w:rsidR="00CD654D" w:rsidRDefault="00CD654D">
      <w:pPr>
        <w:rPr>
          <w:b/>
          <w:bCs/>
          <w:szCs w:val="21"/>
        </w:rPr>
      </w:pPr>
    </w:p>
    <w:p w14:paraId="1F342829" w14:textId="77777777" w:rsidR="00CD654D" w:rsidRDefault="00CD654D">
      <w:pPr>
        <w:rPr>
          <w:b/>
          <w:bCs/>
          <w:szCs w:val="21"/>
        </w:rPr>
      </w:pPr>
    </w:p>
    <w:p w14:paraId="2EF575A7" w14:textId="77777777" w:rsidR="00CD654D" w:rsidRDefault="00CD654D">
      <w:pPr>
        <w:rPr>
          <w:b/>
          <w:bCs/>
          <w:szCs w:val="21"/>
        </w:rPr>
      </w:pPr>
    </w:p>
    <w:p w14:paraId="19AF4975" w14:textId="77777777" w:rsidR="00CD654D" w:rsidRDefault="00CD654D">
      <w:pPr>
        <w:rPr>
          <w:b/>
          <w:bCs/>
          <w:szCs w:val="21"/>
        </w:rPr>
      </w:pPr>
    </w:p>
    <w:p w14:paraId="74A1D369" w14:textId="77777777" w:rsidR="00CD654D" w:rsidRDefault="00CD654D">
      <w:pPr>
        <w:rPr>
          <w:b/>
          <w:bCs/>
          <w:szCs w:val="21"/>
        </w:rPr>
      </w:pPr>
    </w:p>
    <w:p w14:paraId="7F384F0A" w14:textId="77777777" w:rsidR="00CD654D" w:rsidRDefault="00CD654D">
      <w:pPr>
        <w:rPr>
          <w:b/>
          <w:bCs/>
          <w:szCs w:val="21"/>
        </w:rPr>
      </w:pPr>
    </w:p>
    <w:p w14:paraId="2E3D220D" w14:textId="77777777" w:rsidR="00CD654D" w:rsidRDefault="00CD654D">
      <w:pPr>
        <w:rPr>
          <w:b/>
          <w:bCs/>
          <w:szCs w:val="21"/>
        </w:rPr>
      </w:pPr>
    </w:p>
    <w:p w14:paraId="7A502A74" w14:textId="77777777" w:rsidR="00CD654D" w:rsidRDefault="00CD654D">
      <w:pPr>
        <w:rPr>
          <w:b/>
          <w:bCs/>
          <w:szCs w:val="21"/>
        </w:rPr>
      </w:pPr>
    </w:p>
    <w:p w14:paraId="7079AD42" w14:textId="77777777" w:rsidR="00CD654D" w:rsidRDefault="00CD654D">
      <w:pPr>
        <w:rPr>
          <w:b/>
          <w:bCs/>
          <w:szCs w:val="21"/>
        </w:rPr>
      </w:pPr>
    </w:p>
    <w:p w14:paraId="06F8A668" w14:textId="77777777" w:rsidR="00CD654D" w:rsidRDefault="00CD654D">
      <w:pPr>
        <w:rPr>
          <w:b/>
          <w:bCs/>
          <w:szCs w:val="21"/>
        </w:rPr>
      </w:pPr>
    </w:p>
    <w:p w14:paraId="0C1486C7" w14:textId="77777777" w:rsidR="00CD654D" w:rsidRDefault="00CD654D">
      <w:pPr>
        <w:rPr>
          <w:b/>
          <w:bCs/>
          <w:szCs w:val="21"/>
        </w:rPr>
      </w:pPr>
    </w:p>
    <w:p w14:paraId="0A832D1B" w14:textId="77777777" w:rsidR="00CD654D" w:rsidRDefault="00CD654D">
      <w:pPr>
        <w:rPr>
          <w:b/>
          <w:bCs/>
          <w:szCs w:val="21"/>
        </w:rPr>
      </w:pPr>
    </w:p>
    <w:p w14:paraId="656609BF" w14:textId="77777777" w:rsidR="00CD654D" w:rsidRDefault="00CD654D">
      <w:pPr>
        <w:rPr>
          <w:b/>
          <w:bCs/>
          <w:szCs w:val="21"/>
        </w:rPr>
      </w:pPr>
    </w:p>
    <w:p w14:paraId="1690D349" w14:textId="77777777" w:rsidR="00CD654D" w:rsidRDefault="00CD654D">
      <w:pPr>
        <w:rPr>
          <w:b/>
          <w:bCs/>
          <w:szCs w:val="21"/>
        </w:rPr>
      </w:pPr>
    </w:p>
    <w:p w14:paraId="4D064467" w14:textId="77777777" w:rsidR="007B7285" w:rsidRDefault="007B7285">
      <w:pPr>
        <w:rPr>
          <w:b/>
          <w:bCs/>
          <w:szCs w:val="21"/>
        </w:rPr>
      </w:pPr>
    </w:p>
    <w:p w14:paraId="047AF5B1" w14:textId="77777777" w:rsidR="00033E17" w:rsidRDefault="00033E17">
      <w:pPr>
        <w:rPr>
          <w:rFonts w:hint="eastAsia"/>
          <w:b/>
          <w:bCs/>
          <w:szCs w:val="21"/>
        </w:rPr>
      </w:pPr>
    </w:p>
    <w:p w14:paraId="7C304BB5" w14:textId="77777777" w:rsidR="007B7285" w:rsidRDefault="007B7285">
      <w:pPr>
        <w:rPr>
          <w:rFonts w:hint="eastAsia"/>
          <w:b/>
          <w:bCs/>
          <w:szCs w:val="21"/>
        </w:rPr>
      </w:pPr>
    </w:p>
    <w:p w14:paraId="63D558BC" w14:textId="77777777" w:rsidR="00CD654D" w:rsidRDefault="00CD654D">
      <w:pPr>
        <w:rPr>
          <w:b/>
          <w:bCs/>
          <w:szCs w:val="21"/>
        </w:rPr>
      </w:pPr>
    </w:p>
    <w:p w14:paraId="0ABA196A" w14:textId="77777777" w:rsidR="00CD654D" w:rsidRDefault="00CD654D">
      <w:pPr>
        <w:rPr>
          <w:b/>
          <w:bCs/>
          <w:szCs w:val="21"/>
        </w:rPr>
      </w:pPr>
    </w:p>
    <w:p w14:paraId="206DA750" w14:textId="77777777" w:rsidR="00CD654D" w:rsidRDefault="00CD654D">
      <w:pPr>
        <w:rPr>
          <w:b/>
          <w:bCs/>
          <w:szCs w:val="21"/>
        </w:rPr>
      </w:pPr>
    </w:p>
    <w:p w14:paraId="29B87D8F" w14:textId="77777777" w:rsidR="00CD654D" w:rsidRDefault="00CD654D">
      <w:pPr>
        <w:pStyle w:val="aff2"/>
        <w:numPr>
          <w:ilvl w:val="0"/>
          <w:numId w:val="5"/>
        </w:numPr>
        <w:spacing w:line="320" w:lineRule="exact"/>
        <w:ind w:firstLineChars="0"/>
        <w:rPr>
          <w:rFonts w:ascii="Arial" w:eastAsia="Adobe 黑体 Std R" w:hAnsi="Arial" w:cs="Arial"/>
          <w:b/>
          <w:bCs/>
          <w:color w:val="000000"/>
          <w:sz w:val="21"/>
          <w:szCs w:val="21"/>
        </w:rPr>
      </w:pPr>
      <w:bookmarkStart w:id="0" w:name="_Toc66957887"/>
      <w:r>
        <w:rPr>
          <w:rFonts w:ascii="Arial" w:eastAsia="Adobe 黑体 Std R" w:hAnsi="Arial" w:cs="Arial"/>
          <w:b/>
          <w:bCs/>
          <w:color w:val="000000"/>
          <w:sz w:val="21"/>
          <w:szCs w:val="21"/>
        </w:rPr>
        <w:t>评估项目名称：</w:t>
      </w:r>
      <w:bookmarkEnd w:id="0"/>
    </w:p>
    <w:p w14:paraId="25B59418" w14:textId="77777777" w:rsidR="00CD654D" w:rsidRPr="0060569A" w:rsidRDefault="00CD654D" w:rsidP="007E4513">
      <w:pPr>
        <w:pStyle w:val="aff2"/>
        <w:spacing w:line="320" w:lineRule="exact"/>
        <w:ind w:left="360" w:firstLineChars="0" w:firstLine="0"/>
        <w:rPr>
          <w:rFonts w:ascii="Arial" w:eastAsia="Adobe 黑体 Std R" w:hAnsi="Arial" w:cs="Arial"/>
          <w:bCs/>
          <w:color w:val="000000"/>
          <w:sz w:val="21"/>
          <w:szCs w:val="21"/>
        </w:rPr>
      </w:pPr>
      <w:r w:rsidRPr="0060569A">
        <w:rPr>
          <w:rFonts w:ascii="Arial" w:eastAsia="Adobe 黑体 Std R" w:hAnsi="Arial" w:cs="Arial"/>
          <w:bCs/>
          <w:color w:val="000000"/>
          <w:sz w:val="21"/>
          <w:szCs w:val="21"/>
        </w:rPr>
        <w:t>北京市</w:t>
      </w:r>
      <w:r w:rsidR="00033E17">
        <w:rPr>
          <w:rFonts w:ascii="Arial" w:eastAsia="Adobe 黑体 Std R" w:hAnsi="Arial" w:cs="Arial"/>
          <w:bCs/>
          <w:color w:val="000000"/>
          <w:sz w:val="21"/>
          <w:szCs w:val="21"/>
        </w:rPr>
        <w:t>顺义区樱花园二区、樱花园三区项目住宅物业</w:t>
      </w:r>
      <w:r w:rsidR="00440CA8" w:rsidRPr="0060569A">
        <w:rPr>
          <w:rFonts w:ascii="Arial" w:eastAsia="Adobe 黑体 Std R" w:hAnsi="Arial" w:cs="Arial"/>
          <w:bCs/>
          <w:color w:val="000000"/>
          <w:sz w:val="21"/>
          <w:szCs w:val="21"/>
        </w:rPr>
        <w:t>服务费用评估</w:t>
      </w:r>
    </w:p>
    <w:p w14:paraId="41FF1896" w14:textId="77777777" w:rsidR="00CD654D" w:rsidRDefault="00CD654D"/>
    <w:p w14:paraId="725F1159" w14:textId="77777777" w:rsidR="00CD654D" w:rsidRDefault="00CD654D">
      <w:pPr>
        <w:pStyle w:val="aff2"/>
        <w:numPr>
          <w:ilvl w:val="0"/>
          <w:numId w:val="5"/>
        </w:numPr>
        <w:spacing w:line="320" w:lineRule="exact"/>
        <w:ind w:firstLineChars="0"/>
        <w:rPr>
          <w:rFonts w:ascii="Arial" w:eastAsia="Adobe 黑体 Std R" w:hAnsi="Arial" w:cs="Arial"/>
          <w:b/>
          <w:bCs/>
          <w:color w:val="000000"/>
          <w:sz w:val="21"/>
          <w:szCs w:val="21"/>
        </w:rPr>
      </w:pPr>
      <w:r>
        <w:rPr>
          <w:rFonts w:ascii="Arial" w:eastAsia="Adobe 黑体 Std R" w:hAnsi="Arial" w:cs="Arial"/>
          <w:b/>
          <w:bCs/>
          <w:color w:val="000000"/>
          <w:sz w:val="21"/>
          <w:szCs w:val="21"/>
        </w:rPr>
        <w:t>委托方：</w:t>
      </w:r>
    </w:p>
    <w:p w14:paraId="442981E3" w14:textId="77777777" w:rsidR="00CD654D" w:rsidRPr="0060569A" w:rsidRDefault="00033E17">
      <w:pPr>
        <w:pStyle w:val="aff2"/>
        <w:spacing w:line="320" w:lineRule="exact"/>
        <w:ind w:left="360" w:firstLineChars="0" w:firstLine="0"/>
        <w:rPr>
          <w:rFonts w:ascii="Arial" w:eastAsia="Adobe 黑体 Std R" w:hAnsi="Arial" w:cs="Arial"/>
          <w:bCs/>
          <w:color w:val="000000"/>
          <w:sz w:val="21"/>
          <w:szCs w:val="21"/>
        </w:rPr>
      </w:pPr>
      <w:r>
        <w:rPr>
          <w:rFonts w:ascii="Arial" w:eastAsia="Adobe 黑体 Std R" w:hAnsi="Arial" w:cs="Arial"/>
          <w:bCs/>
          <w:color w:val="000000"/>
          <w:sz w:val="21"/>
          <w:szCs w:val="21"/>
        </w:rPr>
        <w:t>北京市燕顺保障性住房投资有限公司</w:t>
      </w:r>
    </w:p>
    <w:p w14:paraId="0768B35E" w14:textId="77777777" w:rsidR="00CD654D" w:rsidRDefault="00CD654D">
      <w:pPr>
        <w:spacing w:line="320" w:lineRule="exact"/>
        <w:rPr>
          <w:rFonts w:ascii="Arial" w:eastAsia="Adobe 黑体 Std R" w:hAnsi="Arial" w:cs="Arial"/>
          <w:b/>
          <w:bCs/>
          <w:color w:val="000000"/>
          <w:sz w:val="21"/>
          <w:szCs w:val="21"/>
        </w:rPr>
      </w:pPr>
    </w:p>
    <w:p w14:paraId="56B5BEB7" w14:textId="77777777" w:rsidR="00CD654D" w:rsidRDefault="00CD654D">
      <w:pPr>
        <w:pStyle w:val="aff2"/>
        <w:numPr>
          <w:ilvl w:val="0"/>
          <w:numId w:val="5"/>
        </w:numPr>
        <w:spacing w:line="320" w:lineRule="exact"/>
        <w:ind w:firstLineChars="0"/>
        <w:rPr>
          <w:rFonts w:ascii="Arial" w:eastAsia="Adobe 黑体 Std R" w:hAnsi="Arial" w:cs="Arial"/>
          <w:b/>
          <w:bCs/>
          <w:color w:val="000000"/>
          <w:sz w:val="21"/>
          <w:szCs w:val="21"/>
        </w:rPr>
      </w:pPr>
      <w:r>
        <w:rPr>
          <w:rFonts w:ascii="Arial" w:eastAsia="Adobe 黑体 Std R" w:hAnsi="Arial" w:cs="Arial"/>
          <w:b/>
          <w:bCs/>
          <w:color w:val="000000"/>
          <w:sz w:val="21"/>
          <w:szCs w:val="21"/>
        </w:rPr>
        <w:t>房地产评估机构：</w:t>
      </w:r>
    </w:p>
    <w:p w14:paraId="15625AB5" w14:textId="77777777" w:rsidR="00CD654D" w:rsidRPr="0060569A" w:rsidRDefault="00CD654D">
      <w:pPr>
        <w:pStyle w:val="aff2"/>
        <w:spacing w:line="320" w:lineRule="exact"/>
        <w:ind w:left="360" w:firstLineChars="0" w:firstLine="0"/>
        <w:rPr>
          <w:rFonts w:ascii="Arial" w:eastAsia="Adobe 黑体 Std R" w:hAnsi="Arial" w:cs="Arial"/>
          <w:bCs/>
          <w:color w:val="000000"/>
          <w:sz w:val="21"/>
          <w:szCs w:val="21"/>
        </w:rPr>
      </w:pPr>
      <w:r w:rsidRPr="0060569A">
        <w:rPr>
          <w:rFonts w:ascii="Arial" w:eastAsia="Adobe 黑体 Std R" w:hAnsi="Arial" w:cs="Arial"/>
          <w:bCs/>
          <w:color w:val="000000"/>
          <w:sz w:val="21"/>
          <w:szCs w:val="21"/>
        </w:rPr>
        <w:t>北京康正宏基房地产评估有限公司</w:t>
      </w:r>
    </w:p>
    <w:p w14:paraId="793E9EA1" w14:textId="77777777" w:rsidR="00CD654D" w:rsidRDefault="00CD654D">
      <w:pPr>
        <w:spacing w:line="320" w:lineRule="exact"/>
        <w:rPr>
          <w:rFonts w:ascii="Arial" w:eastAsia="Adobe 黑体 Std R" w:hAnsi="Arial" w:cs="Arial"/>
          <w:b/>
          <w:bCs/>
          <w:color w:val="000000"/>
          <w:sz w:val="21"/>
          <w:szCs w:val="21"/>
        </w:rPr>
      </w:pPr>
    </w:p>
    <w:p w14:paraId="72586E43" w14:textId="77777777" w:rsidR="00CD654D" w:rsidRDefault="00CD654D">
      <w:pPr>
        <w:pStyle w:val="aff2"/>
        <w:numPr>
          <w:ilvl w:val="0"/>
          <w:numId w:val="5"/>
        </w:numPr>
        <w:spacing w:line="320" w:lineRule="exact"/>
        <w:ind w:firstLineChars="0"/>
        <w:rPr>
          <w:rFonts w:ascii="Arial" w:eastAsia="Adobe 黑体 Std R" w:hAnsi="Arial" w:cs="Arial"/>
          <w:b/>
          <w:bCs/>
          <w:color w:val="000000"/>
          <w:sz w:val="21"/>
          <w:szCs w:val="21"/>
        </w:rPr>
      </w:pPr>
      <w:r>
        <w:rPr>
          <w:rFonts w:ascii="Arial" w:eastAsia="Adobe 黑体 Std R" w:hAnsi="Arial" w:cs="Arial"/>
          <w:b/>
          <w:bCs/>
          <w:color w:val="000000"/>
          <w:sz w:val="21"/>
          <w:szCs w:val="21"/>
        </w:rPr>
        <w:t>评估专业人员：</w:t>
      </w:r>
    </w:p>
    <w:p w14:paraId="458AF035" w14:textId="77777777" w:rsidR="00CD654D" w:rsidRPr="0060569A" w:rsidRDefault="00CD654D">
      <w:pPr>
        <w:pStyle w:val="aff2"/>
        <w:spacing w:line="320" w:lineRule="exact"/>
        <w:ind w:left="360" w:firstLineChars="0" w:firstLine="0"/>
        <w:rPr>
          <w:rFonts w:ascii="Arial" w:eastAsia="Adobe 黑体 Std R" w:hAnsi="Arial" w:cs="Arial"/>
          <w:bCs/>
          <w:color w:val="000000"/>
          <w:sz w:val="21"/>
          <w:szCs w:val="21"/>
        </w:rPr>
      </w:pPr>
      <w:r w:rsidRPr="0060569A">
        <w:rPr>
          <w:rFonts w:ascii="Arial" w:eastAsia="Adobe 黑体 Std R" w:hAnsi="Arial" w:cs="Arial"/>
          <w:bCs/>
          <w:color w:val="000000"/>
          <w:sz w:val="21"/>
          <w:szCs w:val="21"/>
        </w:rPr>
        <w:t>李家伟</w:t>
      </w:r>
      <w:r w:rsidRPr="0060569A">
        <w:rPr>
          <w:rFonts w:ascii="Arial" w:eastAsia="Adobe 黑体 Std R" w:hAnsi="Arial" w:cs="Arial" w:hint="eastAsia"/>
          <w:bCs/>
          <w:color w:val="000000"/>
          <w:sz w:val="21"/>
          <w:szCs w:val="21"/>
        </w:rPr>
        <w:t>、叶凌、常畅</w:t>
      </w:r>
    </w:p>
    <w:p w14:paraId="7E2E026F" w14:textId="77777777" w:rsidR="00CD654D" w:rsidRDefault="00CD654D">
      <w:pPr>
        <w:spacing w:line="320" w:lineRule="exact"/>
        <w:rPr>
          <w:rFonts w:ascii="Arial" w:eastAsia="Adobe 黑体 Std R" w:hAnsi="Arial" w:cs="Arial"/>
          <w:b/>
          <w:bCs/>
          <w:color w:val="000000"/>
          <w:sz w:val="21"/>
          <w:szCs w:val="21"/>
        </w:rPr>
      </w:pPr>
    </w:p>
    <w:p w14:paraId="46204CB7" w14:textId="77777777" w:rsidR="00CD654D" w:rsidRDefault="00CD654D">
      <w:pPr>
        <w:pStyle w:val="aff2"/>
        <w:numPr>
          <w:ilvl w:val="0"/>
          <w:numId w:val="5"/>
        </w:numPr>
        <w:spacing w:line="320" w:lineRule="exact"/>
        <w:ind w:firstLineChars="0"/>
        <w:rPr>
          <w:rFonts w:ascii="Arial" w:eastAsia="Adobe 黑体 Std R" w:hAnsi="Arial" w:cs="Arial"/>
          <w:b/>
          <w:bCs/>
          <w:color w:val="000000"/>
          <w:sz w:val="21"/>
          <w:szCs w:val="21"/>
        </w:rPr>
      </w:pPr>
      <w:r>
        <w:rPr>
          <w:rFonts w:ascii="Arial" w:eastAsia="Adobe 黑体 Std R" w:hAnsi="Arial" w:cs="Arial"/>
          <w:b/>
          <w:bCs/>
          <w:color w:val="000000"/>
          <w:sz w:val="21"/>
          <w:szCs w:val="21"/>
        </w:rPr>
        <w:t>评估报告出具日期：</w:t>
      </w:r>
    </w:p>
    <w:p w14:paraId="602BF400" w14:textId="77777777" w:rsidR="00CD654D" w:rsidRPr="0060569A" w:rsidRDefault="00033E17">
      <w:pPr>
        <w:pStyle w:val="aff2"/>
        <w:spacing w:line="320" w:lineRule="exact"/>
        <w:ind w:left="360" w:firstLineChars="0" w:firstLine="0"/>
        <w:rPr>
          <w:rFonts w:ascii="Arial" w:eastAsia="Adobe 黑体 Std R" w:hAnsi="Arial" w:cs="Arial"/>
          <w:bCs/>
          <w:color w:val="000000"/>
          <w:sz w:val="21"/>
          <w:szCs w:val="21"/>
        </w:rPr>
      </w:pPr>
      <w:r>
        <w:rPr>
          <w:rFonts w:ascii="Arial" w:eastAsia="Adobe 黑体 Std R" w:hAnsi="Arial" w:cs="Arial"/>
          <w:bCs/>
          <w:color w:val="000000"/>
          <w:sz w:val="21"/>
          <w:szCs w:val="21"/>
        </w:rPr>
        <w:t>2025</w:t>
      </w:r>
      <w:r>
        <w:rPr>
          <w:rFonts w:ascii="Arial" w:eastAsia="Adobe 黑体 Std R" w:hAnsi="Arial" w:cs="Arial"/>
          <w:bCs/>
          <w:color w:val="000000"/>
          <w:sz w:val="21"/>
          <w:szCs w:val="21"/>
        </w:rPr>
        <w:t>年</w:t>
      </w:r>
      <w:r>
        <w:rPr>
          <w:rFonts w:ascii="Arial" w:eastAsia="Adobe 黑体 Std R" w:hAnsi="Arial" w:cs="Arial"/>
          <w:bCs/>
          <w:color w:val="000000"/>
          <w:sz w:val="21"/>
          <w:szCs w:val="21"/>
        </w:rPr>
        <w:t>3</w:t>
      </w:r>
      <w:r>
        <w:rPr>
          <w:rFonts w:ascii="Arial" w:eastAsia="Adobe 黑体 Std R" w:hAnsi="Arial" w:cs="Arial"/>
          <w:bCs/>
          <w:color w:val="000000"/>
          <w:sz w:val="21"/>
          <w:szCs w:val="21"/>
        </w:rPr>
        <w:t>月</w:t>
      </w:r>
      <w:r>
        <w:rPr>
          <w:rFonts w:ascii="Arial" w:eastAsia="Adobe 黑体 Std R" w:hAnsi="Arial" w:cs="Arial"/>
          <w:bCs/>
          <w:color w:val="000000"/>
          <w:sz w:val="21"/>
          <w:szCs w:val="21"/>
        </w:rPr>
        <w:t>12</w:t>
      </w:r>
      <w:r>
        <w:rPr>
          <w:rFonts w:ascii="Arial" w:eastAsia="Adobe 黑体 Std R" w:hAnsi="Arial" w:cs="Arial"/>
          <w:bCs/>
          <w:color w:val="000000"/>
          <w:sz w:val="21"/>
          <w:szCs w:val="21"/>
        </w:rPr>
        <w:t>日</w:t>
      </w:r>
    </w:p>
    <w:p w14:paraId="113C96F1" w14:textId="77777777" w:rsidR="00CD654D" w:rsidRDefault="00CD654D">
      <w:pPr>
        <w:spacing w:line="320" w:lineRule="exact"/>
        <w:rPr>
          <w:rFonts w:ascii="Arial" w:eastAsia="Adobe 黑体 Std R" w:hAnsi="Arial" w:cs="Arial"/>
          <w:b/>
          <w:bCs/>
          <w:color w:val="000000"/>
          <w:sz w:val="21"/>
          <w:szCs w:val="21"/>
        </w:rPr>
      </w:pPr>
    </w:p>
    <w:p w14:paraId="5C776774" w14:textId="77777777" w:rsidR="00CD654D" w:rsidRDefault="00CD654D">
      <w:pPr>
        <w:pStyle w:val="aff2"/>
        <w:numPr>
          <w:ilvl w:val="0"/>
          <w:numId w:val="5"/>
        </w:numPr>
        <w:spacing w:line="320" w:lineRule="exact"/>
        <w:ind w:firstLineChars="0"/>
        <w:rPr>
          <w:rFonts w:ascii="Arial" w:eastAsia="Adobe 黑体 Std R" w:hAnsi="Arial" w:cs="Arial"/>
          <w:b/>
          <w:bCs/>
          <w:color w:val="000000"/>
          <w:sz w:val="21"/>
          <w:szCs w:val="21"/>
        </w:rPr>
      </w:pPr>
      <w:r>
        <w:rPr>
          <w:rFonts w:ascii="Arial" w:eastAsia="Adobe 黑体 Std R" w:hAnsi="Arial" w:cs="Arial"/>
          <w:b/>
          <w:bCs/>
          <w:color w:val="000000"/>
          <w:sz w:val="21"/>
          <w:szCs w:val="21"/>
        </w:rPr>
        <w:t>评估报告编号：</w:t>
      </w:r>
    </w:p>
    <w:p w14:paraId="6BC8A70D" w14:textId="77777777" w:rsidR="00CD654D" w:rsidRPr="0060569A" w:rsidRDefault="00CD654D">
      <w:pPr>
        <w:pStyle w:val="aff2"/>
        <w:spacing w:line="320" w:lineRule="exact"/>
        <w:ind w:left="360" w:firstLineChars="0" w:firstLine="0"/>
        <w:rPr>
          <w:rFonts w:ascii="Arial" w:eastAsia="Adobe 黑体 Std R" w:hAnsi="Arial" w:cs="Arial"/>
          <w:bCs/>
          <w:color w:val="000000"/>
          <w:sz w:val="21"/>
          <w:szCs w:val="21"/>
        </w:rPr>
      </w:pPr>
      <w:r w:rsidRPr="0060569A">
        <w:rPr>
          <w:rFonts w:ascii="Arial" w:eastAsia="Adobe 黑体 Std R" w:hAnsi="Arial" w:cs="Arial"/>
          <w:bCs/>
          <w:color w:val="000000"/>
          <w:sz w:val="21"/>
          <w:szCs w:val="21"/>
        </w:rPr>
        <w:t>康正评字</w:t>
      </w:r>
      <w:r w:rsidR="00033E17">
        <w:rPr>
          <w:rFonts w:ascii="Arial" w:eastAsia="Adobe 黑体 Std R" w:hAnsi="Arial" w:cs="Arial"/>
          <w:bCs/>
          <w:color w:val="000000"/>
          <w:sz w:val="21"/>
          <w:szCs w:val="21"/>
        </w:rPr>
        <w:t>2025-1-0029-F01WYFW6</w:t>
      </w:r>
      <w:r w:rsidRPr="0060569A">
        <w:rPr>
          <w:rFonts w:ascii="Arial" w:eastAsia="Adobe 黑体 Std R" w:hAnsi="Arial" w:cs="Arial"/>
          <w:bCs/>
          <w:color w:val="000000"/>
          <w:sz w:val="21"/>
          <w:szCs w:val="21"/>
        </w:rPr>
        <w:t>号</w:t>
      </w:r>
    </w:p>
    <w:p w14:paraId="0BBD9CBB" w14:textId="77777777" w:rsidR="00CD654D" w:rsidRDefault="00CD654D">
      <w:pPr>
        <w:spacing w:line="360" w:lineRule="auto"/>
        <w:jc w:val="center"/>
        <w:rPr>
          <w:rFonts w:ascii="Arial" w:eastAsia="楷体_GB2312" w:hAnsi="Arial" w:cs="Arial"/>
          <w:b/>
          <w:sz w:val="36"/>
          <w:szCs w:val="36"/>
        </w:rPr>
        <w:sectPr w:rsidR="00CD654D">
          <w:headerReference w:type="default" r:id="rId7"/>
          <w:footerReference w:type="default" r:id="rId8"/>
          <w:headerReference w:type="first" r:id="rId9"/>
          <w:pgSz w:w="11907" w:h="16840"/>
          <w:pgMar w:top="1418" w:right="1134" w:bottom="1418" w:left="1418" w:header="720" w:footer="720" w:gutter="0"/>
          <w:pgNumType w:start="1"/>
          <w:cols w:space="720"/>
          <w:titlePg/>
          <w:docGrid w:linePitch="326"/>
        </w:sectPr>
      </w:pPr>
    </w:p>
    <w:p w14:paraId="043260EB" w14:textId="77777777" w:rsidR="00CD654D" w:rsidRPr="00E04CC5" w:rsidRDefault="00CD654D">
      <w:pPr>
        <w:jc w:val="center"/>
        <w:rPr>
          <w:rFonts w:ascii="Arial" w:eastAsia="楷体_GB2312" w:hAnsi="Arial" w:cs="Arial"/>
          <w:b/>
          <w:bCs/>
          <w:sz w:val="32"/>
        </w:rPr>
      </w:pPr>
      <w:r w:rsidRPr="00E04CC5">
        <w:rPr>
          <w:rFonts w:ascii="Arial" w:eastAsia="楷体_GB2312" w:hAnsi="Arial" w:cs="Arial"/>
          <w:b/>
          <w:bCs/>
          <w:sz w:val="32"/>
        </w:rPr>
        <w:lastRenderedPageBreak/>
        <w:t>致委托方函</w:t>
      </w:r>
    </w:p>
    <w:p w14:paraId="1BBCC694" w14:textId="77777777" w:rsidR="00CD654D" w:rsidRDefault="00033E17" w:rsidP="00E04CC5">
      <w:pPr>
        <w:pStyle w:val="aff2"/>
        <w:spacing w:beforeLines="50" w:before="120" w:line="360" w:lineRule="auto"/>
        <w:ind w:firstLineChars="0" w:firstLine="0"/>
        <w:rPr>
          <w:rFonts w:ascii="Arial" w:eastAsia="楷体_GB2312" w:hAnsi="Arial" w:cs="Arial"/>
          <w:b/>
          <w:bCs/>
          <w:sz w:val="28"/>
        </w:rPr>
      </w:pPr>
      <w:r>
        <w:rPr>
          <w:rFonts w:ascii="Arial" w:eastAsia="楷体_GB2312" w:hAnsi="Arial" w:cs="Arial"/>
          <w:b/>
          <w:bCs/>
          <w:sz w:val="28"/>
        </w:rPr>
        <w:t>北京市燕顺保障性住房投资有限公司</w:t>
      </w:r>
      <w:r w:rsidR="00CD654D">
        <w:rPr>
          <w:rFonts w:ascii="Arial" w:eastAsia="楷体_GB2312" w:hAnsi="Arial" w:cs="Arial"/>
          <w:b/>
          <w:bCs/>
          <w:sz w:val="28"/>
        </w:rPr>
        <w:t>：</w:t>
      </w:r>
    </w:p>
    <w:p w14:paraId="341ADFE0" w14:textId="77777777" w:rsidR="00CD654D" w:rsidRDefault="00CD654D" w:rsidP="00440CA8">
      <w:pPr>
        <w:spacing w:before="0" w:after="0" w:line="360" w:lineRule="auto"/>
        <w:ind w:firstLineChars="196" w:firstLine="549"/>
        <w:jc w:val="both"/>
        <w:rPr>
          <w:rFonts w:ascii="Arial" w:eastAsia="楷体_GB2312" w:hAnsi="Arial" w:cs="Arial"/>
          <w:b/>
          <w:bCs/>
          <w:sz w:val="28"/>
        </w:rPr>
      </w:pPr>
      <w:r>
        <w:rPr>
          <w:rFonts w:ascii="Arial" w:eastAsia="楷体_GB2312" w:hAnsi="Arial" w:cs="Arial"/>
          <w:bCs/>
          <w:sz w:val="28"/>
        </w:rPr>
        <w:t>受贵公司的委托，我公司对北京市</w:t>
      </w:r>
      <w:r w:rsidR="00033E17">
        <w:rPr>
          <w:rFonts w:ascii="Arial" w:eastAsia="楷体_GB2312" w:hAnsi="Arial" w:cs="Arial"/>
          <w:bCs/>
          <w:sz w:val="28"/>
        </w:rPr>
        <w:t>顺义区樱花园二区、樱花园三区项目住宅物业</w:t>
      </w:r>
      <w:r w:rsidR="00013C02">
        <w:rPr>
          <w:rFonts w:ascii="Arial" w:eastAsia="楷体_GB2312" w:hAnsi="Arial" w:cs="Arial"/>
          <w:bCs/>
          <w:sz w:val="28"/>
        </w:rPr>
        <w:t>服务费用</w:t>
      </w:r>
      <w:r>
        <w:rPr>
          <w:rFonts w:ascii="Arial" w:eastAsia="楷体_GB2312" w:hAnsi="Arial" w:cs="Arial" w:hint="eastAsia"/>
          <w:bCs/>
          <w:sz w:val="28"/>
        </w:rPr>
        <w:t>进行了评估</w:t>
      </w:r>
      <w:r>
        <w:rPr>
          <w:rFonts w:ascii="Arial" w:eastAsia="楷体_GB2312" w:hAnsi="Arial" w:cs="Arial"/>
          <w:bCs/>
          <w:sz w:val="28"/>
        </w:rPr>
        <w:t>。</w:t>
      </w:r>
    </w:p>
    <w:p w14:paraId="060B727D" w14:textId="77777777" w:rsidR="007D2172" w:rsidRPr="0047715B" w:rsidRDefault="00CD654D" w:rsidP="0047715B">
      <w:pPr>
        <w:spacing w:line="360" w:lineRule="auto"/>
        <w:ind w:firstLineChars="196" w:firstLine="551"/>
        <w:jc w:val="both"/>
        <w:rPr>
          <w:rFonts w:ascii="Arial" w:eastAsia="楷体_GB2312" w:hAnsi="Arial" w:cs="Arial" w:hint="eastAsia"/>
          <w:bCs/>
          <w:sz w:val="28"/>
        </w:rPr>
      </w:pPr>
      <w:r>
        <w:rPr>
          <w:rFonts w:ascii="Arial" w:eastAsia="楷体_GB2312" w:hAnsi="Arial" w:cs="Arial"/>
          <w:b/>
          <w:bCs/>
          <w:sz w:val="28"/>
        </w:rPr>
        <w:t>评估对象</w:t>
      </w:r>
      <w:r>
        <w:rPr>
          <w:rFonts w:ascii="Arial" w:eastAsia="楷体_GB2312" w:hAnsi="Arial" w:cs="Arial"/>
          <w:b/>
          <w:sz w:val="28"/>
        </w:rPr>
        <w:t>：</w:t>
      </w:r>
      <w:r>
        <w:rPr>
          <w:rFonts w:ascii="Arial" w:eastAsia="楷体_GB2312" w:hAnsi="Arial" w:cs="Arial"/>
          <w:sz w:val="28"/>
        </w:rPr>
        <w:t>评估对象为北京市</w:t>
      </w:r>
      <w:r w:rsidR="00033E17">
        <w:rPr>
          <w:rFonts w:ascii="Arial" w:eastAsia="楷体_GB2312" w:hAnsi="Arial" w:cs="Arial"/>
          <w:sz w:val="28"/>
        </w:rPr>
        <w:t>顺义区樱花园二区、樱花园三区项目住宅物业</w:t>
      </w:r>
      <w:r>
        <w:rPr>
          <w:rFonts w:ascii="Arial" w:eastAsia="楷体_GB2312" w:hAnsi="Arial" w:cs="Arial"/>
          <w:sz w:val="28"/>
        </w:rPr>
        <w:t>。</w:t>
      </w:r>
      <w:r>
        <w:rPr>
          <w:rFonts w:ascii="Arial" w:eastAsia="楷体_GB2312" w:hAnsi="Arial" w:cs="Arial"/>
          <w:bCs/>
          <w:sz w:val="28"/>
        </w:rPr>
        <w:t>根据委托方提供的《估价委托书》</w:t>
      </w:r>
      <w:r>
        <w:rPr>
          <w:rFonts w:ascii="Arial" w:eastAsia="楷体_GB2312" w:hAnsi="Arial" w:cs="Arial" w:hint="eastAsia"/>
          <w:bCs/>
          <w:sz w:val="28"/>
        </w:rPr>
        <w:t>、《项目概况》及介绍</w:t>
      </w:r>
      <w:r>
        <w:rPr>
          <w:rFonts w:ascii="Arial" w:eastAsia="楷体_GB2312" w:hAnsi="Arial" w:cs="Arial"/>
          <w:bCs/>
          <w:sz w:val="28"/>
        </w:rPr>
        <w:t>，</w:t>
      </w:r>
      <w:r w:rsidR="0047715B">
        <w:rPr>
          <w:rFonts w:ascii="Arial" w:eastAsia="楷体_GB2312" w:hAnsi="Arial" w:cs="Arial"/>
          <w:bCs/>
          <w:sz w:val="28"/>
        </w:rPr>
        <w:t>樱花园二区</w:t>
      </w:r>
      <w:r w:rsidR="006816C4">
        <w:rPr>
          <w:rFonts w:ascii="Arial" w:eastAsia="楷体_GB2312" w:hAnsi="Arial" w:cs="Arial"/>
          <w:bCs/>
          <w:sz w:val="28"/>
        </w:rPr>
        <w:t>、三区</w:t>
      </w:r>
      <w:r w:rsidR="0047715B" w:rsidRPr="0047715B">
        <w:rPr>
          <w:rFonts w:ascii="Arial" w:eastAsia="楷体_GB2312" w:hAnsi="Arial" w:cs="Arial" w:hint="eastAsia"/>
          <w:bCs/>
          <w:sz w:val="28"/>
        </w:rPr>
        <w:t>东至南半壁店小区路</w:t>
      </w:r>
      <w:r w:rsidR="0047715B">
        <w:rPr>
          <w:rFonts w:ascii="Arial" w:eastAsia="楷体_GB2312" w:hAnsi="Arial" w:cs="Arial" w:hint="eastAsia"/>
          <w:bCs/>
          <w:sz w:val="28"/>
        </w:rPr>
        <w:t>，</w:t>
      </w:r>
      <w:r w:rsidR="0047715B" w:rsidRPr="0047715B">
        <w:rPr>
          <w:rFonts w:ascii="Arial" w:eastAsia="楷体_GB2312" w:hAnsi="Arial" w:cs="Arial" w:hint="eastAsia"/>
          <w:bCs/>
          <w:sz w:val="28"/>
        </w:rPr>
        <w:t>南至</w:t>
      </w:r>
      <w:r w:rsidR="0047715B" w:rsidRPr="0047715B">
        <w:rPr>
          <w:rFonts w:ascii="Arial" w:eastAsia="楷体_GB2312" w:hAnsi="Arial" w:cs="Arial" w:hint="eastAsia"/>
          <w:bCs/>
          <w:sz w:val="28"/>
        </w:rPr>
        <w:t>029</w:t>
      </w:r>
      <w:r w:rsidR="0047715B" w:rsidRPr="0047715B">
        <w:rPr>
          <w:rFonts w:ascii="Arial" w:eastAsia="楷体_GB2312" w:hAnsi="Arial" w:cs="Arial" w:hint="eastAsia"/>
          <w:bCs/>
          <w:sz w:val="28"/>
        </w:rPr>
        <w:t>乡道</w:t>
      </w:r>
      <w:r w:rsidR="0047715B">
        <w:rPr>
          <w:rFonts w:ascii="Arial" w:eastAsia="楷体_GB2312" w:hAnsi="Arial" w:cs="Arial" w:hint="eastAsia"/>
          <w:bCs/>
          <w:sz w:val="28"/>
        </w:rPr>
        <w:t>（</w:t>
      </w:r>
      <w:r w:rsidR="006816C4">
        <w:rPr>
          <w:rFonts w:ascii="Arial" w:eastAsia="楷体_GB2312" w:hAnsi="Arial" w:cs="Arial" w:hint="eastAsia"/>
          <w:bCs/>
          <w:sz w:val="28"/>
        </w:rPr>
        <w:t>邻近</w:t>
      </w:r>
      <w:r w:rsidR="0047715B" w:rsidRPr="0047715B">
        <w:rPr>
          <w:rFonts w:ascii="Arial" w:eastAsia="楷体_GB2312" w:hAnsi="Arial" w:cs="Arial" w:hint="eastAsia"/>
          <w:bCs/>
          <w:sz w:val="28"/>
        </w:rPr>
        <w:t>京平高速</w:t>
      </w:r>
      <w:r w:rsidR="0047715B">
        <w:rPr>
          <w:rFonts w:ascii="Arial" w:eastAsia="楷体_GB2312" w:hAnsi="Arial" w:cs="Arial" w:hint="eastAsia"/>
          <w:bCs/>
          <w:sz w:val="28"/>
        </w:rPr>
        <w:t>），</w:t>
      </w:r>
      <w:r w:rsidR="0047715B" w:rsidRPr="0047715B">
        <w:rPr>
          <w:rFonts w:ascii="Arial" w:eastAsia="楷体_GB2312" w:hAnsi="Arial" w:cs="Arial" w:hint="eastAsia"/>
          <w:bCs/>
          <w:sz w:val="28"/>
        </w:rPr>
        <w:t>西至</w:t>
      </w:r>
      <w:r w:rsidR="0047715B" w:rsidRPr="0047715B">
        <w:rPr>
          <w:rFonts w:ascii="Arial" w:eastAsia="楷体_GB2312" w:hAnsi="Arial" w:cs="Arial" w:hint="eastAsia"/>
          <w:bCs/>
          <w:sz w:val="28"/>
        </w:rPr>
        <w:t>029</w:t>
      </w:r>
      <w:r w:rsidR="0047715B" w:rsidRPr="0047715B">
        <w:rPr>
          <w:rFonts w:ascii="Arial" w:eastAsia="楷体_GB2312" w:hAnsi="Arial" w:cs="Arial" w:hint="eastAsia"/>
          <w:bCs/>
          <w:sz w:val="28"/>
        </w:rPr>
        <w:t>乡道</w:t>
      </w:r>
      <w:r w:rsidR="0047715B">
        <w:rPr>
          <w:rFonts w:ascii="Arial" w:eastAsia="楷体_GB2312" w:hAnsi="Arial" w:cs="Arial" w:hint="eastAsia"/>
          <w:bCs/>
          <w:sz w:val="28"/>
        </w:rPr>
        <w:t>，</w:t>
      </w:r>
      <w:r w:rsidR="0047715B" w:rsidRPr="0047715B">
        <w:rPr>
          <w:rFonts w:ascii="Arial" w:eastAsia="楷体_GB2312" w:hAnsi="Arial" w:cs="Arial" w:hint="eastAsia"/>
          <w:bCs/>
          <w:sz w:val="28"/>
        </w:rPr>
        <w:t>北至首都机场集团公司樱花园公寓</w:t>
      </w:r>
      <w:r w:rsidR="0047715B">
        <w:rPr>
          <w:rFonts w:ascii="Arial" w:eastAsia="楷体_GB2312" w:hAnsi="Arial" w:cs="Arial" w:hint="eastAsia"/>
          <w:bCs/>
          <w:sz w:val="28"/>
        </w:rPr>
        <w:t>。</w:t>
      </w:r>
    </w:p>
    <w:tbl>
      <w:tblPr>
        <w:tblW w:w="5000" w:type="pct"/>
        <w:tblInd w:w="0" w:type="dxa"/>
        <w:tblLook w:val="04A0" w:firstRow="1" w:lastRow="0" w:firstColumn="1" w:lastColumn="0" w:noHBand="0" w:noVBand="1"/>
      </w:tblPr>
      <w:tblGrid>
        <w:gridCol w:w="2676"/>
        <w:gridCol w:w="2568"/>
        <w:gridCol w:w="4101"/>
      </w:tblGrid>
      <w:tr w:rsidR="00013C02" w:rsidRPr="00EB7C73" w14:paraId="60E344D3" w14:textId="77777777" w:rsidTr="00962280">
        <w:trPr>
          <w:trHeight w:val="285"/>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33DE49" w14:textId="77777777" w:rsidR="00013C02" w:rsidRPr="00013C02" w:rsidRDefault="00013C02" w:rsidP="00962280">
            <w:pPr>
              <w:widowControl/>
              <w:jc w:val="center"/>
              <w:rPr>
                <w:rFonts w:ascii="Arial" w:eastAsia="楷体_GB2312" w:hAnsi="Arial" w:cs="Arial"/>
                <w:bCs/>
                <w:szCs w:val="24"/>
              </w:rPr>
            </w:pPr>
            <w:r w:rsidRPr="00013C02">
              <w:rPr>
                <w:rFonts w:ascii="Arial" w:eastAsia="楷体_GB2312" w:hAnsi="Arial" w:cs="Arial" w:hint="eastAsia"/>
                <w:bCs/>
                <w:szCs w:val="24"/>
              </w:rPr>
              <w:t>面积统计表</w:t>
            </w:r>
          </w:p>
        </w:tc>
      </w:tr>
      <w:tr w:rsidR="00013C02" w:rsidRPr="00EB7C73" w14:paraId="3F7EAF6E" w14:textId="77777777" w:rsidTr="00962280">
        <w:trPr>
          <w:trHeight w:val="285"/>
        </w:trPr>
        <w:tc>
          <w:tcPr>
            <w:tcW w:w="14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D4363D" w14:textId="77777777" w:rsidR="00013C02" w:rsidRPr="00013C02" w:rsidRDefault="00013C02" w:rsidP="00962280">
            <w:pPr>
              <w:widowControl/>
              <w:jc w:val="center"/>
              <w:rPr>
                <w:rFonts w:ascii="Arial" w:eastAsia="楷体_GB2312" w:hAnsi="Arial" w:cs="Arial" w:hint="eastAsia"/>
                <w:bCs/>
                <w:szCs w:val="24"/>
              </w:rPr>
            </w:pPr>
            <w:r w:rsidRPr="00013C02">
              <w:rPr>
                <w:rFonts w:ascii="Arial" w:eastAsia="楷体_GB2312" w:hAnsi="Arial" w:cs="Arial" w:hint="eastAsia"/>
                <w:bCs/>
                <w:szCs w:val="24"/>
              </w:rPr>
              <w:t>物业类型</w:t>
            </w:r>
          </w:p>
        </w:tc>
        <w:tc>
          <w:tcPr>
            <w:tcW w:w="1374" w:type="pct"/>
            <w:tcBorders>
              <w:top w:val="single" w:sz="4" w:space="0" w:color="auto"/>
              <w:left w:val="nil"/>
              <w:bottom w:val="single" w:sz="4" w:space="0" w:color="auto"/>
              <w:right w:val="single" w:sz="4" w:space="0" w:color="auto"/>
            </w:tcBorders>
            <w:shd w:val="clear" w:color="auto" w:fill="auto"/>
            <w:noWrap/>
            <w:vAlign w:val="center"/>
            <w:hideMark/>
          </w:tcPr>
          <w:p w14:paraId="2D316D05" w14:textId="77777777" w:rsidR="00013C02" w:rsidRPr="00013C02" w:rsidRDefault="00013C02" w:rsidP="00962280">
            <w:pPr>
              <w:widowControl/>
              <w:jc w:val="center"/>
              <w:rPr>
                <w:rFonts w:ascii="Arial" w:eastAsia="楷体_GB2312" w:hAnsi="Arial" w:cs="Arial" w:hint="eastAsia"/>
                <w:bCs/>
                <w:szCs w:val="24"/>
              </w:rPr>
            </w:pPr>
            <w:r w:rsidRPr="00013C02">
              <w:rPr>
                <w:rFonts w:ascii="Arial" w:eastAsia="楷体_GB2312" w:hAnsi="Arial" w:cs="Arial" w:hint="eastAsia"/>
                <w:bCs/>
                <w:szCs w:val="24"/>
              </w:rPr>
              <w:t>收费面积</w:t>
            </w:r>
            <w:r w:rsidR="00E7603D">
              <w:rPr>
                <w:rFonts w:ascii="Arial" w:eastAsia="楷体_GB2312" w:hAnsi="Arial" w:cs="Arial" w:hint="eastAsia"/>
                <w:bCs/>
                <w:szCs w:val="24"/>
              </w:rPr>
              <w:t>（平方米）</w:t>
            </w:r>
          </w:p>
        </w:tc>
        <w:tc>
          <w:tcPr>
            <w:tcW w:w="2194" w:type="pct"/>
            <w:tcBorders>
              <w:top w:val="single" w:sz="4" w:space="0" w:color="auto"/>
              <w:left w:val="nil"/>
              <w:bottom w:val="single" w:sz="4" w:space="0" w:color="auto"/>
              <w:right w:val="single" w:sz="4" w:space="0" w:color="auto"/>
            </w:tcBorders>
            <w:shd w:val="clear" w:color="auto" w:fill="auto"/>
            <w:vAlign w:val="center"/>
          </w:tcPr>
          <w:p w14:paraId="5C302EC2" w14:textId="77777777" w:rsidR="00013C02" w:rsidRPr="00013C02" w:rsidRDefault="00013C02" w:rsidP="00962280">
            <w:pPr>
              <w:widowControl/>
              <w:jc w:val="center"/>
              <w:rPr>
                <w:rFonts w:ascii="Arial" w:eastAsia="楷体_GB2312" w:hAnsi="Arial" w:cs="Arial" w:hint="eastAsia"/>
                <w:bCs/>
                <w:szCs w:val="24"/>
              </w:rPr>
            </w:pPr>
            <w:r w:rsidRPr="00013C02">
              <w:rPr>
                <w:rFonts w:ascii="Arial" w:eastAsia="楷体_GB2312" w:hAnsi="Arial" w:cs="Arial" w:hint="eastAsia"/>
                <w:bCs/>
                <w:szCs w:val="24"/>
              </w:rPr>
              <w:t>备注</w:t>
            </w:r>
          </w:p>
        </w:tc>
      </w:tr>
      <w:tr w:rsidR="0047715B" w:rsidRPr="00EB7C73" w14:paraId="7C98A366" w14:textId="77777777" w:rsidTr="000F7A6E">
        <w:trPr>
          <w:trHeight w:val="285"/>
        </w:trPr>
        <w:tc>
          <w:tcPr>
            <w:tcW w:w="1432" w:type="pct"/>
            <w:tcBorders>
              <w:top w:val="single" w:sz="4" w:space="0" w:color="auto"/>
              <w:left w:val="single" w:sz="4" w:space="0" w:color="auto"/>
              <w:bottom w:val="single" w:sz="4" w:space="0" w:color="auto"/>
              <w:right w:val="single" w:sz="4" w:space="0" w:color="auto"/>
            </w:tcBorders>
            <w:shd w:val="clear" w:color="auto" w:fill="auto"/>
            <w:noWrap/>
            <w:hideMark/>
          </w:tcPr>
          <w:p w14:paraId="7A1CD876" w14:textId="77777777" w:rsidR="0047715B" w:rsidRPr="0047715B" w:rsidRDefault="0047715B" w:rsidP="0047715B">
            <w:pPr>
              <w:widowControl/>
              <w:jc w:val="center"/>
              <w:rPr>
                <w:rFonts w:ascii="Arial" w:eastAsia="楷体_GB2312" w:hAnsi="Arial" w:cs="Arial" w:hint="eastAsia"/>
                <w:bCs/>
                <w:szCs w:val="24"/>
              </w:rPr>
            </w:pPr>
            <w:r w:rsidRPr="0047715B">
              <w:rPr>
                <w:rFonts w:ascii="Arial" w:eastAsia="楷体_GB2312" w:hAnsi="Arial" w:cs="Arial" w:hint="eastAsia"/>
                <w:bCs/>
                <w:szCs w:val="24"/>
              </w:rPr>
              <w:t>住宅用房</w:t>
            </w:r>
          </w:p>
        </w:tc>
        <w:tc>
          <w:tcPr>
            <w:tcW w:w="1374" w:type="pct"/>
            <w:tcBorders>
              <w:top w:val="single" w:sz="4" w:space="0" w:color="auto"/>
              <w:left w:val="nil"/>
              <w:bottom w:val="single" w:sz="4" w:space="0" w:color="auto"/>
              <w:right w:val="single" w:sz="4" w:space="0" w:color="auto"/>
            </w:tcBorders>
            <w:shd w:val="clear" w:color="auto" w:fill="auto"/>
            <w:noWrap/>
            <w:hideMark/>
          </w:tcPr>
          <w:p w14:paraId="3FA92E56" w14:textId="77777777" w:rsidR="0047715B" w:rsidRPr="0047715B" w:rsidRDefault="0047715B" w:rsidP="0047715B">
            <w:pPr>
              <w:widowControl/>
              <w:jc w:val="center"/>
              <w:rPr>
                <w:rFonts w:ascii="Arial" w:eastAsia="楷体_GB2312" w:hAnsi="Arial" w:cs="Arial" w:hint="eastAsia"/>
                <w:bCs/>
                <w:szCs w:val="24"/>
              </w:rPr>
            </w:pPr>
            <w:r w:rsidRPr="0047715B">
              <w:rPr>
                <w:rFonts w:ascii="Arial" w:eastAsia="楷体_GB2312" w:hAnsi="Arial" w:cs="Arial" w:hint="eastAsia"/>
                <w:bCs/>
                <w:szCs w:val="24"/>
              </w:rPr>
              <w:t>225569.52</w:t>
            </w:r>
          </w:p>
        </w:tc>
        <w:tc>
          <w:tcPr>
            <w:tcW w:w="2194" w:type="pct"/>
            <w:tcBorders>
              <w:top w:val="single" w:sz="4" w:space="0" w:color="auto"/>
              <w:left w:val="nil"/>
              <w:bottom w:val="single" w:sz="4" w:space="0" w:color="auto"/>
              <w:right w:val="single" w:sz="4" w:space="0" w:color="auto"/>
            </w:tcBorders>
            <w:shd w:val="clear" w:color="auto" w:fill="auto"/>
          </w:tcPr>
          <w:p w14:paraId="586382AA" w14:textId="77777777" w:rsidR="0047715B" w:rsidRPr="0047715B" w:rsidRDefault="0047715B" w:rsidP="0047715B">
            <w:pPr>
              <w:widowControl/>
              <w:jc w:val="center"/>
              <w:rPr>
                <w:rFonts w:ascii="Arial" w:eastAsia="楷体_GB2312" w:hAnsi="Arial" w:cs="Arial"/>
                <w:bCs/>
                <w:szCs w:val="24"/>
              </w:rPr>
            </w:pPr>
            <w:r w:rsidRPr="0047715B">
              <w:rPr>
                <w:rFonts w:ascii="Arial" w:eastAsia="楷体_GB2312" w:hAnsi="Arial" w:cs="Arial" w:hint="eastAsia"/>
                <w:bCs/>
                <w:szCs w:val="24"/>
              </w:rPr>
              <w:t>樱花园二区、三区</w:t>
            </w:r>
          </w:p>
        </w:tc>
      </w:tr>
      <w:tr w:rsidR="00013C02" w:rsidRPr="00EB7C73" w14:paraId="0893B1E1" w14:textId="77777777" w:rsidTr="00962280">
        <w:trPr>
          <w:trHeight w:val="285"/>
        </w:trPr>
        <w:tc>
          <w:tcPr>
            <w:tcW w:w="14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C172A0" w14:textId="77777777" w:rsidR="00013C02" w:rsidRPr="00013C02" w:rsidRDefault="00013C02" w:rsidP="00013C02">
            <w:pPr>
              <w:widowControl/>
              <w:jc w:val="center"/>
              <w:rPr>
                <w:rFonts w:ascii="Arial" w:eastAsia="楷体_GB2312" w:hAnsi="Arial" w:cs="Arial" w:hint="eastAsia"/>
                <w:bCs/>
                <w:szCs w:val="24"/>
              </w:rPr>
            </w:pPr>
            <w:r w:rsidRPr="00013C02">
              <w:rPr>
                <w:rFonts w:ascii="Arial" w:eastAsia="楷体_GB2312" w:hAnsi="Arial" w:cs="Arial" w:hint="eastAsia"/>
                <w:bCs/>
                <w:szCs w:val="24"/>
              </w:rPr>
              <w:t>合计</w:t>
            </w:r>
          </w:p>
        </w:tc>
        <w:tc>
          <w:tcPr>
            <w:tcW w:w="1374" w:type="pct"/>
            <w:tcBorders>
              <w:top w:val="single" w:sz="4" w:space="0" w:color="auto"/>
              <w:left w:val="nil"/>
              <w:bottom w:val="single" w:sz="4" w:space="0" w:color="auto"/>
              <w:right w:val="single" w:sz="4" w:space="0" w:color="auto"/>
            </w:tcBorders>
            <w:shd w:val="clear" w:color="auto" w:fill="auto"/>
            <w:noWrap/>
            <w:vAlign w:val="center"/>
          </w:tcPr>
          <w:p w14:paraId="46570D43" w14:textId="77777777" w:rsidR="00013C02" w:rsidRPr="00013C02" w:rsidRDefault="0047715B" w:rsidP="00013C02">
            <w:pPr>
              <w:widowControl/>
              <w:jc w:val="center"/>
              <w:rPr>
                <w:rFonts w:ascii="Arial" w:eastAsia="楷体_GB2312" w:hAnsi="Arial" w:cs="Arial"/>
                <w:bCs/>
                <w:szCs w:val="24"/>
              </w:rPr>
            </w:pPr>
            <w:r w:rsidRPr="0047715B">
              <w:rPr>
                <w:rFonts w:ascii="Arial" w:eastAsia="楷体_GB2312" w:hAnsi="Arial" w:cs="Arial" w:hint="eastAsia"/>
                <w:bCs/>
                <w:szCs w:val="24"/>
              </w:rPr>
              <w:t>225569.52</w:t>
            </w:r>
          </w:p>
        </w:tc>
        <w:tc>
          <w:tcPr>
            <w:tcW w:w="2194" w:type="pct"/>
            <w:tcBorders>
              <w:top w:val="single" w:sz="4" w:space="0" w:color="auto"/>
              <w:left w:val="nil"/>
              <w:bottom w:val="single" w:sz="4" w:space="0" w:color="auto"/>
              <w:right w:val="single" w:sz="4" w:space="0" w:color="auto"/>
            </w:tcBorders>
            <w:shd w:val="clear" w:color="auto" w:fill="auto"/>
            <w:vAlign w:val="center"/>
          </w:tcPr>
          <w:p w14:paraId="14A49278" w14:textId="77777777" w:rsidR="00013C02" w:rsidRPr="00013C02" w:rsidRDefault="00013C02" w:rsidP="00013C02">
            <w:pPr>
              <w:widowControl/>
              <w:jc w:val="center"/>
              <w:rPr>
                <w:rFonts w:ascii="Arial" w:eastAsia="楷体_GB2312" w:hAnsi="Arial" w:cs="Arial"/>
                <w:bCs/>
                <w:szCs w:val="24"/>
              </w:rPr>
            </w:pPr>
            <w:r w:rsidRPr="00013C02">
              <w:rPr>
                <w:rFonts w:ascii="Arial" w:eastAsia="楷体_GB2312" w:hAnsi="Arial" w:cs="Arial" w:hint="eastAsia"/>
                <w:bCs/>
                <w:szCs w:val="24"/>
              </w:rPr>
              <w:t>——</w:t>
            </w:r>
          </w:p>
        </w:tc>
      </w:tr>
    </w:tbl>
    <w:p w14:paraId="251BC5A1" w14:textId="77777777" w:rsidR="00CD654D" w:rsidRDefault="00CD654D">
      <w:pPr>
        <w:spacing w:beforeLines="100" w:before="240" w:after="0" w:line="360" w:lineRule="auto"/>
        <w:ind w:firstLineChars="200" w:firstLine="562"/>
        <w:rPr>
          <w:rFonts w:ascii="Arial" w:eastAsia="楷体_GB2312" w:hAnsi="Arial" w:cs="Arial"/>
          <w:sz w:val="26"/>
        </w:rPr>
      </w:pPr>
      <w:r>
        <w:rPr>
          <w:rFonts w:ascii="Arial" w:eastAsia="楷体_GB2312" w:hAnsi="Arial" w:cs="Arial"/>
          <w:b/>
          <w:bCs/>
          <w:sz w:val="28"/>
        </w:rPr>
        <w:t>评估目的</w:t>
      </w:r>
      <w:r>
        <w:rPr>
          <w:rFonts w:ascii="Arial" w:eastAsia="楷体_GB2312" w:hAnsi="Arial" w:cs="Arial"/>
          <w:b/>
          <w:sz w:val="28"/>
        </w:rPr>
        <w:t>：</w:t>
      </w:r>
      <w:r>
        <w:rPr>
          <w:rFonts w:ascii="Arial" w:eastAsia="楷体_GB2312" w:hAnsi="Arial" w:cs="Arial"/>
          <w:bCs/>
          <w:sz w:val="28"/>
        </w:rPr>
        <w:t>为委托方了解评估对象的物业服务费用提供参考依据</w:t>
      </w:r>
      <w:r>
        <w:rPr>
          <w:rFonts w:ascii="Arial" w:eastAsia="楷体_GB2312" w:hAnsi="Arial" w:cs="Arial"/>
        </w:rPr>
        <w:t>。</w:t>
      </w:r>
    </w:p>
    <w:p w14:paraId="35797081" w14:textId="77777777" w:rsidR="00CD654D" w:rsidRDefault="00CD654D">
      <w:pPr>
        <w:spacing w:before="0" w:after="0" w:line="360" w:lineRule="auto"/>
        <w:ind w:firstLineChars="200" w:firstLine="562"/>
        <w:rPr>
          <w:rFonts w:ascii="Arial" w:eastAsia="楷体_GB2312" w:hAnsi="Arial" w:cs="Arial"/>
          <w:sz w:val="28"/>
        </w:rPr>
      </w:pPr>
      <w:r>
        <w:rPr>
          <w:rFonts w:ascii="Arial" w:eastAsia="楷体_GB2312" w:hAnsi="Arial" w:cs="Arial"/>
          <w:b/>
          <w:bCs/>
          <w:sz w:val="28"/>
        </w:rPr>
        <w:t>价值时点：</w:t>
      </w:r>
      <w:r w:rsidR="0047715B">
        <w:rPr>
          <w:rFonts w:ascii="Arial" w:eastAsia="楷体_GB2312" w:hAnsi="Arial" w:cs="Arial"/>
          <w:sz w:val="28"/>
        </w:rPr>
        <w:t>2021</w:t>
      </w:r>
      <w:r w:rsidR="0047715B">
        <w:rPr>
          <w:rFonts w:ascii="Arial" w:eastAsia="楷体_GB2312" w:hAnsi="Arial" w:cs="Arial"/>
          <w:sz w:val="28"/>
        </w:rPr>
        <w:t>年</w:t>
      </w:r>
      <w:r w:rsidR="0047715B">
        <w:rPr>
          <w:rFonts w:ascii="Arial" w:eastAsia="楷体_GB2312" w:hAnsi="Arial" w:cs="Arial"/>
          <w:sz w:val="28"/>
        </w:rPr>
        <w:t>9</w:t>
      </w:r>
      <w:r w:rsidR="0047715B">
        <w:rPr>
          <w:rFonts w:ascii="Arial" w:eastAsia="楷体_GB2312" w:hAnsi="Arial" w:cs="Arial"/>
          <w:sz w:val="28"/>
        </w:rPr>
        <w:t>月</w:t>
      </w:r>
      <w:r w:rsidR="0047715B">
        <w:rPr>
          <w:rFonts w:ascii="Arial" w:eastAsia="楷体_GB2312" w:hAnsi="Arial" w:cs="Arial"/>
          <w:sz w:val="28"/>
        </w:rPr>
        <w:t>19</w:t>
      </w:r>
      <w:r w:rsidR="0047715B">
        <w:rPr>
          <w:rFonts w:ascii="Arial" w:eastAsia="楷体_GB2312" w:hAnsi="Arial" w:cs="Arial"/>
          <w:sz w:val="28"/>
        </w:rPr>
        <w:t>日</w:t>
      </w:r>
    </w:p>
    <w:p w14:paraId="0EDDD57D" w14:textId="77777777" w:rsidR="00CD654D" w:rsidRDefault="00CD654D" w:rsidP="00013C02">
      <w:pPr>
        <w:spacing w:line="360" w:lineRule="auto"/>
        <w:ind w:firstLine="570"/>
        <w:jc w:val="both"/>
        <w:rPr>
          <w:rFonts w:ascii="Arial" w:eastAsia="楷体_GB2312" w:hAnsi="Arial" w:cs="Arial" w:hint="eastAsia"/>
          <w:bCs/>
          <w:sz w:val="28"/>
        </w:rPr>
      </w:pPr>
      <w:r>
        <w:rPr>
          <w:rFonts w:ascii="Arial" w:eastAsia="楷体_GB2312" w:hAnsi="Arial" w:cs="Arial"/>
          <w:b/>
          <w:bCs/>
          <w:sz w:val="28"/>
        </w:rPr>
        <w:t>评估结果：</w:t>
      </w:r>
      <w:r>
        <w:rPr>
          <w:rFonts w:ascii="Arial" w:eastAsia="楷体_GB2312" w:hAnsi="Arial" w:cs="Arial" w:hint="eastAsia"/>
          <w:bCs/>
          <w:sz w:val="28"/>
        </w:rPr>
        <w:t>在评估过程中，参照</w:t>
      </w:r>
      <w:r w:rsidR="00582FCA">
        <w:rPr>
          <w:rFonts w:ascii="Arial" w:eastAsia="楷体_GB2312" w:hAnsi="Arial" w:cs="Arial" w:hint="eastAsia"/>
          <w:bCs/>
          <w:sz w:val="28"/>
        </w:rPr>
        <w:t>《北京市物业服务费用评估测算规范（试行）》（京物评协发</w:t>
      </w:r>
      <w:r w:rsidR="00582FCA">
        <w:rPr>
          <w:rFonts w:ascii="Arial" w:eastAsia="楷体_GB2312" w:hAnsi="Arial" w:cs="Arial" w:hint="eastAsia"/>
          <w:bCs/>
          <w:sz w:val="28"/>
        </w:rPr>
        <w:t>[2019]11</w:t>
      </w:r>
      <w:r w:rsidR="00582FCA">
        <w:rPr>
          <w:rFonts w:ascii="Arial" w:eastAsia="楷体_GB2312" w:hAnsi="Arial" w:cs="Arial" w:hint="eastAsia"/>
          <w:bCs/>
          <w:sz w:val="28"/>
        </w:rPr>
        <w:t>号）</w:t>
      </w:r>
      <w:r>
        <w:rPr>
          <w:rFonts w:ascii="Arial" w:eastAsia="楷体_GB2312" w:hAnsi="Arial" w:cs="Arial" w:hint="eastAsia"/>
          <w:bCs/>
          <w:sz w:val="28"/>
        </w:rPr>
        <w:t>要求，</w:t>
      </w:r>
      <w:r w:rsidR="00013C02" w:rsidRPr="00013C02">
        <w:rPr>
          <w:rFonts w:ascii="Arial" w:eastAsia="楷体_GB2312" w:hAnsi="Arial" w:cs="Arial" w:hint="eastAsia"/>
          <w:bCs/>
          <w:sz w:val="28"/>
        </w:rPr>
        <w:t>我司组织相关物业管理行业专家对评估项目，</w:t>
      </w:r>
      <w:r>
        <w:rPr>
          <w:rFonts w:ascii="Arial" w:eastAsia="楷体_GB2312" w:hAnsi="Arial" w:cs="Arial" w:hint="eastAsia"/>
          <w:bCs/>
          <w:sz w:val="28"/>
        </w:rPr>
        <w:t>履行了必要的评估程序，具体包括：</w:t>
      </w:r>
    </w:p>
    <w:p w14:paraId="6F53E0F8" w14:textId="77777777" w:rsidR="00CD654D" w:rsidRDefault="00CD654D">
      <w:pPr>
        <w:spacing w:line="360" w:lineRule="auto"/>
        <w:ind w:firstLine="570"/>
        <w:jc w:val="both"/>
        <w:rPr>
          <w:rFonts w:ascii="Arial" w:eastAsia="楷体_GB2312" w:hAnsi="Arial" w:cs="Arial" w:hint="eastAsia"/>
          <w:bCs/>
          <w:sz w:val="28"/>
        </w:rPr>
      </w:pPr>
      <w:r>
        <w:rPr>
          <w:rFonts w:ascii="Arial" w:eastAsia="楷体_GB2312" w:hAnsi="Arial" w:cs="Arial" w:hint="eastAsia"/>
          <w:bCs/>
          <w:sz w:val="28"/>
        </w:rPr>
        <w:t>1.</w:t>
      </w:r>
      <w:r>
        <w:rPr>
          <w:rFonts w:ascii="Arial" w:eastAsia="楷体_GB2312" w:hAnsi="Arial" w:cs="Arial" w:hint="eastAsia"/>
          <w:bCs/>
          <w:sz w:val="28"/>
        </w:rPr>
        <w:t>制定了相应的评估计划方案；</w:t>
      </w:r>
    </w:p>
    <w:p w14:paraId="7FEA6BA6" w14:textId="77777777" w:rsidR="00CD654D" w:rsidRDefault="00CD654D">
      <w:pPr>
        <w:spacing w:line="360" w:lineRule="auto"/>
        <w:ind w:firstLine="570"/>
        <w:jc w:val="both"/>
        <w:rPr>
          <w:rFonts w:ascii="Arial" w:eastAsia="楷体_GB2312" w:hAnsi="Arial" w:cs="Arial" w:hint="eastAsia"/>
          <w:bCs/>
          <w:sz w:val="28"/>
        </w:rPr>
      </w:pPr>
      <w:r>
        <w:rPr>
          <w:rFonts w:ascii="Arial" w:eastAsia="楷体_GB2312" w:hAnsi="Arial" w:cs="Arial" w:hint="eastAsia"/>
          <w:bCs/>
          <w:sz w:val="28"/>
        </w:rPr>
        <w:t>2.</w:t>
      </w:r>
      <w:r>
        <w:rPr>
          <w:rFonts w:ascii="Arial" w:eastAsia="楷体_GB2312" w:hAnsi="Arial" w:cs="Arial" w:hint="eastAsia"/>
          <w:bCs/>
          <w:sz w:val="28"/>
        </w:rPr>
        <w:t>核验委托单位提供的评估资料，并留存经委托方确认的项目相关评估资料复印件；</w:t>
      </w:r>
    </w:p>
    <w:p w14:paraId="5F30AC53" w14:textId="77777777" w:rsidR="00CD654D" w:rsidRDefault="00CD654D">
      <w:pPr>
        <w:spacing w:line="360" w:lineRule="auto"/>
        <w:ind w:firstLine="570"/>
        <w:jc w:val="both"/>
        <w:rPr>
          <w:rFonts w:ascii="Arial" w:eastAsia="楷体_GB2312" w:hAnsi="Arial" w:cs="Arial" w:hint="eastAsia"/>
          <w:bCs/>
          <w:sz w:val="28"/>
        </w:rPr>
      </w:pPr>
      <w:r>
        <w:rPr>
          <w:rFonts w:ascii="Arial" w:eastAsia="楷体_GB2312" w:hAnsi="Arial" w:cs="Arial" w:hint="eastAsia"/>
          <w:bCs/>
          <w:sz w:val="28"/>
        </w:rPr>
        <w:t>3.</w:t>
      </w:r>
      <w:r>
        <w:rPr>
          <w:rFonts w:ascii="Arial" w:eastAsia="楷体_GB2312" w:hAnsi="Arial" w:cs="Arial" w:hint="eastAsia"/>
          <w:bCs/>
          <w:sz w:val="28"/>
        </w:rPr>
        <w:t>实地踏勘评估项目；</w:t>
      </w:r>
    </w:p>
    <w:p w14:paraId="694FD114" w14:textId="77777777" w:rsidR="00CD654D" w:rsidRDefault="00CD654D">
      <w:pPr>
        <w:spacing w:line="360" w:lineRule="auto"/>
        <w:ind w:firstLine="570"/>
        <w:jc w:val="both"/>
        <w:rPr>
          <w:rFonts w:ascii="Arial" w:eastAsia="楷体_GB2312" w:hAnsi="Arial" w:cs="Arial" w:hint="eastAsia"/>
          <w:bCs/>
          <w:sz w:val="28"/>
        </w:rPr>
      </w:pPr>
      <w:r>
        <w:rPr>
          <w:rFonts w:ascii="Arial" w:eastAsia="楷体_GB2312" w:hAnsi="Arial" w:cs="Arial" w:hint="eastAsia"/>
          <w:bCs/>
          <w:sz w:val="28"/>
        </w:rPr>
        <w:t>4.</w:t>
      </w:r>
      <w:r>
        <w:rPr>
          <w:rFonts w:ascii="Arial" w:eastAsia="楷体_GB2312" w:hAnsi="Arial" w:cs="Arial" w:hint="eastAsia"/>
          <w:bCs/>
          <w:sz w:val="28"/>
        </w:rPr>
        <w:t>根据评估项目的特点，进行必要的市场调查与征询；</w:t>
      </w:r>
    </w:p>
    <w:p w14:paraId="3614DFCE" w14:textId="77777777" w:rsidR="00CD654D" w:rsidRDefault="00CD654D">
      <w:pPr>
        <w:spacing w:line="360" w:lineRule="auto"/>
        <w:ind w:firstLine="570"/>
        <w:jc w:val="both"/>
        <w:rPr>
          <w:rFonts w:ascii="Arial" w:eastAsia="楷体_GB2312" w:hAnsi="Arial" w:cs="Arial" w:hint="eastAsia"/>
          <w:bCs/>
          <w:sz w:val="28"/>
        </w:rPr>
      </w:pPr>
      <w:r>
        <w:rPr>
          <w:rFonts w:ascii="Arial" w:eastAsia="楷体_GB2312" w:hAnsi="Arial" w:cs="Arial" w:hint="eastAsia"/>
          <w:bCs/>
          <w:sz w:val="28"/>
        </w:rPr>
        <w:t>5.</w:t>
      </w:r>
      <w:r>
        <w:rPr>
          <w:rFonts w:ascii="Arial" w:eastAsia="楷体_GB2312" w:hAnsi="Arial" w:cs="Arial" w:hint="eastAsia"/>
          <w:bCs/>
          <w:sz w:val="28"/>
        </w:rPr>
        <w:t>其他评估工作中包括的必要程序。</w:t>
      </w:r>
    </w:p>
    <w:p w14:paraId="59DABF1F" w14:textId="77777777" w:rsidR="00CD654D" w:rsidRDefault="00CD654D">
      <w:pPr>
        <w:spacing w:line="360" w:lineRule="auto"/>
        <w:ind w:firstLine="570"/>
        <w:jc w:val="both"/>
        <w:rPr>
          <w:rFonts w:ascii="Arial" w:eastAsia="楷体_GB2312" w:hAnsi="Arial" w:cs="Arial" w:hint="eastAsia"/>
          <w:sz w:val="28"/>
        </w:rPr>
      </w:pPr>
      <w:r>
        <w:rPr>
          <w:rFonts w:ascii="Arial" w:eastAsia="楷体_GB2312" w:hAnsi="Arial" w:cs="Arial"/>
          <w:sz w:val="28"/>
        </w:rPr>
        <w:t>本次评估的</w:t>
      </w:r>
      <w:r>
        <w:rPr>
          <w:rFonts w:ascii="Arial" w:eastAsia="楷体_GB2312" w:hAnsi="Arial" w:cs="Arial"/>
          <w:sz w:val="28"/>
        </w:rPr>
        <w:t>“</w:t>
      </w:r>
      <w:r>
        <w:rPr>
          <w:rFonts w:ascii="Arial" w:eastAsia="楷体_GB2312" w:hAnsi="Arial" w:cs="Arial"/>
          <w:sz w:val="28"/>
          <w:szCs w:val="18"/>
        </w:rPr>
        <w:t>物业服务费用</w:t>
      </w:r>
      <w:r>
        <w:rPr>
          <w:rFonts w:ascii="Arial" w:eastAsia="楷体_GB2312" w:hAnsi="Arial" w:cs="Arial"/>
          <w:sz w:val="28"/>
        </w:rPr>
        <w:t>”</w:t>
      </w:r>
      <w:r>
        <w:rPr>
          <w:rFonts w:ascii="Arial" w:eastAsia="楷体_GB2312" w:hAnsi="Arial" w:cs="Arial"/>
          <w:sz w:val="28"/>
        </w:rPr>
        <w:t>是指在价值时点</w:t>
      </w:r>
      <w:r w:rsidR="00223010">
        <w:rPr>
          <w:rFonts w:ascii="Arial" w:eastAsia="楷体_GB2312" w:hAnsi="Arial" w:cs="Arial"/>
          <w:sz w:val="28"/>
        </w:rPr>
        <w:t>2021</w:t>
      </w:r>
      <w:r w:rsidR="00223010">
        <w:rPr>
          <w:rFonts w:ascii="Arial" w:eastAsia="楷体_GB2312" w:hAnsi="Arial" w:cs="Arial"/>
          <w:sz w:val="28"/>
        </w:rPr>
        <w:t>年</w:t>
      </w:r>
      <w:r w:rsidR="00223010">
        <w:rPr>
          <w:rFonts w:ascii="Arial" w:eastAsia="楷体_GB2312" w:hAnsi="Arial" w:cs="Arial"/>
          <w:sz w:val="28"/>
        </w:rPr>
        <w:t>9</w:t>
      </w:r>
      <w:r w:rsidR="00223010">
        <w:rPr>
          <w:rFonts w:ascii="Arial" w:eastAsia="楷体_GB2312" w:hAnsi="Arial" w:cs="Arial"/>
          <w:sz w:val="28"/>
        </w:rPr>
        <w:t>月</w:t>
      </w:r>
      <w:r w:rsidR="00223010">
        <w:rPr>
          <w:rFonts w:ascii="Arial" w:eastAsia="楷体_GB2312" w:hAnsi="Arial" w:cs="Arial"/>
          <w:sz w:val="28"/>
        </w:rPr>
        <w:t>19</w:t>
      </w:r>
      <w:r w:rsidR="00223010">
        <w:rPr>
          <w:rFonts w:ascii="Arial" w:eastAsia="楷体_GB2312" w:hAnsi="Arial" w:cs="Arial"/>
          <w:sz w:val="28"/>
        </w:rPr>
        <w:t>日</w:t>
      </w:r>
      <w:r>
        <w:rPr>
          <w:rFonts w:ascii="Arial" w:eastAsia="楷体_GB2312" w:hAnsi="Arial" w:cs="Arial"/>
          <w:sz w:val="28"/>
        </w:rPr>
        <w:t>，评估对象用途为</w:t>
      </w:r>
      <w:r w:rsidR="0047715B">
        <w:rPr>
          <w:rFonts w:ascii="Arial" w:eastAsia="楷体_GB2312" w:hAnsi="Arial" w:cs="Arial"/>
          <w:sz w:val="28"/>
        </w:rPr>
        <w:t>住宅</w:t>
      </w:r>
      <w:r>
        <w:rPr>
          <w:rFonts w:ascii="Arial" w:eastAsia="楷体_GB2312" w:hAnsi="Arial" w:cs="Arial"/>
          <w:sz w:val="28"/>
        </w:rPr>
        <w:t>的物业服务费用。</w:t>
      </w:r>
    </w:p>
    <w:p w14:paraId="37E2E792" w14:textId="77777777" w:rsidR="006816C4" w:rsidRDefault="006816C4">
      <w:pPr>
        <w:jc w:val="center"/>
        <w:rPr>
          <w:rFonts w:ascii="Arial" w:eastAsia="楷体_GB2312" w:hAnsi="Arial" w:cs="Arial"/>
          <w:sz w:val="28"/>
        </w:rPr>
      </w:pPr>
      <w:bookmarkStart w:id="1" w:name="_Toc66957888"/>
    </w:p>
    <w:p w14:paraId="16DAA7AE" w14:textId="77777777" w:rsidR="00CD654D" w:rsidRDefault="00CD654D">
      <w:pPr>
        <w:jc w:val="center"/>
        <w:rPr>
          <w:rFonts w:ascii="楷体" w:eastAsia="楷体" w:hAnsi="楷体"/>
          <w:b/>
          <w:sz w:val="30"/>
          <w:szCs w:val="30"/>
        </w:rPr>
      </w:pPr>
      <w:r>
        <w:rPr>
          <w:rFonts w:ascii="楷体" w:eastAsia="楷体" w:hAnsi="楷体"/>
          <w:b/>
          <w:sz w:val="30"/>
          <w:szCs w:val="30"/>
        </w:rPr>
        <w:lastRenderedPageBreak/>
        <w:t>评估结果一览表</w:t>
      </w:r>
      <w:bookmarkEnd w:id="1"/>
    </w:p>
    <w:tbl>
      <w:tblPr>
        <w:tblW w:w="5000" w:type="pct"/>
        <w:jc w:val="center"/>
        <w:tblInd w:w="0" w:type="dxa"/>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CellMar>
          <w:top w:w="85" w:type="dxa"/>
          <w:left w:w="85" w:type="dxa"/>
          <w:bottom w:w="85" w:type="dxa"/>
          <w:right w:w="85" w:type="dxa"/>
        </w:tblCellMar>
        <w:tblLook w:val="0000" w:firstRow="0" w:lastRow="0" w:firstColumn="0" w:lastColumn="0" w:noHBand="0" w:noVBand="0"/>
      </w:tblPr>
      <w:tblGrid>
        <w:gridCol w:w="4676"/>
        <w:gridCol w:w="4673"/>
      </w:tblGrid>
      <w:tr w:rsidR="00CD654D" w14:paraId="2547733F" w14:textId="77777777">
        <w:trPr>
          <w:jc w:val="center"/>
        </w:trPr>
        <w:tc>
          <w:tcPr>
            <w:tcW w:w="2501" w:type="pct"/>
            <w:vAlign w:val="center"/>
          </w:tcPr>
          <w:p w14:paraId="5D5F774E" w14:textId="7966D912" w:rsidR="00CD654D" w:rsidRDefault="006405D3">
            <w:pPr>
              <w:widowControl/>
              <w:adjustRightInd/>
              <w:spacing w:line="240" w:lineRule="auto"/>
              <w:jc w:val="right"/>
              <w:textAlignment w:val="auto"/>
              <w:rPr>
                <w:rFonts w:ascii="Arial" w:eastAsia="楷体_GB2312" w:hAnsi="Arial" w:cs="Arial"/>
                <w:bCs/>
                <w:sz w:val="28"/>
              </w:rPr>
            </w:pPr>
            <w:r>
              <w:rPr>
                <w:rFonts w:ascii="Arial" w:eastAsia="楷体_GB2312" w:hAnsi="Arial" w:cs="Arial"/>
                <w:bCs/>
                <w:noProof/>
                <w:sz w:val="28"/>
              </w:rPr>
              <mc:AlternateContent>
                <mc:Choice Requires="wps">
                  <w:drawing>
                    <wp:anchor distT="0" distB="0" distL="114300" distR="114300" simplePos="0" relativeHeight="251657728" behindDoc="0" locked="0" layoutInCell="1" allowOverlap="1" wp14:anchorId="03931734" wp14:editId="58E8E35A">
                      <wp:simplePos x="0" y="0"/>
                      <wp:positionH relativeFrom="column">
                        <wp:posOffset>-55880</wp:posOffset>
                      </wp:positionH>
                      <wp:positionV relativeFrom="paragraph">
                        <wp:posOffset>-71755</wp:posOffset>
                      </wp:positionV>
                      <wp:extent cx="3036570" cy="636905"/>
                      <wp:effectExtent l="6350" t="9525" r="5080" b="10795"/>
                      <wp:wrapNone/>
                      <wp:docPr id="193230094" name="直接连接符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36570" cy="636905"/>
                              </a:xfrm>
                              <a:prstGeom prst="line">
                                <a:avLst/>
                              </a:prstGeom>
                              <a:noFill/>
                              <a:ln w="6350" algn="ctr">
                                <a:solidFill>
                                  <a:srgbClr val="40404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1610CBA" id="直接连接符 6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pt,-5.65pt" to="234.7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" strokecolor="#404040" strokeweight=".5pt">
                      <v:stroke dashstyle="1 1"/>
                    </v:line>
                  </w:pict>
                </mc:Fallback>
              </mc:AlternateContent>
            </w:r>
            <w:r w:rsidR="00CD654D">
              <w:rPr>
                <w:rFonts w:ascii="Arial" w:eastAsia="楷体_GB2312" w:hAnsi="Arial" w:cs="Arial"/>
                <w:bCs/>
                <w:sz w:val="28"/>
              </w:rPr>
              <w:t>评估结果</w:t>
            </w:r>
          </w:p>
          <w:p w14:paraId="3270D4E9" w14:textId="77777777" w:rsidR="00CD654D" w:rsidRDefault="00CD654D">
            <w:pPr>
              <w:spacing w:line="240" w:lineRule="auto"/>
              <w:rPr>
                <w:rFonts w:ascii="Arial" w:eastAsia="楷体_GB2312" w:hAnsi="Arial" w:cs="Arial"/>
                <w:bCs/>
                <w:sz w:val="28"/>
              </w:rPr>
            </w:pPr>
            <w:r>
              <w:rPr>
                <w:rFonts w:ascii="Arial" w:eastAsia="楷体_GB2312" w:hAnsi="Arial" w:cs="Arial"/>
                <w:bCs/>
                <w:sz w:val="28"/>
              </w:rPr>
              <w:t>评估对象用途</w:t>
            </w:r>
          </w:p>
        </w:tc>
        <w:tc>
          <w:tcPr>
            <w:tcW w:w="2499" w:type="pct"/>
            <w:vAlign w:val="center"/>
          </w:tcPr>
          <w:p w14:paraId="2DA4C5DD" w14:textId="77777777" w:rsidR="00CD654D" w:rsidRDefault="00CD654D">
            <w:pPr>
              <w:widowControl/>
              <w:adjustRightInd/>
              <w:spacing w:line="240" w:lineRule="auto"/>
              <w:jc w:val="center"/>
              <w:textAlignment w:val="auto"/>
              <w:rPr>
                <w:rFonts w:ascii="Arial" w:eastAsia="楷体_GB2312" w:hAnsi="Arial" w:cs="Arial"/>
                <w:bCs/>
                <w:sz w:val="28"/>
              </w:rPr>
            </w:pPr>
            <w:r>
              <w:rPr>
                <w:rFonts w:ascii="Arial" w:eastAsia="楷体_GB2312" w:hAnsi="Arial" w:cs="Arial" w:hint="eastAsia"/>
                <w:bCs/>
                <w:sz w:val="28"/>
              </w:rPr>
              <w:t>单价</w:t>
            </w:r>
          </w:p>
        </w:tc>
      </w:tr>
      <w:tr w:rsidR="005C57A3" w14:paraId="36086E05" w14:textId="77777777">
        <w:trPr>
          <w:jc w:val="center"/>
        </w:trPr>
        <w:tc>
          <w:tcPr>
            <w:tcW w:w="2501" w:type="pct"/>
            <w:vAlign w:val="center"/>
          </w:tcPr>
          <w:p w14:paraId="411D080F" w14:textId="77777777" w:rsidR="005C57A3" w:rsidRDefault="0047715B" w:rsidP="005C57A3">
            <w:pPr>
              <w:widowControl/>
              <w:adjustRightInd/>
              <w:spacing w:line="240" w:lineRule="auto"/>
              <w:jc w:val="both"/>
              <w:textAlignment w:val="auto"/>
              <w:rPr>
                <w:rFonts w:ascii="Arial" w:eastAsia="楷体_GB2312" w:hAnsi="Arial" w:cs="Arial"/>
                <w:bCs/>
                <w:sz w:val="28"/>
              </w:rPr>
            </w:pPr>
            <w:r>
              <w:rPr>
                <w:rFonts w:ascii="Arial" w:eastAsia="楷体_GB2312" w:hAnsi="Arial" w:cs="Arial"/>
                <w:bCs/>
                <w:sz w:val="28"/>
              </w:rPr>
              <w:t>住宅</w:t>
            </w:r>
          </w:p>
        </w:tc>
        <w:tc>
          <w:tcPr>
            <w:tcW w:w="2499" w:type="pct"/>
            <w:vAlign w:val="center"/>
          </w:tcPr>
          <w:p w14:paraId="11CB0EEE" w14:textId="77777777" w:rsidR="005C57A3" w:rsidRDefault="0047715B" w:rsidP="005C57A3">
            <w:pPr>
              <w:widowControl/>
              <w:adjustRightInd/>
              <w:spacing w:line="240" w:lineRule="auto"/>
              <w:jc w:val="center"/>
              <w:textAlignment w:val="auto"/>
              <w:rPr>
                <w:rFonts w:ascii="Arial" w:eastAsia="楷体_GB2312" w:hAnsi="Arial" w:cs="Arial"/>
                <w:bCs/>
                <w:sz w:val="28"/>
              </w:rPr>
            </w:pPr>
            <w:r>
              <w:rPr>
                <w:rFonts w:ascii="Arial" w:eastAsia="楷体_GB2312" w:hAnsi="Arial" w:cs="Arial"/>
                <w:bCs/>
                <w:sz w:val="28"/>
              </w:rPr>
              <w:t>0.71</w:t>
            </w:r>
          </w:p>
        </w:tc>
      </w:tr>
    </w:tbl>
    <w:p w14:paraId="7C717A13" w14:textId="77777777" w:rsidR="00CD654D" w:rsidRDefault="00CD654D">
      <w:pPr>
        <w:spacing w:line="360" w:lineRule="auto"/>
        <w:ind w:firstLineChars="200" w:firstLine="360"/>
        <w:rPr>
          <w:rFonts w:ascii="Arial" w:eastAsia="楷体_GB2312" w:hAnsi="Arial" w:cs="Arial"/>
          <w:b/>
          <w:sz w:val="28"/>
        </w:rPr>
      </w:pPr>
      <w:r>
        <w:rPr>
          <w:rFonts w:ascii="Arial" w:eastAsia="华文细黑" w:hAnsi="Arial" w:cs="Arial"/>
          <w:sz w:val="18"/>
          <w:szCs w:val="18"/>
        </w:rPr>
        <w:t>单位：元</w:t>
      </w:r>
      <w:r>
        <w:rPr>
          <w:rFonts w:ascii="Arial" w:eastAsia="华文细黑" w:hAnsi="Arial" w:cs="Arial"/>
          <w:sz w:val="18"/>
          <w:szCs w:val="18"/>
        </w:rPr>
        <w:t>/</w:t>
      </w:r>
      <w:r>
        <w:rPr>
          <w:rFonts w:ascii="Arial" w:eastAsia="华文细黑" w:hAnsi="Arial" w:cs="Arial"/>
          <w:sz w:val="18"/>
          <w:szCs w:val="18"/>
        </w:rPr>
        <w:t>建筑面积平方米</w:t>
      </w:r>
      <w:r>
        <w:rPr>
          <w:rFonts w:ascii="Arial" w:eastAsia="华文细黑" w:hAnsi="Arial" w:cs="Arial"/>
          <w:sz w:val="18"/>
          <w:szCs w:val="18"/>
        </w:rPr>
        <w:t>·</w:t>
      </w:r>
      <w:r>
        <w:rPr>
          <w:rFonts w:ascii="Arial" w:eastAsia="华文细黑" w:hAnsi="Arial" w:cs="Arial" w:hint="eastAsia"/>
          <w:sz w:val="18"/>
          <w:szCs w:val="18"/>
        </w:rPr>
        <w:t>月</w:t>
      </w:r>
    </w:p>
    <w:p w14:paraId="286516F3" w14:textId="77777777" w:rsidR="00CD654D" w:rsidRDefault="00CD654D">
      <w:pPr>
        <w:spacing w:before="0" w:after="0" w:line="360" w:lineRule="auto"/>
        <w:ind w:firstLineChars="200" w:firstLine="560"/>
        <w:rPr>
          <w:rFonts w:ascii="Arial" w:eastAsia="楷体_GB2312" w:hAnsi="Arial" w:cs="Arial" w:hint="eastAsia"/>
          <w:sz w:val="28"/>
        </w:rPr>
      </w:pPr>
      <w:r>
        <w:rPr>
          <w:rFonts w:ascii="Arial" w:eastAsia="楷体_GB2312" w:hAnsi="Arial" w:cs="Arial" w:hint="eastAsia"/>
          <w:sz w:val="28"/>
        </w:rPr>
        <w:t>备注：</w:t>
      </w:r>
    </w:p>
    <w:p w14:paraId="492E3F6B" w14:textId="77777777" w:rsidR="00CD654D" w:rsidRDefault="00CD654D">
      <w:pPr>
        <w:spacing w:before="0" w:after="0" w:line="360" w:lineRule="auto"/>
        <w:ind w:firstLineChars="200" w:firstLine="560"/>
        <w:rPr>
          <w:rFonts w:ascii="Arial" w:eastAsia="楷体_GB2312" w:hAnsi="Arial" w:cs="Arial" w:hint="eastAsia"/>
          <w:sz w:val="28"/>
        </w:rPr>
      </w:pPr>
      <w:r>
        <w:rPr>
          <w:rFonts w:ascii="Arial" w:eastAsia="楷体_GB2312" w:hAnsi="Arial" w:cs="Arial" w:hint="eastAsia"/>
          <w:sz w:val="28"/>
        </w:rPr>
        <w:t>1</w:t>
      </w:r>
      <w:r>
        <w:rPr>
          <w:rFonts w:ascii="Arial" w:eastAsia="楷体_GB2312" w:hAnsi="Arial" w:cs="Arial" w:hint="eastAsia"/>
          <w:sz w:val="28"/>
        </w:rPr>
        <w:t>、</w:t>
      </w:r>
      <w:r w:rsidR="0047715B" w:rsidRPr="0047715B">
        <w:rPr>
          <w:rFonts w:ascii="Arial" w:eastAsia="楷体_GB2312" w:hAnsi="Arial" w:cs="Arial" w:hint="eastAsia"/>
          <w:sz w:val="28"/>
        </w:rPr>
        <w:t>本测算是根据该项目目前的物业费收费标准，参照原北京市经济适用住房小区物业服务标准</w:t>
      </w:r>
      <w:r w:rsidR="0047715B" w:rsidRPr="0047715B">
        <w:rPr>
          <w:rFonts w:ascii="Arial" w:eastAsia="楷体_GB2312" w:hAnsi="Arial" w:cs="Arial" w:hint="eastAsia"/>
          <w:sz w:val="28"/>
        </w:rPr>
        <w:t xml:space="preserve"> </w:t>
      </w:r>
      <w:r w:rsidR="0047715B" w:rsidRPr="0047715B">
        <w:rPr>
          <w:rFonts w:ascii="Arial" w:eastAsia="楷体_GB2312" w:hAnsi="Arial" w:cs="Arial" w:hint="eastAsia"/>
          <w:sz w:val="28"/>
        </w:rPr>
        <w:t>京发改【</w:t>
      </w:r>
      <w:r w:rsidR="0047715B" w:rsidRPr="0047715B">
        <w:rPr>
          <w:rFonts w:ascii="Arial" w:eastAsia="楷体_GB2312" w:hAnsi="Arial" w:cs="Arial" w:hint="eastAsia"/>
          <w:sz w:val="28"/>
        </w:rPr>
        <w:t>2005</w:t>
      </w:r>
      <w:r w:rsidR="0047715B" w:rsidRPr="0047715B">
        <w:rPr>
          <w:rFonts w:ascii="Arial" w:eastAsia="楷体_GB2312" w:hAnsi="Arial" w:cs="Arial" w:hint="eastAsia"/>
          <w:sz w:val="28"/>
        </w:rPr>
        <w:t>】</w:t>
      </w:r>
      <w:r w:rsidR="0047715B" w:rsidRPr="0047715B">
        <w:rPr>
          <w:rFonts w:ascii="Arial" w:eastAsia="楷体_GB2312" w:hAnsi="Arial" w:cs="Arial" w:hint="eastAsia"/>
          <w:sz w:val="28"/>
        </w:rPr>
        <w:t>2662</w:t>
      </w:r>
      <w:r w:rsidR="0047715B">
        <w:rPr>
          <w:rFonts w:ascii="Arial" w:eastAsia="楷体_GB2312" w:hAnsi="Arial" w:cs="Arial" w:hint="eastAsia"/>
          <w:sz w:val="28"/>
        </w:rPr>
        <w:t>号文件进行的模拟测算</w:t>
      </w:r>
      <w:r>
        <w:rPr>
          <w:rFonts w:ascii="Arial" w:eastAsia="楷体_GB2312" w:hAnsi="Arial" w:cs="Arial" w:hint="eastAsia"/>
          <w:sz w:val="28"/>
        </w:rPr>
        <w:t>；</w:t>
      </w:r>
    </w:p>
    <w:p w14:paraId="0E43CF3B" w14:textId="77777777" w:rsidR="00CD654D" w:rsidRDefault="00CD654D">
      <w:pPr>
        <w:spacing w:before="0" w:after="0" w:line="360" w:lineRule="auto"/>
        <w:ind w:firstLineChars="200" w:firstLine="560"/>
        <w:rPr>
          <w:rFonts w:ascii="Arial" w:eastAsia="楷体_GB2312" w:hAnsi="Arial" w:cs="Arial" w:hint="eastAsia"/>
          <w:sz w:val="28"/>
        </w:rPr>
      </w:pPr>
      <w:r>
        <w:rPr>
          <w:rFonts w:ascii="Arial" w:eastAsia="楷体_GB2312" w:hAnsi="Arial" w:cs="Arial" w:hint="eastAsia"/>
          <w:sz w:val="28"/>
        </w:rPr>
        <w:t>2</w:t>
      </w:r>
      <w:r>
        <w:rPr>
          <w:rFonts w:ascii="Arial" w:eastAsia="楷体_GB2312" w:hAnsi="Arial" w:cs="Arial" w:hint="eastAsia"/>
          <w:sz w:val="28"/>
        </w:rPr>
        <w:t>、</w:t>
      </w:r>
      <w:r w:rsidR="0047715B" w:rsidRPr="0047715B">
        <w:rPr>
          <w:rFonts w:ascii="Arial" w:eastAsia="楷体_GB2312" w:hAnsi="Arial" w:cs="Arial" w:hint="eastAsia"/>
          <w:sz w:val="28"/>
        </w:rPr>
        <w:t>本测算社会保险执行的是</w:t>
      </w:r>
      <w:r w:rsidR="0047715B" w:rsidRPr="0047715B">
        <w:rPr>
          <w:rFonts w:ascii="Arial" w:eastAsia="楷体_GB2312" w:hAnsi="Arial" w:cs="Arial" w:hint="eastAsia"/>
          <w:sz w:val="28"/>
        </w:rPr>
        <w:t>2020</w:t>
      </w:r>
      <w:r w:rsidR="0047715B" w:rsidRPr="0047715B">
        <w:rPr>
          <w:rFonts w:ascii="Arial" w:eastAsia="楷体_GB2312" w:hAnsi="Arial" w:cs="Arial" w:hint="eastAsia"/>
          <w:sz w:val="28"/>
        </w:rPr>
        <w:t>年北京市的缴费比例</w:t>
      </w:r>
      <w:r w:rsidR="0047715B" w:rsidRPr="0047715B">
        <w:rPr>
          <w:rFonts w:ascii="Arial" w:eastAsia="楷体_GB2312" w:hAnsi="Arial" w:cs="Arial" w:hint="eastAsia"/>
          <w:sz w:val="28"/>
        </w:rPr>
        <w:t>30.8%</w:t>
      </w:r>
      <w:r>
        <w:rPr>
          <w:rFonts w:ascii="Arial" w:eastAsia="楷体_GB2312" w:hAnsi="Arial" w:cs="Arial" w:hint="eastAsia"/>
          <w:sz w:val="28"/>
        </w:rPr>
        <w:t>；</w:t>
      </w:r>
    </w:p>
    <w:p w14:paraId="5A71B85D" w14:textId="77777777" w:rsidR="007D2172" w:rsidRDefault="00CD654D">
      <w:pPr>
        <w:spacing w:before="0" w:after="0" w:line="360" w:lineRule="auto"/>
        <w:ind w:firstLineChars="200" w:firstLine="560"/>
        <w:rPr>
          <w:rFonts w:ascii="Arial" w:eastAsia="楷体_GB2312" w:hAnsi="Arial" w:cs="Arial"/>
          <w:sz w:val="28"/>
        </w:rPr>
      </w:pPr>
      <w:r>
        <w:rPr>
          <w:rFonts w:ascii="Arial" w:eastAsia="楷体_GB2312" w:hAnsi="Arial" w:cs="Arial" w:hint="eastAsia"/>
          <w:sz w:val="28"/>
        </w:rPr>
        <w:t>3</w:t>
      </w:r>
      <w:r>
        <w:rPr>
          <w:rFonts w:ascii="Arial" w:eastAsia="楷体_GB2312" w:hAnsi="Arial" w:cs="Arial" w:hint="eastAsia"/>
          <w:sz w:val="28"/>
        </w:rPr>
        <w:t>、</w:t>
      </w:r>
      <w:r w:rsidR="0047715B" w:rsidRPr="0047715B">
        <w:rPr>
          <w:rFonts w:ascii="Arial" w:eastAsia="楷体_GB2312" w:hAnsi="Arial" w:cs="Arial" w:hint="eastAsia"/>
          <w:sz w:val="28"/>
        </w:rPr>
        <w:t>本测算社会</w:t>
      </w:r>
      <w:r w:rsidR="005833AA">
        <w:rPr>
          <w:rFonts w:ascii="Arial" w:eastAsia="楷体_GB2312" w:hAnsi="Arial" w:cs="Arial" w:hint="eastAsia"/>
          <w:sz w:val="28"/>
        </w:rPr>
        <w:t>保险</w:t>
      </w:r>
      <w:r w:rsidR="0047715B" w:rsidRPr="0047715B">
        <w:rPr>
          <w:rFonts w:ascii="Arial" w:eastAsia="楷体_GB2312" w:hAnsi="Arial" w:cs="Arial" w:hint="eastAsia"/>
          <w:sz w:val="28"/>
        </w:rPr>
        <w:t>缴费基数是执行</w:t>
      </w:r>
      <w:r w:rsidR="0047715B" w:rsidRPr="0047715B">
        <w:rPr>
          <w:rFonts w:ascii="Arial" w:eastAsia="楷体_GB2312" w:hAnsi="Arial" w:cs="Arial" w:hint="eastAsia"/>
          <w:sz w:val="28"/>
        </w:rPr>
        <w:t>2020</w:t>
      </w:r>
      <w:r w:rsidR="0047715B" w:rsidRPr="0047715B">
        <w:rPr>
          <w:rFonts w:ascii="Arial" w:eastAsia="楷体_GB2312" w:hAnsi="Arial" w:cs="Arial" w:hint="eastAsia"/>
          <w:sz w:val="28"/>
        </w:rPr>
        <w:t>年北京市的缴费最低基数</w:t>
      </w:r>
      <w:r w:rsidR="0047715B" w:rsidRPr="0047715B">
        <w:rPr>
          <w:rFonts w:ascii="Arial" w:eastAsia="楷体_GB2312" w:hAnsi="Arial" w:cs="Arial" w:hint="eastAsia"/>
          <w:sz w:val="28"/>
        </w:rPr>
        <w:t>3613</w:t>
      </w:r>
      <w:r w:rsidR="0047715B" w:rsidRPr="0047715B">
        <w:rPr>
          <w:rFonts w:ascii="Arial" w:eastAsia="楷体_GB2312" w:hAnsi="Arial" w:cs="Arial" w:hint="eastAsia"/>
          <w:sz w:val="28"/>
        </w:rPr>
        <w:t>元</w:t>
      </w:r>
      <w:r w:rsidR="0047715B">
        <w:rPr>
          <w:rFonts w:ascii="Arial" w:eastAsia="楷体_GB2312" w:hAnsi="Arial" w:cs="Arial" w:hint="eastAsia"/>
          <w:sz w:val="28"/>
        </w:rPr>
        <w:t>；</w:t>
      </w:r>
    </w:p>
    <w:p w14:paraId="57BAAEE3" w14:textId="77777777" w:rsidR="00CD654D" w:rsidRDefault="007D2172">
      <w:pPr>
        <w:spacing w:before="0" w:after="0" w:line="360" w:lineRule="auto"/>
        <w:ind w:firstLineChars="200" w:firstLine="560"/>
        <w:rPr>
          <w:rFonts w:ascii="Arial" w:eastAsia="楷体_GB2312" w:hAnsi="Arial" w:cs="Arial"/>
          <w:sz w:val="28"/>
        </w:rPr>
      </w:pPr>
      <w:r>
        <w:rPr>
          <w:rFonts w:ascii="Arial" w:eastAsia="楷体_GB2312" w:hAnsi="Arial" w:cs="Arial" w:hint="eastAsia"/>
          <w:sz w:val="28"/>
        </w:rPr>
        <w:t>4</w:t>
      </w:r>
      <w:r>
        <w:rPr>
          <w:rFonts w:ascii="Arial" w:eastAsia="楷体_GB2312" w:hAnsi="Arial" w:cs="Arial" w:hint="eastAsia"/>
          <w:sz w:val="28"/>
        </w:rPr>
        <w:t>、</w:t>
      </w:r>
      <w:r w:rsidR="0047715B" w:rsidRPr="0047715B">
        <w:rPr>
          <w:rFonts w:ascii="Arial" w:eastAsia="楷体_GB2312" w:hAnsi="Arial" w:cs="Arial" w:hint="eastAsia"/>
          <w:sz w:val="28"/>
        </w:rPr>
        <w:t>本测算人工工资是采用不低于</w:t>
      </w:r>
      <w:r w:rsidR="0047715B" w:rsidRPr="0047715B">
        <w:rPr>
          <w:rFonts w:ascii="Arial" w:eastAsia="楷体_GB2312" w:hAnsi="Arial" w:cs="Arial" w:hint="eastAsia"/>
          <w:sz w:val="28"/>
        </w:rPr>
        <w:t>2020</w:t>
      </w:r>
      <w:r w:rsidR="0047715B" w:rsidRPr="0047715B">
        <w:rPr>
          <w:rFonts w:ascii="Arial" w:eastAsia="楷体_GB2312" w:hAnsi="Arial" w:cs="Arial" w:hint="eastAsia"/>
          <w:sz w:val="28"/>
        </w:rPr>
        <w:t>年北京市最低平均工资</w:t>
      </w:r>
      <w:r w:rsidR="0047715B" w:rsidRPr="0047715B">
        <w:rPr>
          <w:rFonts w:ascii="Arial" w:eastAsia="楷体_GB2312" w:hAnsi="Arial" w:cs="Arial" w:hint="eastAsia"/>
          <w:sz w:val="28"/>
        </w:rPr>
        <w:t>2200</w:t>
      </w:r>
      <w:r w:rsidR="0047715B" w:rsidRPr="0047715B">
        <w:rPr>
          <w:rFonts w:ascii="Arial" w:eastAsia="楷体_GB2312" w:hAnsi="Arial" w:cs="Arial" w:hint="eastAsia"/>
          <w:sz w:val="28"/>
        </w:rPr>
        <w:t>元</w:t>
      </w:r>
      <w:r w:rsidR="0047715B" w:rsidRPr="0047715B">
        <w:rPr>
          <w:rFonts w:ascii="Arial" w:eastAsia="楷体_GB2312" w:hAnsi="Arial" w:cs="Arial" w:hint="eastAsia"/>
          <w:sz w:val="28"/>
        </w:rPr>
        <w:t>/</w:t>
      </w:r>
      <w:r w:rsidR="0047715B" w:rsidRPr="0047715B">
        <w:rPr>
          <w:rFonts w:ascii="Arial" w:eastAsia="楷体_GB2312" w:hAnsi="Arial" w:cs="Arial" w:hint="eastAsia"/>
          <w:sz w:val="28"/>
        </w:rPr>
        <w:t>月的原则</w:t>
      </w:r>
      <w:r w:rsidR="00CD654D">
        <w:rPr>
          <w:rFonts w:ascii="Arial" w:eastAsia="楷体_GB2312" w:hAnsi="Arial" w:cs="Arial" w:hint="eastAsia"/>
          <w:sz w:val="28"/>
        </w:rPr>
        <w:t>；</w:t>
      </w:r>
    </w:p>
    <w:p w14:paraId="2FD411E8" w14:textId="77777777" w:rsidR="0047715B" w:rsidRDefault="007D2172">
      <w:pPr>
        <w:spacing w:before="0" w:after="0" w:line="360" w:lineRule="auto"/>
        <w:ind w:firstLineChars="200" w:firstLine="560"/>
        <w:rPr>
          <w:rFonts w:ascii="Arial" w:eastAsia="楷体_GB2312" w:hAnsi="Arial" w:cs="Arial"/>
          <w:sz w:val="28"/>
        </w:rPr>
      </w:pPr>
      <w:r>
        <w:rPr>
          <w:rFonts w:ascii="Arial" w:eastAsia="楷体_GB2312" w:hAnsi="Arial" w:cs="Arial" w:hint="eastAsia"/>
          <w:sz w:val="28"/>
        </w:rPr>
        <w:t>5</w:t>
      </w:r>
      <w:r>
        <w:rPr>
          <w:rFonts w:ascii="Arial" w:eastAsia="楷体_GB2312" w:hAnsi="Arial" w:cs="Arial" w:hint="eastAsia"/>
          <w:sz w:val="28"/>
        </w:rPr>
        <w:t>、</w:t>
      </w:r>
      <w:r w:rsidR="0047715B" w:rsidRPr="0047715B">
        <w:rPr>
          <w:rFonts w:ascii="Arial" w:eastAsia="楷体_GB2312" w:hAnsi="Arial" w:cs="Arial" w:hint="eastAsia"/>
          <w:sz w:val="28"/>
        </w:rPr>
        <w:t>本测算不代表该物业当前的物业管理水平和人员组织架构水平</w:t>
      </w:r>
      <w:r w:rsidR="0047715B">
        <w:rPr>
          <w:rFonts w:ascii="Arial" w:eastAsia="楷体_GB2312" w:hAnsi="Arial" w:cs="Arial" w:hint="eastAsia"/>
          <w:sz w:val="28"/>
        </w:rPr>
        <w:t>；</w:t>
      </w:r>
    </w:p>
    <w:p w14:paraId="75BFCA25" w14:textId="77777777" w:rsidR="007D2172" w:rsidRDefault="0047715B">
      <w:pPr>
        <w:spacing w:before="0" w:after="0" w:line="360" w:lineRule="auto"/>
        <w:ind w:firstLineChars="200" w:firstLine="560"/>
        <w:rPr>
          <w:rFonts w:ascii="Arial" w:eastAsia="楷体_GB2312" w:hAnsi="Arial" w:cs="Arial" w:hint="eastAsia"/>
          <w:b/>
          <w:sz w:val="28"/>
        </w:rPr>
      </w:pPr>
      <w:r>
        <w:rPr>
          <w:rFonts w:ascii="Arial" w:eastAsia="楷体_GB2312" w:hAnsi="Arial" w:cs="Arial"/>
          <w:sz w:val="28"/>
        </w:rPr>
        <w:t>6</w:t>
      </w:r>
      <w:r>
        <w:rPr>
          <w:rFonts w:ascii="Arial" w:eastAsia="楷体_GB2312" w:hAnsi="Arial" w:cs="Arial"/>
          <w:sz w:val="28"/>
        </w:rPr>
        <w:t>、</w:t>
      </w:r>
      <w:r w:rsidRPr="0047715B">
        <w:rPr>
          <w:rFonts w:ascii="Arial" w:eastAsia="楷体_GB2312" w:hAnsi="Arial" w:cs="Arial" w:hint="eastAsia"/>
          <w:sz w:val="28"/>
        </w:rPr>
        <w:t>本测算仅供委托单位参考</w:t>
      </w:r>
      <w:r w:rsidR="007D2172">
        <w:rPr>
          <w:rFonts w:ascii="Arial" w:eastAsia="楷体_GB2312" w:hAnsi="Arial" w:cs="Arial" w:hint="eastAsia"/>
          <w:sz w:val="28"/>
        </w:rPr>
        <w:t>。</w:t>
      </w:r>
    </w:p>
    <w:p w14:paraId="59BAD79D" w14:textId="77777777" w:rsidR="00CD654D" w:rsidRDefault="00CD654D" w:rsidP="000A3552">
      <w:pPr>
        <w:spacing w:before="0" w:after="0" w:line="360" w:lineRule="auto"/>
        <w:rPr>
          <w:rFonts w:ascii="Arial" w:eastAsia="楷体_GB2312" w:hAnsi="Arial" w:cs="Arial" w:hint="eastAsia"/>
          <w:b/>
          <w:sz w:val="28"/>
        </w:rPr>
      </w:pPr>
    </w:p>
    <w:p w14:paraId="6FEE8AB5" w14:textId="77777777" w:rsidR="00CD654D" w:rsidRDefault="00CD654D">
      <w:pPr>
        <w:spacing w:before="0" w:after="0" w:line="360" w:lineRule="auto"/>
        <w:ind w:firstLineChars="200" w:firstLine="560"/>
        <w:rPr>
          <w:rFonts w:ascii="Arial" w:eastAsia="楷体_GB2312" w:hAnsi="Arial" w:cs="Arial"/>
          <w:kern w:val="2"/>
          <w:sz w:val="28"/>
        </w:rPr>
      </w:pPr>
    </w:p>
    <w:p w14:paraId="2D4C3871" w14:textId="77777777" w:rsidR="00CD654D" w:rsidRDefault="00CD654D">
      <w:pPr>
        <w:spacing w:line="360" w:lineRule="auto"/>
        <w:ind w:firstLineChars="2000" w:firstLine="5600"/>
        <w:rPr>
          <w:rFonts w:ascii="Arial" w:eastAsia="楷体_GB2312" w:hAnsi="Arial" w:cs="Arial"/>
          <w:sz w:val="28"/>
        </w:rPr>
      </w:pPr>
      <w:r>
        <w:rPr>
          <w:rFonts w:ascii="Arial" w:eastAsia="楷体_GB2312" w:hAnsi="Arial" w:cs="Arial"/>
          <w:sz w:val="28"/>
        </w:rPr>
        <w:t>顺致</w:t>
      </w:r>
    </w:p>
    <w:p w14:paraId="601E1619" w14:textId="77777777" w:rsidR="00CD654D" w:rsidRDefault="00CD654D">
      <w:pPr>
        <w:spacing w:line="360" w:lineRule="auto"/>
        <w:ind w:firstLineChars="2000" w:firstLine="5600"/>
        <w:rPr>
          <w:rFonts w:ascii="Arial" w:eastAsia="楷体_GB2312" w:hAnsi="Arial" w:cs="Arial"/>
          <w:sz w:val="28"/>
        </w:rPr>
      </w:pPr>
    </w:p>
    <w:p w14:paraId="7D42AF1F" w14:textId="77777777" w:rsidR="00CD654D" w:rsidRDefault="00CD654D">
      <w:pPr>
        <w:spacing w:line="240" w:lineRule="auto"/>
        <w:ind w:firstLineChars="200" w:firstLine="560"/>
        <w:rPr>
          <w:rFonts w:ascii="Arial" w:eastAsia="楷体_GB2312" w:hAnsi="Arial" w:cs="Arial"/>
          <w:sz w:val="28"/>
        </w:rPr>
      </w:pPr>
      <w:r>
        <w:rPr>
          <w:rFonts w:ascii="Arial" w:eastAsia="楷体_GB2312" w:hAnsi="Arial" w:cs="Arial"/>
          <w:sz w:val="28"/>
        </w:rPr>
        <w:t>商祺</w:t>
      </w:r>
    </w:p>
    <w:p w14:paraId="024523A3" w14:textId="77777777" w:rsidR="00CD654D" w:rsidRDefault="00CD654D">
      <w:pPr>
        <w:spacing w:line="360" w:lineRule="auto"/>
        <w:jc w:val="right"/>
        <w:rPr>
          <w:rFonts w:ascii="Arial" w:eastAsia="楷体_GB2312" w:hAnsi="Arial" w:cs="Arial"/>
          <w:sz w:val="28"/>
        </w:rPr>
      </w:pPr>
      <w:r>
        <w:rPr>
          <w:rFonts w:ascii="Arial" w:eastAsia="楷体_GB2312" w:hAnsi="Arial" w:cs="Arial"/>
          <w:sz w:val="28"/>
        </w:rPr>
        <w:t xml:space="preserve">                                               </w:t>
      </w:r>
    </w:p>
    <w:p w14:paraId="3174E2EE" w14:textId="77777777" w:rsidR="00CD654D" w:rsidRDefault="00CD654D">
      <w:pPr>
        <w:spacing w:line="360" w:lineRule="auto"/>
        <w:jc w:val="right"/>
        <w:rPr>
          <w:rFonts w:ascii="Arial" w:eastAsia="楷体_GB2312" w:hAnsi="Arial" w:cs="Arial"/>
          <w:sz w:val="28"/>
        </w:rPr>
      </w:pPr>
      <w:r>
        <w:rPr>
          <w:rFonts w:ascii="Arial" w:eastAsia="楷体_GB2312" w:hAnsi="Arial" w:cs="Arial"/>
          <w:sz w:val="28"/>
        </w:rPr>
        <w:t xml:space="preserve">  </w:t>
      </w:r>
      <w:r>
        <w:rPr>
          <w:rFonts w:ascii="Arial" w:eastAsia="楷体_GB2312" w:hAnsi="Arial" w:cs="Arial"/>
          <w:sz w:val="28"/>
        </w:rPr>
        <w:t>北京康正宏基房地产评估有限公司</w:t>
      </w:r>
      <w:r>
        <w:rPr>
          <w:rFonts w:ascii="Arial" w:eastAsia="楷体_GB2312" w:hAnsi="Arial" w:cs="Arial"/>
          <w:sz w:val="28"/>
        </w:rPr>
        <w:t xml:space="preserve"> </w:t>
      </w:r>
    </w:p>
    <w:p w14:paraId="6C329F93" w14:textId="77777777" w:rsidR="00CD654D" w:rsidRDefault="00CD654D">
      <w:pPr>
        <w:spacing w:line="360" w:lineRule="auto"/>
        <w:rPr>
          <w:rFonts w:ascii="Arial" w:eastAsia="楷体_GB2312" w:hAnsi="Arial" w:cs="Arial"/>
          <w:sz w:val="28"/>
        </w:rPr>
      </w:pPr>
      <w:r>
        <w:rPr>
          <w:rFonts w:ascii="Arial" w:eastAsia="楷体_GB2312" w:hAnsi="Arial" w:cs="Arial"/>
          <w:sz w:val="28"/>
        </w:rPr>
        <w:t xml:space="preserve">                                     </w:t>
      </w:r>
      <w:r>
        <w:rPr>
          <w:rFonts w:ascii="Arial" w:eastAsia="楷体_GB2312" w:hAnsi="Arial" w:cs="Arial"/>
          <w:sz w:val="28"/>
        </w:rPr>
        <w:t>法定代表人</w:t>
      </w:r>
      <w:r>
        <w:rPr>
          <w:rFonts w:ascii="Arial" w:eastAsia="楷体_GB2312" w:hAnsi="Arial" w:cs="Arial"/>
          <w:sz w:val="28"/>
        </w:rPr>
        <w:t xml:space="preserve">:    </w:t>
      </w:r>
    </w:p>
    <w:p w14:paraId="6D20B672" w14:textId="77777777" w:rsidR="00CD654D" w:rsidRDefault="00CD654D">
      <w:pPr>
        <w:spacing w:line="360" w:lineRule="auto"/>
        <w:jc w:val="right"/>
        <w:rPr>
          <w:rFonts w:ascii="Arial" w:eastAsia="楷体_GB2312" w:hAnsi="Arial" w:cs="Arial"/>
          <w:sz w:val="28"/>
        </w:rPr>
      </w:pPr>
      <w:r>
        <w:rPr>
          <w:rFonts w:ascii="Arial" w:eastAsia="楷体_GB2312" w:hAnsi="Arial" w:cs="Arial"/>
          <w:sz w:val="28"/>
        </w:rPr>
        <w:t xml:space="preserve">               </w:t>
      </w:r>
    </w:p>
    <w:p w14:paraId="1B0430EC" w14:textId="77777777" w:rsidR="00CD654D" w:rsidRDefault="00CD654D">
      <w:pPr>
        <w:spacing w:line="360" w:lineRule="auto"/>
        <w:jc w:val="right"/>
        <w:rPr>
          <w:rFonts w:ascii="Arial" w:eastAsia="楷体_GB2312" w:hAnsi="Arial" w:cs="Arial"/>
          <w:sz w:val="28"/>
        </w:rPr>
      </w:pPr>
      <w:r>
        <w:rPr>
          <w:rFonts w:ascii="Arial" w:eastAsia="楷体_GB2312" w:hAnsi="Arial" w:cs="Arial"/>
          <w:sz w:val="28"/>
        </w:rPr>
        <w:t>二〇二</w:t>
      </w:r>
      <w:r w:rsidR="005E6CF7">
        <w:rPr>
          <w:rFonts w:ascii="Arial" w:eastAsia="楷体_GB2312" w:hAnsi="Arial" w:cs="Arial" w:hint="eastAsia"/>
          <w:sz w:val="28"/>
        </w:rPr>
        <w:t>五</w:t>
      </w:r>
      <w:r>
        <w:rPr>
          <w:rFonts w:ascii="Arial" w:eastAsia="楷体_GB2312" w:hAnsi="Arial" w:cs="Arial"/>
          <w:sz w:val="28"/>
        </w:rPr>
        <w:t>年</w:t>
      </w:r>
      <w:r w:rsidR="0047715B">
        <w:rPr>
          <w:rFonts w:ascii="Arial" w:eastAsia="楷体_GB2312" w:hAnsi="Arial" w:cs="Arial" w:hint="eastAsia"/>
          <w:sz w:val="28"/>
        </w:rPr>
        <w:t>三</w:t>
      </w:r>
      <w:r w:rsidR="0047715B">
        <w:rPr>
          <w:rFonts w:ascii="Arial" w:eastAsia="楷体_GB2312" w:hAnsi="Arial" w:cs="Arial"/>
          <w:sz w:val="28"/>
        </w:rPr>
        <w:t>月</w:t>
      </w:r>
      <w:r w:rsidR="005C57A3">
        <w:rPr>
          <w:rFonts w:ascii="Arial" w:eastAsia="楷体_GB2312" w:hAnsi="Arial" w:cs="Arial"/>
          <w:sz w:val="28"/>
        </w:rPr>
        <w:t>十二</w:t>
      </w:r>
      <w:r>
        <w:rPr>
          <w:rFonts w:ascii="Arial" w:eastAsia="楷体_GB2312" w:hAnsi="Arial" w:cs="Arial"/>
          <w:sz w:val="28"/>
        </w:rPr>
        <w:t>日</w:t>
      </w:r>
    </w:p>
    <w:p w14:paraId="0AD58ACE" w14:textId="77777777" w:rsidR="00CD654D" w:rsidRDefault="00CD654D">
      <w:r>
        <w:t xml:space="preserve"> </w:t>
      </w:r>
    </w:p>
    <w:p w14:paraId="3D3AB5BC" w14:textId="77777777" w:rsidR="00CD654D" w:rsidRDefault="00CD654D">
      <w:pPr>
        <w:spacing w:line="480" w:lineRule="auto"/>
        <w:jc w:val="center"/>
        <w:outlineLvl w:val="0"/>
        <w:rPr>
          <w:rFonts w:ascii="楷体" w:eastAsia="楷体" w:hAnsi="楷体" w:cs="Arial" w:hint="eastAsia"/>
          <w:sz w:val="32"/>
          <w:szCs w:val="32"/>
        </w:rPr>
      </w:pPr>
      <w:r>
        <w:br w:type="page"/>
      </w:r>
      <w:r>
        <w:rPr>
          <w:rFonts w:ascii="楷体" w:eastAsia="楷体" w:hAnsi="楷体" w:cs="Arial"/>
          <w:sz w:val="32"/>
          <w:szCs w:val="32"/>
        </w:rPr>
        <w:lastRenderedPageBreak/>
        <w:t>目 录</w:t>
      </w:r>
    </w:p>
    <w:p w14:paraId="105AD048" w14:textId="77777777" w:rsidR="00CD654D" w:rsidRDefault="00CD654D">
      <w:pPr>
        <w:pStyle w:val="TOC1"/>
        <w:rPr>
          <w:noProof/>
        </w:rPr>
      </w:pPr>
      <w:r>
        <w:fldChar w:fldCharType="begin"/>
      </w:r>
      <w:r>
        <w:instrText xml:space="preserve"> TOC \o "1-3" \h \z \u </w:instrText>
      </w:r>
      <w:r>
        <w:fldChar w:fldCharType="separate"/>
      </w:r>
      <w:hyperlink w:anchor="_Toc66960138" w:history="1">
        <w:r>
          <w:rPr>
            <w:rFonts w:hint="eastAsia"/>
            <w:noProof/>
          </w:rPr>
          <w:t>专业人员声明</w:t>
        </w:r>
        <w:r>
          <w:rPr>
            <w:noProof/>
          </w:rPr>
          <w:tab/>
        </w:r>
        <w:r>
          <w:rPr>
            <w:noProof/>
          </w:rPr>
          <w:fldChar w:fldCharType="begin"/>
        </w:r>
        <w:r>
          <w:rPr>
            <w:noProof/>
          </w:rPr>
          <w:instrText xml:space="preserve"> PAGEREF _Toc66960138 \h </w:instrText>
        </w:r>
        <w:r w:rsidR="002B6D27">
          <w:rPr>
            <w:noProof/>
          </w:rPr>
        </w:r>
        <w:r>
          <w:rPr>
            <w:noProof/>
          </w:rPr>
          <w:fldChar w:fldCharType="separate"/>
        </w:r>
        <w:r w:rsidR="007B7285">
          <w:rPr>
            <w:noProof/>
          </w:rPr>
          <w:t>6</w:t>
        </w:r>
        <w:r>
          <w:rPr>
            <w:noProof/>
          </w:rPr>
          <w:fldChar w:fldCharType="end"/>
        </w:r>
      </w:hyperlink>
    </w:p>
    <w:p w14:paraId="06F50B9D" w14:textId="77777777" w:rsidR="00CD654D" w:rsidRDefault="00CD654D">
      <w:pPr>
        <w:pStyle w:val="TOC1"/>
        <w:rPr>
          <w:noProof/>
        </w:rPr>
      </w:pPr>
      <w:hyperlink w:anchor="_Toc66960139" w:history="1">
        <w:r>
          <w:rPr>
            <w:rFonts w:hint="eastAsia"/>
            <w:noProof/>
          </w:rPr>
          <w:t>评估假设和限制条件</w:t>
        </w:r>
        <w:r>
          <w:rPr>
            <w:noProof/>
          </w:rPr>
          <w:tab/>
        </w:r>
        <w:r>
          <w:rPr>
            <w:noProof/>
          </w:rPr>
          <w:fldChar w:fldCharType="begin"/>
        </w:r>
        <w:r>
          <w:rPr>
            <w:noProof/>
          </w:rPr>
          <w:instrText xml:space="preserve"> PAGEREF _Toc66960139 \h </w:instrText>
        </w:r>
        <w:r w:rsidR="002B6D27">
          <w:rPr>
            <w:noProof/>
          </w:rPr>
        </w:r>
        <w:r>
          <w:rPr>
            <w:noProof/>
          </w:rPr>
          <w:fldChar w:fldCharType="separate"/>
        </w:r>
        <w:r w:rsidR="007B7285">
          <w:rPr>
            <w:noProof/>
          </w:rPr>
          <w:t>7</w:t>
        </w:r>
        <w:r>
          <w:rPr>
            <w:noProof/>
          </w:rPr>
          <w:fldChar w:fldCharType="end"/>
        </w:r>
      </w:hyperlink>
    </w:p>
    <w:p w14:paraId="01CB3505" w14:textId="77777777" w:rsidR="00CD654D" w:rsidRDefault="00CD654D">
      <w:pPr>
        <w:pStyle w:val="TOC1"/>
        <w:rPr>
          <w:noProof/>
        </w:rPr>
      </w:pPr>
      <w:hyperlink w:anchor="_Toc66960140" w:history="1">
        <w:r>
          <w:rPr>
            <w:rFonts w:hint="eastAsia"/>
            <w:noProof/>
          </w:rPr>
          <w:t>评估结果报告</w:t>
        </w:r>
        <w:r>
          <w:rPr>
            <w:noProof/>
          </w:rPr>
          <w:tab/>
        </w:r>
        <w:r>
          <w:rPr>
            <w:noProof/>
          </w:rPr>
          <w:fldChar w:fldCharType="begin"/>
        </w:r>
        <w:r>
          <w:rPr>
            <w:noProof/>
          </w:rPr>
          <w:instrText xml:space="preserve"> PAGEREF _Toc66960140 \h </w:instrText>
        </w:r>
        <w:r w:rsidR="002B6D27">
          <w:rPr>
            <w:noProof/>
          </w:rPr>
        </w:r>
        <w:r>
          <w:rPr>
            <w:noProof/>
          </w:rPr>
          <w:fldChar w:fldCharType="separate"/>
        </w:r>
        <w:r w:rsidR="007B7285">
          <w:rPr>
            <w:noProof/>
          </w:rPr>
          <w:t>11</w:t>
        </w:r>
        <w:r>
          <w:rPr>
            <w:noProof/>
          </w:rPr>
          <w:fldChar w:fldCharType="end"/>
        </w:r>
      </w:hyperlink>
    </w:p>
    <w:p w14:paraId="6BBDB005" w14:textId="77777777" w:rsidR="00CD654D" w:rsidRDefault="00CD654D">
      <w:pPr>
        <w:pStyle w:val="TOC1"/>
        <w:rPr>
          <w:noProof/>
        </w:rPr>
      </w:pPr>
      <w:hyperlink w:anchor="_Toc66960141" w:history="1">
        <w:r>
          <w:rPr>
            <w:rFonts w:hint="eastAsia"/>
            <w:noProof/>
          </w:rPr>
          <w:t>一、委托方</w:t>
        </w:r>
        <w:r>
          <w:rPr>
            <w:noProof/>
          </w:rPr>
          <w:tab/>
        </w:r>
        <w:r>
          <w:rPr>
            <w:noProof/>
          </w:rPr>
          <w:fldChar w:fldCharType="begin"/>
        </w:r>
        <w:r>
          <w:rPr>
            <w:noProof/>
          </w:rPr>
          <w:instrText xml:space="preserve"> PAGEREF _Toc66960141 \h </w:instrText>
        </w:r>
        <w:r w:rsidR="002B6D27">
          <w:rPr>
            <w:noProof/>
          </w:rPr>
        </w:r>
        <w:r>
          <w:rPr>
            <w:noProof/>
          </w:rPr>
          <w:fldChar w:fldCharType="separate"/>
        </w:r>
        <w:r w:rsidR="007B7285">
          <w:rPr>
            <w:noProof/>
          </w:rPr>
          <w:t>11</w:t>
        </w:r>
        <w:r>
          <w:rPr>
            <w:noProof/>
          </w:rPr>
          <w:fldChar w:fldCharType="end"/>
        </w:r>
      </w:hyperlink>
    </w:p>
    <w:p w14:paraId="67169A4A" w14:textId="77777777" w:rsidR="00CD654D" w:rsidRDefault="00CD654D">
      <w:pPr>
        <w:pStyle w:val="TOC1"/>
        <w:rPr>
          <w:noProof/>
        </w:rPr>
      </w:pPr>
      <w:hyperlink w:anchor="_Toc66960142" w:history="1">
        <w:r>
          <w:rPr>
            <w:rFonts w:hint="eastAsia"/>
            <w:noProof/>
          </w:rPr>
          <w:t>二、房地产评估机构</w:t>
        </w:r>
        <w:r>
          <w:rPr>
            <w:noProof/>
          </w:rPr>
          <w:tab/>
        </w:r>
        <w:r>
          <w:rPr>
            <w:noProof/>
          </w:rPr>
          <w:fldChar w:fldCharType="begin"/>
        </w:r>
        <w:r>
          <w:rPr>
            <w:noProof/>
          </w:rPr>
          <w:instrText xml:space="preserve"> PAGEREF _Toc66960142 \h </w:instrText>
        </w:r>
        <w:r w:rsidR="002B6D27">
          <w:rPr>
            <w:noProof/>
          </w:rPr>
        </w:r>
        <w:r>
          <w:rPr>
            <w:noProof/>
          </w:rPr>
          <w:fldChar w:fldCharType="separate"/>
        </w:r>
        <w:r w:rsidR="007B7285">
          <w:rPr>
            <w:noProof/>
          </w:rPr>
          <w:t>11</w:t>
        </w:r>
        <w:r>
          <w:rPr>
            <w:noProof/>
          </w:rPr>
          <w:fldChar w:fldCharType="end"/>
        </w:r>
      </w:hyperlink>
    </w:p>
    <w:p w14:paraId="6929FDFE" w14:textId="77777777" w:rsidR="00CD654D" w:rsidRDefault="00CD654D">
      <w:pPr>
        <w:pStyle w:val="TOC1"/>
        <w:rPr>
          <w:noProof/>
        </w:rPr>
      </w:pPr>
      <w:hyperlink w:anchor="_Toc66960143" w:history="1">
        <w:r>
          <w:rPr>
            <w:rFonts w:hint="eastAsia"/>
            <w:noProof/>
          </w:rPr>
          <w:t>三、评估目的</w:t>
        </w:r>
        <w:r>
          <w:rPr>
            <w:noProof/>
          </w:rPr>
          <w:tab/>
        </w:r>
        <w:r>
          <w:rPr>
            <w:noProof/>
          </w:rPr>
          <w:fldChar w:fldCharType="begin"/>
        </w:r>
        <w:r>
          <w:rPr>
            <w:noProof/>
          </w:rPr>
          <w:instrText xml:space="preserve"> PAGEREF _Toc66960143 \h </w:instrText>
        </w:r>
        <w:r w:rsidR="002B6D27">
          <w:rPr>
            <w:noProof/>
          </w:rPr>
        </w:r>
        <w:r>
          <w:rPr>
            <w:noProof/>
          </w:rPr>
          <w:fldChar w:fldCharType="separate"/>
        </w:r>
        <w:r w:rsidR="007B7285">
          <w:rPr>
            <w:noProof/>
          </w:rPr>
          <w:t>11</w:t>
        </w:r>
        <w:r>
          <w:rPr>
            <w:noProof/>
          </w:rPr>
          <w:fldChar w:fldCharType="end"/>
        </w:r>
      </w:hyperlink>
    </w:p>
    <w:p w14:paraId="0B01F5CF" w14:textId="77777777" w:rsidR="00CD654D" w:rsidRDefault="00CD654D">
      <w:pPr>
        <w:pStyle w:val="TOC1"/>
        <w:rPr>
          <w:noProof/>
        </w:rPr>
      </w:pPr>
      <w:hyperlink w:anchor="_Toc66960144" w:history="1">
        <w:r>
          <w:rPr>
            <w:rFonts w:hint="eastAsia"/>
            <w:noProof/>
          </w:rPr>
          <w:t>四、价值时点</w:t>
        </w:r>
        <w:r>
          <w:rPr>
            <w:noProof/>
          </w:rPr>
          <w:tab/>
        </w:r>
        <w:r>
          <w:rPr>
            <w:noProof/>
          </w:rPr>
          <w:fldChar w:fldCharType="begin"/>
        </w:r>
        <w:r>
          <w:rPr>
            <w:noProof/>
          </w:rPr>
          <w:instrText xml:space="preserve"> PAGEREF _Toc66960144 \h </w:instrText>
        </w:r>
        <w:r w:rsidR="002B6D27">
          <w:rPr>
            <w:noProof/>
          </w:rPr>
        </w:r>
        <w:r>
          <w:rPr>
            <w:noProof/>
          </w:rPr>
          <w:fldChar w:fldCharType="separate"/>
        </w:r>
        <w:r w:rsidR="007B7285">
          <w:rPr>
            <w:noProof/>
          </w:rPr>
          <w:t>11</w:t>
        </w:r>
        <w:r>
          <w:rPr>
            <w:noProof/>
          </w:rPr>
          <w:fldChar w:fldCharType="end"/>
        </w:r>
      </w:hyperlink>
    </w:p>
    <w:p w14:paraId="653FB554" w14:textId="77777777" w:rsidR="00CD654D" w:rsidRDefault="00CD654D">
      <w:pPr>
        <w:pStyle w:val="TOC1"/>
        <w:rPr>
          <w:noProof/>
        </w:rPr>
      </w:pPr>
      <w:hyperlink w:anchor="_Toc66960145" w:history="1">
        <w:r>
          <w:rPr>
            <w:rFonts w:hint="eastAsia"/>
            <w:noProof/>
          </w:rPr>
          <w:t>五、评估作业期</w:t>
        </w:r>
        <w:r>
          <w:rPr>
            <w:noProof/>
          </w:rPr>
          <w:tab/>
        </w:r>
        <w:r>
          <w:rPr>
            <w:noProof/>
          </w:rPr>
          <w:fldChar w:fldCharType="begin"/>
        </w:r>
        <w:r>
          <w:rPr>
            <w:noProof/>
          </w:rPr>
          <w:instrText xml:space="preserve"> PAGEREF _Toc66960145 \h </w:instrText>
        </w:r>
        <w:r w:rsidR="002B6D27">
          <w:rPr>
            <w:noProof/>
          </w:rPr>
        </w:r>
        <w:r>
          <w:rPr>
            <w:noProof/>
          </w:rPr>
          <w:fldChar w:fldCharType="separate"/>
        </w:r>
        <w:r w:rsidR="007B7285">
          <w:rPr>
            <w:noProof/>
          </w:rPr>
          <w:t>11</w:t>
        </w:r>
        <w:r>
          <w:rPr>
            <w:noProof/>
          </w:rPr>
          <w:fldChar w:fldCharType="end"/>
        </w:r>
      </w:hyperlink>
    </w:p>
    <w:p w14:paraId="581C3B05" w14:textId="77777777" w:rsidR="00CD654D" w:rsidRDefault="00CD654D">
      <w:pPr>
        <w:pStyle w:val="TOC1"/>
        <w:rPr>
          <w:noProof/>
        </w:rPr>
      </w:pPr>
      <w:hyperlink w:anchor="_Toc66960146" w:history="1">
        <w:r>
          <w:rPr>
            <w:rFonts w:hint="eastAsia"/>
            <w:noProof/>
          </w:rPr>
          <w:t>六、项目概况</w:t>
        </w:r>
        <w:r>
          <w:rPr>
            <w:noProof/>
          </w:rPr>
          <w:tab/>
        </w:r>
        <w:r>
          <w:rPr>
            <w:noProof/>
          </w:rPr>
          <w:fldChar w:fldCharType="begin"/>
        </w:r>
        <w:r>
          <w:rPr>
            <w:noProof/>
          </w:rPr>
          <w:instrText xml:space="preserve"> PAGEREF _Toc66960146 \h </w:instrText>
        </w:r>
        <w:r w:rsidR="002B6D27">
          <w:rPr>
            <w:noProof/>
          </w:rPr>
        </w:r>
        <w:r>
          <w:rPr>
            <w:noProof/>
          </w:rPr>
          <w:fldChar w:fldCharType="separate"/>
        </w:r>
        <w:r w:rsidR="007B7285">
          <w:rPr>
            <w:noProof/>
          </w:rPr>
          <w:t>12</w:t>
        </w:r>
        <w:r>
          <w:rPr>
            <w:noProof/>
          </w:rPr>
          <w:fldChar w:fldCharType="end"/>
        </w:r>
      </w:hyperlink>
    </w:p>
    <w:p w14:paraId="4E11110C" w14:textId="77777777" w:rsidR="00CD654D" w:rsidRDefault="00CD654D">
      <w:pPr>
        <w:pStyle w:val="TOC1"/>
        <w:rPr>
          <w:noProof/>
        </w:rPr>
      </w:pPr>
      <w:hyperlink w:anchor="_Toc66960147" w:history="1">
        <w:r>
          <w:rPr>
            <w:rFonts w:hint="eastAsia"/>
            <w:noProof/>
          </w:rPr>
          <w:t>七、评估原则</w:t>
        </w:r>
        <w:r>
          <w:rPr>
            <w:noProof/>
          </w:rPr>
          <w:tab/>
        </w:r>
        <w:r>
          <w:rPr>
            <w:noProof/>
          </w:rPr>
          <w:fldChar w:fldCharType="begin"/>
        </w:r>
        <w:r>
          <w:rPr>
            <w:noProof/>
          </w:rPr>
          <w:instrText xml:space="preserve"> PAGEREF _Toc66960147 \h </w:instrText>
        </w:r>
        <w:r w:rsidR="002B6D27">
          <w:rPr>
            <w:noProof/>
          </w:rPr>
        </w:r>
        <w:r>
          <w:rPr>
            <w:noProof/>
          </w:rPr>
          <w:fldChar w:fldCharType="separate"/>
        </w:r>
        <w:r w:rsidR="007B7285">
          <w:rPr>
            <w:noProof/>
          </w:rPr>
          <w:t>14</w:t>
        </w:r>
        <w:r>
          <w:rPr>
            <w:noProof/>
          </w:rPr>
          <w:fldChar w:fldCharType="end"/>
        </w:r>
      </w:hyperlink>
    </w:p>
    <w:p w14:paraId="7FC7D837" w14:textId="77777777" w:rsidR="00CD654D" w:rsidRDefault="00CD654D">
      <w:pPr>
        <w:pStyle w:val="TOC1"/>
        <w:rPr>
          <w:noProof/>
        </w:rPr>
      </w:pPr>
      <w:hyperlink w:anchor="_Toc66960148" w:history="1">
        <w:r>
          <w:rPr>
            <w:rFonts w:hint="eastAsia"/>
            <w:noProof/>
          </w:rPr>
          <w:t>八、评估依据</w:t>
        </w:r>
        <w:r>
          <w:rPr>
            <w:noProof/>
          </w:rPr>
          <w:tab/>
        </w:r>
        <w:r>
          <w:rPr>
            <w:noProof/>
          </w:rPr>
          <w:fldChar w:fldCharType="begin"/>
        </w:r>
        <w:r>
          <w:rPr>
            <w:noProof/>
          </w:rPr>
          <w:instrText xml:space="preserve"> PAGEREF _Toc66960148 \h </w:instrText>
        </w:r>
        <w:r w:rsidR="002B6D27">
          <w:rPr>
            <w:noProof/>
          </w:rPr>
        </w:r>
        <w:r>
          <w:rPr>
            <w:noProof/>
          </w:rPr>
          <w:fldChar w:fldCharType="separate"/>
        </w:r>
        <w:r w:rsidR="007B7285">
          <w:rPr>
            <w:noProof/>
          </w:rPr>
          <w:t>14</w:t>
        </w:r>
        <w:r>
          <w:rPr>
            <w:noProof/>
          </w:rPr>
          <w:fldChar w:fldCharType="end"/>
        </w:r>
      </w:hyperlink>
    </w:p>
    <w:p w14:paraId="30BEB489" w14:textId="77777777" w:rsidR="00CD654D" w:rsidRDefault="00CD654D">
      <w:pPr>
        <w:pStyle w:val="TOC1"/>
        <w:rPr>
          <w:noProof/>
        </w:rPr>
      </w:pPr>
      <w:hyperlink w:anchor="_Toc66960149" w:history="1">
        <w:r>
          <w:rPr>
            <w:rFonts w:hint="eastAsia"/>
            <w:noProof/>
          </w:rPr>
          <w:t>九、评估方法</w:t>
        </w:r>
        <w:r>
          <w:rPr>
            <w:noProof/>
          </w:rPr>
          <w:tab/>
        </w:r>
        <w:r>
          <w:rPr>
            <w:noProof/>
          </w:rPr>
          <w:fldChar w:fldCharType="begin"/>
        </w:r>
        <w:r>
          <w:rPr>
            <w:noProof/>
          </w:rPr>
          <w:instrText xml:space="preserve"> PAGEREF _Toc66960149 \h </w:instrText>
        </w:r>
        <w:r w:rsidR="002B6D27">
          <w:rPr>
            <w:noProof/>
          </w:rPr>
        </w:r>
        <w:r>
          <w:rPr>
            <w:noProof/>
          </w:rPr>
          <w:fldChar w:fldCharType="separate"/>
        </w:r>
        <w:r w:rsidR="007B7285">
          <w:rPr>
            <w:noProof/>
          </w:rPr>
          <w:t>15</w:t>
        </w:r>
        <w:r>
          <w:rPr>
            <w:noProof/>
          </w:rPr>
          <w:fldChar w:fldCharType="end"/>
        </w:r>
      </w:hyperlink>
    </w:p>
    <w:p w14:paraId="1F20BDAB" w14:textId="77777777" w:rsidR="00CD654D" w:rsidRDefault="00CD654D">
      <w:pPr>
        <w:pStyle w:val="TOC1"/>
        <w:rPr>
          <w:noProof/>
        </w:rPr>
      </w:pPr>
      <w:hyperlink w:anchor="_Toc66960150" w:history="1">
        <w:r>
          <w:rPr>
            <w:rFonts w:hint="eastAsia"/>
            <w:noProof/>
          </w:rPr>
          <w:t>十、评估工作实施过程</w:t>
        </w:r>
        <w:r>
          <w:rPr>
            <w:noProof/>
          </w:rPr>
          <w:tab/>
        </w:r>
        <w:r>
          <w:rPr>
            <w:noProof/>
          </w:rPr>
          <w:fldChar w:fldCharType="begin"/>
        </w:r>
        <w:r>
          <w:rPr>
            <w:noProof/>
          </w:rPr>
          <w:instrText xml:space="preserve"> PAGEREF _Toc66960150 \h </w:instrText>
        </w:r>
        <w:r w:rsidR="002B6D27">
          <w:rPr>
            <w:noProof/>
          </w:rPr>
        </w:r>
        <w:r>
          <w:rPr>
            <w:noProof/>
          </w:rPr>
          <w:fldChar w:fldCharType="separate"/>
        </w:r>
        <w:r w:rsidR="007B7285">
          <w:rPr>
            <w:noProof/>
          </w:rPr>
          <w:t>16</w:t>
        </w:r>
        <w:r>
          <w:rPr>
            <w:noProof/>
          </w:rPr>
          <w:fldChar w:fldCharType="end"/>
        </w:r>
      </w:hyperlink>
    </w:p>
    <w:p w14:paraId="4619110D" w14:textId="77777777" w:rsidR="00CD654D" w:rsidRDefault="00CD654D">
      <w:pPr>
        <w:pStyle w:val="TOC1"/>
        <w:rPr>
          <w:noProof/>
        </w:rPr>
      </w:pPr>
      <w:hyperlink w:anchor="_Toc66960151" w:history="1">
        <w:r>
          <w:rPr>
            <w:rFonts w:hint="eastAsia"/>
            <w:noProof/>
          </w:rPr>
          <w:t>十一、评估结果</w:t>
        </w:r>
        <w:r>
          <w:rPr>
            <w:noProof/>
          </w:rPr>
          <w:tab/>
        </w:r>
        <w:r>
          <w:rPr>
            <w:noProof/>
          </w:rPr>
          <w:fldChar w:fldCharType="begin"/>
        </w:r>
        <w:r>
          <w:rPr>
            <w:noProof/>
          </w:rPr>
          <w:instrText xml:space="preserve"> PAGEREF _Toc66960151 \h </w:instrText>
        </w:r>
        <w:r w:rsidR="002B6D27">
          <w:rPr>
            <w:noProof/>
          </w:rPr>
        </w:r>
        <w:r>
          <w:rPr>
            <w:noProof/>
          </w:rPr>
          <w:fldChar w:fldCharType="separate"/>
        </w:r>
        <w:r w:rsidR="007B7285">
          <w:rPr>
            <w:noProof/>
          </w:rPr>
          <w:t>17</w:t>
        </w:r>
        <w:r>
          <w:rPr>
            <w:noProof/>
          </w:rPr>
          <w:fldChar w:fldCharType="end"/>
        </w:r>
      </w:hyperlink>
    </w:p>
    <w:p w14:paraId="4AB007F3" w14:textId="77777777" w:rsidR="00CD654D" w:rsidRDefault="00CD654D">
      <w:pPr>
        <w:pStyle w:val="TOC1"/>
        <w:rPr>
          <w:noProof/>
        </w:rPr>
      </w:pPr>
      <w:hyperlink w:anchor="_Toc66960152" w:history="1">
        <w:r>
          <w:rPr>
            <w:rFonts w:hint="eastAsia"/>
            <w:noProof/>
          </w:rPr>
          <w:t>十二、参与本次评估工作的专家及评估专业人员</w:t>
        </w:r>
        <w:r>
          <w:rPr>
            <w:noProof/>
          </w:rPr>
          <w:tab/>
        </w:r>
        <w:r>
          <w:rPr>
            <w:noProof/>
          </w:rPr>
          <w:fldChar w:fldCharType="begin"/>
        </w:r>
        <w:r>
          <w:rPr>
            <w:noProof/>
          </w:rPr>
          <w:instrText xml:space="preserve"> PAGEREF _Toc66960152 \h </w:instrText>
        </w:r>
        <w:r w:rsidR="002B6D27">
          <w:rPr>
            <w:noProof/>
          </w:rPr>
        </w:r>
        <w:r>
          <w:rPr>
            <w:noProof/>
          </w:rPr>
          <w:fldChar w:fldCharType="separate"/>
        </w:r>
        <w:r w:rsidR="007B7285">
          <w:rPr>
            <w:noProof/>
          </w:rPr>
          <w:t>17</w:t>
        </w:r>
        <w:r>
          <w:rPr>
            <w:noProof/>
          </w:rPr>
          <w:fldChar w:fldCharType="end"/>
        </w:r>
      </w:hyperlink>
    </w:p>
    <w:p w14:paraId="5E2DC227" w14:textId="77777777" w:rsidR="00CD654D" w:rsidRDefault="00CD654D">
      <w:pPr>
        <w:pStyle w:val="TOC1"/>
        <w:rPr>
          <w:noProof/>
        </w:rPr>
      </w:pPr>
      <w:hyperlink w:anchor="_Toc66960153" w:history="1">
        <w:r>
          <w:rPr>
            <w:rFonts w:hint="eastAsia"/>
            <w:noProof/>
          </w:rPr>
          <w:t>附件</w:t>
        </w:r>
        <w:r>
          <w:rPr>
            <w:noProof/>
          </w:rPr>
          <w:tab/>
        </w:r>
        <w:r>
          <w:rPr>
            <w:noProof/>
          </w:rPr>
          <w:fldChar w:fldCharType="begin"/>
        </w:r>
        <w:r>
          <w:rPr>
            <w:noProof/>
          </w:rPr>
          <w:instrText xml:space="preserve"> PAGEREF _Toc66960153 \h </w:instrText>
        </w:r>
        <w:r w:rsidR="002B6D27">
          <w:rPr>
            <w:noProof/>
          </w:rPr>
        </w:r>
        <w:r>
          <w:rPr>
            <w:noProof/>
          </w:rPr>
          <w:fldChar w:fldCharType="separate"/>
        </w:r>
        <w:r w:rsidR="007B7285">
          <w:rPr>
            <w:noProof/>
          </w:rPr>
          <w:t>18</w:t>
        </w:r>
        <w:r>
          <w:rPr>
            <w:noProof/>
          </w:rPr>
          <w:fldChar w:fldCharType="end"/>
        </w:r>
      </w:hyperlink>
    </w:p>
    <w:p w14:paraId="1C7E39F2" w14:textId="77777777" w:rsidR="00CD654D" w:rsidRDefault="00CD654D">
      <w:pPr>
        <w:pStyle w:val="TOC1"/>
      </w:pPr>
      <w:r>
        <w:fldChar w:fldCharType="end"/>
      </w:r>
    </w:p>
    <w:p w14:paraId="3181C258" w14:textId="77777777" w:rsidR="00CD654D" w:rsidRDefault="00CD654D">
      <w:pPr>
        <w:spacing w:before="0" w:after="0" w:line="360" w:lineRule="auto"/>
        <w:outlineLvl w:val="0"/>
        <w:rPr>
          <w:rFonts w:ascii="Arial" w:eastAsia="楷体_GB2312" w:hAnsi="Arial" w:cs="Arial"/>
          <w:szCs w:val="24"/>
        </w:rPr>
        <w:sectPr w:rsidR="00CD654D">
          <w:headerReference w:type="first" r:id="rId10"/>
          <w:footerReference w:type="first" r:id="rId11"/>
          <w:pgSz w:w="11907" w:h="16840"/>
          <w:pgMar w:top="1418" w:right="1134" w:bottom="1418" w:left="1418" w:header="720" w:footer="720" w:gutter="0"/>
          <w:pgNumType w:start="1"/>
          <w:cols w:space="720"/>
          <w:titlePg/>
          <w:docGrid w:linePitch="326"/>
        </w:sectPr>
      </w:pPr>
    </w:p>
    <w:p w14:paraId="5A09841B" w14:textId="77777777" w:rsidR="00CD654D" w:rsidRDefault="00CD654D">
      <w:pPr>
        <w:pStyle w:val="1"/>
        <w:numPr>
          <w:ilvl w:val="0"/>
          <w:numId w:val="0"/>
        </w:numPr>
        <w:spacing w:before="0" w:after="0" w:line="360" w:lineRule="auto"/>
        <w:jc w:val="center"/>
        <w:rPr>
          <w:rFonts w:eastAsia="楷体_GB2312" w:cs="Arial"/>
          <w:kern w:val="2"/>
          <w:sz w:val="36"/>
        </w:rPr>
      </w:pPr>
      <w:bookmarkStart w:id="2" w:name="_Toc17098956"/>
      <w:bookmarkStart w:id="3" w:name="_Toc66957889"/>
      <w:bookmarkStart w:id="4" w:name="_Toc66959007"/>
      <w:bookmarkStart w:id="5" w:name="_Toc66960138"/>
      <w:r>
        <w:rPr>
          <w:rFonts w:eastAsia="楷体_GB2312" w:cs="Arial"/>
          <w:kern w:val="2"/>
          <w:sz w:val="36"/>
        </w:rPr>
        <w:lastRenderedPageBreak/>
        <w:t>专业人员声明</w:t>
      </w:r>
      <w:bookmarkEnd w:id="2"/>
      <w:bookmarkEnd w:id="3"/>
      <w:bookmarkEnd w:id="4"/>
      <w:bookmarkEnd w:id="5"/>
    </w:p>
    <w:p w14:paraId="3A1DED5B" w14:textId="77777777" w:rsidR="00CD654D" w:rsidRDefault="00CD654D">
      <w:pPr>
        <w:spacing w:line="480" w:lineRule="auto"/>
        <w:rPr>
          <w:rFonts w:ascii="楷体" w:eastAsia="楷体" w:hAnsi="楷体"/>
          <w:sz w:val="28"/>
          <w:szCs w:val="28"/>
        </w:rPr>
      </w:pPr>
      <w:bookmarkStart w:id="6" w:name="_Toc66957890"/>
      <w:r>
        <w:rPr>
          <w:rFonts w:ascii="楷体" w:eastAsia="楷体" w:hAnsi="楷体"/>
          <w:sz w:val="28"/>
          <w:szCs w:val="28"/>
        </w:rPr>
        <w:t>评估专业人员郑重声明：</w:t>
      </w:r>
      <w:bookmarkEnd w:id="6"/>
    </w:p>
    <w:p w14:paraId="292784F7" w14:textId="77777777" w:rsidR="00CD654D" w:rsidRDefault="00CD654D">
      <w:pPr>
        <w:spacing w:line="480" w:lineRule="auto"/>
        <w:rPr>
          <w:rFonts w:ascii="楷体" w:eastAsia="楷体" w:hAnsi="楷体"/>
          <w:sz w:val="28"/>
          <w:szCs w:val="28"/>
        </w:rPr>
      </w:pPr>
      <w:bookmarkStart w:id="7" w:name="_Toc66957891"/>
      <w:r>
        <w:rPr>
          <w:rFonts w:ascii="楷体" w:eastAsia="楷体" w:hAnsi="楷体"/>
          <w:sz w:val="28"/>
          <w:szCs w:val="28"/>
        </w:rPr>
        <w:t>（一）评估专业人员在本评估报告中对事实的说明是真实的和准确的，没有虚假记载、误导性陈述和重大遗漏。</w:t>
      </w:r>
      <w:bookmarkEnd w:id="7"/>
    </w:p>
    <w:p w14:paraId="6C24C774" w14:textId="77777777" w:rsidR="00CD654D" w:rsidRDefault="00CD654D">
      <w:pPr>
        <w:spacing w:line="480" w:lineRule="auto"/>
        <w:rPr>
          <w:rFonts w:ascii="楷体" w:eastAsia="楷体" w:hAnsi="楷体"/>
          <w:sz w:val="28"/>
          <w:szCs w:val="28"/>
        </w:rPr>
      </w:pPr>
      <w:bookmarkStart w:id="8" w:name="_Toc66957892"/>
      <w:r>
        <w:rPr>
          <w:rFonts w:ascii="楷体" w:eastAsia="楷体" w:hAnsi="楷体"/>
          <w:sz w:val="28"/>
          <w:szCs w:val="28"/>
        </w:rPr>
        <w:t>（二）本评估报告中的分析、意见和结论是评估专业人员独立、客观、公正的专业分析、意见和结论，但受到本评估报告中已说明的评估假设和限制条件的限制。</w:t>
      </w:r>
      <w:bookmarkEnd w:id="8"/>
    </w:p>
    <w:p w14:paraId="5A04912B" w14:textId="77777777" w:rsidR="00CD654D" w:rsidRDefault="00CD654D">
      <w:pPr>
        <w:spacing w:line="480" w:lineRule="auto"/>
        <w:rPr>
          <w:rFonts w:ascii="楷体" w:eastAsia="楷体" w:hAnsi="楷体"/>
          <w:sz w:val="28"/>
          <w:szCs w:val="28"/>
        </w:rPr>
      </w:pPr>
      <w:bookmarkStart w:id="9" w:name="_Toc66957893"/>
      <w:r>
        <w:rPr>
          <w:rFonts w:ascii="楷体" w:eastAsia="楷体" w:hAnsi="楷体"/>
          <w:sz w:val="28"/>
          <w:szCs w:val="28"/>
        </w:rPr>
        <w:t>（三）评估专业人员与评估报告中的评估对象没有现实或潜在的利益，与委托方及评估利害关系人没有利害关系，也对本评估报告中的评估对象、委托方及评估利害关系人没有偏见。</w:t>
      </w:r>
      <w:bookmarkEnd w:id="9"/>
    </w:p>
    <w:p w14:paraId="7C420B57" w14:textId="77777777" w:rsidR="00CD654D" w:rsidRDefault="00CD654D">
      <w:pPr>
        <w:spacing w:line="480" w:lineRule="auto"/>
        <w:rPr>
          <w:rFonts w:ascii="楷体" w:eastAsia="楷体" w:hAnsi="楷体"/>
          <w:sz w:val="28"/>
          <w:szCs w:val="28"/>
        </w:rPr>
      </w:pPr>
      <w:bookmarkStart w:id="10" w:name="_Toc66957894"/>
      <w:r>
        <w:rPr>
          <w:rFonts w:ascii="楷体" w:eastAsia="楷体" w:hAnsi="楷体"/>
          <w:sz w:val="28"/>
          <w:szCs w:val="28"/>
        </w:rPr>
        <w:t>（四）本报告评估结果仅作为委托方在本次评估目的下使用，不得做其他用途。未经本评估机构书面同意，本报告的全部或任何一部分均不得向委托方、报告使用者、报告审查部门之外的单位和个人提供，也不得以任何形式公开发表。</w:t>
      </w:r>
      <w:bookmarkEnd w:id="10"/>
    </w:p>
    <w:p w14:paraId="0CB9F7F4" w14:textId="77777777" w:rsidR="00CD654D" w:rsidRDefault="00CD654D">
      <w:pPr>
        <w:spacing w:line="480" w:lineRule="auto"/>
        <w:rPr>
          <w:rFonts w:ascii="楷体" w:eastAsia="楷体" w:hAnsi="楷体"/>
          <w:sz w:val="28"/>
          <w:szCs w:val="28"/>
        </w:rPr>
      </w:pPr>
      <w:bookmarkStart w:id="11" w:name="_Toc66957895"/>
      <w:r>
        <w:rPr>
          <w:rFonts w:ascii="楷体" w:eastAsia="楷体" w:hAnsi="楷体"/>
          <w:sz w:val="28"/>
          <w:szCs w:val="28"/>
        </w:rPr>
        <w:t>（五）本评估报告由北京康正宏基房地产评估有限公司负责解释。</w:t>
      </w:r>
      <w:bookmarkEnd w:id="11"/>
    </w:p>
    <w:p w14:paraId="5569FC1E" w14:textId="77777777" w:rsidR="00CD654D" w:rsidRDefault="00CD654D"/>
    <w:p w14:paraId="5DF9F8BE" w14:textId="77777777" w:rsidR="00CD654D" w:rsidRDefault="00CD654D"/>
    <w:p w14:paraId="59C875CD" w14:textId="77777777" w:rsidR="00CD654D" w:rsidRDefault="00CD654D"/>
    <w:p w14:paraId="7A5C1F12" w14:textId="77777777" w:rsidR="00CD654D" w:rsidRDefault="00CD654D"/>
    <w:p w14:paraId="3B21016E" w14:textId="77777777" w:rsidR="00CD654D" w:rsidRDefault="00CD654D"/>
    <w:p w14:paraId="7C40B798" w14:textId="77777777" w:rsidR="00CD654D" w:rsidRDefault="00CD654D">
      <w:bookmarkStart w:id="12" w:name="_Toc168225811"/>
      <w:r>
        <w:t xml:space="preserve"> </w:t>
      </w:r>
      <w:bookmarkStart w:id="13" w:name="_Toc17098957"/>
    </w:p>
    <w:p w14:paraId="59D02BDE" w14:textId="77777777" w:rsidR="00CD654D" w:rsidRDefault="00CD654D">
      <w:pPr>
        <w:pStyle w:val="1"/>
        <w:numPr>
          <w:ilvl w:val="0"/>
          <w:numId w:val="0"/>
        </w:numPr>
        <w:spacing w:before="0" w:after="0" w:line="360" w:lineRule="auto"/>
        <w:jc w:val="center"/>
        <w:rPr>
          <w:rFonts w:eastAsia="楷体_GB2312" w:cs="Arial"/>
          <w:kern w:val="2"/>
          <w:sz w:val="36"/>
        </w:rPr>
      </w:pPr>
      <w:r>
        <w:rPr>
          <w:rFonts w:eastAsia="楷体_GB2312" w:cs="Arial"/>
          <w:kern w:val="2"/>
          <w:sz w:val="36"/>
        </w:rPr>
        <w:br w:type="page"/>
      </w:r>
      <w:bookmarkStart w:id="14" w:name="_Toc66957896"/>
      <w:bookmarkStart w:id="15" w:name="_Toc66960139"/>
      <w:bookmarkStart w:id="16" w:name="_Toc66959008"/>
      <w:r>
        <w:rPr>
          <w:rFonts w:eastAsia="楷体_GB2312" w:cs="Arial"/>
          <w:kern w:val="2"/>
          <w:sz w:val="36"/>
        </w:rPr>
        <w:lastRenderedPageBreak/>
        <w:t>评估假设和限制条件</w:t>
      </w:r>
      <w:bookmarkEnd w:id="12"/>
      <w:bookmarkEnd w:id="13"/>
      <w:bookmarkEnd w:id="14"/>
      <w:bookmarkEnd w:id="15"/>
      <w:bookmarkEnd w:id="16"/>
    </w:p>
    <w:p w14:paraId="222FC1FC" w14:textId="77777777" w:rsidR="00CD654D" w:rsidRDefault="00CD654D">
      <w:pPr>
        <w:spacing w:line="360" w:lineRule="auto"/>
        <w:jc w:val="both"/>
        <w:rPr>
          <w:rFonts w:ascii="Arial" w:eastAsia="楷体_GB2312" w:hAnsi="Arial" w:cs="Arial"/>
          <w:sz w:val="28"/>
        </w:rPr>
      </w:pPr>
      <w:bookmarkStart w:id="17" w:name="_Toc66957897"/>
      <w:bookmarkStart w:id="18" w:name="OLE_LINK3"/>
      <w:r>
        <w:rPr>
          <w:rFonts w:ascii="Arial" w:eastAsia="楷体_GB2312" w:hAnsi="Arial" w:cs="Arial"/>
          <w:sz w:val="28"/>
        </w:rPr>
        <w:t>一、本次评估的一般假设</w:t>
      </w:r>
      <w:bookmarkEnd w:id="17"/>
    </w:p>
    <w:p w14:paraId="1D31AE53" w14:textId="77777777" w:rsidR="00CD654D" w:rsidRDefault="00CD654D">
      <w:pPr>
        <w:numPr>
          <w:ilvl w:val="0"/>
          <w:numId w:val="6"/>
        </w:numPr>
        <w:tabs>
          <w:tab w:val="left" w:pos="568"/>
        </w:tabs>
        <w:spacing w:line="360" w:lineRule="auto"/>
        <w:ind w:left="142" w:firstLine="425"/>
        <w:jc w:val="both"/>
        <w:rPr>
          <w:rFonts w:ascii="Arial" w:eastAsia="楷体_GB2312" w:hAnsi="Arial" w:cs="Arial"/>
          <w:sz w:val="28"/>
        </w:rPr>
      </w:pPr>
      <w:bookmarkStart w:id="19" w:name="_Toc66957898"/>
      <w:bookmarkEnd w:id="18"/>
      <w:r>
        <w:rPr>
          <w:rFonts w:ascii="Arial" w:eastAsia="楷体_GB2312" w:hAnsi="Arial" w:cs="Arial"/>
          <w:sz w:val="28"/>
        </w:rPr>
        <w:t>在价值时点的房地产市场为公开、平等、自愿的交易市场。</w:t>
      </w:r>
      <w:bookmarkEnd w:id="19"/>
    </w:p>
    <w:p w14:paraId="15F96E76" w14:textId="77777777" w:rsidR="00CD654D" w:rsidRDefault="00CD654D" w:rsidP="0002183C">
      <w:pPr>
        <w:numPr>
          <w:ilvl w:val="0"/>
          <w:numId w:val="6"/>
        </w:numPr>
        <w:tabs>
          <w:tab w:val="left" w:pos="568"/>
        </w:tabs>
        <w:spacing w:line="360" w:lineRule="auto"/>
        <w:ind w:left="142" w:firstLine="425"/>
        <w:jc w:val="both"/>
        <w:rPr>
          <w:rFonts w:ascii="Arial" w:eastAsia="楷体_GB2312" w:hAnsi="Arial" w:cs="Arial"/>
          <w:sz w:val="28"/>
        </w:rPr>
      </w:pPr>
      <w:r>
        <w:rPr>
          <w:rFonts w:ascii="Arial" w:eastAsia="楷体_GB2312" w:hAnsi="Arial" w:cs="Arial"/>
          <w:sz w:val="28"/>
        </w:rPr>
        <w:t>评估专业人员已对委托方所提供的《估价委托书》</w:t>
      </w:r>
      <w:r>
        <w:rPr>
          <w:rFonts w:ascii="Arial" w:eastAsia="楷体_GB2312" w:hAnsi="Arial" w:cs="Arial" w:hint="eastAsia"/>
          <w:sz w:val="28"/>
        </w:rPr>
        <w:t>、《</w:t>
      </w:r>
      <w:r w:rsidR="005833AA">
        <w:rPr>
          <w:rFonts w:ascii="Arial" w:eastAsia="楷体_GB2312" w:hAnsi="Arial" w:cs="Arial" w:hint="eastAsia"/>
          <w:sz w:val="28"/>
        </w:rPr>
        <w:t>项目概况</w:t>
      </w:r>
      <w:r>
        <w:rPr>
          <w:rFonts w:ascii="Arial" w:eastAsia="楷体_GB2312" w:hAnsi="Arial" w:cs="Arial" w:hint="eastAsia"/>
          <w:sz w:val="28"/>
        </w:rPr>
        <w:t>》</w:t>
      </w:r>
      <w:r>
        <w:rPr>
          <w:rFonts w:ascii="Arial" w:eastAsia="楷体_GB2312" w:hAnsi="Arial" w:cs="Arial"/>
          <w:sz w:val="28"/>
        </w:rPr>
        <w:t>以及本报告所依据的其他相关资料进行了检查，无理由怀疑其合法性、真实性、准确性和完整性。本次评估设定委托方</w:t>
      </w:r>
      <w:r w:rsidR="00224C8E">
        <w:rPr>
          <w:rFonts w:ascii="Arial" w:eastAsia="楷体_GB2312" w:hAnsi="Arial" w:cs="Arial"/>
          <w:sz w:val="28"/>
        </w:rPr>
        <w:t>提</w:t>
      </w:r>
      <w:r>
        <w:rPr>
          <w:rFonts w:ascii="Arial" w:eastAsia="楷体_GB2312" w:hAnsi="Arial" w:cs="Arial"/>
          <w:sz w:val="28"/>
        </w:rPr>
        <w:t>供的资料合法、属实，并且提供了与本次评估有关的所有资料，没有保留及隐瞒。</w:t>
      </w:r>
    </w:p>
    <w:p w14:paraId="1D0F6336" w14:textId="77777777" w:rsidR="00CD654D" w:rsidRDefault="00CD654D">
      <w:pPr>
        <w:numPr>
          <w:ilvl w:val="0"/>
          <w:numId w:val="6"/>
        </w:numPr>
        <w:tabs>
          <w:tab w:val="left" w:pos="568"/>
        </w:tabs>
        <w:spacing w:line="360" w:lineRule="auto"/>
        <w:ind w:left="142" w:firstLine="425"/>
        <w:jc w:val="both"/>
        <w:rPr>
          <w:rFonts w:ascii="Arial" w:eastAsia="楷体_GB2312" w:hAnsi="Arial" w:cs="Arial"/>
          <w:sz w:val="28"/>
        </w:rPr>
      </w:pPr>
      <w:r>
        <w:rPr>
          <w:rFonts w:ascii="Arial" w:eastAsia="楷体_GB2312" w:hAnsi="Arial" w:cs="Arial"/>
          <w:sz w:val="28"/>
        </w:rPr>
        <w:t>评估对象</w:t>
      </w:r>
      <w:r w:rsidR="00E7603D">
        <w:rPr>
          <w:rFonts w:ascii="Arial" w:eastAsia="楷体_GB2312" w:hAnsi="Arial" w:cs="Arial"/>
          <w:sz w:val="28"/>
        </w:rPr>
        <w:t>设备数量、</w:t>
      </w:r>
      <w:r>
        <w:rPr>
          <w:rFonts w:ascii="Arial" w:eastAsia="楷体_GB2312" w:hAnsi="Arial" w:cs="Arial"/>
          <w:sz w:val="28"/>
        </w:rPr>
        <w:t>建筑面积以委托方提供的《估价委托书》</w:t>
      </w:r>
      <w:r w:rsidR="005833AA">
        <w:rPr>
          <w:rFonts w:ascii="Arial" w:eastAsia="楷体_GB2312" w:hAnsi="Arial" w:cs="Arial" w:hint="eastAsia"/>
          <w:sz w:val="28"/>
        </w:rPr>
        <w:t>、《项目概况》</w:t>
      </w:r>
      <w:r>
        <w:rPr>
          <w:rFonts w:ascii="Arial" w:eastAsia="楷体_GB2312" w:hAnsi="Arial" w:cs="Arial"/>
          <w:sz w:val="28"/>
        </w:rPr>
        <w:t>上载明的为依据。</w:t>
      </w:r>
    </w:p>
    <w:p w14:paraId="725DC6E3" w14:textId="77777777" w:rsidR="00A03E91" w:rsidRDefault="00A03E91" w:rsidP="00A03E91">
      <w:pPr>
        <w:numPr>
          <w:ilvl w:val="0"/>
          <w:numId w:val="6"/>
        </w:numPr>
        <w:tabs>
          <w:tab w:val="left" w:pos="568"/>
        </w:tabs>
        <w:spacing w:line="360" w:lineRule="auto"/>
        <w:ind w:left="142" w:firstLine="425"/>
        <w:jc w:val="both"/>
        <w:rPr>
          <w:rFonts w:ascii="Arial" w:eastAsia="楷体_GB2312" w:hAnsi="Arial" w:cs="Arial"/>
          <w:sz w:val="28"/>
        </w:rPr>
      </w:pPr>
      <w:r w:rsidRPr="00A03E91">
        <w:rPr>
          <w:rFonts w:ascii="Arial" w:eastAsia="楷体_GB2312" w:hAnsi="Arial" w:cs="Arial" w:hint="eastAsia"/>
          <w:sz w:val="28"/>
        </w:rPr>
        <w:t>本报告</w:t>
      </w:r>
      <w:r>
        <w:rPr>
          <w:rFonts w:ascii="Arial" w:eastAsia="楷体_GB2312" w:hAnsi="Arial" w:cs="Arial"/>
          <w:sz w:val="28"/>
        </w:rPr>
        <w:t>评估对象</w:t>
      </w:r>
      <w:r w:rsidRPr="00A03E91">
        <w:rPr>
          <w:rFonts w:ascii="Arial" w:eastAsia="楷体_GB2312" w:hAnsi="Arial" w:cs="Arial" w:hint="eastAsia"/>
          <w:sz w:val="28"/>
        </w:rPr>
        <w:t>在价值时点的情况以评估专业人员在实地查勘日（</w:t>
      </w:r>
      <w:r w:rsidRPr="00A03E91">
        <w:rPr>
          <w:rFonts w:ascii="Arial" w:eastAsia="楷体_GB2312" w:hAnsi="Arial" w:cs="Arial" w:hint="eastAsia"/>
          <w:sz w:val="28"/>
        </w:rPr>
        <w:t>2025</w:t>
      </w:r>
      <w:r w:rsidRPr="00A03E91">
        <w:rPr>
          <w:rFonts w:ascii="Arial" w:eastAsia="楷体_GB2312" w:hAnsi="Arial" w:cs="Arial" w:hint="eastAsia"/>
          <w:sz w:val="28"/>
        </w:rPr>
        <w:t>年</w:t>
      </w:r>
      <w:r w:rsidRPr="00A03E91">
        <w:rPr>
          <w:rFonts w:ascii="Arial" w:eastAsia="楷体_GB2312" w:hAnsi="Arial" w:cs="Arial" w:hint="eastAsia"/>
          <w:sz w:val="28"/>
        </w:rPr>
        <w:t>2</w:t>
      </w:r>
      <w:r w:rsidRPr="00A03E91">
        <w:rPr>
          <w:rFonts w:ascii="Arial" w:eastAsia="楷体_GB2312" w:hAnsi="Arial" w:cs="Arial" w:hint="eastAsia"/>
          <w:sz w:val="28"/>
        </w:rPr>
        <w:t>月</w:t>
      </w:r>
      <w:r>
        <w:rPr>
          <w:rFonts w:ascii="Arial" w:eastAsia="楷体_GB2312" w:hAnsi="Arial" w:cs="Arial" w:hint="eastAsia"/>
          <w:sz w:val="28"/>
        </w:rPr>
        <w:t>1</w:t>
      </w:r>
      <w:r>
        <w:rPr>
          <w:rFonts w:ascii="Arial" w:eastAsia="楷体_GB2312" w:hAnsi="Arial" w:cs="Arial"/>
          <w:sz w:val="28"/>
        </w:rPr>
        <w:t>8</w:t>
      </w:r>
      <w:r w:rsidRPr="00A03E91">
        <w:rPr>
          <w:rFonts w:ascii="Arial" w:eastAsia="楷体_GB2312" w:hAnsi="Arial" w:cs="Arial" w:hint="eastAsia"/>
          <w:sz w:val="28"/>
        </w:rPr>
        <w:t>日）调查记录为依据进行设定。本次评估设定</w:t>
      </w:r>
      <w:r>
        <w:rPr>
          <w:rFonts w:ascii="Arial" w:eastAsia="楷体_GB2312" w:hAnsi="Arial" w:cs="Arial" w:hint="eastAsia"/>
          <w:sz w:val="28"/>
        </w:rPr>
        <w:t>在价值时点</w:t>
      </w:r>
      <w:r w:rsidRPr="00A03E91">
        <w:rPr>
          <w:rFonts w:ascii="Arial" w:eastAsia="楷体_GB2312" w:hAnsi="Arial" w:cs="Arial" w:hint="eastAsia"/>
          <w:sz w:val="28"/>
        </w:rPr>
        <w:t>，</w:t>
      </w:r>
      <w:r>
        <w:rPr>
          <w:rFonts w:ascii="Arial" w:eastAsia="楷体_GB2312" w:hAnsi="Arial" w:cs="Arial"/>
          <w:sz w:val="28"/>
        </w:rPr>
        <w:t>评估对象</w:t>
      </w:r>
      <w:r w:rsidRPr="00A03E91">
        <w:rPr>
          <w:rFonts w:ascii="Arial" w:eastAsia="楷体_GB2312" w:hAnsi="Arial" w:cs="Arial" w:hint="eastAsia"/>
          <w:sz w:val="28"/>
        </w:rPr>
        <w:t>状况与实地查勘日的状况</w:t>
      </w:r>
      <w:r w:rsidR="0091186D">
        <w:rPr>
          <w:rFonts w:ascii="Arial" w:eastAsia="楷体_GB2312" w:hAnsi="Arial" w:cs="Arial" w:hint="eastAsia"/>
          <w:sz w:val="28"/>
        </w:rPr>
        <w:t>基本</w:t>
      </w:r>
      <w:r w:rsidRPr="00A03E91">
        <w:rPr>
          <w:rFonts w:ascii="Arial" w:eastAsia="楷体_GB2312" w:hAnsi="Arial" w:cs="Arial" w:hint="eastAsia"/>
          <w:sz w:val="28"/>
        </w:rPr>
        <w:t>相同。若</w:t>
      </w:r>
      <w:r>
        <w:rPr>
          <w:rFonts w:ascii="Arial" w:eastAsia="楷体_GB2312" w:hAnsi="Arial" w:cs="Arial"/>
          <w:sz w:val="28"/>
        </w:rPr>
        <w:t>评估对象</w:t>
      </w:r>
      <w:r w:rsidRPr="00A03E91">
        <w:rPr>
          <w:rFonts w:ascii="Arial" w:eastAsia="楷体_GB2312" w:hAnsi="Arial" w:cs="Arial" w:hint="eastAsia"/>
          <w:sz w:val="28"/>
        </w:rPr>
        <w:t>实际情况与设定情况不符，则</w:t>
      </w:r>
      <w:r>
        <w:rPr>
          <w:rFonts w:ascii="Arial" w:eastAsia="楷体_GB2312" w:hAnsi="Arial" w:cs="Arial" w:hint="eastAsia"/>
          <w:sz w:val="28"/>
        </w:rPr>
        <w:t>评估</w:t>
      </w:r>
      <w:r w:rsidRPr="00A03E91">
        <w:rPr>
          <w:rFonts w:ascii="Arial" w:eastAsia="楷体_GB2312" w:hAnsi="Arial" w:cs="Arial" w:hint="eastAsia"/>
          <w:sz w:val="28"/>
        </w:rPr>
        <w:t>结果需要做相应的调整直至重新评估。</w:t>
      </w:r>
    </w:p>
    <w:p w14:paraId="12A3DC1E" w14:textId="77777777" w:rsidR="00CD654D" w:rsidRDefault="00CD654D">
      <w:pPr>
        <w:numPr>
          <w:ilvl w:val="0"/>
          <w:numId w:val="6"/>
        </w:numPr>
        <w:tabs>
          <w:tab w:val="left" w:pos="568"/>
        </w:tabs>
        <w:spacing w:line="360" w:lineRule="auto"/>
        <w:ind w:left="142" w:firstLine="425"/>
        <w:jc w:val="both"/>
        <w:rPr>
          <w:rFonts w:ascii="Arial" w:eastAsia="楷体_GB2312" w:hAnsi="Arial" w:cs="Arial"/>
          <w:sz w:val="28"/>
        </w:rPr>
      </w:pPr>
      <w:r>
        <w:rPr>
          <w:rFonts w:ascii="Arial" w:eastAsia="楷体_GB2312" w:hAnsi="Arial" w:cs="Arial"/>
          <w:sz w:val="28"/>
        </w:rPr>
        <w:t>评估专业人员对评估对象区位状况进行了一般性查勘，并对房屋安全以及环境污染等影响评估对象价值的重大因素给予了关注，在无理由怀疑评估对象存在隐患且无相应的专业机构进行鉴定、检测的情况下，设定评估对象能够正常安全使用。</w:t>
      </w:r>
    </w:p>
    <w:p w14:paraId="334022DF" w14:textId="77777777" w:rsidR="00CD654D" w:rsidRDefault="00CD654D">
      <w:pPr>
        <w:numPr>
          <w:ilvl w:val="0"/>
          <w:numId w:val="6"/>
        </w:numPr>
        <w:tabs>
          <w:tab w:val="left" w:pos="568"/>
        </w:tabs>
        <w:spacing w:line="360" w:lineRule="auto"/>
        <w:ind w:left="142" w:firstLine="425"/>
        <w:jc w:val="both"/>
        <w:rPr>
          <w:rFonts w:ascii="Arial" w:eastAsia="楷体_GB2312" w:hAnsi="Arial" w:cs="Arial"/>
          <w:sz w:val="28"/>
        </w:rPr>
      </w:pPr>
      <w:r>
        <w:rPr>
          <w:rFonts w:ascii="Arial" w:eastAsia="楷体_GB2312" w:hAnsi="Arial" w:cs="Arial"/>
          <w:sz w:val="28"/>
        </w:rPr>
        <w:t>任何有关评估对象的运作方式、程序符合国家、地方的有关法律、法规。</w:t>
      </w:r>
    </w:p>
    <w:p w14:paraId="3E8692CA" w14:textId="77777777" w:rsidR="00CD654D" w:rsidRDefault="00CD654D">
      <w:pPr>
        <w:numPr>
          <w:ilvl w:val="0"/>
          <w:numId w:val="6"/>
        </w:numPr>
        <w:tabs>
          <w:tab w:val="left" w:pos="568"/>
        </w:tabs>
        <w:spacing w:line="360" w:lineRule="auto"/>
        <w:ind w:left="142" w:firstLine="425"/>
        <w:jc w:val="both"/>
        <w:rPr>
          <w:rFonts w:ascii="Arial" w:eastAsia="楷体_GB2312" w:hAnsi="Arial" w:cs="Arial"/>
          <w:sz w:val="28"/>
        </w:rPr>
      </w:pPr>
      <w:r>
        <w:rPr>
          <w:rFonts w:ascii="Arial" w:eastAsia="楷体_GB2312" w:hAnsi="Arial" w:cs="Arial"/>
          <w:sz w:val="28"/>
        </w:rPr>
        <w:t>本次评估结果未考虑国家宏观政策发生重大变化以及遇有自然力和其他不可抗力对评估结果的影响。</w:t>
      </w:r>
    </w:p>
    <w:p w14:paraId="4BBA17B0" w14:textId="77777777" w:rsidR="00CD654D" w:rsidRDefault="00CD654D">
      <w:pPr>
        <w:spacing w:line="360" w:lineRule="auto"/>
        <w:ind w:left="142" w:firstLineChars="151" w:firstLine="423"/>
        <w:jc w:val="both"/>
        <w:rPr>
          <w:rFonts w:ascii="Arial" w:eastAsia="楷体_GB2312" w:hAnsi="Arial" w:cs="Arial"/>
          <w:sz w:val="28"/>
          <w:szCs w:val="26"/>
        </w:rPr>
      </w:pPr>
      <w:r>
        <w:rPr>
          <w:rFonts w:ascii="Arial" w:eastAsia="楷体_GB2312" w:hAnsi="Arial" w:cs="Arial"/>
          <w:sz w:val="28"/>
        </w:rPr>
        <w:t>7.</w:t>
      </w:r>
      <w:r>
        <w:rPr>
          <w:rFonts w:ascii="Arial" w:eastAsia="楷体_GB2312" w:hAnsi="Arial" w:cs="Arial"/>
          <w:sz w:val="28"/>
        </w:rPr>
        <w:t>评估结果未考虑评估对象及其运营单位已承担的债务、或有债务及经营决策失误或市场运作失当对其价值的影响。</w:t>
      </w:r>
    </w:p>
    <w:p w14:paraId="3D2B9FA4" w14:textId="77777777" w:rsidR="00CD654D" w:rsidRDefault="00CD654D">
      <w:pPr>
        <w:spacing w:line="360" w:lineRule="auto"/>
        <w:rPr>
          <w:rFonts w:ascii="楷体" w:eastAsia="楷体" w:hAnsi="楷体"/>
          <w:sz w:val="28"/>
          <w:szCs w:val="28"/>
        </w:rPr>
      </w:pPr>
      <w:bookmarkStart w:id="20" w:name="_Toc66957899"/>
      <w:r>
        <w:rPr>
          <w:rFonts w:ascii="楷体" w:eastAsia="楷体" w:hAnsi="楷体"/>
          <w:sz w:val="28"/>
          <w:szCs w:val="28"/>
        </w:rPr>
        <w:t>二、特殊事项假设前提</w:t>
      </w:r>
      <w:bookmarkEnd w:id="20"/>
    </w:p>
    <w:p w14:paraId="4D983536" w14:textId="77777777" w:rsidR="00CD654D" w:rsidRPr="000A3552" w:rsidRDefault="00CD654D" w:rsidP="000A3552">
      <w:pPr>
        <w:numPr>
          <w:ilvl w:val="0"/>
          <w:numId w:val="7"/>
        </w:numPr>
        <w:tabs>
          <w:tab w:val="left" w:pos="568"/>
        </w:tabs>
        <w:spacing w:line="360" w:lineRule="auto"/>
        <w:ind w:left="142" w:firstLine="426"/>
        <w:jc w:val="both"/>
        <w:rPr>
          <w:rFonts w:ascii="Arial" w:eastAsia="楷体_GB2312" w:hAnsi="Arial" w:cs="Arial" w:hint="eastAsia"/>
          <w:sz w:val="28"/>
        </w:rPr>
      </w:pPr>
      <w:r>
        <w:rPr>
          <w:rFonts w:ascii="Arial" w:eastAsia="楷体_GB2312" w:hAnsi="Arial" w:cs="Arial"/>
          <w:sz w:val="28"/>
        </w:rPr>
        <w:t>根据</w:t>
      </w:r>
      <w:r>
        <w:rPr>
          <w:rFonts w:ascii="Arial" w:eastAsia="楷体_GB2312" w:hAnsi="Arial" w:cs="Arial" w:hint="eastAsia"/>
          <w:sz w:val="28"/>
        </w:rPr>
        <w:t>评估专业人员实地查勘及</w:t>
      </w:r>
      <w:r>
        <w:rPr>
          <w:rFonts w:ascii="Arial" w:eastAsia="楷体_GB2312" w:hAnsi="Arial" w:cs="Arial"/>
          <w:sz w:val="28"/>
        </w:rPr>
        <w:t>委托方</w:t>
      </w:r>
      <w:r>
        <w:rPr>
          <w:rFonts w:ascii="Arial" w:eastAsia="楷体_GB2312" w:hAnsi="Arial" w:cs="Arial" w:hint="eastAsia"/>
          <w:sz w:val="28"/>
        </w:rPr>
        <w:t>介绍，截止价值时点，估价对象</w:t>
      </w:r>
      <w:r>
        <w:rPr>
          <w:rFonts w:ascii="Arial" w:eastAsia="楷体_GB2312" w:hAnsi="Arial" w:cs="Arial"/>
          <w:sz w:val="28"/>
        </w:rPr>
        <w:lastRenderedPageBreak/>
        <w:t>尚未投入使用</w:t>
      </w:r>
      <w:r>
        <w:rPr>
          <w:rFonts w:ascii="Arial" w:eastAsia="楷体_GB2312" w:hAnsi="Arial" w:cs="Arial" w:hint="eastAsia"/>
          <w:sz w:val="28"/>
        </w:rPr>
        <w:t>，</w:t>
      </w:r>
      <w:r>
        <w:rPr>
          <w:rFonts w:ascii="Arial" w:eastAsia="楷体_GB2312" w:hAnsi="Arial" w:cs="Arial"/>
          <w:sz w:val="28"/>
        </w:rPr>
        <w:t>由</w:t>
      </w:r>
      <w:r w:rsidR="00033E17">
        <w:rPr>
          <w:rFonts w:ascii="Arial" w:eastAsia="楷体_GB2312" w:hAnsi="Arial" w:cs="Arial"/>
          <w:sz w:val="28"/>
        </w:rPr>
        <w:t>北京市燕顺保障性住房投资有限公司</w:t>
      </w:r>
      <w:r w:rsidR="005833AA">
        <w:rPr>
          <w:rFonts w:ascii="Arial" w:eastAsia="楷体_GB2312" w:hAnsi="Arial" w:cs="Arial" w:hint="eastAsia"/>
          <w:sz w:val="28"/>
        </w:rPr>
        <w:t>所有</w:t>
      </w:r>
      <w:r>
        <w:rPr>
          <w:rFonts w:ascii="Arial" w:eastAsia="楷体_GB2312" w:hAnsi="Arial" w:cs="Arial"/>
          <w:sz w:val="28"/>
        </w:rPr>
        <w:t>。</w:t>
      </w:r>
    </w:p>
    <w:p w14:paraId="633E4244" w14:textId="77777777" w:rsidR="00CD654D" w:rsidRDefault="00CD654D">
      <w:pPr>
        <w:numPr>
          <w:ilvl w:val="0"/>
          <w:numId w:val="7"/>
        </w:numPr>
        <w:tabs>
          <w:tab w:val="left" w:pos="568"/>
        </w:tabs>
        <w:spacing w:line="360" w:lineRule="auto"/>
        <w:jc w:val="both"/>
        <w:rPr>
          <w:rFonts w:ascii="Arial" w:eastAsia="楷体_GB2312" w:hAnsi="Arial" w:cs="Arial"/>
          <w:sz w:val="28"/>
        </w:rPr>
      </w:pPr>
      <w:r>
        <w:rPr>
          <w:rFonts w:ascii="Arial" w:eastAsia="楷体_GB2312" w:hAnsi="Arial" w:cs="Arial"/>
          <w:sz w:val="28"/>
        </w:rPr>
        <w:t>本次评估的物业费测算不包括供暖系统管理服务及收费内容。</w:t>
      </w:r>
    </w:p>
    <w:p w14:paraId="668108E3" w14:textId="77777777" w:rsidR="00CD654D" w:rsidRDefault="00CD654D">
      <w:pPr>
        <w:numPr>
          <w:ilvl w:val="0"/>
          <w:numId w:val="7"/>
        </w:numPr>
        <w:tabs>
          <w:tab w:val="left" w:pos="568"/>
        </w:tabs>
        <w:spacing w:line="360" w:lineRule="auto"/>
        <w:jc w:val="both"/>
        <w:rPr>
          <w:rFonts w:ascii="Arial" w:eastAsia="楷体_GB2312" w:hAnsi="Arial" w:cs="Arial"/>
          <w:sz w:val="28"/>
        </w:rPr>
      </w:pPr>
      <w:r>
        <w:rPr>
          <w:rFonts w:ascii="Arial" w:eastAsia="楷体_GB2312" w:hAnsi="Arial" w:cs="Arial"/>
          <w:sz w:val="28"/>
        </w:rPr>
        <w:t>关于物业服务成本的说明：</w:t>
      </w:r>
    </w:p>
    <w:p w14:paraId="7F3ED2AA" w14:textId="77777777" w:rsidR="00CD654D" w:rsidRDefault="00CD654D">
      <w:pPr>
        <w:overflowPunct w:val="0"/>
        <w:spacing w:before="0" w:after="0" w:line="360" w:lineRule="auto"/>
        <w:ind w:firstLineChars="200" w:firstLine="560"/>
        <w:jc w:val="both"/>
        <w:textAlignment w:val="auto"/>
        <w:rPr>
          <w:rFonts w:ascii="Arial" w:eastAsia="楷体_GB2312" w:hAnsi="Arial" w:cs="Arial"/>
          <w:sz w:val="28"/>
        </w:rPr>
      </w:pPr>
      <w:r>
        <w:rPr>
          <w:rFonts w:ascii="Arial" w:eastAsia="楷体_GB2312" w:hAnsi="Arial" w:cs="Arial"/>
          <w:sz w:val="28"/>
        </w:rPr>
        <w:t>（</w:t>
      </w:r>
      <w:r>
        <w:rPr>
          <w:rFonts w:ascii="Arial" w:eastAsia="楷体_GB2312" w:hAnsi="Arial" w:cs="Arial"/>
          <w:sz w:val="28"/>
        </w:rPr>
        <w:t>1</w:t>
      </w:r>
      <w:r>
        <w:rPr>
          <w:rFonts w:ascii="Arial" w:eastAsia="楷体_GB2312" w:hAnsi="Arial" w:cs="Arial"/>
          <w:sz w:val="28"/>
        </w:rPr>
        <w:t>）</w:t>
      </w:r>
      <w:r>
        <w:rPr>
          <w:rFonts w:ascii="Arial" w:eastAsia="楷体_GB2312" w:hAnsi="Arial" w:cs="Arial" w:hint="eastAsia"/>
          <w:sz w:val="28"/>
        </w:rPr>
        <w:t>由于</w:t>
      </w:r>
      <w:r>
        <w:rPr>
          <w:rFonts w:ascii="Arial" w:eastAsia="楷体_GB2312" w:hAnsi="Arial" w:cs="Arial"/>
          <w:sz w:val="28"/>
        </w:rPr>
        <w:t>北京市规定工作人员最低工资年年上涨，每年增长率均为</w:t>
      </w:r>
      <w:r>
        <w:rPr>
          <w:rFonts w:ascii="Arial" w:eastAsia="楷体_GB2312" w:hAnsi="Arial" w:cs="Arial"/>
          <w:sz w:val="28"/>
        </w:rPr>
        <w:t>50-80</w:t>
      </w:r>
      <w:r>
        <w:rPr>
          <w:rFonts w:ascii="Arial" w:eastAsia="楷体_GB2312" w:hAnsi="Arial" w:cs="Arial"/>
          <w:sz w:val="28"/>
        </w:rPr>
        <w:t>元</w:t>
      </w:r>
      <w:r>
        <w:rPr>
          <w:rFonts w:ascii="Arial" w:eastAsia="楷体_GB2312" w:hAnsi="Arial" w:cs="Arial"/>
          <w:sz w:val="28"/>
        </w:rPr>
        <w:t>/</w:t>
      </w:r>
      <w:r>
        <w:rPr>
          <w:rFonts w:ascii="Arial" w:eastAsia="楷体_GB2312" w:hAnsi="Arial" w:cs="Arial"/>
          <w:sz w:val="28"/>
        </w:rPr>
        <w:t>人</w:t>
      </w:r>
      <w:r>
        <w:rPr>
          <w:rFonts w:ascii="Arial" w:eastAsia="楷体_GB2312" w:hAnsi="Arial" w:cs="Arial"/>
          <w:sz w:val="28"/>
        </w:rPr>
        <w:t>/</w:t>
      </w:r>
      <w:r>
        <w:rPr>
          <w:rFonts w:ascii="Arial" w:eastAsia="楷体_GB2312" w:hAnsi="Arial" w:cs="Arial"/>
          <w:sz w:val="28"/>
        </w:rPr>
        <w:t>月；预计以后还会有一定幅度的增长。</w:t>
      </w:r>
    </w:p>
    <w:p w14:paraId="2824BAAC" w14:textId="77777777" w:rsidR="00CD654D" w:rsidRDefault="00CD654D">
      <w:pPr>
        <w:overflowPunct w:val="0"/>
        <w:spacing w:before="0" w:after="0" w:line="360" w:lineRule="auto"/>
        <w:ind w:firstLineChars="200" w:firstLine="560"/>
        <w:jc w:val="both"/>
        <w:textAlignment w:val="auto"/>
        <w:rPr>
          <w:rFonts w:ascii="Arial" w:eastAsia="楷体_GB2312" w:hAnsi="Arial" w:cs="Arial"/>
          <w:sz w:val="28"/>
        </w:rPr>
      </w:pPr>
      <w:r>
        <w:rPr>
          <w:rFonts w:ascii="Arial" w:eastAsia="楷体_GB2312" w:hAnsi="Arial" w:cs="Arial"/>
          <w:sz w:val="28"/>
        </w:rPr>
        <w:t>（</w:t>
      </w:r>
      <w:r>
        <w:rPr>
          <w:rFonts w:ascii="Arial" w:eastAsia="楷体_GB2312" w:hAnsi="Arial" w:cs="Arial"/>
          <w:sz w:val="28"/>
        </w:rPr>
        <w:t>2</w:t>
      </w:r>
      <w:r>
        <w:rPr>
          <w:rFonts w:ascii="Arial" w:eastAsia="楷体_GB2312" w:hAnsi="Arial" w:cs="Arial"/>
          <w:sz w:val="28"/>
        </w:rPr>
        <w:t>）</w:t>
      </w:r>
      <w:r w:rsidR="00342BD8">
        <w:rPr>
          <w:rFonts w:ascii="Arial" w:eastAsia="楷体_GB2312" w:hAnsi="Arial" w:cs="Arial" w:hint="eastAsia"/>
          <w:sz w:val="28"/>
        </w:rPr>
        <w:t>根据</w:t>
      </w:r>
      <w:r w:rsidR="00A90950" w:rsidRPr="00A90950">
        <w:rPr>
          <w:rFonts w:ascii="Arial" w:eastAsia="楷体_GB2312" w:hAnsi="Arial" w:cs="Arial" w:hint="eastAsia"/>
          <w:sz w:val="28"/>
        </w:rPr>
        <w:t>北京市人力资源和社会保障局、北京市医疗保障局、国家税务总局北京市税务局联合发布《</w:t>
      </w:r>
      <w:r w:rsidR="005833AA">
        <w:rPr>
          <w:rFonts w:ascii="Arial" w:eastAsia="楷体_GB2312" w:hAnsi="Arial" w:cs="Arial" w:hint="eastAsia"/>
          <w:sz w:val="28"/>
        </w:rPr>
        <w:t>关于</w:t>
      </w:r>
      <w:r w:rsidR="005833AA">
        <w:rPr>
          <w:rFonts w:ascii="Arial" w:eastAsia="楷体_GB2312" w:hAnsi="Arial" w:cs="Arial" w:hint="eastAsia"/>
          <w:sz w:val="28"/>
        </w:rPr>
        <w:t>2020</w:t>
      </w:r>
      <w:r w:rsidR="005833AA">
        <w:rPr>
          <w:rFonts w:ascii="Arial" w:eastAsia="楷体_GB2312" w:hAnsi="Arial" w:cs="Arial" w:hint="eastAsia"/>
          <w:sz w:val="28"/>
        </w:rPr>
        <w:t>年度各项社会保险缴费工资基数上下限的通知</w:t>
      </w:r>
      <w:r w:rsidR="00A90950" w:rsidRPr="00A90950">
        <w:rPr>
          <w:rFonts w:ascii="Arial" w:eastAsia="楷体_GB2312" w:hAnsi="Arial" w:cs="Arial" w:hint="eastAsia"/>
          <w:sz w:val="28"/>
        </w:rPr>
        <w:t>》</w:t>
      </w:r>
      <w:r w:rsidR="005833AA">
        <w:rPr>
          <w:rFonts w:ascii="Arial" w:eastAsia="楷体_GB2312" w:hAnsi="Arial" w:cs="Arial" w:hint="eastAsia"/>
          <w:sz w:val="28"/>
        </w:rPr>
        <w:t>[</w:t>
      </w:r>
      <w:r w:rsidR="005833AA" w:rsidRPr="005833AA">
        <w:rPr>
          <w:rFonts w:ascii="Arial" w:eastAsia="楷体_GB2312" w:hAnsi="Arial" w:cs="Arial" w:hint="eastAsia"/>
          <w:sz w:val="28"/>
        </w:rPr>
        <w:t>京社保发</w:t>
      </w:r>
      <w:r w:rsidR="005833AA">
        <w:rPr>
          <w:rFonts w:ascii="Arial" w:eastAsia="楷体_GB2312" w:hAnsi="Arial" w:cs="Arial" w:hint="eastAsia"/>
          <w:sz w:val="28"/>
        </w:rPr>
        <w:t>（</w:t>
      </w:r>
      <w:r w:rsidR="005833AA" w:rsidRPr="005833AA">
        <w:rPr>
          <w:rFonts w:ascii="Arial" w:eastAsia="楷体_GB2312" w:hAnsi="Arial" w:cs="Arial" w:hint="eastAsia"/>
          <w:sz w:val="28"/>
        </w:rPr>
        <w:t>2020</w:t>
      </w:r>
      <w:r w:rsidR="005833AA">
        <w:rPr>
          <w:rFonts w:ascii="Arial" w:eastAsia="楷体_GB2312" w:hAnsi="Arial" w:cs="Arial" w:hint="eastAsia"/>
          <w:sz w:val="28"/>
        </w:rPr>
        <w:t>）</w:t>
      </w:r>
      <w:r w:rsidR="005833AA" w:rsidRPr="005833AA">
        <w:rPr>
          <w:rFonts w:ascii="Arial" w:eastAsia="楷体_GB2312" w:hAnsi="Arial" w:cs="Arial" w:hint="eastAsia"/>
          <w:sz w:val="28"/>
        </w:rPr>
        <w:t>9</w:t>
      </w:r>
      <w:r w:rsidR="005833AA" w:rsidRPr="005833AA">
        <w:rPr>
          <w:rFonts w:ascii="Arial" w:eastAsia="楷体_GB2312" w:hAnsi="Arial" w:cs="Arial" w:hint="eastAsia"/>
          <w:sz w:val="28"/>
        </w:rPr>
        <w:t>号</w:t>
      </w:r>
      <w:r w:rsidR="005833AA">
        <w:rPr>
          <w:rFonts w:ascii="Arial" w:eastAsia="楷体_GB2312" w:hAnsi="Arial" w:cs="Arial"/>
          <w:sz w:val="28"/>
        </w:rPr>
        <w:t>]</w:t>
      </w:r>
      <w:r w:rsidR="00A90950" w:rsidRPr="00A90950">
        <w:rPr>
          <w:rFonts w:ascii="Arial" w:eastAsia="楷体_GB2312" w:hAnsi="Arial" w:cs="Arial" w:hint="eastAsia"/>
          <w:sz w:val="28"/>
        </w:rPr>
        <w:t>，明确从</w:t>
      </w:r>
      <w:r w:rsidR="00A90950" w:rsidRPr="00A90950">
        <w:rPr>
          <w:rFonts w:ascii="Arial" w:eastAsia="楷体_GB2312" w:hAnsi="Arial" w:cs="Arial" w:hint="eastAsia"/>
          <w:sz w:val="28"/>
        </w:rPr>
        <w:t>202</w:t>
      </w:r>
      <w:r w:rsidR="005833AA">
        <w:rPr>
          <w:rFonts w:ascii="Arial" w:eastAsia="楷体_GB2312" w:hAnsi="Arial" w:cs="Arial"/>
          <w:sz w:val="28"/>
        </w:rPr>
        <w:t>0</w:t>
      </w:r>
      <w:r w:rsidR="00A90950" w:rsidRPr="00A90950">
        <w:rPr>
          <w:rFonts w:ascii="Arial" w:eastAsia="楷体_GB2312" w:hAnsi="Arial" w:cs="Arial" w:hint="eastAsia"/>
          <w:sz w:val="28"/>
        </w:rPr>
        <w:t>年</w:t>
      </w:r>
      <w:r w:rsidR="00A90950" w:rsidRPr="00A90950">
        <w:rPr>
          <w:rFonts w:ascii="Arial" w:eastAsia="楷体_GB2312" w:hAnsi="Arial" w:cs="Arial" w:hint="eastAsia"/>
          <w:sz w:val="28"/>
        </w:rPr>
        <w:t>7</w:t>
      </w:r>
      <w:r w:rsidR="00A90950" w:rsidRPr="00A90950">
        <w:rPr>
          <w:rFonts w:ascii="Arial" w:eastAsia="楷体_GB2312" w:hAnsi="Arial" w:cs="Arial" w:hint="eastAsia"/>
          <w:sz w:val="28"/>
        </w:rPr>
        <w:t>月起，</w:t>
      </w:r>
      <w:r w:rsidR="005833AA">
        <w:rPr>
          <w:rFonts w:ascii="Arial" w:eastAsia="楷体_GB2312" w:hAnsi="Arial" w:cs="Arial" w:hint="eastAsia"/>
          <w:sz w:val="28"/>
        </w:rPr>
        <w:t>社会保险</w:t>
      </w:r>
      <w:r w:rsidR="005833AA" w:rsidRPr="005833AA">
        <w:rPr>
          <w:rFonts w:ascii="Arial" w:eastAsia="楷体_GB2312" w:hAnsi="Arial" w:cs="Arial" w:hint="eastAsia"/>
          <w:sz w:val="28"/>
        </w:rPr>
        <w:t>缴费最低基数</w:t>
      </w:r>
      <w:r w:rsidR="005833AA" w:rsidRPr="005833AA">
        <w:rPr>
          <w:rFonts w:ascii="Arial" w:eastAsia="楷体_GB2312" w:hAnsi="Arial" w:cs="Arial" w:hint="eastAsia"/>
          <w:sz w:val="28"/>
        </w:rPr>
        <w:t>3613</w:t>
      </w:r>
      <w:r w:rsidR="005833AA" w:rsidRPr="005833AA">
        <w:rPr>
          <w:rFonts w:ascii="Arial" w:eastAsia="楷体_GB2312" w:hAnsi="Arial" w:cs="Arial" w:hint="eastAsia"/>
          <w:sz w:val="28"/>
        </w:rPr>
        <w:t>元</w:t>
      </w:r>
      <w:r w:rsidR="00A90950" w:rsidRPr="00A90950">
        <w:rPr>
          <w:rFonts w:ascii="Arial" w:eastAsia="楷体_GB2312" w:hAnsi="Arial" w:cs="Arial" w:hint="eastAsia"/>
          <w:sz w:val="28"/>
        </w:rPr>
        <w:t>。</w:t>
      </w:r>
      <w:r w:rsidR="00A90950">
        <w:rPr>
          <w:rFonts w:ascii="Arial" w:eastAsia="楷体_GB2312" w:hAnsi="Arial" w:cs="Arial" w:hint="eastAsia"/>
          <w:sz w:val="28"/>
        </w:rPr>
        <w:t>本项目</w:t>
      </w:r>
      <w:r w:rsidR="00BC4A14" w:rsidRPr="00BC4A14">
        <w:rPr>
          <w:rFonts w:ascii="Arial" w:eastAsia="楷体_GB2312" w:hAnsi="Arial" w:cs="Arial" w:hint="eastAsia"/>
          <w:sz w:val="28"/>
        </w:rPr>
        <w:t>要确保设备设施及所有公共区域的维修养护费，</w:t>
      </w:r>
      <w:r w:rsidR="00C34C8D">
        <w:rPr>
          <w:rFonts w:ascii="Arial" w:eastAsia="楷体_GB2312" w:hAnsi="Arial" w:cs="Arial"/>
          <w:sz w:val="28"/>
        </w:rPr>
        <w:t>关</w:t>
      </w:r>
      <w:r w:rsidR="00BC4A14" w:rsidRPr="00BC4A14">
        <w:rPr>
          <w:rFonts w:ascii="Arial" w:eastAsia="楷体_GB2312" w:hAnsi="Arial" w:cs="Arial" w:hint="eastAsia"/>
          <w:sz w:val="28"/>
        </w:rPr>
        <w:t>于保安、保洁等服务人员的薪酬工资体系，</w:t>
      </w:r>
      <w:r w:rsidR="00A90950">
        <w:rPr>
          <w:rFonts w:ascii="Arial" w:eastAsia="楷体_GB2312" w:hAnsi="Arial" w:cs="Arial" w:hint="eastAsia"/>
          <w:sz w:val="28"/>
        </w:rPr>
        <w:t>五险</w:t>
      </w:r>
      <w:r w:rsidR="00BC4A14" w:rsidRPr="00BC4A14">
        <w:rPr>
          <w:rFonts w:ascii="Arial" w:eastAsia="楷体_GB2312" w:hAnsi="Arial" w:cs="Arial" w:hint="eastAsia"/>
          <w:sz w:val="28"/>
        </w:rPr>
        <w:t>按照北京市</w:t>
      </w:r>
      <w:r w:rsidR="00A90950" w:rsidRPr="00A90950">
        <w:rPr>
          <w:rFonts w:ascii="Arial" w:eastAsia="楷体_GB2312" w:hAnsi="Arial" w:cs="Arial" w:hint="eastAsia"/>
          <w:sz w:val="28"/>
        </w:rPr>
        <w:t>社会保险缴费工资基数下限</w:t>
      </w:r>
      <w:r w:rsidR="00BC4A14" w:rsidRPr="00BC4A14">
        <w:rPr>
          <w:rFonts w:ascii="Arial" w:eastAsia="楷体_GB2312" w:hAnsi="Arial" w:cs="Arial" w:hint="eastAsia"/>
          <w:sz w:val="28"/>
        </w:rPr>
        <w:t>考虑，本次测算按保安、保洁等人员</w:t>
      </w:r>
      <w:r w:rsidR="00A90950">
        <w:rPr>
          <w:rFonts w:ascii="Arial" w:eastAsia="楷体_GB2312" w:hAnsi="Arial" w:cs="Arial" w:hint="eastAsia"/>
          <w:sz w:val="28"/>
        </w:rPr>
        <w:t>均</w:t>
      </w:r>
      <w:r w:rsidR="00BC4A14" w:rsidRPr="00BC4A14">
        <w:rPr>
          <w:rFonts w:ascii="Arial" w:eastAsia="楷体_GB2312" w:hAnsi="Arial" w:cs="Arial" w:hint="eastAsia"/>
          <w:sz w:val="28"/>
        </w:rPr>
        <w:t>上五险设定，满足北京市对员工保险的基本要求，提醒报告使用者注意。</w:t>
      </w:r>
    </w:p>
    <w:p w14:paraId="241A1627" w14:textId="77777777" w:rsidR="00CD654D" w:rsidRDefault="00CD654D">
      <w:pPr>
        <w:overflowPunct w:val="0"/>
        <w:spacing w:before="0" w:after="0" w:line="360" w:lineRule="auto"/>
        <w:ind w:firstLineChars="200" w:firstLine="560"/>
        <w:jc w:val="both"/>
        <w:textAlignment w:val="auto"/>
        <w:rPr>
          <w:rFonts w:ascii="Arial" w:eastAsia="楷体_GB2312" w:hAnsi="Arial" w:cs="Arial"/>
          <w:sz w:val="28"/>
        </w:rPr>
      </w:pPr>
      <w:r>
        <w:rPr>
          <w:rFonts w:ascii="Arial" w:eastAsia="楷体_GB2312" w:hAnsi="Arial" w:cs="Arial"/>
          <w:sz w:val="28"/>
        </w:rPr>
        <w:t>（</w:t>
      </w:r>
      <w:r>
        <w:rPr>
          <w:rFonts w:ascii="Arial" w:eastAsia="楷体_GB2312" w:hAnsi="Arial" w:cs="Arial"/>
          <w:sz w:val="28"/>
        </w:rPr>
        <w:t>3</w:t>
      </w:r>
      <w:r>
        <w:rPr>
          <w:rFonts w:ascii="Arial" w:eastAsia="楷体_GB2312" w:hAnsi="Arial" w:cs="Arial"/>
          <w:sz w:val="28"/>
        </w:rPr>
        <w:t>）几年来物业服务设备设施所必须消耗的能源费（水、电、气、热）上涨幅度较大；尽管物业公司加强节能降耗，</w:t>
      </w:r>
      <w:r>
        <w:rPr>
          <w:rFonts w:ascii="Arial" w:eastAsia="楷体_GB2312" w:hAnsi="Arial" w:cs="Arial" w:hint="eastAsia"/>
          <w:sz w:val="28"/>
        </w:rPr>
        <w:t>但仍需保证项目顺利运转的基本消耗。</w:t>
      </w:r>
    </w:p>
    <w:p w14:paraId="17D09C74" w14:textId="77777777" w:rsidR="00CD654D" w:rsidRDefault="00CD654D">
      <w:pPr>
        <w:numPr>
          <w:ilvl w:val="0"/>
          <w:numId w:val="7"/>
        </w:numPr>
        <w:tabs>
          <w:tab w:val="left" w:pos="568"/>
        </w:tabs>
        <w:spacing w:line="360" w:lineRule="auto"/>
        <w:ind w:left="142" w:firstLine="426"/>
        <w:jc w:val="both"/>
        <w:rPr>
          <w:rFonts w:ascii="Arial" w:eastAsia="楷体_GB2312" w:hAnsi="Arial" w:cs="Arial"/>
          <w:sz w:val="28"/>
        </w:rPr>
      </w:pPr>
      <w:r>
        <w:rPr>
          <w:rFonts w:ascii="Arial" w:eastAsia="楷体_GB2312" w:hAnsi="Arial" w:cs="Arial"/>
          <w:sz w:val="28"/>
        </w:rPr>
        <w:t>根据《中国人民共和国城镇国有土地使用权出让和转让暂行条例》</w:t>
      </w:r>
      <w:r>
        <w:rPr>
          <w:rFonts w:ascii="Arial" w:eastAsia="楷体_GB2312" w:hAnsi="Arial" w:cs="Arial"/>
          <w:sz w:val="28"/>
        </w:rPr>
        <w:t>[</w:t>
      </w:r>
      <w:r>
        <w:rPr>
          <w:rFonts w:ascii="Arial" w:eastAsia="楷体_GB2312" w:hAnsi="Arial" w:cs="Arial"/>
          <w:sz w:val="28"/>
        </w:rPr>
        <w:t>中华人民共和国国务院令第</w:t>
      </w:r>
      <w:r>
        <w:rPr>
          <w:rFonts w:ascii="Arial" w:eastAsia="楷体_GB2312" w:hAnsi="Arial" w:cs="Arial"/>
          <w:sz w:val="28"/>
        </w:rPr>
        <w:t>55</w:t>
      </w:r>
      <w:r>
        <w:rPr>
          <w:rFonts w:ascii="Arial" w:eastAsia="楷体_GB2312" w:hAnsi="Arial" w:cs="Arial"/>
          <w:sz w:val="28"/>
        </w:rPr>
        <w:t>号</w:t>
      </w:r>
      <w:r>
        <w:rPr>
          <w:rFonts w:ascii="Arial" w:eastAsia="楷体_GB2312" w:hAnsi="Arial" w:cs="Arial"/>
          <w:sz w:val="28"/>
        </w:rPr>
        <w:t>]</w:t>
      </w:r>
      <w:r>
        <w:rPr>
          <w:rFonts w:ascii="Arial" w:eastAsia="楷体_GB2312" w:hAnsi="Arial" w:cs="Arial"/>
          <w:sz w:val="28"/>
        </w:rPr>
        <w:t>规定，居住用地土地使用权出让最高年限为</w:t>
      </w:r>
      <w:r>
        <w:rPr>
          <w:rFonts w:ascii="Arial" w:eastAsia="楷体_GB2312" w:hAnsi="Arial" w:cs="Arial"/>
          <w:sz w:val="28"/>
        </w:rPr>
        <w:t>70</w:t>
      </w:r>
      <w:r>
        <w:rPr>
          <w:rFonts w:ascii="Arial" w:eastAsia="楷体_GB2312" w:hAnsi="Arial" w:cs="Arial"/>
          <w:sz w:val="28"/>
        </w:rPr>
        <w:t>年，要考虑到物业管理服务的可持续性及保障物业的保值、增值；故在长期发展过程中，</w:t>
      </w:r>
      <w:r w:rsidR="000A3552">
        <w:rPr>
          <w:rFonts w:ascii="Arial" w:eastAsia="楷体_GB2312" w:hAnsi="Arial" w:cs="Arial" w:hint="eastAsia"/>
          <w:sz w:val="28"/>
        </w:rPr>
        <w:t>建议</w:t>
      </w:r>
      <w:r>
        <w:rPr>
          <w:rFonts w:ascii="Arial" w:eastAsia="楷体_GB2312" w:hAnsi="Arial" w:cs="Arial"/>
          <w:sz w:val="28"/>
        </w:rPr>
        <w:t>考虑在适当时期对相关价格的进行合理调整。</w:t>
      </w:r>
    </w:p>
    <w:p w14:paraId="390ED027" w14:textId="77777777" w:rsidR="00CD654D" w:rsidRDefault="00CD654D">
      <w:pPr>
        <w:spacing w:line="360" w:lineRule="auto"/>
        <w:rPr>
          <w:rFonts w:ascii="楷体" w:eastAsia="楷体" w:hAnsi="楷体"/>
          <w:sz w:val="28"/>
          <w:szCs w:val="28"/>
        </w:rPr>
      </w:pPr>
      <w:bookmarkStart w:id="21" w:name="_Toc66957900"/>
      <w:r>
        <w:rPr>
          <w:rFonts w:ascii="楷体" w:eastAsia="楷体" w:hAnsi="楷体"/>
          <w:sz w:val="28"/>
          <w:szCs w:val="28"/>
        </w:rPr>
        <w:t>三、评估报告使用限制</w:t>
      </w:r>
      <w:bookmarkEnd w:id="21"/>
    </w:p>
    <w:p w14:paraId="085442FC" w14:textId="77777777" w:rsidR="00CD654D" w:rsidRDefault="00CD654D">
      <w:pPr>
        <w:numPr>
          <w:ilvl w:val="0"/>
          <w:numId w:val="8"/>
        </w:numPr>
        <w:tabs>
          <w:tab w:val="clear" w:pos="568"/>
          <w:tab w:val="left" w:pos="426"/>
        </w:tabs>
        <w:spacing w:line="360" w:lineRule="auto"/>
        <w:ind w:left="142" w:firstLine="425"/>
        <w:jc w:val="both"/>
        <w:rPr>
          <w:rFonts w:ascii="Arial" w:eastAsia="楷体_GB2312" w:hAnsi="Arial" w:cs="Arial"/>
          <w:sz w:val="28"/>
        </w:rPr>
      </w:pPr>
      <w:r>
        <w:rPr>
          <w:rFonts w:ascii="Arial" w:eastAsia="楷体_GB2312" w:hAnsi="Arial" w:cs="Arial"/>
          <w:sz w:val="28"/>
        </w:rPr>
        <w:t>使用范围：本评估报告只能由评估报告载明的报告使用者使用，且只能用于本报告载明的唯一评估目的和用途。</w:t>
      </w:r>
    </w:p>
    <w:p w14:paraId="239A76B8" w14:textId="77777777" w:rsidR="00CD654D" w:rsidRDefault="00CD654D">
      <w:pPr>
        <w:numPr>
          <w:ilvl w:val="0"/>
          <w:numId w:val="8"/>
        </w:numPr>
        <w:tabs>
          <w:tab w:val="clear" w:pos="568"/>
          <w:tab w:val="left" w:pos="426"/>
        </w:tabs>
        <w:spacing w:line="360" w:lineRule="auto"/>
        <w:ind w:left="142" w:firstLine="425"/>
        <w:jc w:val="both"/>
        <w:rPr>
          <w:rFonts w:ascii="Arial" w:eastAsia="楷体_GB2312" w:hAnsi="Arial" w:cs="Arial"/>
          <w:sz w:val="28"/>
        </w:rPr>
      </w:pPr>
      <w:r>
        <w:rPr>
          <w:rFonts w:ascii="Arial" w:eastAsia="楷体_GB2312" w:hAnsi="Arial" w:cs="Arial"/>
          <w:sz w:val="28"/>
        </w:rPr>
        <w:t>委托方或者本评估报告使用人应按照法律规定和评估报告载明的使用范围使用本评估报告。委托方或者评估报告使用人违反前述规定使用本评估报告的，评估机构和评估专业人员不承担责任。</w:t>
      </w:r>
    </w:p>
    <w:p w14:paraId="77C93B05" w14:textId="77777777" w:rsidR="00CD654D" w:rsidRDefault="00CD654D">
      <w:pPr>
        <w:numPr>
          <w:ilvl w:val="0"/>
          <w:numId w:val="8"/>
        </w:numPr>
        <w:tabs>
          <w:tab w:val="clear" w:pos="568"/>
          <w:tab w:val="left" w:pos="426"/>
        </w:tabs>
        <w:spacing w:line="360" w:lineRule="auto"/>
        <w:ind w:left="142" w:firstLine="425"/>
        <w:jc w:val="both"/>
        <w:rPr>
          <w:rFonts w:ascii="Arial" w:eastAsia="楷体_GB2312" w:hAnsi="Arial" w:cs="Arial"/>
          <w:sz w:val="28"/>
        </w:rPr>
      </w:pPr>
      <w:r>
        <w:rPr>
          <w:rFonts w:ascii="Arial" w:eastAsia="楷体_GB2312" w:hAnsi="Arial" w:cs="Arial"/>
          <w:sz w:val="28"/>
        </w:rPr>
        <w:lastRenderedPageBreak/>
        <w:t>除委托方、估价委托合同中约定的其他评估报告使用人和法律、行政法规规定的评估报告使用人之外，其他任何机构和个人不能成为评估报告的使用人。</w:t>
      </w:r>
    </w:p>
    <w:p w14:paraId="7DEA2846" w14:textId="77777777" w:rsidR="00CD654D" w:rsidRDefault="00CD654D">
      <w:pPr>
        <w:numPr>
          <w:ilvl w:val="0"/>
          <w:numId w:val="8"/>
        </w:numPr>
        <w:tabs>
          <w:tab w:val="clear" w:pos="568"/>
          <w:tab w:val="left" w:pos="426"/>
        </w:tabs>
        <w:spacing w:line="360" w:lineRule="auto"/>
        <w:ind w:left="142" w:firstLine="425"/>
        <w:jc w:val="both"/>
        <w:rPr>
          <w:rFonts w:ascii="Arial" w:eastAsia="楷体_GB2312" w:hAnsi="Arial" w:cs="Arial"/>
          <w:sz w:val="28"/>
        </w:rPr>
      </w:pPr>
      <w:r>
        <w:rPr>
          <w:rFonts w:ascii="Arial" w:eastAsia="楷体_GB2312" w:hAnsi="Arial" w:cs="Arial"/>
          <w:sz w:val="28"/>
        </w:rPr>
        <w:t>评估报告使用人应当正确理解评估结论。评估结论不等同于评估对象可实现价格，评估结论不应当被认为是对评估对象可实现价格的保证。</w:t>
      </w:r>
    </w:p>
    <w:p w14:paraId="1B17F035" w14:textId="77777777" w:rsidR="00CD654D" w:rsidRDefault="00CD654D">
      <w:pPr>
        <w:numPr>
          <w:ilvl w:val="0"/>
          <w:numId w:val="8"/>
        </w:numPr>
        <w:tabs>
          <w:tab w:val="clear" w:pos="568"/>
          <w:tab w:val="left" w:pos="426"/>
        </w:tabs>
        <w:spacing w:line="360" w:lineRule="auto"/>
        <w:ind w:left="142" w:firstLine="425"/>
        <w:jc w:val="both"/>
        <w:rPr>
          <w:rFonts w:ascii="Arial" w:eastAsia="楷体_GB2312" w:hAnsi="Arial" w:cs="Arial"/>
          <w:sz w:val="28"/>
        </w:rPr>
      </w:pPr>
      <w:r>
        <w:rPr>
          <w:rFonts w:ascii="Arial" w:eastAsia="楷体_GB2312" w:hAnsi="Arial" w:cs="Arial"/>
          <w:sz w:val="28"/>
        </w:rPr>
        <w:t>本报告评估目的是为委托方了解评估对象的物业服务费用提供参考依据，不做其他评估目的之用。如果评估对象的评估条件或目的发生变化，需重新进行评估。</w:t>
      </w:r>
    </w:p>
    <w:p w14:paraId="0066CE97" w14:textId="77777777" w:rsidR="00CD654D" w:rsidRDefault="00CD654D">
      <w:pPr>
        <w:numPr>
          <w:ilvl w:val="0"/>
          <w:numId w:val="8"/>
        </w:numPr>
        <w:tabs>
          <w:tab w:val="clear" w:pos="568"/>
          <w:tab w:val="left" w:pos="426"/>
        </w:tabs>
        <w:spacing w:line="360" w:lineRule="auto"/>
        <w:ind w:left="142" w:firstLine="425"/>
        <w:jc w:val="both"/>
        <w:rPr>
          <w:rFonts w:ascii="Arial" w:eastAsia="楷体_GB2312" w:hAnsi="Arial" w:cs="Arial"/>
          <w:sz w:val="28"/>
          <w:szCs w:val="26"/>
        </w:rPr>
      </w:pPr>
      <w:r>
        <w:rPr>
          <w:rFonts w:ascii="Arial" w:eastAsia="楷体_GB2312" w:hAnsi="Arial" w:cs="Arial"/>
          <w:sz w:val="28"/>
        </w:rPr>
        <w:t>本报告评估结果为价值时点下评估对象土地在现状规划条件、建筑物在现状成新度下的物业费服务标准、物业费水平，如评估对象用途、建筑面积、设备设施或建筑物使用状况等评估条件发生变化，评估结果需要做相应的调整直至重新评估。</w:t>
      </w:r>
    </w:p>
    <w:p w14:paraId="03102637" w14:textId="77777777" w:rsidR="00CD654D" w:rsidRDefault="00CD654D">
      <w:pPr>
        <w:numPr>
          <w:ilvl w:val="0"/>
          <w:numId w:val="8"/>
        </w:numPr>
        <w:tabs>
          <w:tab w:val="clear" w:pos="568"/>
          <w:tab w:val="left" w:pos="426"/>
        </w:tabs>
        <w:spacing w:line="360" w:lineRule="auto"/>
        <w:ind w:left="142" w:firstLine="425"/>
        <w:jc w:val="both"/>
        <w:rPr>
          <w:rFonts w:ascii="Arial" w:eastAsia="楷体_GB2312" w:hAnsi="Arial" w:cs="Arial"/>
          <w:sz w:val="28"/>
        </w:rPr>
      </w:pPr>
      <w:r>
        <w:rPr>
          <w:rFonts w:ascii="Arial" w:eastAsia="楷体_GB2312" w:hAnsi="Arial" w:cs="Arial"/>
          <w:sz w:val="28"/>
        </w:rPr>
        <w:t>本评估报告中数据全部采用电算化连续计算得出，由于在报告中计算的数据均按四舍五入保留两位小数或取整，故可能出现个别等式左右不完全相等的情况，但不影响计算结果及最终评估结论的准确性。</w:t>
      </w:r>
    </w:p>
    <w:p w14:paraId="1D96B7AB" w14:textId="77777777" w:rsidR="00CD654D" w:rsidRDefault="00CD654D">
      <w:pPr>
        <w:numPr>
          <w:ilvl w:val="0"/>
          <w:numId w:val="8"/>
        </w:numPr>
        <w:tabs>
          <w:tab w:val="clear" w:pos="568"/>
          <w:tab w:val="left" w:pos="426"/>
        </w:tabs>
        <w:spacing w:line="360" w:lineRule="auto"/>
        <w:ind w:left="142" w:firstLine="425"/>
        <w:jc w:val="both"/>
        <w:rPr>
          <w:rFonts w:ascii="Arial" w:eastAsia="楷体_GB2312" w:hAnsi="Arial" w:cs="Arial"/>
          <w:sz w:val="28"/>
          <w:szCs w:val="26"/>
        </w:rPr>
      </w:pPr>
      <w:r>
        <w:rPr>
          <w:rFonts w:ascii="Arial" w:eastAsia="楷体_GB2312" w:hAnsi="Arial" w:cs="Arial"/>
          <w:sz w:val="28"/>
        </w:rPr>
        <w:t>委托方应对其提供的权属证明以及其他资料的真实性、完整性和合法性负责。如因资料失实或资料提供人有所隐匿而导致评估结果失真，评估机构不承担相应的责任。</w:t>
      </w:r>
    </w:p>
    <w:p w14:paraId="3A10D900" w14:textId="77777777" w:rsidR="00CD654D" w:rsidRDefault="00CD654D">
      <w:pPr>
        <w:numPr>
          <w:ilvl w:val="0"/>
          <w:numId w:val="8"/>
        </w:numPr>
        <w:tabs>
          <w:tab w:val="clear" w:pos="568"/>
          <w:tab w:val="left" w:pos="426"/>
        </w:tabs>
        <w:spacing w:line="360" w:lineRule="auto"/>
        <w:ind w:left="142" w:firstLine="425"/>
        <w:jc w:val="both"/>
        <w:rPr>
          <w:rFonts w:ascii="Arial" w:eastAsia="楷体_GB2312" w:hAnsi="Arial" w:cs="Arial"/>
          <w:sz w:val="28"/>
          <w:szCs w:val="26"/>
        </w:rPr>
      </w:pPr>
      <w:r>
        <w:rPr>
          <w:rFonts w:ascii="Arial" w:eastAsia="楷体_GB2312" w:hAnsi="Arial" w:cs="Arial"/>
          <w:sz w:val="28"/>
        </w:rPr>
        <w:t>本评估报告在评估机构盖章和评估专业人员签字的条件下有效。</w:t>
      </w:r>
    </w:p>
    <w:p w14:paraId="3361B04D" w14:textId="77777777" w:rsidR="00CD654D" w:rsidRDefault="00CD654D">
      <w:pPr>
        <w:spacing w:line="360" w:lineRule="auto"/>
        <w:ind w:left="142" w:firstLineChars="152" w:firstLine="426"/>
        <w:jc w:val="both"/>
        <w:rPr>
          <w:rFonts w:ascii="Arial" w:eastAsia="楷体_GB2312" w:hAnsi="Arial" w:cs="Arial"/>
          <w:sz w:val="28"/>
          <w:szCs w:val="26"/>
        </w:rPr>
        <w:sectPr w:rsidR="00CD654D">
          <w:headerReference w:type="default" r:id="rId12"/>
          <w:footerReference w:type="default" r:id="rId13"/>
          <w:type w:val="nextColumn"/>
          <w:pgSz w:w="11907" w:h="16840"/>
          <w:pgMar w:top="1418" w:right="1134" w:bottom="1418" w:left="1418" w:header="720" w:footer="720" w:gutter="0"/>
          <w:cols w:space="720"/>
          <w:docGrid w:linePitch="326"/>
        </w:sectPr>
      </w:pPr>
      <w:r>
        <w:rPr>
          <w:rFonts w:ascii="Arial" w:eastAsia="楷体_GB2312" w:hAnsi="Arial" w:cs="Arial"/>
          <w:sz w:val="28"/>
        </w:rPr>
        <w:t>10.</w:t>
      </w:r>
      <w:r w:rsidR="00582FCA">
        <w:rPr>
          <w:rFonts w:ascii="Arial" w:eastAsia="楷体_GB2312" w:hAnsi="Arial" w:cs="Arial"/>
          <w:sz w:val="28"/>
        </w:rPr>
        <w:t>结合本</w:t>
      </w:r>
      <w:r w:rsidR="00582FCA">
        <w:rPr>
          <w:rFonts w:ascii="Arial" w:eastAsia="楷体_GB2312" w:hAnsi="Arial" w:cs="Arial" w:hint="eastAsia"/>
          <w:sz w:val="28"/>
        </w:rPr>
        <w:t>报告</w:t>
      </w:r>
      <w:r w:rsidR="00582FCA">
        <w:rPr>
          <w:rFonts w:ascii="Arial" w:eastAsia="楷体_GB2312" w:hAnsi="Arial" w:cs="Arial"/>
          <w:sz w:val="28"/>
        </w:rPr>
        <w:t>估价目的，</w:t>
      </w:r>
      <w:r>
        <w:rPr>
          <w:rFonts w:ascii="Arial" w:eastAsia="楷体_GB2312" w:hAnsi="Arial" w:cs="Arial"/>
          <w:sz w:val="28"/>
        </w:rPr>
        <w:t>本评估报告自出具日起</w:t>
      </w:r>
      <w:r w:rsidR="003D328F">
        <w:rPr>
          <w:rFonts w:ascii="Arial" w:eastAsia="楷体_GB2312" w:hAnsi="Arial" w:cs="Arial" w:hint="eastAsia"/>
          <w:sz w:val="28"/>
        </w:rPr>
        <w:t>贰</w:t>
      </w:r>
      <w:r>
        <w:rPr>
          <w:rFonts w:ascii="Arial" w:eastAsia="楷体_GB2312" w:hAnsi="Arial" w:cs="Arial"/>
          <w:sz w:val="28"/>
        </w:rPr>
        <w:t>年内有效（即</w:t>
      </w:r>
      <w:r w:rsidR="00033E17">
        <w:rPr>
          <w:rFonts w:ascii="Arial" w:eastAsia="楷体_GB2312" w:hAnsi="Arial" w:cs="Arial"/>
          <w:sz w:val="28"/>
        </w:rPr>
        <w:t>2025</w:t>
      </w:r>
      <w:r w:rsidR="00033E17">
        <w:rPr>
          <w:rFonts w:ascii="Arial" w:eastAsia="楷体_GB2312" w:hAnsi="Arial" w:cs="Arial"/>
          <w:sz w:val="28"/>
        </w:rPr>
        <w:t>年</w:t>
      </w:r>
      <w:r w:rsidR="00033E17">
        <w:rPr>
          <w:rFonts w:ascii="Arial" w:eastAsia="楷体_GB2312" w:hAnsi="Arial" w:cs="Arial"/>
          <w:sz w:val="28"/>
        </w:rPr>
        <w:t>3</w:t>
      </w:r>
      <w:r w:rsidR="00033E17">
        <w:rPr>
          <w:rFonts w:ascii="Arial" w:eastAsia="楷体_GB2312" w:hAnsi="Arial" w:cs="Arial"/>
          <w:sz w:val="28"/>
        </w:rPr>
        <w:t>月</w:t>
      </w:r>
      <w:r w:rsidR="00033E17">
        <w:rPr>
          <w:rFonts w:ascii="Arial" w:eastAsia="楷体_GB2312" w:hAnsi="Arial" w:cs="Arial"/>
          <w:sz w:val="28"/>
        </w:rPr>
        <w:t>12</w:t>
      </w:r>
      <w:r w:rsidR="00033E17">
        <w:rPr>
          <w:rFonts w:ascii="Arial" w:eastAsia="楷体_GB2312" w:hAnsi="Arial" w:cs="Arial"/>
          <w:sz w:val="28"/>
        </w:rPr>
        <w:t>日</w:t>
      </w:r>
      <w:r>
        <w:rPr>
          <w:rFonts w:ascii="Arial" w:eastAsia="楷体_GB2312" w:hAnsi="Arial" w:cs="Arial"/>
          <w:sz w:val="28"/>
        </w:rPr>
        <w:t>至</w:t>
      </w:r>
      <w:r w:rsidR="00223010">
        <w:rPr>
          <w:rFonts w:ascii="Arial" w:eastAsia="楷体_GB2312" w:hAnsi="Arial" w:cs="Arial"/>
          <w:sz w:val="28"/>
        </w:rPr>
        <w:t>202</w:t>
      </w:r>
      <w:r w:rsidR="006816C4">
        <w:rPr>
          <w:rFonts w:ascii="Arial" w:eastAsia="楷体_GB2312" w:hAnsi="Arial" w:cs="Arial"/>
          <w:sz w:val="28"/>
        </w:rPr>
        <w:t>7</w:t>
      </w:r>
      <w:r w:rsidR="00223010">
        <w:rPr>
          <w:rFonts w:ascii="Arial" w:eastAsia="楷体_GB2312" w:hAnsi="Arial" w:cs="Arial"/>
          <w:sz w:val="28"/>
        </w:rPr>
        <w:t>年</w:t>
      </w:r>
      <w:r w:rsidR="00223010">
        <w:rPr>
          <w:rFonts w:ascii="Arial" w:eastAsia="楷体_GB2312" w:hAnsi="Arial" w:cs="Arial"/>
          <w:sz w:val="28"/>
        </w:rPr>
        <w:t>3</w:t>
      </w:r>
      <w:r w:rsidR="00223010">
        <w:rPr>
          <w:rFonts w:ascii="Arial" w:eastAsia="楷体_GB2312" w:hAnsi="Arial" w:cs="Arial"/>
          <w:sz w:val="28"/>
        </w:rPr>
        <w:t>月</w:t>
      </w:r>
      <w:r w:rsidR="00223010">
        <w:rPr>
          <w:rFonts w:ascii="Arial" w:eastAsia="楷体_GB2312" w:hAnsi="Arial" w:cs="Arial"/>
          <w:sz w:val="28"/>
        </w:rPr>
        <w:t>11</w:t>
      </w:r>
      <w:r w:rsidR="00223010">
        <w:rPr>
          <w:rFonts w:ascii="Arial" w:eastAsia="楷体_GB2312" w:hAnsi="Arial" w:cs="Arial"/>
          <w:sz w:val="28"/>
        </w:rPr>
        <w:t>日</w:t>
      </w:r>
      <w:r>
        <w:rPr>
          <w:rFonts w:ascii="Arial" w:eastAsia="楷体_GB2312" w:hAnsi="Arial" w:cs="Arial"/>
          <w:sz w:val="28"/>
        </w:rPr>
        <w:t>）。</w:t>
      </w:r>
    </w:p>
    <w:p w14:paraId="45B54D4B" w14:textId="77777777" w:rsidR="00CD654D" w:rsidRDefault="00CD654D">
      <w:pPr>
        <w:pStyle w:val="1"/>
        <w:numPr>
          <w:ilvl w:val="0"/>
          <w:numId w:val="0"/>
        </w:numPr>
        <w:ind w:left="720"/>
        <w:jc w:val="center"/>
        <w:rPr>
          <w:rFonts w:ascii="楷体" w:eastAsia="楷体" w:hAnsi="楷体"/>
          <w:sz w:val="30"/>
          <w:szCs w:val="30"/>
        </w:rPr>
      </w:pPr>
      <w:bookmarkStart w:id="22" w:name="_Toc66960140"/>
      <w:bookmarkStart w:id="23" w:name="_Toc66959009"/>
      <w:r>
        <w:rPr>
          <w:rFonts w:ascii="楷体" w:eastAsia="楷体" w:hAnsi="楷体"/>
          <w:sz w:val="30"/>
          <w:szCs w:val="30"/>
        </w:rPr>
        <w:lastRenderedPageBreak/>
        <w:t>评估结果报告</w:t>
      </w:r>
      <w:bookmarkEnd w:id="22"/>
      <w:bookmarkEnd w:id="23"/>
    </w:p>
    <w:p w14:paraId="57630F7C" w14:textId="77777777" w:rsidR="00CD654D" w:rsidRDefault="00CD654D" w:rsidP="00323F59">
      <w:pPr>
        <w:pStyle w:val="3"/>
        <w:numPr>
          <w:ilvl w:val="0"/>
          <w:numId w:val="0"/>
        </w:numPr>
        <w:tabs>
          <w:tab w:val="clear" w:pos="1740"/>
        </w:tabs>
        <w:spacing w:line="360" w:lineRule="auto"/>
        <w:rPr>
          <w:rFonts w:ascii="楷体" w:eastAsia="楷体" w:hAnsi="楷体"/>
          <w:b/>
        </w:rPr>
      </w:pPr>
      <w:bookmarkStart w:id="24" w:name="_Toc66960141"/>
      <w:bookmarkStart w:id="25" w:name="_Toc66959010"/>
      <w:bookmarkStart w:id="26" w:name="_Toc496776138"/>
      <w:r>
        <w:rPr>
          <w:rFonts w:ascii="楷体" w:eastAsia="楷体" w:hAnsi="楷体"/>
          <w:b/>
        </w:rPr>
        <w:t>一、委托方</w:t>
      </w:r>
      <w:bookmarkEnd w:id="24"/>
      <w:bookmarkEnd w:id="25"/>
      <w:bookmarkEnd w:id="26"/>
    </w:p>
    <w:p w14:paraId="0E55EEB4" w14:textId="77777777" w:rsidR="00CD654D" w:rsidRDefault="00CD654D" w:rsidP="00323F59">
      <w:pPr>
        <w:overflowPunct w:val="0"/>
        <w:spacing w:before="0" w:after="0" w:line="360" w:lineRule="auto"/>
        <w:ind w:firstLineChars="200" w:firstLine="560"/>
        <w:jc w:val="both"/>
        <w:textAlignment w:val="auto"/>
        <w:rPr>
          <w:rFonts w:ascii="Arial" w:eastAsia="楷体_GB2312" w:hAnsi="Arial" w:cs="Arial"/>
          <w:sz w:val="28"/>
        </w:rPr>
      </w:pPr>
      <w:r>
        <w:rPr>
          <w:rFonts w:ascii="Arial" w:eastAsia="楷体_GB2312" w:hAnsi="Arial" w:cs="Arial"/>
          <w:sz w:val="28"/>
        </w:rPr>
        <w:t>单位名称：</w:t>
      </w:r>
      <w:r w:rsidR="00033E17">
        <w:rPr>
          <w:rFonts w:ascii="Arial" w:eastAsia="楷体_GB2312" w:hAnsi="Arial" w:cs="Arial"/>
          <w:sz w:val="28"/>
        </w:rPr>
        <w:t>北京市燕顺保障性住房投资有限公司</w:t>
      </w:r>
    </w:p>
    <w:p w14:paraId="11B31D06" w14:textId="77777777" w:rsidR="006340BC" w:rsidRDefault="006340BC" w:rsidP="00323F59">
      <w:pPr>
        <w:overflowPunct w:val="0"/>
        <w:spacing w:before="0" w:after="0" w:line="360" w:lineRule="auto"/>
        <w:ind w:firstLineChars="200" w:firstLine="560"/>
        <w:jc w:val="both"/>
        <w:textAlignment w:val="auto"/>
        <w:rPr>
          <w:rFonts w:ascii="Arial" w:eastAsia="楷体_GB2312" w:hAnsi="Arial" w:cs="Arial"/>
          <w:sz w:val="28"/>
        </w:rPr>
      </w:pPr>
      <w:r>
        <w:rPr>
          <w:rFonts w:ascii="Arial" w:eastAsia="楷体_GB2312" w:hAnsi="Arial" w:cs="Arial"/>
          <w:sz w:val="28"/>
        </w:rPr>
        <w:t>地址：</w:t>
      </w:r>
      <w:r w:rsidR="003A1D2E">
        <w:rPr>
          <w:rFonts w:ascii="Arial" w:eastAsia="楷体_GB2312" w:hAnsi="Arial" w:cs="Arial"/>
          <w:sz w:val="28"/>
        </w:rPr>
        <w:t>北京市顺义区后沙峪安富街</w:t>
      </w:r>
      <w:r w:rsidR="003A1D2E">
        <w:rPr>
          <w:rFonts w:ascii="Arial" w:eastAsia="楷体_GB2312" w:hAnsi="Arial" w:cs="Arial" w:hint="eastAsia"/>
          <w:sz w:val="28"/>
        </w:rPr>
        <w:t>6</w:t>
      </w:r>
      <w:r w:rsidR="003A1D2E">
        <w:rPr>
          <w:rFonts w:ascii="Arial" w:eastAsia="楷体_GB2312" w:hAnsi="Arial" w:cs="Arial" w:hint="eastAsia"/>
          <w:sz w:val="28"/>
        </w:rPr>
        <w:t>号</w:t>
      </w:r>
      <w:r w:rsidR="00223010">
        <w:rPr>
          <w:rFonts w:ascii="Arial" w:eastAsia="楷体_GB2312" w:hAnsi="Arial" w:cs="Arial"/>
          <w:sz w:val="28"/>
        </w:rPr>
        <w:t xml:space="preserve"> </w:t>
      </w:r>
    </w:p>
    <w:p w14:paraId="1F6D3A69" w14:textId="77777777" w:rsidR="004337C2" w:rsidRDefault="004337C2" w:rsidP="00323F59">
      <w:pPr>
        <w:overflowPunct w:val="0"/>
        <w:spacing w:line="360" w:lineRule="auto"/>
        <w:ind w:firstLineChars="200" w:firstLine="560"/>
        <w:jc w:val="both"/>
        <w:textAlignment w:val="auto"/>
        <w:rPr>
          <w:rFonts w:ascii="Arial" w:eastAsia="楷体_GB2312" w:hAnsi="Arial" w:cs="Arial"/>
          <w:sz w:val="28"/>
        </w:rPr>
      </w:pPr>
      <w:r>
        <w:rPr>
          <w:rFonts w:ascii="Arial" w:eastAsia="楷体_GB2312" w:hAnsi="Arial" w:cs="Arial"/>
          <w:sz w:val="28"/>
        </w:rPr>
        <w:t>法定代表人：</w:t>
      </w:r>
      <w:r w:rsidR="003A1D2E">
        <w:rPr>
          <w:rFonts w:ascii="Arial" w:eastAsia="楷体_GB2312" w:hAnsi="Arial" w:cs="Arial"/>
          <w:sz w:val="28"/>
        </w:rPr>
        <w:t>张广军</w:t>
      </w:r>
    </w:p>
    <w:p w14:paraId="3C668FB5" w14:textId="77777777" w:rsidR="00323F59" w:rsidRDefault="00323F59" w:rsidP="00323F59">
      <w:pPr>
        <w:overflowPunct w:val="0"/>
        <w:spacing w:line="360" w:lineRule="auto"/>
        <w:ind w:firstLineChars="200" w:firstLine="560"/>
        <w:jc w:val="both"/>
        <w:textAlignment w:val="auto"/>
        <w:rPr>
          <w:rFonts w:ascii="Arial" w:eastAsia="楷体_GB2312" w:hAnsi="Arial" w:cs="Arial" w:hint="eastAsia"/>
          <w:sz w:val="28"/>
        </w:rPr>
      </w:pPr>
    </w:p>
    <w:p w14:paraId="45A3EA1F" w14:textId="77777777" w:rsidR="00CD654D" w:rsidRDefault="00CD654D" w:rsidP="00323F59">
      <w:pPr>
        <w:pStyle w:val="3"/>
        <w:numPr>
          <w:ilvl w:val="0"/>
          <w:numId w:val="0"/>
        </w:numPr>
        <w:tabs>
          <w:tab w:val="clear" w:pos="1740"/>
        </w:tabs>
        <w:spacing w:line="360" w:lineRule="auto"/>
        <w:rPr>
          <w:rFonts w:ascii="楷体" w:eastAsia="楷体" w:hAnsi="楷体"/>
          <w:b/>
          <w:szCs w:val="28"/>
        </w:rPr>
      </w:pPr>
      <w:bookmarkStart w:id="27" w:name="_Toc168225814"/>
      <w:bookmarkStart w:id="28" w:name="_Toc66959011"/>
      <w:bookmarkStart w:id="29" w:name="_Toc496776139"/>
      <w:bookmarkStart w:id="30" w:name="_Toc66960142"/>
      <w:r>
        <w:rPr>
          <w:rFonts w:ascii="楷体" w:eastAsia="楷体" w:hAnsi="楷体"/>
          <w:b/>
          <w:szCs w:val="28"/>
        </w:rPr>
        <w:t>二、</w:t>
      </w:r>
      <w:bookmarkEnd w:id="27"/>
      <w:r>
        <w:rPr>
          <w:rFonts w:ascii="楷体" w:eastAsia="楷体" w:hAnsi="楷体"/>
          <w:b/>
          <w:szCs w:val="28"/>
        </w:rPr>
        <w:t>房地产评估机构</w:t>
      </w:r>
      <w:bookmarkEnd w:id="28"/>
      <w:bookmarkEnd w:id="29"/>
      <w:bookmarkEnd w:id="30"/>
    </w:p>
    <w:p w14:paraId="3C597929" w14:textId="77777777" w:rsidR="00CD654D" w:rsidRDefault="00CD654D" w:rsidP="00323F59">
      <w:pPr>
        <w:overflowPunct w:val="0"/>
        <w:spacing w:before="0" w:after="0" w:line="360" w:lineRule="auto"/>
        <w:ind w:firstLineChars="200" w:firstLine="560"/>
        <w:jc w:val="both"/>
        <w:textAlignment w:val="auto"/>
        <w:rPr>
          <w:rFonts w:ascii="Arial" w:eastAsia="楷体_GB2312" w:hAnsi="Arial" w:cs="Arial"/>
          <w:sz w:val="28"/>
        </w:rPr>
      </w:pPr>
      <w:r>
        <w:rPr>
          <w:rFonts w:ascii="Arial" w:eastAsia="楷体_GB2312" w:hAnsi="Arial" w:cs="Arial"/>
          <w:sz w:val="28"/>
        </w:rPr>
        <w:t>受托机构：北京康正宏基房地产评估有限公司</w:t>
      </w:r>
    </w:p>
    <w:p w14:paraId="4F89E1D3" w14:textId="77777777" w:rsidR="00CD654D" w:rsidRDefault="00CD654D" w:rsidP="00323F59">
      <w:pPr>
        <w:overflowPunct w:val="0"/>
        <w:spacing w:before="0" w:after="0" w:line="360" w:lineRule="auto"/>
        <w:ind w:firstLineChars="200" w:firstLine="560"/>
        <w:jc w:val="both"/>
        <w:textAlignment w:val="auto"/>
        <w:rPr>
          <w:rFonts w:ascii="Arial" w:eastAsia="楷体_GB2312" w:hAnsi="Arial" w:cs="Arial"/>
          <w:sz w:val="28"/>
        </w:rPr>
      </w:pPr>
      <w:r>
        <w:rPr>
          <w:rFonts w:ascii="Arial" w:eastAsia="楷体_GB2312" w:hAnsi="Arial" w:cs="Arial"/>
          <w:sz w:val="28"/>
        </w:rPr>
        <w:t>资质级别：</w:t>
      </w:r>
      <w:r w:rsidR="00A90950">
        <w:rPr>
          <w:rFonts w:ascii="Arial" w:eastAsia="楷体_GB2312" w:hAnsi="Arial" w:cs="Arial" w:hint="eastAsia"/>
          <w:sz w:val="28"/>
        </w:rPr>
        <w:t>一</w:t>
      </w:r>
      <w:r>
        <w:rPr>
          <w:rFonts w:ascii="Arial" w:eastAsia="楷体_GB2312" w:hAnsi="Arial" w:cs="Arial"/>
          <w:sz w:val="28"/>
        </w:rPr>
        <w:t>级</w:t>
      </w:r>
    </w:p>
    <w:p w14:paraId="77A943E0" w14:textId="77777777" w:rsidR="00CD654D" w:rsidRDefault="00CD654D" w:rsidP="00323F59">
      <w:pPr>
        <w:overflowPunct w:val="0"/>
        <w:spacing w:before="0" w:after="0" w:line="360" w:lineRule="auto"/>
        <w:ind w:firstLineChars="200" w:firstLine="560"/>
        <w:jc w:val="both"/>
        <w:textAlignment w:val="auto"/>
        <w:rPr>
          <w:rFonts w:ascii="Arial" w:eastAsia="楷体_GB2312" w:hAnsi="Arial" w:cs="Arial"/>
          <w:sz w:val="28"/>
        </w:rPr>
      </w:pPr>
      <w:r>
        <w:rPr>
          <w:rFonts w:ascii="Arial" w:eastAsia="楷体_GB2312" w:hAnsi="Arial" w:cs="Arial"/>
          <w:sz w:val="28"/>
        </w:rPr>
        <w:t>资格证书号：建房估证字</w:t>
      </w:r>
      <w:r>
        <w:rPr>
          <w:rFonts w:ascii="Arial" w:eastAsia="楷体_GB2312" w:hAnsi="Arial" w:cs="Arial"/>
          <w:sz w:val="28"/>
        </w:rPr>
        <w:t>[2013]081</w:t>
      </w:r>
      <w:r>
        <w:rPr>
          <w:rFonts w:ascii="Arial" w:eastAsia="楷体_GB2312" w:hAnsi="Arial" w:cs="Arial"/>
          <w:sz w:val="28"/>
        </w:rPr>
        <w:t>号</w:t>
      </w:r>
    </w:p>
    <w:p w14:paraId="339DDB9E" w14:textId="77777777" w:rsidR="00CD654D" w:rsidRDefault="00CD654D" w:rsidP="00323F59">
      <w:pPr>
        <w:overflowPunct w:val="0"/>
        <w:spacing w:before="0" w:after="0" w:line="360" w:lineRule="auto"/>
        <w:ind w:firstLineChars="200" w:firstLine="560"/>
        <w:jc w:val="both"/>
        <w:textAlignment w:val="auto"/>
        <w:rPr>
          <w:rFonts w:ascii="Arial" w:eastAsia="楷体_GB2312" w:hAnsi="Arial" w:cs="Arial"/>
          <w:sz w:val="28"/>
        </w:rPr>
      </w:pPr>
      <w:r>
        <w:rPr>
          <w:rFonts w:ascii="Arial" w:eastAsia="楷体_GB2312" w:hAnsi="Arial" w:cs="Arial"/>
          <w:sz w:val="28"/>
        </w:rPr>
        <w:t>有效期限：</w:t>
      </w:r>
      <w:r w:rsidR="00A90950" w:rsidRPr="00A90950">
        <w:rPr>
          <w:rFonts w:ascii="Arial" w:eastAsia="楷体_GB2312" w:hAnsi="Arial" w:cs="Arial" w:hint="eastAsia"/>
          <w:sz w:val="28"/>
        </w:rPr>
        <w:t>2022</w:t>
      </w:r>
      <w:r w:rsidR="00A90950" w:rsidRPr="00A90950">
        <w:rPr>
          <w:rFonts w:ascii="Arial" w:eastAsia="楷体_GB2312" w:hAnsi="Arial" w:cs="Arial" w:hint="eastAsia"/>
          <w:sz w:val="28"/>
        </w:rPr>
        <w:t>年</w:t>
      </w:r>
      <w:r w:rsidR="00A90950" w:rsidRPr="00A90950">
        <w:rPr>
          <w:rFonts w:ascii="Arial" w:eastAsia="楷体_GB2312" w:hAnsi="Arial" w:cs="Arial" w:hint="eastAsia"/>
          <w:sz w:val="28"/>
        </w:rPr>
        <w:t>8</w:t>
      </w:r>
      <w:r w:rsidR="00A90950" w:rsidRPr="00A90950">
        <w:rPr>
          <w:rFonts w:ascii="Arial" w:eastAsia="楷体_GB2312" w:hAnsi="Arial" w:cs="Arial" w:hint="eastAsia"/>
          <w:sz w:val="28"/>
        </w:rPr>
        <w:t>月</w:t>
      </w:r>
      <w:r w:rsidR="00A90950" w:rsidRPr="00A90950">
        <w:rPr>
          <w:rFonts w:ascii="Arial" w:eastAsia="楷体_GB2312" w:hAnsi="Arial" w:cs="Arial" w:hint="eastAsia"/>
          <w:sz w:val="28"/>
        </w:rPr>
        <w:t>30</w:t>
      </w:r>
      <w:r w:rsidR="00A90950" w:rsidRPr="00A90950">
        <w:rPr>
          <w:rFonts w:ascii="Arial" w:eastAsia="楷体_GB2312" w:hAnsi="Arial" w:cs="Arial" w:hint="eastAsia"/>
          <w:sz w:val="28"/>
        </w:rPr>
        <w:t>日至</w:t>
      </w:r>
      <w:r w:rsidR="00A90950" w:rsidRPr="00A90950">
        <w:rPr>
          <w:rFonts w:ascii="Arial" w:eastAsia="楷体_GB2312" w:hAnsi="Arial" w:cs="Arial" w:hint="eastAsia"/>
          <w:sz w:val="28"/>
        </w:rPr>
        <w:t>2025</w:t>
      </w:r>
      <w:r w:rsidR="00A90950" w:rsidRPr="00A90950">
        <w:rPr>
          <w:rFonts w:ascii="Arial" w:eastAsia="楷体_GB2312" w:hAnsi="Arial" w:cs="Arial" w:hint="eastAsia"/>
          <w:sz w:val="28"/>
        </w:rPr>
        <w:t>年</w:t>
      </w:r>
      <w:r w:rsidR="00A90950" w:rsidRPr="00A90950">
        <w:rPr>
          <w:rFonts w:ascii="Arial" w:eastAsia="楷体_GB2312" w:hAnsi="Arial" w:cs="Arial" w:hint="eastAsia"/>
          <w:sz w:val="28"/>
        </w:rPr>
        <w:t>8</w:t>
      </w:r>
      <w:r w:rsidR="00A90950" w:rsidRPr="00A90950">
        <w:rPr>
          <w:rFonts w:ascii="Arial" w:eastAsia="楷体_GB2312" w:hAnsi="Arial" w:cs="Arial" w:hint="eastAsia"/>
          <w:sz w:val="28"/>
        </w:rPr>
        <w:t>月</w:t>
      </w:r>
      <w:r w:rsidR="00A90950" w:rsidRPr="00A90950">
        <w:rPr>
          <w:rFonts w:ascii="Arial" w:eastAsia="楷体_GB2312" w:hAnsi="Arial" w:cs="Arial" w:hint="eastAsia"/>
          <w:sz w:val="28"/>
        </w:rPr>
        <w:t>29</w:t>
      </w:r>
      <w:r w:rsidR="00A90950" w:rsidRPr="00A90950">
        <w:rPr>
          <w:rFonts w:ascii="Arial" w:eastAsia="楷体_GB2312" w:hAnsi="Arial" w:cs="Arial" w:hint="eastAsia"/>
          <w:sz w:val="28"/>
        </w:rPr>
        <w:t>日</w:t>
      </w:r>
    </w:p>
    <w:p w14:paraId="49FEFDF6" w14:textId="77777777" w:rsidR="00CD654D" w:rsidRDefault="00CD654D" w:rsidP="00323F59">
      <w:pPr>
        <w:overflowPunct w:val="0"/>
        <w:spacing w:before="0" w:after="0" w:line="360" w:lineRule="auto"/>
        <w:ind w:firstLineChars="200" w:firstLine="560"/>
        <w:jc w:val="both"/>
        <w:textAlignment w:val="auto"/>
        <w:rPr>
          <w:rFonts w:ascii="Arial" w:eastAsia="楷体_GB2312" w:hAnsi="Arial" w:cs="Arial"/>
          <w:sz w:val="28"/>
        </w:rPr>
      </w:pPr>
      <w:r>
        <w:rPr>
          <w:rFonts w:ascii="Arial" w:eastAsia="楷体_GB2312" w:hAnsi="Arial" w:cs="Arial"/>
          <w:sz w:val="28"/>
        </w:rPr>
        <w:t>地址：北京市</w:t>
      </w:r>
      <w:r w:rsidR="00A90950">
        <w:rPr>
          <w:rFonts w:ascii="Arial" w:eastAsia="楷体_GB2312" w:hAnsi="Arial" w:cs="Arial" w:hint="eastAsia"/>
          <w:sz w:val="28"/>
        </w:rPr>
        <w:t>朝阳区</w:t>
      </w:r>
      <w:r w:rsidR="00A90950">
        <w:rPr>
          <w:rFonts w:ascii="Arial" w:eastAsia="楷体_GB2312" w:hAnsi="Arial" w:cs="Arial"/>
          <w:sz w:val="28"/>
        </w:rPr>
        <w:t>裕民路</w:t>
      </w:r>
      <w:r w:rsidR="00A90950">
        <w:rPr>
          <w:rFonts w:ascii="Arial" w:eastAsia="楷体_GB2312" w:hAnsi="Arial" w:cs="Arial" w:hint="eastAsia"/>
          <w:sz w:val="28"/>
        </w:rPr>
        <w:t>1</w:t>
      </w:r>
      <w:r w:rsidR="00A90950">
        <w:rPr>
          <w:rFonts w:ascii="Arial" w:eastAsia="楷体_GB2312" w:hAnsi="Arial" w:cs="Arial"/>
          <w:sz w:val="28"/>
        </w:rPr>
        <w:t>2</w:t>
      </w:r>
      <w:r w:rsidR="00A90950">
        <w:rPr>
          <w:rFonts w:ascii="Arial" w:eastAsia="楷体_GB2312" w:hAnsi="Arial" w:cs="Arial"/>
          <w:sz w:val="28"/>
        </w:rPr>
        <w:t>号，中国国际科技会展中心</w:t>
      </w:r>
      <w:r w:rsidR="00A90950">
        <w:rPr>
          <w:rFonts w:ascii="Arial" w:eastAsia="楷体_GB2312" w:hAnsi="Arial" w:cs="Arial"/>
          <w:sz w:val="28"/>
        </w:rPr>
        <w:t>B1003</w:t>
      </w:r>
    </w:p>
    <w:p w14:paraId="56619DBC" w14:textId="77777777" w:rsidR="00CD654D" w:rsidRDefault="00CD654D" w:rsidP="00323F59">
      <w:pPr>
        <w:overflowPunct w:val="0"/>
        <w:spacing w:before="0" w:after="0" w:line="360" w:lineRule="auto"/>
        <w:ind w:firstLineChars="200" w:firstLine="560"/>
        <w:jc w:val="both"/>
        <w:textAlignment w:val="auto"/>
        <w:rPr>
          <w:rFonts w:ascii="Arial" w:eastAsia="楷体_GB2312" w:hAnsi="Arial" w:cs="Arial"/>
          <w:sz w:val="28"/>
        </w:rPr>
      </w:pPr>
      <w:bookmarkStart w:id="31" w:name="OLE_LINK6"/>
      <w:bookmarkStart w:id="32" w:name="OLE_LINK7"/>
      <w:r>
        <w:rPr>
          <w:rFonts w:ascii="Arial" w:eastAsia="楷体_GB2312" w:hAnsi="Arial" w:cs="Arial"/>
          <w:sz w:val="28"/>
        </w:rPr>
        <w:t>法定代表人：齐宏</w:t>
      </w:r>
      <w:bookmarkEnd w:id="31"/>
      <w:bookmarkEnd w:id="32"/>
    </w:p>
    <w:p w14:paraId="79ED0731" w14:textId="77777777" w:rsidR="00CD654D" w:rsidRDefault="00CD654D" w:rsidP="00323F59">
      <w:pPr>
        <w:overflowPunct w:val="0"/>
        <w:spacing w:before="0" w:after="0" w:line="360" w:lineRule="auto"/>
        <w:ind w:firstLineChars="200" w:firstLine="560"/>
        <w:jc w:val="both"/>
        <w:textAlignment w:val="auto"/>
        <w:rPr>
          <w:rFonts w:ascii="Arial" w:eastAsia="楷体_GB2312" w:hAnsi="Arial" w:cs="Arial"/>
          <w:sz w:val="28"/>
        </w:rPr>
      </w:pPr>
      <w:r>
        <w:rPr>
          <w:rFonts w:ascii="Arial" w:eastAsia="楷体_GB2312" w:hAnsi="Arial" w:cs="Arial"/>
          <w:sz w:val="28"/>
        </w:rPr>
        <w:t>联系人：常畅</w:t>
      </w:r>
    </w:p>
    <w:p w14:paraId="1539D119" w14:textId="77777777" w:rsidR="004337C2" w:rsidRDefault="00CD654D" w:rsidP="00323F59">
      <w:pPr>
        <w:overflowPunct w:val="0"/>
        <w:spacing w:line="360" w:lineRule="auto"/>
        <w:ind w:firstLineChars="200" w:firstLine="560"/>
        <w:jc w:val="both"/>
        <w:textAlignment w:val="auto"/>
        <w:rPr>
          <w:rFonts w:ascii="Arial" w:eastAsia="楷体_GB2312" w:hAnsi="Arial" w:cs="Arial"/>
          <w:sz w:val="28"/>
        </w:rPr>
      </w:pPr>
      <w:r>
        <w:rPr>
          <w:rFonts w:ascii="Arial" w:eastAsia="楷体_GB2312" w:hAnsi="Arial" w:cs="Arial"/>
          <w:sz w:val="28"/>
        </w:rPr>
        <w:t>联系电话：</w:t>
      </w:r>
      <w:r>
        <w:rPr>
          <w:rFonts w:ascii="Arial" w:eastAsia="楷体_GB2312" w:hAnsi="Arial" w:cs="Arial"/>
          <w:sz w:val="28"/>
        </w:rPr>
        <w:t>010-82253558-237</w:t>
      </w:r>
    </w:p>
    <w:p w14:paraId="66176DF1" w14:textId="77777777" w:rsidR="00323F59" w:rsidRDefault="00323F59" w:rsidP="00323F59">
      <w:pPr>
        <w:overflowPunct w:val="0"/>
        <w:spacing w:line="360" w:lineRule="auto"/>
        <w:ind w:firstLineChars="200" w:firstLine="560"/>
        <w:jc w:val="both"/>
        <w:textAlignment w:val="auto"/>
        <w:rPr>
          <w:rFonts w:ascii="Arial" w:eastAsia="楷体_GB2312" w:hAnsi="Arial" w:cs="Arial" w:hint="eastAsia"/>
          <w:sz w:val="28"/>
        </w:rPr>
      </w:pPr>
    </w:p>
    <w:p w14:paraId="2BE1A9CB" w14:textId="77777777" w:rsidR="00CD654D" w:rsidRDefault="00CD654D" w:rsidP="00323F59">
      <w:pPr>
        <w:pStyle w:val="3"/>
        <w:numPr>
          <w:ilvl w:val="0"/>
          <w:numId w:val="0"/>
        </w:numPr>
        <w:tabs>
          <w:tab w:val="clear" w:pos="1740"/>
        </w:tabs>
        <w:spacing w:line="360" w:lineRule="auto"/>
        <w:rPr>
          <w:rFonts w:ascii="楷体" w:eastAsia="楷体" w:hAnsi="楷体"/>
          <w:b/>
          <w:szCs w:val="28"/>
        </w:rPr>
      </w:pPr>
      <w:bookmarkStart w:id="33" w:name="_Toc496776140"/>
      <w:bookmarkStart w:id="34" w:name="_Toc66960143"/>
      <w:bookmarkStart w:id="35" w:name="_Toc66959012"/>
      <w:r>
        <w:rPr>
          <w:rFonts w:ascii="楷体" w:eastAsia="楷体" w:hAnsi="楷体"/>
          <w:b/>
          <w:szCs w:val="28"/>
        </w:rPr>
        <w:t>三、评估目的</w:t>
      </w:r>
      <w:bookmarkEnd w:id="33"/>
      <w:bookmarkEnd w:id="34"/>
      <w:bookmarkEnd w:id="35"/>
    </w:p>
    <w:p w14:paraId="0B3B9229" w14:textId="77777777" w:rsidR="00CD654D" w:rsidRDefault="00CD654D" w:rsidP="00323F59">
      <w:pPr>
        <w:overflowPunct w:val="0"/>
        <w:spacing w:line="360" w:lineRule="auto"/>
        <w:ind w:firstLineChars="200" w:firstLine="560"/>
        <w:jc w:val="both"/>
        <w:textAlignment w:val="auto"/>
        <w:rPr>
          <w:rFonts w:ascii="Arial" w:eastAsia="楷体_GB2312" w:hAnsi="Arial" w:cs="Arial"/>
        </w:rPr>
      </w:pPr>
      <w:r>
        <w:rPr>
          <w:rFonts w:ascii="Arial" w:eastAsia="楷体_GB2312" w:hAnsi="Arial" w:cs="Arial"/>
          <w:bCs/>
          <w:sz w:val="28"/>
        </w:rPr>
        <w:t>为委托方了解评估对象的物业服务费用提供参考依据</w:t>
      </w:r>
      <w:r>
        <w:rPr>
          <w:rFonts w:ascii="Arial" w:eastAsia="楷体_GB2312" w:hAnsi="Arial" w:cs="Arial"/>
        </w:rPr>
        <w:t>。</w:t>
      </w:r>
    </w:p>
    <w:p w14:paraId="0762F854" w14:textId="77777777" w:rsidR="00323F59" w:rsidRDefault="00323F59" w:rsidP="00323F59">
      <w:pPr>
        <w:overflowPunct w:val="0"/>
        <w:spacing w:line="360" w:lineRule="auto"/>
        <w:ind w:firstLineChars="200" w:firstLine="560"/>
        <w:jc w:val="both"/>
        <w:textAlignment w:val="auto"/>
        <w:rPr>
          <w:rFonts w:ascii="Arial" w:eastAsia="楷体_GB2312" w:hAnsi="Arial" w:cs="Arial" w:hint="eastAsia"/>
          <w:sz w:val="28"/>
          <w:szCs w:val="26"/>
        </w:rPr>
      </w:pPr>
    </w:p>
    <w:p w14:paraId="7ADD624A" w14:textId="77777777" w:rsidR="00CD654D" w:rsidRDefault="00CD654D" w:rsidP="00323F59">
      <w:pPr>
        <w:pStyle w:val="3"/>
        <w:numPr>
          <w:ilvl w:val="0"/>
          <w:numId w:val="0"/>
        </w:numPr>
        <w:tabs>
          <w:tab w:val="clear" w:pos="1740"/>
        </w:tabs>
        <w:spacing w:line="360" w:lineRule="auto"/>
        <w:rPr>
          <w:rFonts w:ascii="楷体" w:eastAsia="楷体" w:hAnsi="楷体"/>
          <w:b/>
          <w:szCs w:val="28"/>
        </w:rPr>
      </w:pPr>
      <w:bookmarkStart w:id="36" w:name="_Toc66960144"/>
      <w:bookmarkStart w:id="37" w:name="_Toc66959013"/>
      <w:r>
        <w:rPr>
          <w:rFonts w:ascii="楷体" w:eastAsia="楷体" w:hAnsi="楷体"/>
          <w:b/>
          <w:szCs w:val="28"/>
        </w:rPr>
        <w:t>四、价值时点</w:t>
      </w:r>
      <w:bookmarkEnd w:id="36"/>
      <w:bookmarkEnd w:id="37"/>
    </w:p>
    <w:p w14:paraId="1A109E6E" w14:textId="77777777" w:rsidR="00CD654D" w:rsidRDefault="00223010" w:rsidP="00323F59">
      <w:pPr>
        <w:overflowPunct w:val="0"/>
        <w:spacing w:line="360" w:lineRule="auto"/>
        <w:ind w:firstLineChars="200" w:firstLine="560"/>
        <w:jc w:val="both"/>
        <w:textAlignment w:val="auto"/>
        <w:rPr>
          <w:rFonts w:ascii="Arial" w:eastAsia="楷体_GB2312" w:hAnsi="Arial" w:cs="Arial"/>
          <w:sz w:val="28"/>
          <w:szCs w:val="26"/>
        </w:rPr>
      </w:pPr>
      <w:r>
        <w:rPr>
          <w:rFonts w:ascii="Arial" w:eastAsia="楷体_GB2312" w:hAnsi="Arial" w:cs="Arial"/>
          <w:sz w:val="28"/>
          <w:szCs w:val="26"/>
        </w:rPr>
        <w:t>2021</w:t>
      </w:r>
      <w:r>
        <w:rPr>
          <w:rFonts w:ascii="Arial" w:eastAsia="楷体_GB2312" w:hAnsi="Arial" w:cs="Arial"/>
          <w:sz w:val="28"/>
          <w:szCs w:val="26"/>
        </w:rPr>
        <w:t>年</w:t>
      </w:r>
      <w:r>
        <w:rPr>
          <w:rFonts w:ascii="Arial" w:eastAsia="楷体_GB2312" w:hAnsi="Arial" w:cs="Arial"/>
          <w:sz w:val="28"/>
          <w:szCs w:val="26"/>
        </w:rPr>
        <w:t>9</w:t>
      </w:r>
      <w:r>
        <w:rPr>
          <w:rFonts w:ascii="Arial" w:eastAsia="楷体_GB2312" w:hAnsi="Arial" w:cs="Arial"/>
          <w:sz w:val="28"/>
          <w:szCs w:val="26"/>
        </w:rPr>
        <w:t>月</w:t>
      </w:r>
      <w:r>
        <w:rPr>
          <w:rFonts w:ascii="Arial" w:eastAsia="楷体_GB2312" w:hAnsi="Arial" w:cs="Arial"/>
          <w:sz w:val="28"/>
          <w:szCs w:val="26"/>
        </w:rPr>
        <w:t>19</w:t>
      </w:r>
      <w:r>
        <w:rPr>
          <w:rFonts w:ascii="Arial" w:eastAsia="楷体_GB2312" w:hAnsi="Arial" w:cs="Arial"/>
          <w:sz w:val="28"/>
          <w:szCs w:val="26"/>
        </w:rPr>
        <w:t>日</w:t>
      </w:r>
    </w:p>
    <w:p w14:paraId="0A9AAB05" w14:textId="77777777" w:rsidR="00323F59" w:rsidRDefault="00323F59" w:rsidP="00323F59">
      <w:pPr>
        <w:overflowPunct w:val="0"/>
        <w:spacing w:line="360" w:lineRule="auto"/>
        <w:ind w:firstLineChars="200" w:firstLine="560"/>
        <w:jc w:val="both"/>
        <w:textAlignment w:val="auto"/>
        <w:rPr>
          <w:rFonts w:ascii="Arial" w:eastAsia="楷体_GB2312" w:hAnsi="Arial" w:cs="Arial" w:hint="eastAsia"/>
          <w:sz w:val="28"/>
          <w:szCs w:val="26"/>
        </w:rPr>
      </w:pPr>
    </w:p>
    <w:p w14:paraId="6A9F961C" w14:textId="77777777" w:rsidR="00CD654D" w:rsidRDefault="00CD654D" w:rsidP="00323F59">
      <w:pPr>
        <w:pStyle w:val="3"/>
        <w:numPr>
          <w:ilvl w:val="0"/>
          <w:numId w:val="0"/>
        </w:numPr>
        <w:tabs>
          <w:tab w:val="clear" w:pos="1740"/>
        </w:tabs>
        <w:spacing w:line="360" w:lineRule="auto"/>
        <w:rPr>
          <w:rFonts w:ascii="楷体" w:eastAsia="楷体" w:hAnsi="楷体" w:hint="eastAsia"/>
          <w:b/>
          <w:szCs w:val="28"/>
        </w:rPr>
      </w:pPr>
      <w:bookmarkStart w:id="38" w:name="_Toc66959014"/>
      <w:bookmarkStart w:id="39" w:name="_Toc66960145"/>
      <w:r>
        <w:rPr>
          <w:rFonts w:ascii="楷体" w:eastAsia="楷体" w:hAnsi="楷体"/>
          <w:b/>
          <w:szCs w:val="28"/>
        </w:rPr>
        <w:t>五、评估作业期</w:t>
      </w:r>
      <w:bookmarkEnd w:id="38"/>
      <w:bookmarkEnd w:id="39"/>
    </w:p>
    <w:p w14:paraId="074EB253" w14:textId="77777777" w:rsidR="00CD654D" w:rsidRDefault="00223010" w:rsidP="00323F59">
      <w:pPr>
        <w:overflowPunct w:val="0"/>
        <w:spacing w:line="360" w:lineRule="auto"/>
        <w:ind w:firstLineChars="200" w:firstLine="560"/>
        <w:jc w:val="both"/>
        <w:textAlignment w:val="auto"/>
        <w:rPr>
          <w:rFonts w:ascii="Arial" w:eastAsia="楷体_GB2312" w:hAnsi="Arial" w:cs="Arial"/>
          <w:sz w:val="28"/>
          <w:szCs w:val="26"/>
        </w:rPr>
      </w:pPr>
      <w:r>
        <w:rPr>
          <w:rFonts w:ascii="Arial" w:eastAsia="楷体_GB2312" w:hAnsi="Arial" w:cs="Arial"/>
          <w:sz w:val="28"/>
          <w:szCs w:val="26"/>
        </w:rPr>
        <w:t>2025</w:t>
      </w:r>
      <w:r>
        <w:rPr>
          <w:rFonts w:ascii="Arial" w:eastAsia="楷体_GB2312" w:hAnsi="Arial" w:cs="Arial"/>
          <w:sz w:val="28"/>
          <w:szCs w:val="26"/>
        </w:rPr>
        <w:t>年</w:t>
      </w:r>
      <w:r>
        <w:rPr>
          <w:rFonts w:ascii="Arial" w:eastAsia="楷体_GB2312" w:hAnsi="Arial" w:cs="Arial"/>
          <w:sz w:val="28"/>
          <w:szCs w:val="26"/>
        </w:rPr>
        <w:t>2</w:t>
      </w:r>
      <w:r>
        <w:rPr>
          <w:rFonts w:ascii="Arial" w:eastAsia="楷体_GB2312" w:hAnsi="Arial" w:cs="Arial"/>
          <w:sz w:val="28"/>
          <w:szCs w:val="26"/>
        </w:rPr>
        <w:t>月</w:t>
      </w:r>
      <w:r>
        <w:rPr>
          <w:rFonts w:ascii="Arial" w:eastAsia="楷体_GB2312" w:hAnsi="Arial" w:cs="Arial"/>
          <w:sz w:val="28"/>
          <w:szCs w:val="26"/>
        </w:rPr>
        <w:t>18</w:t>
      </w:r>
      <w:r>
        <w:rPr>
          <w:rFonts w:ascii="Arial" w:eastAsia="楷体_GB2312" w:hAnsi="Arial" w:cs="Arial"/>
          <w:sz w:val="28"/>
          <w:szCs w:val="26"/>
        </w:rPr>
        <w:t>日</w:t>
      </w:r>
      <w:r w:rsidR="00CD654D">
        <w:rPr>
          <w:rFonts w:ascii="Arial" w:eastAsia="楷体_GB2312" w:hAnsi="Arial" w:cs="Arial"/>
          <w:sz w:val="28"/>
          <w:szCs w:val="26"/>
        </w:rPr>
        <w:t>至</w:t>
      </w:r>
      <w:r w:rsidR="00033E17">
        <w:rPr>
          <w:rFonts w:ascii="Arial" w:eastAsia="楷体_GB2312" w:hAnsi="Arial" w:cs="Arial"/>
          <w:sz w:val="28"/>
          <w:szCs w:val="26"/>
        </w:rPr>
        <w:t>2025</w:t>
      </w:r>
      <w:r w:rsidR="00033E17">
        <w:rPr>
          <w:rFonts w:ascii="Arial" w:eastAsia="楷体_GB2312" w:hAnsi="Arial" w:cs="Arial"/>
          <w:sz w:val="28"/>
          <w:szCs w:val="26"/>
        </w:rPr>
        <w:t>年</w:t>
      </w:r>
      <w:r w:rsidR="00033E17">
        <w:rPr>
          <w:rFonts w:ascii="Arial" w:eastAsia="楷体_GB2312" w:hAnsi="Arial" w:cs="Arial"/>
          <w:sz w:val="28"/>
          <w:szCs w:val="26"/>
        </w:rPr>
        <w:t>3</w:t>
      </w:r>
      <w:r w:rsidR="00033E17">
        <w:rPr>
          <w:rFonts w:ascii="Arial" w:eastAsia="楷体_GB2312" w:hAnsi="Arial" w:cs="Arial"/>
          <w:sz w:val="28"/>
          <w:szCs w:val="26"/>
        </w:rPr>
        <w:t>月</w:t>
      </w:r>
      <w:r w:rsidR="00033E17">
        <w:rPr>
          <w:rFonts w:ascii="Arial" w:eastAsia="楷体_GB2312" w:hAnsi="Arial" w:cs="Arial"/>
          <w:sz w:val="28"/>
          <w:szCs w:val="26"/>
        </w:rPr>
        <w:t>12</w:t>
      </w:r>
      <w:r w:rsidR="00033E17">
        <w:rPr>
          <w:rFonts w:ascii="Arial" w:eastAsia="楷体_GB2312" w:hAnsi="Arial" w:cs="Arial"/>
          <w:sz w:val="28"/>
          <w:szCs w:val="26"/>
        </w:rPr>
        <w:t>日</w:t>
      </w:r>
    </w:p>
    <w:p w14:paraId="711BE12F" w14:textId="77777777" w:rsidR="00CD654D" w:rsidRDefault="00CD654D" w:rsidP="00323F59">
      <w:pPr>
        <w:pStyle w:val="3"/>
        <w:numPr>
          <w:ilvl w:val="0"/>
          <w:numId w:val="0"/>
        </w:numPr>
        <w:tabs>
          <w:tab w:val="clear" w:pos="1740"/>
        </w:tabs>
        <w:spacing w:line="360" w:lineRule="auto"/>
        <w:rPr>
          <w:rFonts w:ascii="楷体" w:eastAsia="楷体" w:hAnsi="楷体"/>
          <w:b/>
          <w:szCs w:val="28"/>
        </w:rPr>
      </w:pPr>
      <w:bookmarkStart w:id="40" w:name="_Toc66959015"/>
      <w:bookmarkStart w:id="41" w:name="_Toc66960146"/>
      <w:r>
        <w:rPr>
          <w:rFonts w:ascii="楷体" w:eastAsia="楷体" w:hAnsi="楷体"/>
          <w:b/>
          <w:szCs w:val="28"/>
        </w:rPr>
        <w:lastRenderedPageBreak/>
        <w:t>六、项目概况</w:t>
      </w:r>
      <w:bookmarkEnd w:id="40"/>
      <w:bookmarkEnd w:id="41"/>
    </w:p>
    <w:p w14:paraId="559AA968" w14:textId="77777777" w:rsidR="00CD654D" w:rsidRDefault="00CD654D" w:rsidP="00323F59">
      <w:pPr>
        <w:numPr>
          <w:ilvl w:val="0"/>
          <w:numId w:val="9"/>
        </w:numPr>
        <w:tabs>
          <w:tab w:val="left" w:pos="568"/>
        </w:tabs>
        <w:spacing w:before="0" w:after="0" w:line="360" w:lineRule="auto"/>
        <w:ind w:left="981"/>
        <w:jc w:val="both"/>
        <w:rPr>
          <w:rFonts w:ascii="Arial" w:eastAsia="楷体_GB2312" w:hAnsi="Arial" w:cs="Arial"/>
          <w:sz w:val="28"/>
        </w:rPr>
      </w:pPr>
      <w:r>
        <w:rPr>
          <w:rFonts w:ascii="Arial" w:eastAsia="楷体_GB2312" w:hAnsi="Arial" w:cs="Arial"/>
          <w:sz w:val="28"/>
        </w:rPr>
        <w:t>项目四至</w:t>
      </w:r>
    </w:p>
    <w:p w14:paraId="2961D2D3" w14:textId="77777777" w:rsidR="00CD654D" w:rsidRPr="006816C4" w:rsidRDefault="003A1D2E" w:rsidP="006816C4">
      <w:pPr>
        <w:spacing w:before="0" w:after="0" w:line="360" w:lineRule="auto"/>
        <w:ind w:firstLineChars="202" w:firstLine="566"/>
        <w:jc w:val="both"/>
        <w:rPr>
          <w:rFonts w:ascii="Arial" w:eastAsia="楷体_GB2312" w:hAnsi="Arial" w:cs="Arial"/>
          <w:bCs/>
          <w:sz w:val="28"/>
        </w:rPr>
      </w:pPr>
      <w:r w:rsidRPr="0047715B">
        <w:rPr>
          <w:rFonts w:ascii="Arial" w:eastAsia="楷体_GB2312" w:hAnsi="Arial" w:cs="Arial" w:hint="eastAsia"/>
          <w:bCs/>
          <w:sz w:val="28"/>
        </w:rPr>
        <w:t>东至南半壁店小区路</w:t>
      </w:r>
      <w:r>
        <w:rPr>
          <w:rFonts w:ascii="Arial" w:eastAsia="楷体_GB2312" w:hAnsi="Arial" w:cs="Arial" w:hint="eastAsia"/>
          <w:bCs/>
          <w:sz w:val="28"/>
        </w:rPr>
        <w:t>，</w:t>
      </w:r>
      <w:r w:rsidRPr="0047715B">
        <w:rPr>
          <w:rFonts w:ascii="Arial" w:eastAsia="楷体_GB2312" w:hAnsi="Arial" w:cs="Arial" w:hint="eastAsia"/>
          <w:bCs/>
          <w:sz w:val="28"/>
        </w:rPr>
        <w:t>南至</w:t>
      </w:r>
      <w:r w:rsidRPr="0047715B">
        <w:rPr>
          <w:rFonts w:ascii="Arial" w:eastAsia="楷体_GB2312" w:hAnsi="Arial" w:cs="Arial" w:hint="eastAsia"/>
          <w:bCs/>
          <w:sz w:val="28"/>
        </w:rPr>
        <w:t>029</w:t>
      </w:r>
      <w:r w:rsidRPr="0047715B">
        <w:rPr>
          <w:rFonts w:ascii="Arial" w:eastAsia="楷体_GB2312" w:hAnsi="Arial" w:cs="Arial" w:hint="eastAsia"/>
          <w:bCs/>
          <w:sz w:val="28"/>
        </w:rPr>
        <w:t>乡道</w:t>
      </w:r>
      <w:r>
        <w:rPr>
          <w:rFonts w:ascii="Arial" w:eastAsia="楷体_GB2312" w:hAnsi="Arial" w:cs="Arial" w:hint="eastAsia"/>
          <w:bCs/>
          <w:sz w:val="28"/>
        </w:rPr>
        <w:t>（</w:t>
      </w:r>
      <w:r w:rsidR="006816C4">
        <w:rPr>
          <w:rFonts w:ascii="Arial" w:eastAsia="楷体_GB2312" w:hAnsi="Arial" w:cs="Arial" w:hint="eastAsia"/>
          <w:bCs/>
          <w:sz w:val="28"/>
        </w:rPr>
        <w:t>邻近</w:t>
      </w:r>
      <w:r w:rsidRPr="0047715B">
        <w:rPr>
          <w:rFonts w:ascii="Arial" w:eastAsia="楷体_GB2312" w:hAnsi="Arial" w:cs="Arial" w:hint="eastAsia"/>
          <w:bCs/>
          <w:sz w:val="28"/>
        </w:rPr>
        <w:t>京平高速</w:t>
      </w:r>
      <w:r>
        <w:rPr>
          <w:rFonts w:ascii="Arial" w:eastAsia="楷体_GB2312" w:hAnsi="Arial" w:cs="Arial" w:hint="eastAsia"/>
          <w:bCs/>
          <w:sz w:val="28"/>
        </w:rPr>
        <w:t>），</w:t>
      </w:r>
      <w:r w:rsidRPr="0047715B">
        <w:rPr>
          <w:rFonts w:ascii="Arial" w:eastAsia="楷体_GB2312" w:hAnsi="Arial" w:cs="Arial" w:hint="eastAsia"/>
          <w:bCs/>
          <w:sz w:val="28"/>
        </w:rPr>
        <w:t>西至</w:t>
      </w:r>
      <w:r w:rsidRPr="0047715B">
        <w:rPr>
          <w:rFonts w:ascii="Arial" w:eastAsia="楷体_GB2312" w:hAnsi="Arial" w:cs="Arial" w:hint="eastAsia"/>
          <w:bCs/>
          <w:sz w:val="28"/>
        </w:rPr>
        <w:t>029</w:t>
      </w:r>
      <w:r w:rsidRPr="0047715B">
        <w:rPr>
          <w:rFonts w:ascii="Arial" w:eastAsia="楷体_GB2312" w:hAnsi="Arial" w:cs="Arial" w:hint="eastAsia"/>
          <w:bCs/>
          <w:sz w:val="28"/>
        </w:rPr>
        <w:t>乡道</w:t>
      </w:r>
      <w:r>
        <w:rPr>
          <w:rFonts w:ascii="Arial" w:eastAsia="楷体_GB2312" w:hAnsi="Arial" w:cs="Arial" w:hint="eastAsia"/>
          <w:bCs/>
          <w:sz w:val="28"/>
        </w:rPr>
        <w:t>，</w:t>
      </w:r>
      <w:r w:rsidRPr="0047715B">
        <w:rPr>
          <w:rFonts w:ascii="Arial" w:eastAsia="楷体_GB2312" w:hAnsi="Arial" w:cs="Arial" w:hint="eastAsia"/>
          <w:bCs/>
          <w:sz w:val="28"/>
        </w:rPr>
        <w:t>北至首都机场集团公司樱花园公寓</w:t>
      </w:r>
      <w:r>
        <w:rPr>
          <w:rFonts w:ascii="Arial" w:eastAsia="楷体_GB2312" w:hAnsi="Arial" w:cs="Arial" w:hint="eastAsia"/>
          <w:bCs/>
          <w:sz w:val="28"/>
        </w:rPr>
        <w:t>。</w:t>
      </w:r>
    </w:p>
    <w:p w14:paraId="28E1AC8A" w14:textId="77777777" w:rsidR="00CD654D" w:rsidRDefault="00CD654D">
      <w:pPr>
        <w:numPr>
          <w:ilvl w:val="0"/>
          <w:numId w:val="9"/>
        </w:numPr>
        <w:tabs>
          <w:tab w:val="left" w:pos="568"/>
        </w:tabs>
        <w:spacing w:line="360" w:lineRule="auto"/>
        <w:jc w:val="both"/>
        <w:rPr>
          <w:rFonts w:ascii="Arial" w:eastAsia="楷体_GB2312" w:hAnsi="Arial" w:cs="Arial"/>
          <w:sz w:val="28"/>
        </w:rPr>
      </w:pPr>
      <w:r>
        <w:rPr>
          <w:rFonts w:ascii="Arial" w:eastAsia="楷体_GB2312" w:hAnsi="Arial" w:cs="Arial"/>
          <w:sz w:val="28"/>
        </w:rPr>
        <w:t>建筑物类型：</w:t>
      </w:r>
      <w:r w:rsidR="0047715B">
        <w:rPr>
          <w:rFonts w:ascii="Arial" w:eastAsia="楷体_GB2312" w:hAnsi="Arial" w:cs="Arial"/>
          <w:sz w:val="28"/>
        </w:rPr>
        <w:t>住宅</w:t>
      </w:r>
    </w:p>
    <w:p w14:paraId="74A4F356" w14:textId="77777777" w:rsidR="00A80A17" w:rsidRPr="003A1D2E" w:rsidRDefault="00CD654D" w:rsidP="003A1D2E">
      <w:pPr>
        <w:numPr>
          <w:ilvl w:val="0"/>
          <w:numId w:val="9"/>
        </w:numPr>
        <w:tabs>
          <w:tab w:val="left" w:pos="568"/>
        </w:tabs>
        <w:spacing w:line="360" w:lineRule="auto"/>
        <w:jc w:val="both"/>
        <w:rPr>
          <w:rFonts w:ascii="Arial" w:eastAsia="楷体_GB2312" w:hAnsi="Arial" w:cs="Arial" w:hint="eastAsia"/>
          <w:sz w:val="28"/>
        </w:rPr>
      </w:pPr>
      <w:r>
        <w:rPr>
          <w:rFonts w:ascii="Arial" w:eastAsia="楷体_GB2312" w:hAnsi="Arial" w:cs="Arial"/>
          <w:sz w:val="28"/>
        </w:rPr>
        <w:t>项目</w:t>
      </w:r>
      <w:r w:rsidR="00A80A17">
        <w:rPr>
          <w:rFonts w:ascii="Arial" w:eastAsia="楷体_GB2312" w:hAnsi="Arial" w:cs="Arial" w:hint="eastAsia"/>
          <w:sz w:val="28"/>
        </w:rPr>
        <w:t>概况</w:t>
      </w:r>
      <w:r>
        <w:rPr>
          <w:rFonts w:ascii="Arial" w:eastAsia="楷体_GB2312" w:hAnsi="Arial" w:cs="Arial"/>
          <w:sz w:val="28"/>
        </w:rPr>
        <w:t>：</w:t>
      </w:r>
    </w:p>
    <w:p w14:paraId="771815D6" w14:textId="77777777" w:rsidR="00B26CFE" w:rsidRPr="00B26CFE" w:rsidRDefault="00B26CFE" w:rsidP="00B26CFE">
      <w:pPr>
        <w:overflowPunct w:val="0"/>
        <w:spacing w:line="480" w:lineRule="auto"/>
        <w:ind w:firstLineChars="200" w:firstLine="560"/>
        <w:jc w:val="both"/>
        <w:textAlignment w:val="auto"/>
        <w:rPr>
          <w:rFonts w:ascii="Arial" w:eastAsia="楷体_GB2312" w:hAnsi="Arial" w:cs="Arial" w:hint="eastAsia"/>
          <w:bCs/>
          <w:sz w:val="28"/>
        </w:rPr>
      </w:pPr>
      <w:r w:rsidRPr="00B26CFE">
        <w:rPr>
          <w:rFonts w:ascii="Arial" w:eastAsia="楷体_GB2312" w:hAnsi="Arial" w:cs="Arial" w:hint="eastAsia"/>
          <w:bCs/>
          <w:sz w:val="28"/>
        </w:rPr>
        <w:t>樱花园二区项目总用地面积</w:t>
      </w:r>
      <w:r>
        <w:rPr>
          <w:rFonts w:ascii="Arial" w:eastAsia="楷体_GB2312" w:hAnsi="Arial" w:cs="Arial" w:hint="eastAsia"/>
          <w:bCs/>
          <w:sz w:val="28"/>
        </w:rPr>
        <w:t>约</w:t>
      </w:r>
      <w:r w:rsidRPr="00B26CFE">
        <w:rPr>
          <w:rFonts w:ascii="Arial" w:eastAsia="楷体_GB2312" w:hAnsi="Arial" w:cs="Arial" w:hint="eastAsia"/>
          <w:bCs/>
          <w:sz w:val="28"/>
        </w:rPr>
        <w:t>8</w:t>
      </w:r>
      <w:r>
        <w:rPr>
          <w:rFonts w:ascii="Arial" w:eastAsia="楷体_GB2312" w:hAnsi="Arial" w:cs="Arial"/>
          <w:bCs/>
          <w:sz w:val="28"/>
        </w:rPr>
        <w:t>.</w:t>
      </w:r>
      <w:r w:rsidRPr="00B26CFE">
        <w:rPr>
          <w:rFonts w:ascii="Arial" w:eastAsia="楷体_GB2312" w:hAnsi="Arial" w:cs="Arial" w:hint="eastAsia"/>
          <w:bCs/>
          <w:sz w:val="28"/>
        </w:rPr>
        <w:t>3</w:t>
      </w:r>
      <w:r>
        <w:rPr>
          <w:rFonts w:ascii="Arial" w:eastAsia="楷体_GB2312" w:hAnsi="Arial" w:cs="Arial" w:hint="eastAsia"/>
          <w:bCs/>
          <w:sz w:val="28"/>
        </w:rPr>
        <w:t>万平方米</w:t>
      </w:r>
      <w:r w:rsidRPr="00B26CFE">
        <w:rPr>
          <w:rFonts w:ascii="Arial" w:eastAsia="楷体_GB2312" w:hAnsi="Arial" w:cs="Arial" w:hint="eastAsia"/>
          <w:bCs/>
          <w:sz w:val="28"/>
        </w:rPr>
        <w:t>，绿化</w:t>
      </w:r>
      <w:r>
        <w:rPr>
          <w:rFonts w:ascii="Arial" w:eastAsia="楷体_GB2312" w:hAnsi="Arial" w:cs="Arial" w:hint="eastAsia"/>
          <w:bCs/>
          <w:sz w:val="28"/>
        </w:rPr>
        <w:t>面积约</w:t>
      </w:r>
      <w:r w:rsidRPr="00B26CFE">
        <w:rPr>
          <w:rFonts w:ascii="Arial" w:eastAsia="楷体_GB2312" w:hAnsi="Arial" w:cs="Arial" w:hint="eastAsia"/>
          <w:bCs/>
          <w:sz w:val="28"/>
        </w:rPr>
        <w:t>3</w:t>
      </w:r>
      <w:r>
        <w:rPr>
          <w:rFonts w:ascii="Arial" w:eastAsia="楷体_GB2312" w:hAnsi="Arial" w:cs="Arial"/>
          <w:bCs/>
          <w:sz w:val="28"/>
        </w:rPr>
        <w:t>.</w:t>
      </w:r>
      <w:r w:rsidRPr="00B26CFE">
        <w:rPr>
          <w:rFonts w:ascii="Arial" w:eastAsia="楷体_GB2312" w:hAnsi="Arial" w:cs="Arial" w:hint="eastAsia"/>
          <w:bCs/>
          <w:sz w:val="28"/>
        </w:rPr>
        <w:t>3</w:t>
      </w:r>
      <w:r>
        <w:rPr>
          <w:rFonts w:ascii="Arial" w:eastAsia="楷体_GB2312" w:hAnsi="Arial" w:cs="Arial" w:hint="eastAsia"/>
          <w:bCs/>
          <w:sz w:val="28"/>
        </w:rPr>
        <w:t>万平方米。项目</w:t>
      </w:r>
      <w:r w:rsidRPr="00B26CFE">
        <w:rPr>
          <w:rFonts w:ascii="Arial" w:eastAsia="楷体_GB2312" w:hAnsi="Arial" w:cs="Arial" w:hint="eastAsia"/>
          <w:bCs/>
          <w:sz w:val="28"/>
        </w:rPr>
        <w:t>总建筑面积</w:t>
      </w:r>
      <w:r>
        <w:rPr>
          <w:rFonts w:ascii="Arial" w:eastAsia="楷体_GB2312" w:hAnsi="Arial" w:cs="Arial" w:hint="eastAsia"/>
          <w:bCs/>
          <w:sz w:val="28"/>
        </w:rPr>
        <w:t>约</w:t>
      </w:r>
      <w:r w:rsidRPr="00B26CFE">
        <w:rPr>
          <w:rFonts w:ascii="Arial" w:eastAsia="楷体_GB2312" w:hAnsi="Arial" w:cs="Arial" w:hint="eastAsia"/>
          <w:bCs/>
          <w:sz w:val="28"/>
        </w:rPr>
        <w:t>7</w:t>
      </w:r>
      <w:r>
        <w:rPr>
          <w:rFonts w:ascii="Arial" w:eastAsia="楷体_GB2312" w:hAnsi="Arial" w:cs="Arial"/>
          <w:bCs/>
          <w:sz w:val="28"/>
        </w:rPr>
        <w:t>.</w:t>
      </w:r>
      <w:r w:rsidRPr="00B26CFE">
        <w:rPr>
          <w:rFonts w:ascii="Arial" w:eastAsia="楷体_GB2312" w:hAnsi="Arial" w:cs="Arial" w:hint="eastAsia"/>
          <w:bCs/>
          <w:sz w:val="28"/>
        </w:rPr>
        <w:t>8</w:t>
      </w:r>
      <w:r>
        <w:rPr>
          <w:rFonts w:ascii="Arial" w:eastAsia="楷体_GB2312" w:hAnsi="Arial" w:cs="Arial" w:hint="eastAsia"/>
          <w:bCs/>
          <w:sz w:val="28"/>
        </w:rPr>
        <w:t>万平方米</w:t>
      </w:r>
      <w:r w:rsidRPr="00B26CFE">
        <w:rPr>
          <w:rFonts w:ascii="Arial" w:eastAsia="楷体_GB2312" w:hAnsi="Arial" w:cs="Arial" w:hint="eastAsia"/>
          <w:bCs/>
          <w:sz w:val="28"/>
        </w:rPr>
        <w:t>。项目共计建筑物</w:t>
      </w:r>
      <w:r w:rsidRPr="00B26CFE">
        <w:rPr>
          <w:rFonts w:ascii="Arial" w:eastAsia="楷体_GB2312" w:hAnsi="Arial" w:cs="Arial" w:hint="eastAsia"/>
          <w:bCs/>
          <w:sz w:val="28"/>
        </w:rPr>
        <w:t>25</w:t>
      </w:r>
      <w:r w:rsidRPr="00B26CFE">
        <w:rPr>
          <w:rFonts w:ascii="Arial" w:eastAsia="楷体_GB2312" w:hAnsi="Arial" w:cs="Arial" w:hint="eastAsia"/>
          <w:bCs/>
          <w:sz w:val="28"/>
        </w:rPr>
        <w:t>幢</w:t>
      </w:r>
      <w:r>
        <w:rPr>
          <w:rFonts w:ascii="Arial" w:eastAsia="楷体_GB2312" w:hAnsi="Arial" w:cs="Arial" w:hint="eastAsia"/>
          <w:bCs/>
          <w:sz w:val="28"/>
        </w:rPr>
        <w:t>，均为住宅，</w:t>
      </w:r>
      <w:r w:rsidRPr="00B26CFE">
        <w:rPr>
          <w:rFonts w:ascii="Arial" w:eastAsia="楷体_GB2312" w:hAnsi="Arial" w:cs="Arial" w:hint="eastAsia"/>
          <w:bCs/>
          <w:sz w:val="28"/>
        </w:rPr>
        <w:t>建筑结构为砖混结构</w:t>
      </w:r>
      <w:r>
        <w:rPr>
          <w:rFonts w:ascii="Arial" w:eastAsia="楷体_GB2312" w:hAnsi="Arial" w:cs="Arial" w:hint="eastAsia"/>
          <w:bCs/>
          <w:sz w:val="28"/>
        </w:rPr>
        <w:t>，地上</w:t>
      </w:r>
      <w:r w:rsidRPr="00B26CFE">
        <w:rPr>
          <w:rFonts w:ascii="Arial" w:eastAsia="楷体_GB2312" w:hAnsi="Arial" w:cs="Arial" w:hint="eastAsia"/>
          <w:bCs/>
          <w:sz w:val="28"/>
        </w:rPr>
        <w:t>机动车停车位</w:t>
      </w:r>
      <w:r>
        <w:rPr>
          <w:rFonts w:ascii="Arial" w:eastAsia="楷体_GB2312" w:hAnsi="Arial" w:cs="Arial" w:hint="eastAsia"/>
          <w:bCs/>
          <w:sz w:val="28"/>
        </w:rPr>
        <w:t>约</w:t>
      </w:r>
      <w:r w:rsidRPr="00B26CFE">
        <w:rPr>
          <w:rFonts w:ascii="Arial" w:eastAsia="楷体_GB2312" w:hAnsi="Arial" w:cs="Arial" w:hint="eastAsia"/>
          <w:bCs/>
          <w:sz w:val="28"/>
        </w:rPr>
        <w:t>156</w:t>
      </w:r>
      <w:r>
        <w:rPr>
          <w:rFonts w:ascii="Arial" w:eastAsia="楷体_GB2312" w:hAnsi="Arial" w:cs="Arial" w:hint="eastAsia"/>
          <w:bCs/>
          <w:sz w:val="28"/>
        </w:rPr>
        <w:t>个</w:t>
      </w:r>
      <w:r w:rsidRPr="00B26CFE">
        <w:rPr>
          <w:rFonts w:ascii="Arial" w:eastAsia="楷体_GB2312" w:hAnsi="Arial" w:cs="Arial" w:hint="eastAsia"/>
          <w:bCs/>
          <w:sz w:val="28"/>
        </w:rPr>
        <w:t>。</w:t>
      </w:r>
    </w:p>
    <w:p w14:paraId="720AACA6" w14:textId="77777777" w:rsidR="00A80A17" w:rsidRPr="00A80A17" w:rsidRDefault="00B26CFE" w:rsidP="00A80A17">
      <w:pPr>
        <w:overflowPunct w:val="0"/>
        <w:spacing w:line="480" w:lineRule="auto"/>
        <w:ind w:firstLineChars="200" w:firstLine="560"/>
        <w:jc w:val="both"/>
        <w:textAlignment w:val="auto"/>
        <w:rPr>
          <w:rFonts w:ascii="Arial" w:eastAsia="楷体_GB2312" w:hAnsi="Arial" w:cs="Arial" w:hint="eastAsia"/>
          <w:bCs/>
          <w:sz w:val="28"/>
        </w:rPr>
      </w:pPr>
      <w:r w:rsidRPr="00B26CFE">
        <w:rPr>
          <w:rFonts w:ascii="Arial" w:eastAsia="楷体_GB2312" w:hAnsi="Arial" w:cs="Arial" w:hint="eastAsia"/>
          <w:bCs/>
          <w:sz w:val="28"/>
        </w:rPr>
        <w:t>樱花园</w:t>
      </w:r>
      <w:r>
        <w:rPr>
          <w:rFonts w:ascii="Arial" w:eastAsia="楷体_GB2312" w:hAnsi="Arial" w:cs="Arial" w:hint="eastAsia"/>
          <w:bCs/>
          <w:sz w:val="28"/>
        </w:rPr>
        <w:t>三</w:t>
      </w:r>
      <w:r w:rsidRPr="00B26CFE">
        <w:rPr>
          <w:rFonts w:ascii="Arial" w:eastAsia="楷体_GB2312" w:hAnsi="Arial" w:cs="Arial" w:hint="eastAsia"/>
          <w:bCs/>
          <w:sz w:val="28"/>
        </w:rPr>
        <w:t>区项目总用地面积</w:t>
      </w:r>
      <w:r>
        <w:rPr>
          <w:rFonts w:ascii="Arial" w:eastAsia="楷体_GB2312" w:hAnsi="Arial" w:cs="Arial" w:hint="eastAsia"/>
          <w:bCs/>
          <w:sz w:val="28"/>
        </w:rPr>
        <w:t>约</w:t>
      </w:r>
      <w:r>
        <w:rPr>
          <w:rFonts w:ascii="Arial" w:eastAsia="楷体_GB2312" w:hAnsi="Arial" w:cs="Arial"/>
          <w:bCs/>
          <w:sz w:val="28"/>
        </w:rPr>
        <w:t>12.9</w:t>
      </w:r>
      <w:r>
        <w:rPr>
          <w:rFonts w:ascii="Arial" w:eastAsia="楷体_GB2312" w:hAnsi="Arial" w:cs="Arial"/>
          <w:bCs/>
          <w:sz w:val="28"/>
        </w:rPr>
        <w:t>万</w:t>
      </w:r>
      <w:r>
        <w:rPr>
          <w:rFonts w:ascii="Arial" w:eastAsia="楷体_GB2312" w:hAnsi="Arial" w:cs="Arial" w:hint="eastAsia"/>
          <w:bCs/>
          <w:sz w:val="28"/>
        </w:rPr>
        <w:t>平方米</w:t>
      </w:r>
      <w:r w:rsidRPr="00B26CFE">
        <w:rPr>
          <w:rFonts w:ascii="Arial" w:eastAsia="楷体_GB2312" w:hAnsi="Arial" w:cs="Arial" w:hint="eastAsia"/>
          <w:bCs/>
          <w:sz w:val="28"/>
        </w:rPr>
        <w:t>，绿化</w:t>
      </w:r>
      <w:r>
        <w:rPr>
          <w:rFonts w:ascii="Arial" w:eastAsia="楷体_GB2312" w:hAnsi="Arial" w:cs="Arial" w:hint="eastAsia"/>
          <w:bCs/>
          <w:sz w:val="28"/>
        </w:rPr>
        <w:t>面积约</w:t>
      </w:r>
      <w:r w:rsidRPr="00B26CFE">
        <w:rPr>
          <w:rFonts w:ascii="Arial" w:eastAsia="楷体_GB2312" w:hAnsi="Arial" w:cs="Arial"/>
          <w:bCs/>
          <w:sz w:val="28"/>
        </w:rPr>
        <w:t>5</w:t>
      </w:r>
      <w:r>
        <w:rPr>
          <w:rFonts w:ascii="Arial" w:eastAsia="楷体_GB2312" w:hAnsi="Arial" w:cs="Arial"/>
          <w:bCs/>
          <w:sz w:val="28"/>
        </w:rPr>
        <w:t>.4</w:t>
      </w:r>
      <w:r>
        <w:rPr>
          <w:rFonts w:ascii="Arial" w:eastAsia="楷体_GB2312" w:hAnsi="Arial" w:cs="Arial"/>
          <w:bCs/>
          <w:sz w:val="28"/>
        </w:rPr>
        <w:t>万</w:t>
      </w:r>
      <w:r>
        <w:rPr>
          <w:rFonts w:ascii="Arial" w:eastAsia="楷体_GB2312" w:hAnsi="Arial" w:cs="Arial" w:hint="eastAsia"/>
          <w:bCs/>
          <w:sz w:val="28"/>
        </w:rPr>
        <w:t>平方米。项目</w:t>
      </w:r>
      <w:r w:rsidRPr="00B26CFE">
        <w:rPr>
          <w:rFonts w:ascii="Arial" w:eastAsia="楷体_GB2312" w:hAnsi="Arial" w:cs="Arial" w:hint="eastAsia"/>
          <w:bCs/>
          <w:sz w:val="28"/>
        </w:rPr>
        <w:t>总建筑面积</w:t>
      </w:r>
      <w:r>
        <w:rPr>
          <w:rFonts w:ascii="Arial" w:eastAsia="楷体_GB2312" w:hAnsi="Arial" w:cs="Arial" w:hint="eastAsia"/>
          <w:bCs/>
          <w:sz w:val="28"/>
        </w:rPr>
        <w:t>约</w:t>
      </w:r>
      <w:r>
        <w:rPr>
          <w:rFonts w:ascii="Arial" w:eastAsia="楷体_GB2312" w:hAnsi="Arial" w:cs="Arial"/>
          <w:bCs/>
          <w:sz w:val="28"/>
        </w:rPr>
        <w:t>14.1</w:t>
      </w:r>
      <w:r>
        <w:rPr>
          <w:rFonts w:ascii="Arial" w:eastAsia="楷体_GB2312" w:hAnsi="Arial" w:cs="Arial" w:hint="eastAsia"/>
          <w:bCs/>
          <w:sz w:val="28"/>
        </w:rPr>
        <w:t>万平方米</w:t>
      </w:r>
      <w:r w:rsidRPr="00B26CFE">
        <w:rPr>
          <w:rFonts w:ascii="Arial" w:eastAsia="楷体_GB2312" w:hAnsi="Arial" w:cs="Arial" w:hint="eastAsia"/>
          <w:bCs/>
          <w:sz w:val="28"/>
        </w:rPr>
        <w:t>。项目共计建筑物</w:t>
      </w:r>
      <w:r>
        <w:rPr>
          <w:rFonts w:ascii="Arial" w:eastAsia="楷体_GB2312" w:hAnsi="Arial" w:cs="Arial"/>
          <w:bCs/>
          <w:sz w:val="28"/>
        </w:rPr>
        <w:t>26</w:t>
      </w:r>
      <w:r w:rsidRPr="00B26CFE">
        <w:rPr>
          <w:rFonts w:ascii="Arial" w:eastAsia="楷体_GB2312" w:hAnsi="Arial" w:cs="Arial" w:hint="eastAsia"/>
          <w:bCs/>
          <w:sz w:val="28"/>
        </w:rPr>
        <w:t>幢</w:t>
      </w:r>
      <w:r>
        <w:rPr>
          <w:rFonts w:ascii="Arial" w:eastAsia="楷体_GB2312" w:hAnsi="Arial" w:cs="Arial" w:hint="eastAsia"/>
          <w:bCs/>
          <w:sz w:val="28"/>
        </w:rPr>
        <w:t>，均为住宅，</w:t>
      </w:r>
      <w:r w:rsidRPr="00B26CFE">
        <w:rPr>
          <w:rFonts w:ascii="Arial" w:eastAsia="楷体_GB2312" w:hAnsi="Arial" w:cs="Arial" w:hint="eastAsia"/>
          <w:bCs/>
          <w:sz w:val="28"/>
        </w:rPr>
        <w:t>建筑结构为砖混结构</w:t>
      </w:r>
      <w:r>
        <w:rPr>
          <w:rFonts w:ascii="Arial" w:eastAsia="楷体_GB2312" w:hAnsi="Arial" w:cs="Arial" w:hint="eastAsia"/>
          <w:bCs/>
          <w:sz w:val="28"/>
        </w:rPr>
        <w:t>，地上</w:t>
      </w:r>
      <w:r w:rsidRPr="00B26CFE">
        <w:rPr>
          <w:rFonts w:ascii="Arial" w:eastAsia="楷体_GB2312" w:hAnsi="Arial" w:cs="Arial" w:hint="eastAsia"/>
          <w:bCs/>
          <w:sz w:val="28"/>
        </w:rPr>
        <w:t>机动车停车位</w:t>
      </w:r>
      <w:r>
        <w:rPr>
          <w:rFonts w:ascii="Arial" w:eastAsia="楷体_GB2312" w:hAnsi="Arial" w:cs="Arial" w:hint="eastAsia"/>
          <w:bCs/>
          <w:sz w:val="28"/>
        </w:rPr>
        <w:t>约</w:t>
      </w:r>
      <w:r>
        <w:rPr>
          <w:rFonts w:ascii="Arial" w:eastAsia="楷体_GB2312" w:hAnsi="Arial" w:cs="Arial"/>
          <w:bCs/>
          <w:sz w:val="28"/>
        </w:rPr>
        <w:t>570</w:t>
      </w:r>
      <w:r>
        <w:rPr>
          <w:rFonts w:ascii="Arial" w:eastAsia="楷体_GB2312" w:hAnsi="Arial" w:cs="Arial" w:hint="eastAsia"/>
          <w:bCs/>
          <w:sz w:val="28"/>
        </w:rPr>
        <w:t>个</w:t>
      </w:r>
      <w:r w:rsidRPr="00B26CFE">
        <w:rPr>
          <w:rFonts w:ascii="Arial" w:eastAsia="楷体_GB2312" w:hAnsi="Arial" w:cs="Arial" w:hint="eastAsia"/>
          <w:bCs/>
          <w:sz w:val="28"/>
        </w:rPr>
        <w:t>。</w:t>
      </w:r>
    </w:p>
    <w:p w14:paraId="1E8E4A87" w14:textId="77777777" w:rsidR="00CD654D" w:rsidRDefault="00CD654D">
      <w:pPr>
        <w:numPr>
          <w:ilvl w:val="0"/>
          <w:numId w:val="9"/>
        </w:numPr>
        <w:tabs>
          <w:tab w:val="left" w:pos="568"/>
        </w:tabs>
        <w:spacing w:line="360" w:lineRule="auto"/>
        <w:jc w:val="both"/>
        <w:rPr>
          <w:rFonts w:ascii="Arial" w:eastAsia="楷体_GB2312" w:hAnsi="Arial" w:cs="Arial"/>
          <w:sz w:val="28"/>
        </w:rPr>
      </w:pPr>
      <w:r>
        <w:rPr>
          <w:rFonts w:ascii="Arial" w:eastAsia="楷体_GB2312" w:hAnsi="Arial" w:cs="Arial"/>
          <w:sz w:val="28"/>
        </w:rPr>
        <w:t>物业服务项目：</w:t>
      </w:r>
    </w:p>
    <w:p w14:paraId="53CDD803" w14:textId="77777777" w:rsidR="00E7603D" w:rsidRDefault="00CD654D">
      <w:pPr>
        <w:spacing w:line="360" w:lineRule="auto"/>
        <w:ind w:firstLineChars="200" w:firstLine="560"/>
        <w:rPr>
          <w:rFonts w:ascii="Arial" w:eastAsia="楷体_GB2312" w:hAnsi="Arial" w:cs="Arial"/>
          <w:sz w:val="28"/>
        </w:rPr>
      </w:pPr>
      <w:r>
        <w:rPr>
          <w:rFonts w:ascii="Arial" w:eastAsia="楷体_GB2312" w:hAnsi="Arial" w:cs="Arial"/>
          <w:sz w:val="28"/>
        </w:rPr>
        <w:t>（</w:t>
      </w:r>
      <w:r>
        <w:rPr>
          <w:rFonts w:ascii="Arial" w:eastAsia="楷体_GB2312" w:hAnsi="Arial" w:cs="Arial"/>
          <w:sz w:val="28"/>
        </w:rPr>
        <w:t>1</w:t>
      </w:r>
      <w:r>
        <w:rPr>
          <w:rFonts w:ascii="Arial" w:eastAsia="楷体_GB2312" w:hAnsi="Arial" w:cs="Arial"/>
          <w:sz w:val="28"/>
        </w:rPr>
        <w:t>）</w:t>
      </w:r>
      <w:r w:rsidR="00E7603D" w:rsidRPr="00E7603D">
        <w:rPr>
          <w:rFonts w:ascii="Arial" w:eastAsia="楷体_GB2312" w:hAnsi="Arial" w:cs="Arial" w:hint="eastAsia"/>
          <w:sz w:val="28"/>
        </w:rPr>
        <w:t>服务机构与客户服务</w:t>
      </w:r>
    </w:p>
    <w:p w14:paraId="1AE4C30F" w14:textId="77777777" w:rsidR="00CD654D" w:rsidRDefault="00E7603D">
      <w:pPr>
        <w:spacing w:line="360" w:lineRule="auto"/>
        <w:ind w:firstLineChars="200" w:firstLine="560"/>
        <w:rPr>
          <w:rFonts w:ascii="Arial" w:eastAsia="楷体_GB2312" w:hAnsi="Arial" w:cs="Arial"/>
          <w:sz w:val="28"/>
        </w:rPr>
      </w:pPr>
      <w:r>
        <w:rPr>
          <w:rFonts w:ascii="Arial" w:eastAsia="楷体_GB2312" w:hAnsi="Arial" w:cs="Arial"/>
          <w:sz w:val="28"/>
        </w:rPr>
        <w:t>（</w:t>
      </w:r>
      <w:r>
        <w:rPr>
          <w:rFonts w:ascii="Arial" w:eastAsia="楷体_GB2312" w:hAnsi="Arial" w:cs="Arial" w:hint="eastAsia"/>
          <w:sz w:val="28"/>
        </w:rPr>
        <w:t>2</w:t>
      </w:r>
      <w:r>
        <w:rPr>
          <w:rFonts w:ascii="Arial" w:eastAsia="楷体_GB2312" w:hAnsi="Arial" w:cs="Arial"/>
          <w:sz w:val="28"/>
        </w:rPr>
        <w:t>）</w:t>
      </w:r>
      <w:r w:rsidR="00CD654D">
        <w:rPr>
          <w:rFonts w:ascii="Arial" w:eastAsia="楷体_GB2312" w:hAnsi="Arial" w:cs="Arial"/>
          <w:sz w:val="28"/>
        </w:rPr>
        <w:t>共用部位及共用设施设备运行、维修养护</w:t>
      </w:r>
    </w:p>
    <w:p w14:paraId="551BD35D" w14:textId="77777777" w:rsidR="00E7603D" w:rsidRDefault="00CD654D">
      <w:pPr>
        <w:spacing w:line="360" w:lineRule="auto"/>
        <w:ind w:firstLineChars="200" w:firstLine="560"/>
        <w:rPr>
          <w:rFonts w:ascii="Arial" w:eastAsia="楷体_GB2312" w:hAnsi="Arial" w:cs="Arial"/>
          <w:sz w:val="28"/>
        </w:rPr>
      </w:pPr>
      <w:r>
        <w:rPr>
          <w:rFonts w:ascii="Arial" w:eastAsia="楷体_GB2312" w:hAnsi="Arial" w:cs="Arial"/>
          <w:sz w:val="28"/>
        </w:rPr>
        <w:t>（</w:t>
      </w:r>
      <w:r w:rsidR="00E7603D">
        <w:rPr>
          <w:rFonts w:ascii="Arial" w:eastAsia="楷体_GB2312" w:hAnsi="Arial" w:cs="Arial"/>
          <w:sz w:val="28"/>
        </w:rPr>
        <w:t>3</w:t>
      </w:r>
      <w:r>
        <w:rPr>
          <w:rFonts w:ascii="Arial" w:eastAsia="楷体_GB2312" w:hAnsi="Arial" w:cs="Arial"/>
          <w:sz w:val="28"/>
        </w:rPr>
        <w:t>）</w:t>
      </w:r>
      <w:r w:rsidR="00E7603D">
        <w:rPr>
          <w:rFonts w:ascii="Arial" w:eastAsia="楷体_GB2312" w:hAnsi="Arial" w:cs="Arial"/>
          <w:sz w:val="28"/>
        </w:rPr>
        <w:t>环境维护</w:t>
      </w:r>
    </w:p>
    <w:p w14:paraId="27888A7A" w14:textId="77777777" w:rsidR="00CD654D" w:rsidRDefault="00CD654D">
      <w:pPr>
        <w:spacing w:line="360" w:lineRule="auto"/>
        <w:ind w:firstLineChars="200" w:firstLine="560"/>
        <w:rPr>
          <w:rFonts w:ascii="Arial" w:eastAsia="楷体_GB2312" w:hAnsi="Arial" w:cs="Arial"/>
          <w:sz w:val="28"/>
        </w:rPr>
      </w:pPr>
      <w:r>
        <w:rPr>
          <w:rFonts w:ascii="Arial" w:eastAsia="楷体_GB2312" w:hAnsi="Arial" w:cs="Arial"/>
          <w:sz w:val="28"/>
        </w:rPr>
        <w:t>（</w:t>
      </w:r>
      <w:r w:rsidR="00E7603D">
        <w:rPr>
          <w:rFonts w:ascii="Arial" w:eastAsia="楷体_GB2312" w:hAnsi="Arial" w:cs="Arial"/>
          <w:sz w:val="28"/>
        </w:rPr>
        <w:t>4</w:t>
      </w:r>
      <w:r>
        <w:rPr>
          <w:rFonts w:ascii="Arial" w:eastAsia="楷体_GB2312" w:hAnsi="Arial" w:cs="Arial"/>
          <w:sz w:val="28"/>
        </w:rPr>
        <w:t>）绿化养护</w:t>
      </w:r>
    </w:p>
    <w:p w14:paraId="3C352F2E" w14:textId="77777777" w:rsidR="00E7603D" w:rsidRPr="00E7603D" w:rsidRDefault="00CD654D" w:rsidP="00E7603D">
      <w:pPr>
        <w:spacing w:line="360" w:lineRule="auto"/>
        <w:ind w:firstLineChars="200" w:firstLine="560"/>
        <w:rPr>
          <w:rFonts w:ascii="Arial" w:eastAsia="楷体_GB2312" w:hAnsi="Arial" w:cs="Arial" w:hint="eastAsia"/>
          <w:sz w:val="28"/>
        </w:rPr>
      </w:pPr>
      <w:r>
        <w:rPr>
          <w:rFonts w:ascii="Arial" w:eastAsia="楷体_GB2312" w:hAnsi="Arial" w:cs="Arial"/>
          <w:sz w:val="28"/>
        </w:rPr>
        <w:t>（</w:t>
      </w:r>
      <w:r>
        <w:rPr>
          <w:rFonts w:ascii="Arial" w:eastAsia="楷体_GB2312" w:hAnsi="Arial" w:cs="Arial"/>
          <w:sz w:val="28"/>
        </w:rPr>
        <w:t>5</w:t>
      </w:r>
      <w:r>
        <w:rPr>
          <w:rFonts w:ascii="Arial" w:eastAsia="楷体_GB2312" w:hAnsi="Arial" w:cs="Arial"/>
          <w:sz w:val="28"/>
        </w:rPr>
        <w:t>）公共秩序维护</w:t>
      </w:r>
    </w:p>
    <w:p w14:paraId="5F5FCEC7" w14:textId="77777777" w:rsidR="00CD654D" w:rsidRDefault="00CD654D">
      <w:pPr>
        <w:numPr>
          <w:ilvl w:val="0"/>
          <w:numId w:val="9"/>
        </w:numPr>
        <w:tabs>
          <w:tab w:val="left" w:pos="568"/>
        </w:tabs>
        <w:spacing w:line="360" w:lineRule="auto"/>
        <w:jc w:val="both"/>
        <w:rPr>
          <w:rFonts w:ascii="Arial" w:eastAsia="楷体_GB2312" w:hAnsi="Arial" w:cs="Arial"/>
          <w:sz w:val="28"/>
        </w:rPr>
      </w:pPr>
      <w:r>
        <w:rPr>
          <w:rFonts w:ascii="Arial" w:eastAsia="楷体_GB2312" w:hAnsi="Arial" w:cs="Arial"/>
          <w:sz w:val="28"/>
        </w:rPr>
        <w:t>其它情况说明：</w:t>
      </w:r>
    </w:p>
    <w:p w14:paraId="798C84AD" w14:textId="77777777" w:rsidR="00CD654D" w:rsidRDefault="00CD654D">
      <w:pPr>
        <w:numPr>
          <w:ilvl w:val="0"/>
          <w:numId w:val="12"/>
        </w:numPr>
        <w:spacing w:line="360" w:lineRule="auto"/>
        <w:rPr>
          <w:rFonts w:ascii="Arial" w:eastAsia="楷体_GB2312" w:hAnsi="Arial" w:cs="Arial"/>
          <w:sz w:val="28"/>
        </w:rPr>
      </w:pPr>
      <w:r>
        <w:rPr>
          <w:rFonts w:ascii="Arial" w:eastAsia="楷体_GB2312" w:hAnsi="Arial" w:cs="Arial"/>
          <w:sz w:val="28"/>
        </w:rPr>
        <w:t>物业服务费用测算形式：包干制</w:t>
      </w:r>
    </w:p>
    <w:p w14:paraId="1ECADFA1" w14:textId="77777777" w:rsidR="00CD654D" w:rsidRDefault="00CD654D">
      <w:pPr>
        <w:numPr>
          <w:ilvl w:val="0"/>
          <w:numId w:val="12"/>
        </w:numPr>
        <w:spacing w:line="360" w:lineRule="auto"/>
        <w:rPr>
          <w:rFonts w:ascii="Arial" w:eastAsia="楷体_GB2312" w:hAnsi="Arial" w:cs="Arial"/>
          <w:sz w:val="28"/>
        </w:rPr>
      </w:pPr>
      <w:r>
        <w:rPr>
          <w:rFonts w:ascii="Arial" w:eastAsia="楷体_GB2312" w:hAnsi="Arial" w:cs="Arial"/>
          <w:sz w:val="28"/>
        </w:rPr>
        <w:t>保洁管理模式：外委</w:t>
      </w:r>
    </w:p>
    <w:p w14:paraId="67F1E3D9" w14:textId="77777777" w:rsidR="00CD654D" w:rsidRDefault="00CD654D">
      <w:pPr>
        <w:numPr>
          <w:ilvl w:val="0"/>
          <w:numId w:val="12"/>
        </w:numPr>
        <w:spacing w:line="360" w:lineRule="auto"/>
        <w:rPr>
          <w:rFonts w:ascii="Arial" w:eastAsia="楷体_GB2312" w:hAnsi="Arial" w:cs="Arial"/>
          <w:sz w:val="28"/>
        </w:rPr>
      </w:pPr>
      <w:r>
        <w:rPr>
          <w:rFonts w:ascii="Arial" w:eastAsia="楷体_GB2312" w:hAnsi="Arial" w:cs="Arial"/>
          <w:sz w:val="28"/>
        </w:rPr>
        <w:t>保安管理模式：外委</w:t>
      </w:r>
    </w:p>
    <w:p w14:paraId="45BEFD29" w14:textId="77777777" w:rsidR="00CD654D" w:rsidRDefault="00CD654D">
      <w:pPr>
        <w:numPr>
          <w:ilvl w:val="0"/>
          <w:numId w:val="12"/>
        </w:numPr>
        <w:spacing w:line="360" w:lineRule="auto"/>
        <w:rPr>
          <w:rFonts w:ascii="Arial" w:eastAsia="楷体_GB2312" w:hAnsi="Arial" w:cs="Arial"/>
          <w:sz w:val="28"/>
        </w:rPr>
      </w:pPr>
      <w:r>
        <w:rPr>
          <w:rFonts w:ascii="Arial" w:eastAsia="楷体_GB2312" w:hAnsi="Arial" w:cs="Arial"/>
          <w:sz w:val="28"/>
        </w:rPr>
        <w:t>燃气箱（站）系统管理模式：市政</w:t>
      </w:r>
    </w:p>
    <w:p w14:paraId="4B02D500" w14:textId="77777777" w:rsidR="00CD654D" w:rsidRDefault="00CD654D">
      <w:pPr>
        <w:numPr>
          <w:ilvl w:val="0"/>
          <w:numId w:val="12"/>
        </w:numPr>
        <w:spacing w:line="360" w:lineRule="auto"/>
        <w:rPr>
          <w:rFonts w:ascii="Arial" w:eastAsia="楷体_GB2312" w:hAnsi="Arial" w:cs="Arial" w:hint="eastAsia"/>
          <w:sz w:val="28"/>
        </w:rPr>
      </w:pPr>
      <w:r>
        <w:rPr>
          <w:rFonts w:ascii="Arial" w:eastAsia="楷体_GB2312" w:hAnsi="Arial" w:cs="Arial"/>
          <w:sz w:val="28"/>
        </w:rPr>
        <w:lastRenderedPageBreak/>
        <w:t>高压供电系统管理模式：市政</w:t>
      </w:r>
    </w:p>
    <w:p w14:paraId="46B2494D" w14:textId="77777777" w:rsidR="00CD654D" w:rsidRDefault="00CD654D">
      <w:pPr>
        <w:spacing w:line="360" w:lineRule="auto"/>
        <w:ind w:left="1310"/>
        <w:rPr>
          <w:rFonts w:ascii="Arial" w:eastAsia="楷体_GB2312" w:hAnsi="Arial" w:cs="Arial"/>
          <w:sz w:val="28"/>
        </w:rPr>
      </w:pPr>
    </w:p>
    <w:p w14:paraId="40B2E2D1" w14:textId="77777777" w:rsidR="00CD654D" w:rsidRDefault="00CD654D">
      <w:pPr>
        <w:pStyle w:val="3"/>
        <w:numPr>
          <w:ilvl w:val="0"/>
          <w:numId w:val="0"/>
        </w:numPr>
        <w:tabs>
          <w:tab w:val="clear" w:pos="1740"/>
        </w:tabs>
        <w:spacing w:line="360" w:lineRule="auto"/>
        <w:rPr>
          <w:rFonts w:ascii="楷体" w:eastAsia="楷体" w:hAnsi="楷体" w:hint="eastAsia"/>
          <w:b/>
          <w:szCs w:val="28"/>
        </w:rPr>
      </w:pPr>
      <w:bookmarkStart w:id="42" w:name="_Toc66959016"/>
      <w:bookmarkStart w:id="43" w:name="_Toc66960147"/>
      <w:r>
        <w:rPr>
          <w:rFonts w:ascii="楷体" w:eastAsia="楷体" w:hAnsi="楷体"/>
          <w:b/>
          <w:szCs w:val="28"/>
        </w:rPr>
        <w:t>七、</w:t>
      </w:r>
      <w:r>
        <w:rPr>
          <w:rFonts w:ascii="楷体" w:eastAsia="楷体" w:hAnsi="楷体" w:hint="eastAsia"/>
          <w:b/>
          <w:szCs w:val="28"/>
        </w:rPr>
        <w:t>评估原则</w:t>
      </w:r>
      <w:bookmarkEnd w:id="42"/>
      <w:bookmarkEnd w:id="43"/>
    </w:p>
    <w:p w14:paraId="29B44F95" w14:textId="77777777" w:rsidR="00CD654D" w:rsidRDefault="00CD654D">
      <w:pPr>
        <w:spacing w:line="360" w:lineRule="auto"/>
        <w:rPr>
          <w:rFonts w:ascii="Arial" w:eastAsia="楷体_GB2312" w:hAnsi="Arial" w:cs="Arial" w:hint="eastAsia"/>
          <w:bCs/>
          <w:sz w:val="28"/>
        </w:rPr>
      </w:pPr>
      <w:r>
        <w:rPr>
          <w:rFonts w:ascii="Arial" w:eastAsia="楷体_GB2312" w:hAnsi="Arial" w:cs="Arial" w:hint="eastAsia"/>
          <w:bCs/>
          <w:sz w:val="28"/>
        </w:rPr>
        <w:t>（一）委托人确定评估项目物业服务标准原则</w:t>
      </w:r>
    </w:p>
    <w:p w14:paraId="055DD0F0" w14:textId="77777777" w:rsidR="00CD654D" w:rsidRDefault="00CD654D">
      <w:pPr>
        <w:spacing w:line="360" w:lineRule="auto"/>
        <w:ind w:firstLineChars="200" w:firstLine="560"/>
        <w:rPr>
          <w:rFonts w:ascii="Arial" w:eastAsia="楷体_GB2312" w:hAnsi="Arial" w:cs="Arial" w:hint="eastAsia"/>
          <w:bCs/>
          <w:sz w:val="28"/>
        </w:rPr>
      </w:pPr>
      <w:r>
        <w:rPr>
          <w:rFonts w:ascii="Arial" w:eastAsia="楷体_GB2312" w:hAnsi="Arial" w:cs="Arial" w:hint="eastAsia"/>
          <w:bCs/>
          <w:sz w:val="28"/>
        </w:rPr>
        <w:t>物业服务费用评估以委托人选择确定的评估项目物业服务事项和标准为前提。</w:t>
      </w:r>
    </w:p>
    <w:p w14:paraId="7B253770" w14:textId="77777777" w:rsidR="00CD654D" w:rsidRDefault="00CD654D">
      <w:pPr>
        <w:spacing w:line="360" w:lineRule="auto"/>
        <w:rPr>
          <w:rFonts w:ascii="Arial" w:eastAsia="楷体_GB2312" w:hAnsi="Arial" w:cs="Arial" w:hint="eastAsia"/>
          <w:bCs/>
          <w:sz w:val="28"/>
        </w:rPr>
      </w:pPr>
      <w:r>
        <w:rPr>
          <w:rFonts w:ascii="Arial" w:eastAsia="楷体_GB2312" w:hAnsi="Arial" w:cs="Arial" w:hint="eastAsia"/>
          <w:bCs/>
          <w:sz w:val="28"/>
        </w:rPr>
        <w:t>（二）合法原则</w:t>
      </w:r>
    </w:p>
    <w:p w14:paraId="5DCCC2FD" w14:textId="77777777" w:rsidR="00CD654D" w:rsidRDefault="00CD654D">
      <w:pPr>
        <w:spacing w:line="360" w:lineRule="auto"/>
        <w:ind w:firstLineChars="200" w:firstLine="560"/>
        <w:rPr>
          <w:rFonts w:ascii="Arial" w:eastAsia="楷体_GB2312" w:hAnsi="Arial" w:cs="Arial" w:hint="eastAsia"/>
          <w:bCs/>
          <w:sz w:val="28"/>
        </w:rPr>
      </w:pPr>
      <w:r>
        <w:rPr>
          <w:rFonts w:ascii="Arial" w:eastAsia="楷体_GB2312" w:hAnsi="Arial" w:cs="Arial" w:hint="eastAsia"/>
          <w:bCs/>
          <w:sz w:val="28"/>
        </w:rPr>
        <w:t>委托人在选择确定评估项目的物业服务事项和标准时，评估人员在进行评估时，都应以符合相关法律、法规的规定为前提。</w:t>
      </w:r>
    </w:p>
    <w:p w14:paraId="13615521" w14:textId="77777777" w:rsidR="00CD654D" w:rsidRDefault="00CD654D">
      <w:pPr>
        <w:spacing w:line="360" w:lineRule="auto"/>
        <w:rPr>
          <w:rFonts w:ascii="Arial" w:eastAsia="楷体_GB2312" w:hAnsi="Arial" w:cs="Arial" w:hint="eastAsia"/>
          <w:bCs/>
          <w:sz w:val="28"/>
        </w:rPr>
      </w:pPr>
      <w:r>
        <w:rPr>
          <w:rFonts w:ascii="Arial" w:eastAsia="楷体_GB2312" w:hAnsi="Arial" w:cs="Arial" w:hint="eastAsia"/>
          <w:bCs/>
          <w:sz w:val="28"/>
        </w:rPr>
        <w:t>（三）评估时点原则</w:t>
      </w:r>
    </w:p>
    <w:p w14:paraId="180B9813" w14:textId="77777777" w:rsidR="00CD654D" w:rsidRDefault="00CD654D" w:rsidP="00323F59">
      <w:pPr>
        <w:spacing w:before="0" w:after="0" w:line="360" w:lineRule="auto"/>
        <w:ind w:firstLineChars="196" w:firstLine="549"/>
        <w:rPr>
          <w:rFonts w:ascii="Arial" w:eastAsia="楷体_GB2312" w:hAnsi="Arial" w:cs="Arial"/>
          <w:bCs/>
          <w:sz w:val="28"/>
        </w:rPr>
      </w:pPr>
      <w:r>
        <w:rPr>
          <w:rFonts w:ascii="Arial" w:eastAsia="楷体_GB2312" w:hAnsi="Arial" w:cs="Arial" w:hint="eastAsia"/>
          <w:bCs/>
          <w:sz w:val="28"/>
        </w:rPr>
        <w:t>评估结果应当是评估项目在确定的评估时点测算的物业服务费用客观合理价格。</w:t>
      </w:r>
    </w:p>
    <w:p w14:paraId="0FD5D684" w14:textId="77777777" w:rsidR="00323F59" w:rsidRPr="00323F59" w:rsidRDefault="00323F59" w:rsidP="00323F59">
      <w:pPr>
        <w:spacing w:before="0" w:after="0" w:line="360" w:lineRule="auto"/>
        <w:ind w:firstLineChars="196" w:firstLine="549"/>
        <w:rPr>
          <w:rFonts w:ascii="Arial" w:eastAsia="楷体_GB2312" w:hAnsi="Arial" w:cs="Arial" w:hint="eastAsia"/>
          <w:bCs/>
          <w:sz w:val="28"/>
        </w:rPr>
      </w:pPr>
    </w:p>
    <w:p w14:paraId="19932F9E" w14:textId="77777777" w:rsidR="00CD654D" w:rsidRDefault="00CD654D" w:rsidP="00323F59">
      <w:pPr>
        <w:pStyle w:val="3"/>
        <w:numPr>
          <w:ilvl w:val="0"/>
          <w:numId w:val="0"/>
        </w:numPr>
        <w:tabs>
          <w:tab w:val="clear" w:pos="1740"/>
        </w:tabs>
        <w:spacing w:before="0" w:after="0" w:line="360" w:lineRule="auto"/>
        <w:rPr>
          <w:rFonts w:ascii="楷体" w:eastAsia="楷体" w:hAnsi="楷体" w:hint="eastAsia"/>
          <w:b/>
          <w:szCs w:val="28"/>
        </w:rPr>
      </w:pPr>
      <w:bookmarkStart w:id="44" w:name="_Toc66960148"/>
      <w:r>
        <w:rPr>
          <w:rFonts w:ascii="楷体" w:eastAsia="楷体" w:hAnsi="楷体" w:hint="eastAsia"/>
          <w:b/>
          <w:szCs w:val="28"/>
        </w:rPr>
        <w:t>八、评估依据</w:t>
      </w:r>
      <w:bookmarkEnd w:id="44"/>
    </w:p>
    <w:p w14:paraId="3E967393" w14:textId="77777777" w:rsidR="00CD654D" w:rsidRDefault="00CD654D">
      <w:pPr>
        <w:overflowPunct w:val="0"/>
        <w:spacing w:before="0" w:after="0" w:line="360" w:lineRule="auto"/>
        <w:ind w:firstLineChars="200" w:firstLine="560"/>
        <w:jc w:val="both"/>
        <w:textAlignment w:val="auto"/>
        <w:rPr>
          <w:rFonts w:ascii="Arial" w:eastAsia="楷体_GB2312" w:hAnsi="Arial" w:cs="Arial" w:hint="eastAsia"/>
          <w:sz w:val="28"/>
        </w:rPr>
      </w:pPr>
      <w:r>
        <w:rPr>
          <w:rFonts w:ascii="Arial" w:eastAsia="楷体_GB2312" w:hAnsi="Arial" w:cs="Arial" w:hint="eastAsia"/>
          <w:sz w:val="28"/>
        </w:rPr>
        <w:t>1.</w:t>
      </w:r>
      <w:r>
        <w:rPr>
          <w:rFonts w:ascii="Arial" w:eastAsia="楷体_GB2312" w:hAnsi="Arial" w:cs="Arial" w:hint="eastAsia"/>
          <w:sz w:val="28"/>
        </w:rPr>
        <w:t>主要法律文件</w:t>
      </w:r>
    </w:p>
    <w:p w14:paraId="2CDCAA91" w14:textId="77777777" w:rsidR="00CD654D" w:rsidRDefault="00CD654D">
      <w:pPr>
        <w:overflowPunct w:val="0"/>
        <w:spacing w:before="0" w:after="0" w:line="360" w:lineRule="auto"/>
        <w:ind w:firstLineChars="200" w:firstLine="560"/>
        <w:jc w:val="both"/>
        <w:textAlignment w:val="auto"/>
        <w:rPr>
          <w:rFonts w:ascii="Arial" w:eastAsia="楷体_GB2312" w:hAnsi="Arial" w:cs="Arial" w:hint="eastAsia"/>
          <w:sz w:val="28"/>
        </w:rPr>
      </w:pPr>
      <w:r>
        <w:rPr>
          <w:rFonts w:ascii="Arial" w:eastAsia="楷体_GB2312" w:hAnsi="Arial" w:cs="Arial" w:hint="eastAsia"/>
          <w:sz w:val="28"/>
        </w:rPr>
        <w:t>（</w:t>
      </w:r>
      <w:r>
        <w:rPr>
          <w:rFonts w:ascii="Arial" w:eastAsia="楷体_GB2312" w:hAnsi="Arial" w:cs="Arial" w:hint="eastAsia"/>
          <w:sz w:val="28"/>
        </w:rPr>
        <w:t>1</w:t>
      </w:r>
      <w:r>
        <w:rPr>
          <w:rFonts w:ascii="Arial" w:eastAsia="楷体_GB2312" w:hAnsi="Arial" w:cs="Arial" w:hint="eastAsia"/>
          <w:sz w:val="28"/>
        </w:rPr>
        <w:t>）《中华人民共和国价格法》中华人民共和国主席令</w:t>
      </w:r>
      <w:r>
        <w:rPr>
          <w:rFonts w:ascii="Arial" w:eastAsia="楷体_GB2312" w:hAnsi="Arial" w:cs="Arial" w:hint="eastAsia"/>
          <w:sz w:val="28"/>
        </w:rPr>
        <w:t>[</w:t>
      </w:r>
      <w:r w:rsidR="00A80A17">
        <w:rPr>
          <w:rFonts w:ascii="Arial" w:eastAsia="楷体_GB2312" w:hAnsi="Arial" w:cs="Arial"/>
          <w:sz w:val="28"/>
        </w:rPr>
        <w:t>19</w:t>
      </w:r>
      <w:r>
        <w:rPr>
          <w:rFonts w:ascii="Arial" w:eastAsia="楷体_GB2312" w:hAnsi="Arial" w:cs="Arial" w:hint="eastAsia"/>
          <w:sz w:val="28"/>
        </w:rPr>
        <w:t>97]</w:t>
      </w:r>
      <w:r>
        <w:rPr>
          <w:rFonts w:ascii="Arial" w:eastAsia="楷体_GB2312" w:hAnsi="Arial" w:cs="Arial" w:hint="eastAsia"/>
          <w:sz w:val="28"/>
        </w:rPr>
        <w:t>第</w:t>
      </w:r>
      <w:r>
        <w:rPr>
          <w:rFonts w:ascii="Arial" w:eastAsia="楷体_GB2312" w:hAnsi="Arial" w:cs="Arial" w:hint="eastAsia"/>
          <w:sz w:val="28"/>
        </w:rPr>
        <w:t>92</w:t>
      </w:r>
      <w:r>
        <w:rPr>
          <w:rFonts w:ascii="Arial" w:eastAsia="楷体_GB2312" w:hAnsi="Arial" w:cs="Arial" w:hint="eastAsia"/>
          <w:sz w:val="28"/>
        </w:rPr>
        <w:t>号；</w:t>
      </w:r>
    </w:p>
    <w:p w14:paraId="28884030" w14:textId="77777777" w:rsidR="00CD654D" w:rsidRDefault="00CD654D">
      <w:pPr>
        <w:overflowPunct w:val="0"/>
        <w:spacing w:before="0" w:after="0" w:line="360" w:lineRule="auto"/>
        <w:ind w:firstLineChars="200" w:firstLine="560"/>
        <w:jc w:val="both"/>
        <w:textAlignment w:val="auto"/>
        <w:rPr>
          <w:rFonts w:ascii="Arial" w:eastAsia="楷体_GB2312" w:hAnsi="Arial" w:cs="Arial" w:hint="eastAsia"/>
          <w:sz w:val="28"/>
        </w:rPr>
      </w:pPr>
      <w:r>
        <w:rPr>
          <w:rFonts w:ascii="Arial" w:eastAsia="楷体_GB2312" w:hAnsi="Arial" w:cs="Arial" w:hint="eastAsia"/>
          <w:sz w:val="28"/>
        </w:rPr>
        <w:t>（</w:t>
      </w:r>
      <w:r>
        <w:rPr>
          <w:rFonts w:ascii="Arial" w:eastAsia="楷体_GB2312" w:hAnsi="Arial" w:cs="Arial" w:hint="eastAsia"/>
          <w:sz w:val="28"/>
        </w:rPr>
        <w:t>2</w:t>
      </w:r>
      <w:r>
        <w:rPr>
          <w:rFonts w:ascii="Arial" w:eastAsia="楷体_GB2312" w:hAnsi="Arial" w:cs="Arial" w:hint="eastAsia"/>
          <w:sz w:val="28"/>
        </w:rPr>
        <w:t>）《物业管理条例》国务院令</w:t>
      </w:r>
      <w:r>
        <w:rPr>
          <w:rFonts w:ascii="Arial" w:eastAsia="楷体_GB2312" w:hAnsi="Arial" w:cs="Arial" w:hint="eastAsia"/>
          <w:sz w:val="28"/>
        </w:rPr>
        <w:t>[2010]379</w:t>
      </w:r>
      <w:r>
        <w:rPr>
          <w:rFonts w:ascii="Arial" w:eastAsia="楷体_GB2312" w:hAnsi="Arial" w:cs="Arial" w:hint="eastAsia"/>
          <w:sz w:val="28"/>
        </w:rPr>
        <w:t>号；</w:t>
      </w:r>
    </w:p>
    <w:p w14:paraId="0E133E2B" w14:textId="77777777" w:rsidR="00CD654D" w:rsidRDefault="00CD654D">
      <w:pPr>
        <w:overflowPunct w:val="0"/>
        <w:spacing w:before="0" w:after="0" w:line="360" w:lineRule="auto"/>
        <w:ind w:firstLineChars="200" w:firstLine="560"/>
        <w:jc w:val="both"/>
        <w:textAlignment w:val="auto"/>
        <w:rPr>
          <w:rFonts w:ascii="Arial" w:eastAsia="楷体_GB2312" w:hAnsi="Arial" w:cs="Arial" w:hint="eastAsia"/>
          <w:sz w:val="28"/>
        </w:rPr>
      </w:pPr>
      <w:r>
        <w:rPr>
          <w:rFonts w:ascii="Arial" w:eastAsia="楷体_GB2312" w:hAnsi="Arial" w:cs="Arial" w:hint="eastAsia"/>
          <w:sz w:val="28"/>
        </w:rPr>
        <w:t>（</w:t>
      </w:r>
      <w:r>
        <w:rPr>
          <w:rFonts w:ascii="Arial" w:eastAsia="楷体_GB2312" w:hAnsi="Arial" w:cs="Arial" w:hint="eastAsia"/>
          <w:sz w:val="28"/>
        </w:rPr>
        <w:t>3</w:t>
      </w:r>
      <w:r>
        <w:rPr>
          <w:rFonts w:ascii="Arial" w:eastAsia="楷体_GB2312" w:hAnsi="Arial" w:cs="Arial" w:hint="eastAsia"/>
          <w:sz w:val="28"/>
        </w:rPr>
        <w:t>）《国务院关于修改〈物业管理条例〉的决定》国务院令</w:t>
      </w:r>
      <w:r>
        <w:rPr>
          <w:rFonts w:ascii="Arial" w:eastAsia="楷体_GB2312" w:hAnsi="Arial" w:cs="Arial" w:hint="eastAsia"/>
          <w:sz w:val="28"/>
        </w:rPr>
        <w:t>[2005]</w:t>
      </w:r>
      <w:r>
        <w:rPr>
          <w:rFonts w:ascii="Arial" w:eastAsia="楷体_GB2312" w:hAnsi="Arial" w:cs="Arial" w:hint="eastAsia"/>
          <w:sz w:val="28"/>
        </w:rPr>
        <w:t>第</w:t>
      </w:r>
      <w:r>
        <w:rPr>
          <w:rFonts w:ascii="Arial" w:eastAsia="楷体_GB2312" w:hAnsi="Arial" w:cs="Arial" w:hint="eastAsia"/>
          <w:sz w:val="28"/>
        </w:rPr>
        <w:t>504</w:t>
      </w:r>
      <w:r>
        <w:rPr>
          <w:rFonts w:ascii="Arial" w:eastAsia="楷体_GB2312" w:hAnsi="Arial" w:cs="Arial" w:hint="eastAsia"/>
          <w:sz w:val="28"/>
        </w:rPr>
        <w:t>号；</w:t>
      </w:r>
    </w:p>
    <w:p w14:paraId="1344AB1A" w14:textId="400D7B6E" w:rsidR="00CD654D" w:rsidRDefault="00CD654D">
      <w:pPr>
        <w:overflowPunct w:val="0"/>
        <w:spacing w:before="0" w:after="0" w:line="360" w:lineRule="auto"/>
        <w:ind w:firstLineChars="200" w:firstLine="560"/>
        <w:jc w:val="both"/>
        <w:textAlignment w:val="auto"/>
        <w:rPr>
          <w:rFonts w:ascii="Arial" w:eastAsia="楷体_GB2312" w:hAnsi="Arial" w:cs="Arial"/>
          <w:sz w:val="28"/>
        </w:rPr>
      </w:pPr>
      <w:r>
        <w:rPr>
          <w:rFonts w:ascii="Arial" w:eastAsia="楷体_GB2312" w:hAnsi="Arial" w:cs="Arial" w:hint="eastAsia"/>
          <w:sz w:val="28"/>
        </w:rPr>
        <w:t>（</w:t>
      </w:r>
      <w:r>
        <w:rPr>
          <w:rFonts w:ascii="Arial" w:eastAsia="楷体_GB2312" w:hAnsi="Arial" w:cs="Arial" w:hint="eastAsia"/>
          <w:sz w:val="28"/>
        </w:rPr>
        <w:t>4</w:t>
      </w:r>
      <w:r>
        <w:rPr>
          <w:rFonts w:ascii="Arial" w:eastAsia="楷体_GB2312" w:hAnsi="Arial" w:cs="Arial" w:hint="eastAsia"/>
          <w:sz w:val="28"/>
        </w:rPr>
        <w:t>）《北京市物业管理条例》北京市人民代表大会常务委员会公告</w:t>
      </w:r>
      <w:r>
        <w:rPr>
          <w:rFonts w:ascii="Arial" w:eastAsia="楷体_GB2312" w:hAnsi="Arial" w:cs="Arial" w:hint="eastAsia"/>
          <w:sz w:val="28"/>
        </w:rPr>
        <w:t>[</w:t>
      </w:r>
      <w:r>
        <w:rPr>
          <w:rFonts w:ascii="Arial" w:eastAsia="楷体_GB2312" w:hAnsi="Arial" w:cs="Arial" w:hint="eastAsia"/>
          <w:sz w:val="28"/>
        </w:rPr>
        <w:t>十五届</w:t>
      </w:r>
      <w:r>
        <w:rPr>
          <w:rFonts w:ascii="Arial" w:eastAsia="楷体_GB2312" w:hAnsi="Arial" w:cs="Arial" w:hint="eastAsia"/>
          <w:sz w:val="28"/>
        </w:rPr>
        <w:t>]</w:t>
      </w:r>
      <w:r>
        <w:rPr>
          <w:rFonts w:ascii="Arial" w:eastAsia="楷体_GB2312" w:hAnsi="Arial" w:cs="Arial" w:hint="eastAsia"/>
          <w:sz w:val="28"/>
        </w:rPr>
        <w:t>第</w:t>
      </w:r>
      <w:r>
        <w:rPr>
          <w:rFonts w:ascii="Arial" w:eastAsia="楷体_GB2312" w:hAnsi="Arial" w:cs="Arial" w:hint="eastAsia"/>
          <w:sz w:val="28"/>
        </w:rPr>
        <w:t>24</w:t>
      </w:r>
      <w:r>
        <w:rPr>
          <w:rFonts w:ascii="Arial" w:eastAsia="楷体_GB2312" w:hAnsi="Arial" w:cs="Arial" w:hint="eastAsia"/>
          <w:sz w:val="28"/>
        </w:rPr>
        <w:t>号</w:t>
      </w:r>
      <w:r w:rsidR="00091DFD">
        <w:rPr>
          <w:rFonts w:ascii="Arial" w:eastAsia="楷体_GB2312" w:hAnsi="Arial" w:cs="Arial" w:hint="eastAsia"/>
          <w:sz w:val="28"/>
        </w:rPr>
        <w:t>；</w:t>
      </w:r>
    </w:p>
    <w:p w14:paraId="4C64AFC1" w14:textId="604510B6" w:rsidR="00CD654D" w:rsidRDefault="00CD654D">
      <w:pPr>
        <w:overflowPunct w:val="0"/>
        <w:spacing w:before="0" w:after="0" w:line="360" w:lineRule="auto"/>
        <w:ind w:firstLineChars="200" w:firstLine="560"/>
        <w:jc w:val="both"/>
        <w:textAlignment w:val="auto"/>
        <w:rPr>
          <w:rFonts w:ascii="Arial" w:eastAsia="楷体_GB2312" w:hAnsi="Arial" w:cs="Arial" w:hint="eastAsia"/>
          <w:sz w:val="28"/>
        </w:rPr>
      </w:pPr>
      <w:r>
        <w:rPr>
          <w:rFonts w:ascii="Arial" w:eastAsia="楷体_GB2312" w:hAnsi="Arial" w:cs="Arial" w:hint="eastAsia"/>
          <w:sz w:val="28"/>
        </w:rPr>
        <w:t>（</w:t>
      </w:r>
      <w:r>
        <w:rPr>
          <w:rFonts w:ascii="Arial" w:eastAsia="楷体_GB2312" w:hAnsi="Arial" w:cs="Arial" w:hint="eastAsia"/>
          <w:sz w:val="28"/>
        </w:rPr>
        <w:t>5</w:t>
      </w:r>
      <w:r>
        <w:rPr>
          <w:rFonts w:ascii="Arial" w:eastAsia="楷体_GB2312" w:hAnsi="Arial" w:cs="Arial" w:hint="eastAsia"/>
          <w:sz w:val="28"/>
        </w:rPr>
        <w:t>）《中华人民共和国民法典》（</w:t>
      </w:r>
      <w:r>
        <w:rPr>
          <w:rFonts w:ascii="Arial" w:eastAsia="楷体_GB2312" w:hAnsi="Arial" w:cs="Arial" w:hint="eastAsia"/>
          <w:sz w:val="28"/>
        </w:rPr>
        <w:t>2020</w:t>
      </w:r>
      <w:r>
        <w:rPr>
          <w:rFonts w:ascii="Arial" w:eastAsia="楷体_GB2312" w:hAnsi="Arial" w:cs="Arial" w:hint="eastAsia"/>
          <w:sz w:val="28"/>
        </w:rPr>
        <w:t>年</w:t>
      </w:r>
      <w:r>
        <w:rPr>
          <w:rFonts w:ascii="Arial" w:eastAsia="楷体_GB2312" w:hAnsi="Arial" w:cs="Arial" w:hint="eastAsia"/>
          <w:sz w:val="28"/>
        </w:rPr>
        <w:t>5</w:t>
      </w:r>
      <w:r>
        <w:rPr>
          <w:rFonts w:ascii="Arial" w:eastAsia="楷体_GB2312" w:hAnsi="Arial" w:cs="Arial" w:hint="eastAsia"/>
          <w:sz w:val="28"/>
        </w:rPr>
        <w:t>月</w:t>
      </w:r>
      <w:r>
        <w:rPr>
          <w:rFonts w:ascii="Arial" w:eastAsia="楷体_GB2312" w:hAnsi="Arial" w:cs="Arial" w:hint="eastAsia"/>
          <w:sz w:val="28"/>
        </w:rPr>
        <w:t>28</w:t>
      </w:r>
      <w:r>
        <w:rPr>
          <w:rFonts w:ascii="Arial" w:eastAsia="楷体_GB2312" w:hAnsi="Arial" w:cs="Arial" w:hint="eastAsia"/>
          <w:sz w:val="28"/>
        </w:rPr>
        <w:t>日第十三届全国人大三次会议表决通过，自</w:t>
      </w:r>
      <w:r>
        <w:rPr>
          <w:rFonts w:ascii="Arial" w:eastAsia="楷体_GB2312" w:hAnsi="Arial" w:cs="Arial" w:hint="eastAsia"/>
          <w:sz w:val="28"/>
        </w:rPr>
        <w:t>2021</w:t>
      </w:r>
      <w:r>
        <w:rPr>
          <w:rFonts w:ascii="Arial" w:eastAsia="楷体_GB2312" w:hAnsi="Arial" w:cs="Arial" w:hint="eastAsia"/>
          <w:sz w:val="28"/>
        </w:rPr>
        <w:t>年</w:t>
      </w:r>
      <w:r>
        <w:rPr>
          <w:rFonts w:ascii="Arial" w:eastAsia="楷体_GB2312" w:hAnsi="Arial" w:cs="Arial" w:hint="eastAsia"/>
          <w:sz w:val="28"/>
        </w:rPr>
        <w:t>1</w:t>
      </w:r>
      <w:r>
        <w:rPr>
          <w:rFonts w:ascii="Arial" w:eastAsia="楷体_GB2312" w:hAnsi="Arial" w:cs="Arial" w:hint="eastAsia"/>
          <w:sz w:val="28"/>
        </w:rPr>
        <w:t>月</w:t>
      </w:r>
      <w:r>
        <w:rPr>
          <w:rFonts w:ascii="Arial" w:eastAsia="楷体_GB2312" w:hAnsi="Arial" w:cs="Arial" w:hint="eastAsia"/>
          <w:sz w:val="28"/>
        </w:rPr>
        <w:t>1</w:t>
      </w:r>
      <w:r>
        <w:rPr>
          <w:rFonts w:ascii="Arial" w:eastAsia="楷体_GB2312" w:hAnsi="Arial" w:cs="Arial" w:hint="eastAsia"/>
          <w:sz w:val="28"/>
        </w:rPr>
        <w:t>日起施行）</w:t>
      </w:r>
      <w:r w:rsidR="00091DFD">
        <w:rPr>
          <w:rFonts w:ascii="Arial" w:eastAsia="楷体_GB2312" w:hAnsi="Arial" w:cs="Arial" w:hint="eastAsia"/>
          <w:sz w:val="28"/>
        </w:rPr>
        <w:t>；</w:t>
      </w:r>
    </w:p>
    <w:p w14:paraId="4DB75881" w14:textId="77777777" w:rsidR="00CD654D" w:rsidRDefault="00CD654D">
      <w:pPr>
        <w:overflowPunct w:val="0"/>
        <w:spacing w:before="0" w:after="0" w:line="360" w:lineRule="auto"/>
        <w:ind w:firstLineChars="200" w:firstLine="560"/>
        <w:jc w:val="both"/>
        <w:textAlignment w:val="auto"/>
        <w:rPr>
          <w:rFonts w:ascii="Arial" w:eastAsia="楷体_GB2312" w:hAnsi="Arial" w:cs="Arial" w:hint="eastAsia"/>
          <w:sz w:val="28"/>
        </w:rPr>
      </w:pPr>
      <w:r>
        <w:rPr>
          <w:rFonts w:ascii="Arial" w:eastAsia="楷体_GB2312" w:hAnsi="Arial" w:cs="Arial" w:hint="eastAsia"/>
          <w:sz w:val="28"/>
        </w:rPr>
        <w:t>（</w:t>
      </w:r>
      <w:r>
        <w:rPr>
          <w:rFonts w:ascii="Arial" w:eastAsia="楷体_GB2312" w:hAnsi="Arial" w:cs="Arial"/>
          <w:sz w:val="28"/>
        </w:rPr>
        <w:t>6</w:t>
      </w:r>
      <w:r>
        <w:rPr>
          <w:rFonts w:ascii="Arial" w:eastAsia="楷体_GB2312" w:hAnsi="Arial" w:cs="Arial" w:hint="eastAsia"/>
          <w:sz w:val="28"/>
        </w:rPr>
        <w:t>）关于《北京市物业服务收费管理办法（试行）》；</w:t>
      </w:r>
    </w:p>
    <w:p w14:paraId="0DCB1B18" w14:textId="77777777" w:rsidR="00CD654D" w:rsidRDefault="00CD654D">
      <w:pPr>
        <w:overflowPunct w:val="0"/>
        <w:spacing w:before="0" w:after="0" w:line="360" w:lineRule="auto"/>
        <w:ind w:firstLineChars="200" w:firstLine="560"/>
        <w:jc w:val="both"/>
        <w:textAlignment w:val="auto"/>
        <w:rPr>
          <w:rFonts w:ascii="Arial" w:eastAsia="楷体_GB2312" w:hAnsi="Arial" w:cs="Arial" w:hint="eastAsia"/>
          <w:sz w:val="28"/>
        </w:rPr>
      </w:pPr>
      <w:r>
        <w:rPr>
          <w:rFonts w:ascii="Arial" w:eastAsia="楷体_GB2312" w:hAnsi="Arial" w:cs="Arial" w:hint="eastAsia"/>
          <w:sz w:val="28"/>
        </w:rPr>
        <w:t>（</w:t>
      </w:r>
      <w:r>
        <w:rPr>
          <w:rFonts w:ascii="Arial" w:eastAsia="楷体_GB2312" w:hAnsi="Arial" w:cs="Arial"/>
          <w:sz w:val="28"/>
        </w:rPr>
        <w:t>7</w:t>
      </w:r>
      <w:r>
        <w:rPr>
          <w:rFonts w:ascii="Arial" w:eastAsia="楷体_GB2312" w:hAnsi="Arial" w:cs="Arial" w:hint="eastAsia"/>
          <w:sz w:val="28"/>
        </w:rPr>
        <w:t>）参考</w:t>
      </w:r>
      <w:r w:rsidR="00582FCA" w:rsidRPr="00582FCA">
        <w:rPr>
          <w:rFonts w:ascii="Arial" w:eastAsia="楷体_GB2312" w:hAnsi="Arial" w:cs="Arial" w:hint="eastAsia"/>
          <w:sz w:val="28"/>
        </w:rPr>
        <w:t>《北京市物业服务费用评估测算规范（试行）》（京物评协发</w:t>
      </w:r>
      <w:r w:rsidR="00582FCA" w:rsidRPr="00582FCA">
        <w:rPr>
          <w:rFonts w:ascii="Arial" w:eastAsia="楷体_GB2312" w:hAnsi="Arial" w:cs="Arial" w:hint="eastAsia"/>
          <w:sz w:val="28"/>
        </w:rPr>
        <w:lastRenderedPageBreak/>
        <w:t>[2019]11</w:t>
      </w:r>
      <w:r w:rsidR="00582FCA" w:rsidRPr="00582FCA">
        <w:rPr>
          <w:rFonts w:ascii="Arial" w:eastAsia="楷体_GB2312" w:hAnsi="Arial" w:cs="Arial" w:hint="eastAsia"/>
          <w:sz w:val="28"/>
        </w:rPr>
        <w:t>号）</w:t>
      </w:r>
      <w:r>
        <w:rPr>
          <w:rFonts w:ascii="Arial" w:eastAsia="楷体_GB2312" w:hAnsi="Arial" w:cs="Arial" w:hint="eastAsia"/>
          <w:sz w:val="28"/>
        </w:rPr>
        <w:t>；</w:t>
      </w:r>
    </w:p>
    <w:p w14:paraId="43DB0D1C" w14:textId="77777777" w:rsidR="00CD654D" w:rsidRDefault="00CD654D">
      <w:pPr>
        <w:overflowPunct w:val="0"/>
        <w:spacing w:before="0" w:after="0" w:line="360" w:lineRule="auto"/>
        <w:ind w:firstLineChars="200" w:firstLine="560"/>
        <w:jc w:val="both"/>
        <w:textAlignment w:val="auto"/>
        <w:rPr>
          <w:rFonts w:ascii="Arial" w:eastAsia="楷体_GB2312" w:hAnsi="Arial" w:cs="Arial"/>
          <w:sz w:val="28"/>
        </w:rPr>
      </w:pPr>
      <w:r>
        <w:rPr>
          <w:rFonts w:ascii="Arial" w:eastAsia="楷体_GB2312" w:hAnsi="Arial" w:cs="Arial" w:hint="eastAsia"/>
          <w:sz w:val="28"/>
        </w:rPr>
        <w:t>（</w:t>
      </w:r>
      <w:r>
        <w:rPr>
          <w:rFonts w:ascii="Arial" w:eastAsia="楷体_GB2312" w:hAnsi="Arial" w:cs="Arial"/>
          <w:sz w:val="28"/>
        </w:rPr>
        <w:t>8</w:t>
      </w:r>
      <w:r>
        <w:rPr>
          <w:rFonts w:ascii="Arial" w:eastAsia="楷体_GB2312" w:hAnsi="Arial" w:cs="Arial" w:hint="eastAsia"/>
          <w:sz w:val="28"/>
        </w:rPr>
        <w:t>）参考《</w:t>
      </w:r>
      <w:hyperlink r:id="rId14" w:tgtFrame="_blank" w:history="1">
        <w:r>
          <w:rPr>
            <w:rFonts w:ascii="Arial" w:eastAsia="楷体_GB2312" w:hAnsi="Arial" w:cs="Arial" w:hint="eastAsia"/>
            <w:sz w:val="28"/>
          </w:rPr>
          <w:t>北京市住房和城乡建设委员会关于印发</w:t>
        </w:r>
        <w:r>
          <w:rPr>
            <w:rFonts w:ascii="Arial" w:eastAsia="楷体_GB2312" w:hAnsi="Arial" w:cs="Arial" w:hint="eastAsia"/>
            <w:sz w:val="28"/>
          </w:rPr>
          <w:t>&lt;</w:t>
        </w:r>
        <w:r>
          <w:rPr>
            <w:rFonts w:ascii="Arial" w:eastAsia="楷体_GB2312" w:hAnsi="Arial" w:cs="Arial" w:hint="eastAsia"/>
            <w:sz w:val="28"/>
          </w:rPr>
          <w:t>北京市物业服务第三方评估监理管理办法</w:t>
        </w:r>
        <w:r>
          <w:rPr>
            <w:rFonts w:ascii="Arial" w:eastAsia="楷体_GB2312" w:hAnsi="Arial" w:cs="Arial" w:hint="eastAsia"/>
            <w:sz w:val="28"/>
          </w:rPr>
          <w:t>&gt;</w:t>
        </w:r>
        <w:r>
          <w:rPr>
            <w:rFonts w:ascii="Arial" w:eastAsia="楷体_GB2312" w:hAnsi="Arial" w:cs="Arial" w:hint="eastAsia"/>
            <w:sz w:val="28"/>
          </w:rPr>
          <w:t>的通知</w:t>
        </w:r>
      </w:hyperlink>
      <w:r>
        <w:rPr>
          <w:rFonts w:ascii="Arial" w:eastAsia="楷体_GB2312" w:hAnsi="Arial" w:cs="Arial" w:hint="eastAsia"/>
          <w:sz w:val="28"/>
        </w:rPr>
        <w:t>》京建发〔</w:t>
      </w:r>
      <w:r>
        <w:rPr>
          <w:rFonts w:ascii="Arial" w:eastAsia="楷体_GB2312" w:hAnsi="Arial" w:cs="Arial" w:hint="eastAsia"/>
          <w:sz w:val="28"/>
        </w:rPr>
        <w:t xml:space="preserve">2010 </w:t>
      </w:r>
      <w:r>
        <w:rPr>
          <w:rFonts w:ascii="Arial" w:eastAsia="楷体_GB2312" w:hAnsi="Arial" w:cs="Arial" w:hint="eastAsia"/>
          <w:sz w:val="28"/>
        </w:rPr>
        <w:t>〕</w:t>
      </w:r>
      <w:r>
        <w:rPr>
          <w:rFonts w:ascii="Arial" w:eastAsia="楷体_GB2312" w:hAnsi="Arial" w:cs="Arial" w:hint="eastAsia"/>
          <w:sz w:val="28"/>
        </w:rPr>
        <w:t>383</w:t>
      </w:r>
      <w:r>
        <w:rPr>
          <w:rFonts w:ascii="Arial" w:eastAsia="楷体_GB2312" w:hAnsi="Arial" w:cs="Arial" w:hint="eastAsia"/>
          <w:sz w:val="28"/>
        </w:rPr>
        <w:t>号；</w:t>
      </w:r>
    </w:p>
    <w:p w14:paraId="4592B726" w14:textId="549F0995" w:rsidR="007D2172" w:rsidRDefault="007D2172">
      <w:pPr>
        <w:overflowPunct w:val="0"/>
        <w:spacing w:before="0" w:after="0" w:line="360" w:lineRule="auto"/>
        <w:ind w:firstLineChars="200" w:firstLine="560"/>
        <w:jc w:val="both"/>
        <w:textAlignment w:val="auto"/>
        <w:rPr>
          <w:rFonts w:ascii="Arial" w:eastAsia="楷体_GB2312" w:hAnsi="Arial" w:cs="Arial"/>
          <w:sz w:val="28"/>
        </w:rPr>
      </w:pPr>
      <w:r>
        <w:rPr>
          <w:rFonts w:ascii="Arial" w:eastAsia="楷体_GB2312" w:hAnsi="Arial" w:cs="Arial" w:hint="eastAsia"/>
          <w:sz w:val="28"/>
        </w:rPr>
        <w:t>（</w:t>
      </w:r>
      <w:r>
        <w:rPr>
          <w:rFonts w:ascii="Arial" w:eastAsia="楷体_GB2312" w:hAnsi="Arial" w:cs="Arial"/>
          <w:sz w:val="28"/>
        </w:rPr>
        <w:t>9</w:t>
      </w:r>
      <w:r>
        <w:rPr>
          <w:rFonts w:ascii="Arial" w:eastAsia="楷体_GB2312" w:hAnsi="Arial" w:cs="Arial" w:hint="eastAsia"/>
          <w:sz w:val="28"/>
        </w:rPr>
        <w:t>）</w:t>
      </w:r>
      <w:r w:rsidRPr="007D2172">
        <w:rPr>
          <w:rFonts w:ascii="Arial" w:eastAsia="楷体_GB2312" w:hAnsi="Arial" w:cs="Arial" w:hint="eastAsia"/>
          <w:sz w:val="28"/>
        </w:rPr>
        <w:t>《</w:t>
      </w:r>
      <w:r w:rsidR="005833AA">
        <w:rPr>
          <w:rFonts w:ascii="Arial" w:eastAsia="楷体_GB2312" w:hAnsi="Arial" w:cs="Arial" w:hint="eastAsia"/>
          <w:sz w:val="28"/>
        </w:rPr>
        <w:t>关于</w:t>
      </w:r>
      <w:r w:rsidR="005833AA">
        <w:rPr>
          <w:rFonts w:ascii="Arial" w:eastAsia="楷体_GB2312" w:hAnsi="Arial" w:cs="Arial" w:hint="eastAsia"/>
          <w:sz w:val="28"/>
        </w:rPr>
        <w:t>2020</w:t>
      </w:r>
      <w:r w:rsidR="005833AA">
        <w:rPr>
          <w:rFonts w:ascii="Arial" w:eastAsia="楷体_GB2312" w:hAnsi="Arial" w:cs="Arial" w:hint="eastAsia"/>
          <w:sz w:val="28"/>
        </w:rPr>
        <w:t>年度各项社会保险缴费工资基数上下限的通知</w:t>
      </w:r>
      <w:r w:rsidRPr="007D2172">
        <w:rPr>
          <w:rFonts w:ascii="Arial" w:eastAsia="楷体_GB2312" w:hAnsi="Arial" w:cs="Arial" w:hint="eastAsia"/>
          <w:sz w:val="28"/>
        </w:rPr>
        <w:t>》</w:t>
      </w:r>
      <w:r w:rsidR="00091DFD">
        <w:rPr>
          <w:rFonts w:ascii="Arial" w:eastAsia="楷体_GB2312" w:hAnsi="Arial" w:cs="Arial" w:hint="eastAsia"/>
          <w:sz w:val="28"/>
        </w:rPr>
        <w:t>。</w:t>
      </w:r>
    </w:p>
    <w:p w14:paraId="28890DB0" w14:textId="77777777" w:rsidR="00CD654D" w:rsidRDefault="00CD654D">
      <w:pPr>
        <w:overflowPunct w:val="0"/>
        <w:spacing w:before="0" w:after="0" w:line="360" w:lineRule="auto"/>
        <w:ind w:firstLineChars="200" w:firstLine="560"/>
        <w:jc w:val="both"/>
        <w:textAlignment w:val="auto"/>
        <w:rPr>
          <w:rFonts w:ascii="Arial" w:eastAsia="楷体_GB2312" w:hAnsi="Arial" w:cs="Arial" w:hint="eastAsia"/>
          <w:sz w:val="28"/>
        </w:rPr>
      </w:pPr>
      <w:r>
        <w:rPr>
          <w:rFonts w:ascii="Arial" w:eastAsia="楷体_GB2312" w:hAnsi="Arial" w:cs="Arial" w:hint="eastAsia"/>
          <w:sz w:val="28"/>
        </w:rPr>
        <w:t>2.</w:t>
      </w:r>
      <w:r>
        <w:rPr>
          <w:rFonts w:ascii="Arial" w:eastAsia="楷体_GB2312" w:hAnsi="Arial" w:cs="Arial" w:hint="eastAsia"/>
          <w:sz w:val="28"/>
        </w:rPr>
        <w:t>委托方提供的有关材料</w:t>
      </w:r>
    </w:p>
    <w:p w14:paraId="2CDEED75" w14:textId="743F6F72" w:rsidR="00CD654D" w:rsidRDefault="00CD654D">
      <w:pPr>
        <w:overflowPunct w:val="0"/>
        <w:spacing w:before="0" w:after="0" w:line="360" w:lineRule="auto"/>
        <w:ind w:firstLineChars="200" w:firstLine="560"/>
        <w:jc w:val="both"/>
        <w:textAlignment w:val="auto"/>
        <w:rPr>
          <w:rFonts w:ascii="Arial" w:eastAsia="楷体_GB2312" w:hAnsi="Arial" w:cs="Arial" w:hint="eastAsia"/>
          <w:sz w:val="28"/>
        </w:rPr>
      </w:pPr>
      <w:r>
        <w:rPr>
          <w:rFonts w:ascii="Arial" w:eastAsia="楷体_GB2312" w:hAnsi="Arial" w:cs="Arial" w:hint="eastAsia"/>
          <w:sz w:val="28"/>
        </w:rPr>
        <w:t>（</w:t>
      </w:r>
      <w:r>
        <w:rPr>
          <w:rFonts w:ascii="Arial" w:eastAsia="楷体_GB2312" w:hAnsi="Arial" w:cs="Arial" w:hint="eastAsia"/>
          <w:sz w:val="28"/>
        </w:rPr>
        <w:t>1</w:t>
      </w:r>
      <w:r>
        <w:rPr>
          <w:rFonts w:ascii="Arial" w:eastAsia="楷体_GB2312" w:hAnsi="Arial" w:cs="Arial" w:hint="eastAsia"/>
          <w:sz w:val="28"/>
        </w:rPr>
        <w:t>）《估价委托书》</w:t>
      </w:r>
      <w:r w:rsidR="00091DFD">
        <w:rPr>
          <w:rFonts w:ascii="Arial" w:eastAsia="楷体_GB2312" w:hAnsi="Arial" w:cs="Arial" w:hint="eastAsia"/>
          <w:sz w:val="28"/>
        </w:rPr>
        <w:t>；</w:t>
      </w:r>
    </w:p>
    <w:p w14:paraId="7F487725" w14:textId="40A34BD8" w:rsidR="00CD654D" w:rsidRDefault="00CD654D">
      <w:pPr>
        <w:overflowPunct w:val="0"/>
        <w:spacing w:before="0" w:after="0" w:line="360" w:lineRule="auto"/>
        <w:ind w:firstLineChars="200" w:firstLine="560"/>
        <w:jc w:val="both"/>
        <w:textAlignment w:val="auto"/>
        <w:rPr>
          <w:rFonts w:ascii="Arial" w:eastAsia="楷体_GB2312" w:hAnsi="Arial" w:cs="Arial" w:hint="eastAsia"/>
          <w:bCs/>
          <w:sz w:val="28"/>
        </w:rPr>
      </w:pPr>
      <w:r>
        <w:rPr>
          <w:rFonts w:ascii="Arial" w:eastAsia="楷体_GB2312" w:hAnsi="Arial" w:cs="Arial" w:hint="eastAsia"/>
          <w:sz w:val="28"/>
        </w:rPr>
        <w:t>（</w:t>
      </w:r>
      <w:r w:rsidR="00B26CFE">
        <w:rPr>
          <w:rFonts w:ascii="Arial" w:eastAsia="楷体_GB2312" w:hAnsi="Arial" w:cs="Arial"/>
          <w:sz w:val="28"/>
        </w:rPr>
        <w:t>2</w:t>
      </w:r>
      <w:r>
        <w:rPr>
          <w:rFonts w:ascii="Arial" w:eastAsia="楷体_GB2312" w:hAnsi="Arial" w:cs="Arial" w:hint="eastAsia"/>
          <w:sz w:val="28"/>
        </w:rPr>
        <w:t>）</w:t>
      </w:r>
      <w:r>
        <w:rPr>
          <w:rFonts w:ascii="Arial" w:eastAsia="楷体_GB2312" w:hAnsi="Arial" w:cs="Arial" w:hint="eastAsia"/>
          <w:bCs/>
          <w:sz w:val="28"/>
        </w:rPr>
        <w:t>《项目概况》</w:t>
      </w:r>
      <w:r w:rsidR="00091DFD">
        <w:rPr>
          <w:rFonts w:ascii="Arial" w:eastAsia="楷体_GB2312" w:hAnsi="Arial" w:cs="Arial" w:hint="eastAsia"/>
          <w:bCs/>
          <w:sz w:val="28"/>
        </w:rPr>
        <w:t>；</w:t>
      </w:r>
    </w:p>
    <w:p w14:paraId="1A0FB7E3" w14:textId="53A178CE" w:rsidR="00CD654D" w:rsidRDefault="00CD654D">
      <w:pPr>
        <w:overflowPunct w:val="0"/>
        <w:spacing w:before="0" w:after="0" w:line="360" w:lineRule="auto"/>
        <w:ind w:firstLineChars="200" w:firstLine="560"/>
        <w:jc w:val="both"/>
        <w:textAlignment w:val="auto"/>
        <w:rPr>
          <w:rFonts w:ascii="Arial" w:eastAsia="楷体_GB2312" w:hAnsi="Arial" w:cs="Arial"/>
          <w:bCs/>
          <w:sz w:val="28"/>
        </w:rPr>
      </w:pPr>
      <w:r>
        <w:rPr>
          <w:rFonts w:ascii="Arial" w:eastAsia="楷体_GB2312" w:hAnsi="Arial" w:cs="Arial" w:hint="eastAsia"/>
          <w:bCs/>
          <w:sz w:val="28"/>
        </w:rPr>
        <w:t>（</w:t>
      </w:r>
      <w:r w:rsidR="00B26CFE">
        <w:rPr>
          <w:rFonts w:ascii="Arial" w:eastAsia="楷体_GB2312" w:hAnsi="Arial" w:cs="Arial"/>
          <w:bCs/>
          <w:sz w:val="28"/>
        </w:rPr>
        <w:t>3</w:t>
      </w:r>
      <w:r>
        <w:rPr>
          <w:rFonts w:ascii="Arial" w:eastAsia="楷体_GB2312" w:hAnsi="Arial" w:cs="Arial" w:hint="eastAsia"/>
          <w:bCs/>
          <w:sz w:val="28"/>
        </w:rPr>
        <w:t>）委托方《营业执照（副本）》复印件</w:t>
      </w:r>
      <w:r w:rsidR="00091DFD">
        <w:rPr>
          <w:rFonts w:ascii="Arial" w:eastAsia="楷体_GB2312" w:hAnsi="Arial" w:cs="Arial" w:hint="eastAsia"/>
          <w:bCs/>
          <w:sz w:val="28"/>
        </w:rPr>
        <w:t>；</w:t>
      </w:r>
    </w:p>
    <w:p w14:paraId="680E333D" w14:textId="77777777" w:rsidR="00CD654D" w:rsidRDefault="00CD654D">
      <w:pPr>
        <w:overflowPunct w:val="0"/>
        <w:spacing w:before="0" w:after="0" w:line="360" w:lineRule="auto"/>
        <w:ind w:firstLineChars="200" w:firstLine="560"/>
        <w:jc w:val="both"/>
        <w:textAlignment w:val="auto"/>
        <w:rPr>
          <w:rFonts w:ascii="Arial" w:eastAsia="楷体_GB2312" w:hAnsi="Arial" w:cs="Arial" w:hint="eastAsia"/>
          <w:sz w:val="28"/>
        </w:rPr>
      </w:pPr>
      <w:r>
        <w:rPr>
          <w:rFonts w:ascii="Arial" w:eastAsia="楷体_GB2312" w:hAnsi="Arial" w:cs="Arial" w:hint="eastAsia"/>
          <w:bCs/>
          <w:sz w:val="28"/>
        </w:rPr>
        <w:t>（</w:t>
      </w:r>
      <w:r w:rsidR="00B26CFE">
        <w:rPr>
          <w:rFonts w:ascii="Arial" w:eastAsia="楷体_GB2312" w:hAnsi="Arial" w:cs="Arial"/>
          <w:bCs/>
          <w:sz w:val="28"/>
        </w:rPr>
        <w:t>4</w:t>
      </w:r>
      <w:r>
        <w:rPr>
          <w:rFonts w:ascii="Arial" w:eastAsia="楷体_GB2312" w:hAnsi="Arial" w:cs="Arial" w:hint="eastAsia"/>
          <w:bCs/>
          <w:sz w:val="28"/>
        </w:rPr>
        <w:t>）</w:t>
      </w:r>
      <w:r>
        <w:rPr>
          <w:rFonts w:ascii="Arial" w:eastAsia="楷体_GB2312" w:hAnsi="Arial" w:cs="Arial" w:hint="eastAsia"/>
          <w:sz w:val="28"/>
        </w:rPr>
        <w:t>评估需要提供的其他材料。</w:t>
      </w:r>
    </w:p>
    <w:p w14:paraId="03D098B6" w14:textId="77777777" w:rsidR="00CD654D" w:rsidRDefault="00CD654D">
      <w:pPr>
        <w:overflowPunct w:val="0"/>
        <w:spacing w:before="0" w:after="0" w:line="360" w:lineRule="auto"/>
        <w:ind w:firstLineChars="200" w:firstLine="560"/>
        <w:jc w:val="both"/>
        <w:textAlignment w:val="auto"/>
        <w:rPr>
          <w:rFonts w:ascii="Arial" w:eastAsia="楷体_GB2312" w:hAnsi="Arial" w:cs="Arial" w:hint="eastAsia"/>
          <w:sz w:val="28"/>
        </w:rPr>
      </w:pPr>
      <w:r>
        <w:rPr>
          <w:rFonts w:ascii="Arial" w:eastAsia="楷体_GB2312" w:hAnsi="Arial" w:cs="Arial" w:hint="eastAsia"/>
          <w:sz w:val="28"/>
        </w:rPr>
        <w:t>3.</w:t>
      </w:r>
      <w:r>
        <w:rPr>
          <w:rFonts w:ascii="Arial" w:eastAsia="楷体_GB2312" w:hAnsi="Arial" w:cs="Arial" w:hint="eastAsia"/>
          <w:sz w:val="28"/>
        </w:rPr>
        <w:t>评估人员及评估机构收集的有关材料</w:t>
      </w:r>
      <w:r>
        <w:rPr>
          <w:rFonts w:ascii="Arial" w:eastAsia="楷体_GB2312" w:hAnsi="Arial" w:cs="Arial" w:hint="eastAsia"/>
          <w:sz w:val="28"/>
        </w:rPr>
        <w:t xml:space="preserve"> </w:t>
      </w:r>
    </w:p>
    <w:p w14:paraId="747F20A8" w14:textId="77777777" w:rsidR="00CD654D" w:rsidRDefault="00CD654D">
      <w:pPr>
        <w:overflowPunct w:val="0"/>
        <w:spacing w:before="0" w:after="0" w:line="360" w:lineRule="auto"/>
        <w:ind w:firstLineChars="200" w:firstLine="560"/>
        <w:jc w:val="both"/>
        <w:textAlignment w:val="auto"/>
        <w:rPr>
          <w:rFonts w:ascii="Arial" w:eastAsia="楷体_GB2312" w:hAnsi="Arial" w:cs="Arial" w:hint="eastAsia"/>
          <w:sz w:val="28"/>
        </w:rPr>
      </w:pPr>
      <w:r>
        <w:rPr>
          <w:rFonts w:ascii="Arial" w:eastAsia="楷体_GB2312" w:hAnsi="Arial" w:cs="Arial" w:hint="eastAsia"/>
          <w:sz w:val="28"/>
        </w:rPr>
        <w:t>（</w:t>
      </w:r>
      <w:r>
        <w:rPr>
          <w:rFonts w:ascii="Arial" w:eastAsia="楷体_GB2312" w:hAnsi="Arial" w:cs="Arial" w:hint="eastAsia"/>
          <w:sz w:val="28"/>
        </w:rPr>
        <w:t>1</w:t>
      </w:r>
      <w:r>
        <w:rPr>
          <w:rFonts w:ascii="Arial" w:eastAsia="楷体_GB2312" w:hAnsi="Arial" w:cs="Arial" w:hint="eastAsia"/>
          <w:sz w:val="28"/>
        </w:rPr>
        <w:t>）现场踏勘资料；</w:t>
      </w:r>
    </w:p>
    <w:p w14:paraId="4C14C31E" w14:textId="77777777" w:rsidR="00CD654D" w:rsidRDefault="00CD654D">
      <w:pPr>
        <w:overflowPunct w:val="0"/>
        <w:spacing w:before="0" w:after="0" w:line="360" w:lineRule="auto"/>
        <w:ind w:firstLineChars="200" w:firstLine="560"/>
        <w:jc w:val="both"/>
        <w:textAlignment w:val="auto"/>
        <w:rPr>
          <w:rFonts w:ascii="Arial" w:eastAsia="楷体_GB2312" w:hAnsi="Arial" w:cs="Arial" w:hint="eastAsia"/>
          <w:sz w:val="28"/>
        </w:rPr>
      </w:pPr>
      <w:r>
        <w:rPr>
          <w:rFonts w:ascii="Arial" w:eastAsia="楷体_GB2312" w:hAnsi="Arial" w:cs="Arial" w:hint="eastAsia"/>
          <w:sz w:val="28"/>
        </w:rPr>
        <w:t>（</w:t>
      </w:r>
      <w:r>
        <w:rPr>
          <w:rFonts w:ascii="Arial" w:eastAsia="楷体_GB2312" w:hAnsi="Arial" w:cs="Arial" w:hint="eastAsia"/>
          <w:sz w:val="28"/>
        </w:rPr>
        <w:t>2</w:t>
      </w:r>
      <w:r>
        <w:rPr>
          <w:rFonts w:ascii="Arial" w:eastAsia="楷体_GB2312" w:hAnsi="Arial" w:cs="Arial" w:hint="eastAsia"/>
          <w:sz w:val="28"/>
        </w:rPr>
        <w:t>）市场调查资料。</w:t>
      </w:r>
    </w:p>
    <w:p w14:paraId="538E39ED" w14:textId="77777777" w:rsidR="00CD654D" w:rsidRDefault="00CD654D">
      <w:pPr>
        <w:overflowPunct w:val="0"/>
        <w:spacing w:line="480" w:lineRule="auto"/>
        <w:jc w:val="both"/>
        <w:textAlignment w:val="auto"/>
        <w:rPr>
          <w:rFonts w:ascii="Arial" w:eastAsia="楷体_GB2312" w:hAnsi="Arial" w:cs="Arial" w:hint="eastAsia"/>
          <w:sz w:val="28"/>
          <w:szCs w:val="26"/>
        </w:rPr>
      </w:pPr>
    </w:p>
    <w:p w14:paraId="125125BF" w14:textId="77777777" w:rsidR="00CD654D" w:rsidRDefault="00CD654D">
      <w:pPr>
        <w:pStyle w:val="3"/>
        <w:numPr>
          <w:ilvl w:val="0"/>
          <w:numId w:val="0"/>
        </w:numPr>
        <w:tabs>
          <w:tab w:val="clear" w:pos="1740"/>
        </w:tabs>
        <w:spacing w:line="360" w:lineRule="auto"/>
        <w:rPr>
          <w:rFonts w:ascii="楷体" w:eastAsia="楷体" w:hAnsi="楷体" w:hint="eastAsia"/>
          <w:b/>
          <w:szCs w:val="28"/>
        </w:rPr>
      </w:pPr>
      <w:bookmarkStart w:id="45" w:name="_Toc66959017"/>
      <w:bookmarkStart w:id="46" w:name="_Toc66960149"/>
      <w:r>
        <w:rPr>
          <w:rFonts w:ascii="楷体" w:eastAsia="楷体" w:hAnsi="楷体" w:hint="eastAsia"/>
          <w:b/>
          <w:szCs w:val="28"/>
        </w:rPr>
        <w:t>九、评估方法</w:t>
      </w:r>
      <w:bookmarkEnd w:id="45"/>
      <w:bookmarkEnd w:id="46"/>
    </w:p>
    <w:p w14:paraId="4E21D266" w14:textId="77777777" w:rsidR="00CD654D" w:rsidRDefault="00CD654D">
      <w:pPr>
        <w:overflowPunct w:val="0"/>
        <w:spacing w:before="0" w:after="0" w:line="360" w:lineRule="auto"/>
        <w:ind w:firstLineChars="200" w:firstLine="560"/>
        <w:jc w:val="both"/>
        <w:textAlignment w:val="auto"/>
        <w:rPr>
          <w:rFonts w:ascii="Arial" w:eastAsia="楷体_GB2312" w:hAnsi="Arial" w:cs="Arial" w:hint="eastAsia"/>
          <w:sz w:val="28"/>
        </w:rPr>
      </w:pPr>
      <w:r>
        <w:rPr>
          <w:rFonts w:ascii="Arial" w:eastAsia="楷体_GB2312" w:hAnsi="Arial" w:cs="Arial" w:hint="eastAsia"/>
          <w:sz w:val="28"/>
        </w:rPr>
        <w:t>运用运营成本法为主导、市场比较法为参考，对评估项目的物业服务费用进行评估。</w:t>
      </w:r>
    </w:p>
    <w:p w14:paraId="02916DDF" w14:textId="77777777" w:rsidR="00CD654D" w:rsidRDefault="00CD654D">
      <w:pPr>
        <w:overflowPunct w:val="0"/>
        <w:spacing w:before="0" w:after="0" w:line="360" w:lineRule="auto"/>
        <w:ind w:firstLineChars="200" w:firstLine="560"/>
        <w:jc w:val="both"/>
        <w:textAlignment w:val="auto"/>
        <w:rPr>
          <w:rFonts w:ascii="Arial" w:eastAsia="楷体_GB2312" w:hAnsi="Arial" w:cs="Arial" w:hint="eastAsia"/>
          <w:sz w:val="28"/>
        </w:rPr>
      </w:pPr>
      <w:r>
        <w:rPr>
          <w:rFonts w:ascii="Arial" w:eastAsia="楷体_GB2312" w:hAnsi="Arial" w:cs="Arial" w:hint="eastAsia"/>
          <w:sz w:val="28"/>
        </w:rPr>
        <w:t>参考当期公布的物业服务成本价格，分项评估物业服务成本的构成单项，物业服务成本包括以下内容：</w:t>
      </w:r>
    </w:p>
    <w:p w14:paraId="2030BD2F" w14:textId="77777777" w:rsidR="00CD654D" w:rsidRDefault="00CD654D">
      <w:pPr>
        <w:overflowPunct w:val="0"/>
        <w:spacing w:before="0" w:after="0" w:line="360" w:lineRule="auto"/>
        <w:ind w:firstLineChars="200" w:firstLine="560"/>
        <w:jc w:val="both"/>
        <w:textAlignment w:val="auto"/>
        <w:rPr>
          <w:rFonts w:ascii="Arial" w:eastAsia="楷体_GB2312" w:hAnsi="Arial" w:cs="Arial" w:hint="eastAsia"/>
          <w:sz w:val="28"/>
        </w:rPr>
      </w:pPr>
      <w:r>
        <w:rPr>
          <w:rFonts w:ascii="Arial" w:eastAsia="楷体_GB2312" w:hAnsi="Arial" w:cs="Arial" w:hint="eastAsia"/>
          <w:sz w:val="28"/>
        </w:rPr>
        <w:t>1.</w:t>
      </w:r>
      <w:r>
        <w:rPr>
          <w:rFonts w:ascii="Arial" w:eastAsia="楷体_GB2312" w:hAnsi="Arial" w:cs="Arial" w:hint="eastAsia"/>
          <w:sz w:val="28"/>
        </w:rPr>
        <w:t>管理服务人员的工资、社会保险和按规定提取的福利费等；</w:t>
      </w:r>
    </w:p>
    <w:p w14:paraId="08D67E42" w14:textId="77777777" w:rsidR="00CD654D" w:rsidRDefault="00CD654D">
      <w:pPr>
        <w:overflowPunct w:val="0"/>
        <w:spacing w:before="0" w:after="0" w:line="360" w:lineRule="auto"/>
        <w:ind w:firstLineChars="200" w:firstLine="560"/>
        <w:jc w:val="both"/>
        <w:textAlignment w:val="auto"/>
        <w:rPr>
          <w:rFonts w:ascii="Arial" w:eastAsia="楷体_GB2312" w:hAnsi="Arial" w:cs="Arial" w:hint="eastAsia"/>
          <w:sz w:val="28"/>
        </w:rPr>
      </w:pPr>
      <w:r>
        <w:rPr>
          <w:rFonts w:ascii="Arial" w:eastAsia="楷体_GB2312" w:hAnsi="Arial" w:cs="Arial" w:hint="eastAsia"/>
          <w:sz w:val="28"/>
        </w:rPr>
        <w:t>2.</w:t>
      </w:r>
      <w:r>
        <w:rPr>
          <w:rFonts w:ascii="Arial" w:eastAsia="楷体_GB2312" w:hAnsi="Arial" w:cs="Arial" w:hint="eastAsia"/>
          <w:sz w:val="28"/>
        </w:rPr>
        <w:t>物业公用部位、共用设施设备的日常运行、维护费用；</w:t>
      </w:r>
    </w:p>
    <w:p w14:paraId="27B66DB7" w14:textId="77777777" w:rsidR="00CD654D" w:rsidRDefault="00CD654D">
      <w:pPr>
        <w:overflowPunct w:val="0"/>
        <w:spacing w:before="0" w:after="0" w:line="360" w:lineRule="auto"/>
        <w:ind w:firstLineChars="200" w:firstLine="560"/>
        <w:jc w:val="both"/>
        <w:textAlignment w:val="auto"/>
        <w:rPr>
          <w:rFonts w:ascii="Arial" w:eastAsia="楷体_GB2312" w:hAnsi="Arial" w:cs="Arial" w:hint="eastAsia"/>
          <w:sz w:val="28"/>
        </w:rPr>
      </w:pPr>
      <w:r>
        <w:rPr>
          <w:rFonts w:ascii="Arial" w:eastAsia="楷体_GB2312" w:hAnsi="Arial" w:cs="Arial" w:hint="eastAsia"/>
          <w:sz w:val="28"/>
        </w:rPr>
        <w:t>3.</w:t>
      </w:r>
      <w:r>
        <w:rPr>
          <w:rFonts w:ascii="Arial" w:eastAsia="楷体_GB2312" w:hAnsi="Arial" w:cs="Arial" w:hint="eastAsia"/>
          <w:sz w:val="28"/>
        </w:rPr>
        <w:t>物业管理区域清洁卫生费用；</w:t>
      </w:r>
    </w:p>
    <w:p w14:paraId="1C9BC0C0" w14:textId="77777777" w:rsidR="00CD654D" w:rsidRDefault="00CD654D">
      <w:pPr>
        <w:overflowPunct w:val="0"/>
        <w:spacing w:before="0" w:after="0" w:line="360" w:lineRule="auto"/>
        <w:ind w:firstLineChars="200" w:firstLine="560"/>
        <w:jc w:val="both"/>
        <w:textAlignment w:val="auto"/>
        <w:rPr>
          <w:rFonts w:ascii="Arial" w:eastAsia="楷体_GB2312" w:hAnsi="Arial" w:cs="Arial" w:hint="eastAsia"/>
          <w:sz w:val="28"/>
        </w:rPr>
      </w:pPr>
      <w:r>
        <w:rPr>
          <w:rFonts w:ascii="Arial" w:eastAsia="楷体_GB2312" w:hAnsi="Arial" w:cs="Arial" w:hint="eastAsia"/>
          <w:sz w:val="28"/>
        </w:rPr>
        <w:t>4.</w:t>
      </w:r>
      <w:r>
        <w:rPr>
          <w:rFonts w:ascii="Arial" w:eastAsia="楷体_GB2312" w:hAnsi="Arial" w:cs="Arial" w:hint="eastAsia"/>
          <w:sz w:val="28"/>
        </w:rPr>
        <w:t>物业管理区域绿化养护费用；</w:t>
      </w:r>
    </w:p>
    <w:p w14:paraId="1E3E533A" w14:textId="77777777" w:rsidR="00CD654D" w:rsidRDefault="00CD654D">
      <w:pPr>
        <w:overflowPunct w:val="0"/>
        <w:spacing w:before="0" w:after="0" w:line="360" w:lineRule="auto"/>
        <w:ind w:firstLineChars="200" w:firstLine="560"/>
        <w:jc w:val="both"/>
        <w:textAlignment w:val="auto"/>
        <w:rPr>
          <w:rFonts w:ascii="Arial" w:eastAsia="楷体_GB2312" w:hAnsi="Arial" w:cs="Arial" w:hint="eastAsia"/>
          <w:sz w:val="28"/>
        </w:rPr>
      </w:pPr>
      <w:r>
        <w:rPr>
          <w:rFonts w:ascii="Arial" w:eastAsia="楷体_GB2312" w:hAnsi="Arial" w:cs="Arial" w:hint="eastAsia"/>
          <w:sz w:val="28"/>
        </w:rPr>
        <w:t>5.</w:t>
      </w:r>
      <w:r>
        <w:rPr>
          <w:rFonts w:ascii="Arial" w:eastAsia="楷体_GB2312" w:hAnsi="Arial" w:cs="Arial" w:hint="eastAsia"/>
          <w:sz w:val="28"/>
        </w:rPr>
        <w:t>物业管理区域秩序维护费用；</w:t>
      </w:r>
    </w:p>
    <w:p w14:paraId="580BAADD" w14:textId="77777777" w:rsidR="00CD654D" w:rsidRDefault="00CD654D">
      <w:pPr>
        <w:overflowPunct w:val="0"/>
        <w:spacing w:before="0" w:after="0" w:line="360" w:lineRule="auto"/>
        <w:ind w:firstLineChars="200" w:firstLine="560"/>
        <w:jc w:val="both"/>
        <w:textAlignment w:val="auto"/>
        <w:rPr>
          <w:rFonts w:ascii="Arial" w:eastAsia="楷体_GB2312" w:hAnsi="Arial" w:cs="Arial" w:hint="eastAsia"/>
          <w:sz w:val="28"/>
        </w:rPr>
      </w:pPr>
      <w:r>
        <w:rPr>
          <w:rFonts w:ascii="Arial" w:eastAsia="楷体_GB2312" w:hAnsi="Arial" w:cs="Arial" w:hint="eastAsia"/>
          <w:sz w:val="28"/>
        </w:rPr>
        <w:t>6.</w:t>
      </w:r>
      <w:r>
        <w:rPr>
          <w:rFonts w:ascii="Arial" w:eastAsia="楷体_GB2312" w:hAnsi="Arial" w:cs="Arial" w:hint="eastAsia"/>
          <w:sz w:val="28"/>
        </w:rPr>
        <w:t>办公费用；</w:t>
      </w:r>
    </w:p>
    <w:p w14:paraId="52A6D579" w14:textId="77777777" w:rsidR="00CD654D" w:rsidRDefault="00CD654D">
      <w:pPr>
        <w:overflowPunct w:val="0"/>
        <w:spacing w:before="0" w:after="0" w:line="360" w:lineRule="auto"/>
        <w:ind w:firstLineChars="200" w:firstLine="560"/>
        <w:jc w:val="both"/>
        <w:textAlignment w:val="auto"/>
        <w:rPr>
          <w:rFonts w:ascii="Arial" w:eastAsia="楷体_GB2312" w:hAnsi="Arial" w:cs="Arial" w:hint="eastAsia"/>
          <w:sz w:val="28"/>
        </w:rPr>
      </w:pPr>
      <w:r>
        <w:rPr>
          <w:rFonts w:ascii="Arial" w:eastAsia="楷体_GB2312" w:hAnsi="Arial" w:cs="Arial" w:hint="eastAsia"/>
          <w:sz w:val="28"/>
        </w:rPr>
        <w:t>7.</w:t>
      </w:r>
      <w:r>
        <w:rPr>
          <w:rFonts w:ascii="Arial" w:eastAsia="楷体_GB2312" w:hAnsi="Arial" w:cs="Arial" w:hint="eastAsia"/>
          <w:sz w:val="28"/>
        </w:rPr>
        <w:t>物业服务企业固定资产折旧；</w:t>
      </w:r>
    </w:p>
    <w:p w14:paraId="65586017" w14:textId="77777777" w:rsidR="00CD654D" w:rsidRDefault="00CD654D">
      <w:pPr>
        <w:overflowPunct w:val="0"/>
        <w:spacing w:before="0" w:after="0" w:line="360" w:lineRule="auto"/>
        <w:ind w:firstLineChars="200" w:firstLine="560"/>
        <w:jc w:val="both"/>
        <w:textAlignment w:val="auto"/>
        <w:rPr>
          <w:rFonts w:ascii="Arial" w:eastAsia="楷体_GB2312" w:hAnsi="Arial" w:cs="Arial" w:hint="eastAsia"/>
          <w:sz w:val="28"/>
        </w:rPr>
      </w:pPr>
      <w:r>
        <w:rPr>
          <w:rFonts w:ascii="Arial" w:eastAsia="楷体_GB2312" w:hAnsi="Arial" w:cs="Arial" w:hint="eastAsia"/>
          <w:sz w:val="28"/>
        </w:rPr>
        <w:lastRenderedPageBreak/>
        <w:t>8.</w:t>
      </w:r>
      <w:r>
        <w:rPr>
          <w:rFonts w:ascii="Arial" w:eastAsia="楷体_GB2312" w:hAnsi="Arial" w:cs="Arial" w:hint="eastAsia"/>
          <w:sz w:val="28"/>
        </w:rPr>
        <w:t>物业共用部位、共用设施设备及公众责任保险费用；</w:t>
      </w:r>
    </w:p>
    <w:p w14:paraId="0A6B4A18" w14:textId="77777777" w:rsidR="00CD654D" w:rsidRDefault="00CD654D">
      <w:pPr>
        <w:overflowPunct w:val="0"/>
        <w:spacing w:before="0" w:after="0" w:line="360" w:lineRule="auto"/>
        <w:ind w:firstLineChars="200" w:firstLine="560"/>
        <w:jc w:val="both"/>
        <w:textAlignment w:val="auto"/>
        <w:rPr>
          <w:rFonts w:ascii="Arial" w:eastAsia="楷体_GB2312" w:hAnsi="Arial" w:cs="Arial" w:hint="eastAsia"/>
          <w:sz w:val="28"/>
        </w:rPr>
      </w:pPr>
      <w:r>
        <w:rPr>
          <w:rFonts w:ascii="Arial" w:eastAsia="楷体_GB2312" w:hAnsi="Arial" w:cs="Arial" w:hint="eastAsia"/>
          <w:sz w:val="28"/>
        </w:rPr>
        <w:t>9.</w:t>
      </w:r>
      <w:r>
        <w:rPr>
          <w:rFonts w:ascii="Arial" w:eastAsia="楷体_GB2312" w:hAnsi="Arial" w:cs="Arial" w:hint="eastAsia"/>
          <w:sz w:val="28"/>
        </w:rPr>
        <w:t>经业主同意的其他费用。</w:t>
      </w:r>
    </w:p>
    <w:p w14:paraId="5106383C" w14:textId="77777777" w:rsidR="00CD654D" w:rsidRDefault="00CD654D">
      <w:pPr>
        <w:overflowPunct w:val="0"/>
        <w:spacing w:before="0" w:after="0" w:line="360" w:lineRule="auto"/>
        <w:ind w:firstLineChars="200" w:firstLine="560"/>
        <w:jc w:val="both"/>
        <w:textAlignment w:val="auto"/>
        <w:rPr>
          <w:rFonts w:ascii="Arial" w:eastAsia="楷体_GB2312" w:hAnsi="Arial" w:cs="Arial" w:hint="eastAsia"/>
          <w:sz w:val="28"/>
        </w:rPr>
      </w:pPr>
      <w:r>
        <w:rPr>
          <w:rFonts w:ascii="Arial" w:eastAsia="楷体_GB2312" w:hAnsi="Arial" w:cs="Arial" w:hint="eastAsia"/>
          <w:sz w:val="28"/>
        </w:rPr>
        <w:t>汇总物业服务成本的构成单项评估数据，根据物业服务行业合理利润计算出评估项目的物业服务费用评估结果。</w:t>
      </w:r>
    </w:p>
    <w:p w14:paraId="76A83481" w14:textId="77777777" w:rsidR="00CD654D" w:rsidRDefault="00CD654D">
      <w:pPr>
        <w:overflowPunct w:val="0"/>
        <w:spacing w:before="0" w:after="0" w:line="360" w:lineRule="auto"/>
        <w:ind w:firstLineChars="200" w:firstLine="560"/>
        <w:jc w:val="both"/>
        <w:textAlignment w:val="auto"/>
        <w:rPr>
          <w:rFonts w:ascii="Arial" w:eastAsia="楷体_GB2312" w:hAnsi="Arial" w:cs="Arial" w:hint="eastAsia"/>
          <w:sz w:val="28"/>
        </w:rPr>
      </w:pPr>
    </w:p>
    <w:p w14:paraId="2DF3297B" w14:textId="77777777" w:rsidR="00CD654D" w:rsidRDefault="00CD654D">
      <w:pPr>
        <w:pStyle w:val="3"/>
        <w:numPr>
          <w:ilvl w:val="0"/>
          <w:numId w:val="0"/>
        </w:numPr>
        <w:tabs>
          <w:tab w:val="clear" w:pos="1740"/>
        </w:tabs>
        <w:spacing w:line="360" w:lineRule="auto"/>
        <w:rPr>
          <w:rFonts w:ascii="楷体" w:eastAsia="楷体" w:hAnsi="楷体" w:hint="eastAsia"/>
          <w:b/>
          <w:szCs w:val="28"/>
        </w:rPr>
      </w:pPr>
      <w:bookmarkStart w:id="47" w:name="_Toc66959018"/>
      <w:bookmarkStart w:id="48" w:name="_Toc66960150"/>
      <w:r>
        <w:rPr>
          <w:rFonts w:ascii="楷体" w:eastAsia="楷体" w:hAnsi="楷体" w:hint="eastAsia"/>
          <w:b/>
          <w:szCs w:val="28"/>
        </w:rPr>
        <w:t>十、评估工作实施过程</w:t>
      </w:r>
      <w:bookmarkEnd w:id="47"/>
      <w:bookmarkEnd w:id="48"/>
    </w:p>
    <w:tbl>
      <w:tblPr>
        <w:tblW w:w="837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5"/>
        <w:gridCol w:w="1980"/>
        <w:gridCol w:w="5484"/>
      </w:tblGrid>
      <w:tr w:rsidR="00CD654D" w14:paraId="63191007" w14:textId="77777777">
        <w:trPr>
          <w:trHeight w:val="567"/>
        </w:trPr>
        <w:tc>
          <w:tcPr>
            <w:tcW w:w="915" w:type="dxa"/>
            <w:vAlign w:val="center"/>
          </w:tcPr>
          <w:p w14:paraId="648B2DD2" w14:textId="77777777" w:rsidR="00CD654D" w:rsidRDefault="00CD654D">
            <w:pPr>
              <w:widowControl/>
              <w:spacing w:line="360" w:lineRule="auto"/>
              <w:jc w:val="center"/>
              <w:rPr>
                <w:rFonts w:ascii="Arial" w:eastAsia="楷体_GB2312" w:hAnsi="Arial" w:cs="Arial"/>
                <w:sz w:val="28"/>
              </w:rPr>
            </w:pPr>
            <w:r>
              <w:rPr>
                <w:rFonts w:ascii="Arial" w:eastAsia="楷体_GB2312" w:hAnsi="Arial" w:cs="Arial" w:hint="eastAsia"/>
                <w:sz w:val="28"/>
              </w:rPr>
              <w:t>序号</w:t>
            </w:r>
          </w:p>
        </w:tc>
        <w:tc>
          <w:tcPr>
            <w:tcW w:w="1980" w:type="dxa"/>
            <w:vAlign w:val="center"/>
          </w:tcPr>
          <w:p w14:paraId="4A69BED5" w14:textId="77777777" w:rsidR="00CD654D" w:rsidRDefault="00CD654D">
            <w:pPr>
              <w:widowControl/>
              <w:spacing w:line="360" w:lineRule="auto"/>
              <w:jc w:val="center"/>
              <w:rPr>
                <w:rFonts w:ascii="Arial" w:eastAsia="楷体_GB2312" w:hAnsi="Arial" w:cs="Arial"/>
                <w:sz w:val="28"/>
              </w:rPr>
            </w:pPr>
            <w:r>
              <w:rPr>
                <w:rFonts w:ascii="Arial" w:eastAsia="楷体_GB2312" w:hAnsi="Arial" w:cs="Arial" w:hint="eastAsia"/>
                <w:sz w:val="28"/>
              </w:rPr>
              <w:t>时间</w:t>
            </w:r>
          </w:p>
        </w:tc>
        <w:tc>
          <w:tcPr>
            <w:tcW w:w="5484" w:type="dxa"/>
            <w:vAlign w:val="center"/>
          </w:tcPr>
          <w:p w14:paraId="55CAE0A5" w14:textId="77777777" w:rsidR="00CD654D" w:rsidRDefault="00CD654D">
            <w:pPr>
              <w:widowControl/>
              <w:spacing w:line="360" w:lineRule="auto"/>
              <w:jc w:val="center"/>
              <w:rPr>
                <w:rFonts w:ascii="Arial" w:eastAsia="楷体_GB2312" w:hAnsi="Arial" w:cs="Arial"/>
                <w:sz w:val="28"/>
              </w:rPr>
            </w:pPr>
            <w:r>
              <w:rPr>
                <w:rFonts w:ascii="Arial" w:eastAsia="楷体_GB2312" w:hAnsi="Arial" w:cs="Arial" w:hint="eastAsia"/>
                <w:sz w:val="28"/>
              </w:rPr>
              <w:t>工作内容</w:t>
            </w:r>
          </w:p>
        </w:tc>
      </w:tr>
      <w:tr w:rsidR="00CD654D" w14:paraId="71A5F716" w14:textId="77777777">
        <w:trPr>
          <w:trHeight w:val="567"/>
        </w:trPr>
        <w:tc>
          <w:tcPr>
            <w:tcW w:w="915" w:type="dxa"/>
            <w:vAlign w:val="center"/>
          </w:tcPr>
          <w:p w14:paraId="5388C092" w14:textId="77777777" w:rsidR="00CD654D" w:rsidRDefault="00CD654D">
            <w:pPr>
              <w:widowControl/>
              <w:spacing w:line="360" w:lineRule="auto"/>
              <w:jc w:val="center"/>
              <w:rPr>
                <w:rFonts w:ascii="Arial" w:eastAsia="楷体_GB2312" w:hAnsi="Arial" w:cs="Arial"/>
                <w:sz w:val="28"/>
              </w:rPr>
            </w:pPr>
            <w:r>
              <w:rPr>
                <w:rFonts w:ascii="Arial" w:eastAsia="楷体_GB2312" w:hAnsi="Arial" w:cs="Arial" w:hint="eastAsia"/>
                <w:sz w:val="28"/>
              </w:rPr>
              <w:t>1</w:t>
            </w:r>
          </w:p>
        </w:tc>
        <w:tc>
          <w:tcPr>
            <w:tcW w:w="1980" w:type="dxa"/>
            <w:vAlign w:val="center"/>
          </w:tcPr>
          <w:p w14:paraId="40508DAF" w14:textId="77777777" w:rsidR="00CD654D" w:rsidRDefault="00CD654D" w:rsidP="00B26CFE">
            <w:pPr>
              <w:widowControl/>
              <w:spacing w:line="360" w:lineRule="auto"/>
              <w:jc w:val="center"/>
              <w:rPr>
                <w:rFonts w:ascii="Arial" w:eastAsia="楷体_GB2312" w:hAnsi="Arial" w:cs="Arial"/>
                <w:sz w:val="28"/>
              </w:rPr>
            </w:pPr>
            <w:bookmarkStart w:id="49" w:name="OLE_LINK4"/>
            <w:bookmarkStart w:id="50" w:name="OLE_LINK5"/>
            <w:r>
              <w:rPr>
                <w:rFonts w:ascii="Arial" w:eastAsia="楷体_GB2312" w:hAnsi="Arial" w:cs="Arial" w:hint="eastAsia"/>
                <w:sz w:val="28"/>
              </w:rPr>
              <w:t>202</w:t>
            </w:r>
            <w:r w:rsidR="00B26CFE">
              <w:rPr>
                <w:rFonts w:ascii="Arial" w:eastAsia="楷体_GB2312" w:hAnsi="Arial" w:cs="Arial"/>
                <w:sz w:val="28"/>
              </w:rPr>
              <w:t>5</w:t>
            </w:r>
            <w:r>
              <w:rPr>
                <w:rFonts w:ascii="Arial" w:eastAsia="楷体_GB2312" w:hAnsi="Arial" w:cs="Arial" w:hint="eastAsia"/>
                <w:sz w:val="28"/>
              </w:rPr>
              <w:t>.</w:t>
            </w:r>
            <w:r w:rsidR="00A80A17">
              <w:rPr>
                <w:rFonts w:ascii="Arial" w:eastAsia="楷体_GB2312" w:hAnsi="Arial" w:cs="Arial"/>
                <w:sz w:val="28"/>
              </w:rPr>
              <w:t>1</w:t>
            </w:r>
            <w:r>
              <w:rPr>
                <w:rFonts w:ascii="Arial" w:eastAsia="楷体_GB2312" w:hAnsi="Arial" w:cs="Arial" w:hint="eastAsia"/>
                <w:sz w:val="28"/>
              </w:rPr>
              <w:t>.</w:t>
            </w:r>
            <w:bookmarkEnd w:id="49"/>
            <w:bookmarkEnd w:id="50"/>
            <w:r w:rsidR="00A80A17">
              <w:rPr>
                <w:rFonts w:ascii="Arial" w:eastAsia="楷体_GB2312" w:hAnsi="Arial" w:cs="Arial"/>
                <w:sz w:val="28"/>
              </w:rPr>
              <w:t>28</w:t>
            </w:r>
          </w:p>
        </w:tc>
        <w:tc>
          <w:tcPr>
            <w:tcW w:w="5484" w:type="dxa"/>
            <w:vAlign w:val="center"/>
          </w:tcPr>
          <w:p w14:paraId="6D585AF2" w14:textId="77777777" w:rsidR="00CD654D" w:rsidRDefault="00CD654D">
            <w:pPr>
              <w:widowControl/>
              <w:spacing w:line="360" w:lineRule="auto"/>
              <w:jc w:val="center"/>
              <w:rPr>
                <w:rFonts w:ascii="Arial" w:eastAsia="楷体_GB2312" w:hAnsi="Arial" w:cs="Arial"/>
                <w:sz w:val="28"/>
              </w:rPr>
            </w:pPr>
            <w:r>
              <w:rPr>
                <w:rFonts w:ascii="Arial" w:eastAsia="楷体_GB2312" w:hAnsi="Arial" w:cs="Arial" w:hint="eastAsia"/>
                <w:sz w:val="28"/>
              </w:rPr>
              <w:t>接受评估委托，明确评估事项</w:t>
            </w:r>
          </w:p>
        </w:tc>
      </w:tr>
      <w:tr w:rsidR="00CD654D" w14:paraId="1609A8E1" w14:textId="77777777">
        <w:trPr>
          <w:trHeight w:val="567"/>
        </w:trPr>
        <w:tc>
          <w:tcPr>
            <w:tcW w:w="915" w:type="dxa"/>
            <w:vAlign w:val="center"/>
          </w:tcPr>
          <w:p w14:paraId="07050CE5" w14:textId="77777777" w:rsidR="00CD654D" w:rsidRDefault="00CD654D">
            <w:pPr>
              <w:widowControl/>
              <w:spacing w:line="360" w:lineRule="auto"/>
              <w:jc w:val="center"/>
              <w:rPr>
                <w:rFonts w:ascii="Arial" w:eastAsia="楷体_GB2312" w:hAnsi="Arial" w:cs="Arial"/>
                <w:sz w:val="28"/>
              </w:rPr>
            </w:pPr>
            <w:r>
              <w:rPr>
                <w:rFonts w:ascii="Arial" w:eastAsia="楷体_GB2312" w:hAnsi="Arial" w:cs="Arial" w:hint="eastAsia"/>
                <w:sz w:val="28"/>
              </w:rPr>
              <w:t>2</w:t>
            </w:r>
          </w:p>
        </w:tc>
        <w:tc>
          <w:tcPr>
            <w:tcW w:w="1980" w:type="dxa"/>
            <w:vAlign w:val="center"/>
          </w:tcPr>
          <w:p w14:paraId="67CC5114" w14:textId="77777777" w:rsidR="00CD654D" w:rsidRDefault="00B26CFE" w:rsidP="00A80A17">
            <w:pPr>
              <w:widowControl/>
              <w:spacing w:line="360" w:lineRule="auto"/>
              <w:jc w:val="center"/>
              <w:rPr>
                <w:rFonts w:ascii="Arial" w:eastAsia="楷体_GB2312" w:hAnsi="Arial" w:cs="Arial"/>
                <w:sz w:val="28"/>
              </w:rPr>
            </w:pPr>
            <w:r>
              <w:rPr>
                <w:rFonts w:ascii="Arial" w:eastAsia="楷体_GB2312" w:hAnsi="Arial" w:cs="Arial" w:hint="eastAsia"/>
                <w:sz w:val="28"/>
              </w:rPr>
              <w:t>202</w:t>
            </w:r>
            <w:r>
              <w:rPr>
                <w:rFonts w:ascii="Arial" w:eastAsia="楷体_GB2312" w:hAnsi="Arial" w:cs="Arial"/>
                <w:sz w:val="28"/>
              </w:rPr>
              <w:t>5</w:t>
            </w:r>
            <w:r>
              <w:rPr>
                <w:rFonts w:ascii="Arial" w:eastAsia="楷体_GB2312" w:hAnsi="Arial" w:cs="Arial" w:hint="eastAsia"/>
                <w:sz w:val="28"/>
              </w:rPr>
              <w:t>.</w:t>
            </w:r>
            <w:r>
              <w:rPr>
                <w:rFonts w:ascii="Arial" w:eastAsia="楷体_GB2312" w:hAnsi="Arial" w:cs="Arial"/>
                <w:sz w:val="28"/>
              </w:rPr>
              <w:t>1</w:t>
            </w:r>
            <w:r>
              <w:rPr>
                <w:rFonts w:ascii="Arial" w:eastAsia="楷体_GB2312" w:hAnsi="Arial" w:cs="Arial" w:hint="eastAsia"/>
                <w:sz w:val="28"/>
              </w:rPr>
              <w:t>.</w:t>
            </w:r>
            <w:r>
              <w:rPr>
                <w:rFonts w:ascii="Arial" w:eastAsia="楷体_GB2312" w:hAnsi="Arial" w:cs="Arial"/>
                <w:sz w:val="28"/>
              </w:rPr>
              <w:t>28</w:t>
            </w:r>
          </w:p>
        </w:tc>
        <w:tc>
          <w:tcPr>
            <w:tcW w:w="5484" w:type="dxa"/>
            <w:vAlign w:val="center"/>
          </w:tcPr>
          <w:p w14:paraId="244F6CB2" w14:textId="77777777" w:rsidR="00CD654D" w:rsidRDefault="00CD654D">
            <w:pPr>
              <w:widowControl/>
              <w:spacing w:line="360" w:lineRule="auto"/>
              <w:jc w:val="center"/>
              <w:rPr>
                <w:rFonts w:ascii="Arial" w:eastAsia="楷体_GB2312" w:hAnsi="Arial" w:cs="Arial"/>
                <w:sz w:val="28"/>
              </w:rPr>
            </w:pPr>
            <w:r>
              <w:rPr>
                <w:rFonts w:ascii="Arial" w:eastAsia="楷体_GB2312" w:hAnsi="Arial" w:cs="Arial" w:hint="eastAsia"/>
                <w:sz w:val="28"/>
              </w:rPr>
              <w:t>拟定评估作业方案</w:t>
            </w:r>
          </w:p>
        </w:tc>
      </w:tr>
      <w:tr w:rsidR="00CD654D" w14:paraId="594E48D1" w14:textId="77777777">
        <w:trPr>
          <w:trHeight w:val="567"/>
        </w:trPr>
        <w:tc>
          <w:tcPr>
            <w:tcW w:w="915" w:type="dxa"/>
            <w:vAlign w:val="center"/>
          </w:tcPr>
          <w:p w14:paraId="0BA08CC5" w14:textId="77777777" w:rsidR="00CD654D" w:rsidRDefault="00CD654D">
            <w:pPr>
              <w:widowControl/>
              <w:spacing w:line="360" w:lineRule="auto"/>
              <w:jc w:val="center"/>
              <w:rPr>
                <w:rFonts w:ascii="Arial" w:eastAsia="楷体_GB2312" w:hAnsi="Arial" w:cs="Arial"/>
                <w:sz w:val="28"/>
              </w:rPr>
            </w:pPr>
            <w:r>
              <w:rPr>
                <w:rFonts w:ascii="Arial" w:eastAsia="楷体_GB2312" w:hAnsi="Arial" w:cs="Arial" w:hint="eastAsia"/>
                <w:sz w:val="28"/>
              </w:rPr>
              <w:t>3</w:t>
            </w:r>
          </w:p>
        </w:tc>
        <w:tc>
          <w:tcPr>
            <w:tcW w:w="1980" w:type="dxa"/>
            <w:vAlign w:val="center"/>
          </w:tcPr>
          <w:p w14:paraId="29450A8E" w14:textId="77777777" w:rsidR="00CD654D" w:rsidRDefault="00B26CFE" w:rsidP="00A80A17">
            <w:pPr>
              <w:widowControl/>
              <w:spacing w:line="360" w:lineRule="auto"/>
              <w:jc w:val="center"/>
              <w:rPr>
                <w:rFonts w:ascii="Arial" w:eastAsia="楷体_GB2312" w:hAnsi="Arial" w:cs="Arial"/>
                <w:sz w:val="28"/>
              </w:rPr>
            </w:pPr>
            <w:r>
              <w:rPr>
                <w:rFonts w:ascii="Arial" w:eastAsia="楷体_GB2312" w:hAnsi="Arial" w:cs="Arial" w:hint="eastAsia"/>
                <w:sz w:val="28"/>
              </w:rPr>
              <w:t>202</w:t>
            </w:r>
            <w:r>
              <w:rPr>
                <w:rFonts w:ascii="Arial" w:eastAsia="楷体_GB2312" w:hAnsi="Arial" w:cs="Arial"/>
                <w:sz w:val="28"/>
              </w:rPr>
              <w:t>5</w:t>
            </w:r>
            <w:r>
              <w:rPr>
                <w:rFonts w:ascii="Arial" w:eastAsia="楷体_GB2312" w:hAnsi="Arial" w:cs="Arial" w:hint="eastAsia"/>
                <w:sz w:val="28"/>
              </w:rPr>
              <w:t>.</w:t>
            </w:r>
            <w:r>
              <w:rPr>
                <w:rFonts w:ascii="Arial" w:eastAsia="楷体_GB2312" w:hAnsi="Arial" w:cs="Arial"/>
                <w:sz w:val="28"/>
              </w:rPr>
              <w:t>1</w:t>
            </w:r>
            <w:r>
              <w:rPr>
                <w:rFonts w:ascii="Arial" w:eastAsia="楷体_GB2312" w:hAnsi="Arial" w:cs="Arial" w:hint="eastAsia"/>
                <w:sz w:val="28"/>
              </w:rPr>
              <w:t>.</w:t>
            </w:r>
            <w:r>
              <w:rPr>
                <w:rFonts w:ascii="Arial" w:eastAsia="楷体_GB2312" w:hAnsi="Arial" w:cs="Arial"/>
                <w:sz w:val="28"/>
              </w:rPr>
              <w:t>28</w:t>
            </w:r>
          </w:p>
        </w:tc>
        <w:tc>
          <w:tcPr>
            <w:tcW w:w="5484" w:type="dxa"/>
            <w:vAlign w:val="center"/>
          </w:tcPr>
          <w:p w14:paraId="58B2AAC6" w14:textId="77777777" w:rsidR="00CD654D" w:rsidRDefault="00CD654D">
            <w:pPr>
              <w:widowControl/>
              <w:spacing w:line="360" w:lineRule="auto"/>
              <w:jc w:val="center"/>
              <w:rPr>
                <w:rFonts w:ascii="Arial" w:eastAsia="楷体_GB2312" w:hAnsi="Arial" w:cs="Arial"/>
                <w:sz w:val="28"/>
              </w:rPr>
            </w:pPr>
            <w:r>
              <w:rPr>
                <w:rFonts w:ascii="Arial" w:eastAsia="楷体_GB2312" w:hAnsi="Arial" w:cs="Arial" w:hint="eastAsia"/>
                <w:sz w:val="28"/>
              </w:rPr>
              <w:t>搜集整理同类项目资料</w:t>
            </w:r>
          </w:p>
        </w:tc>
      </w:tr>
      <w:tr w:rsidR="00CD654D" w14:paraId="3808F0B2" w14:textId="77777777">
        <w:trPr>
          <w:trHeight w:val="567"/>
        </w:trPr>
        <w:tc>
          <w:tcPr>
            <w:tcW w:w="915" w:type="dxa"/>
            <w:vAlign w:val="center"/>
          </w:tcPr>
          <w:p w14:paraId="2B4C606E" w14:textId="77777777" w:rsidR="00CD654D" w:rsidRDefault="00CD654D">
            <w:pPr>
              <w:widowControl/>
              <w:spacing w:line="360" w:lineRule="auto"/>
              <w:jc w:val="center"/>
              <w:rPr>
                <w:rFonts w:ascii="Arial" w:eastAsia="楷体_GB2312" w:hAnsi="Arial" w:cs="Arial" w:hint="eastAsia"/>
                <w:sz w:val="28"/>
              </w:rPr>
            </w:pPr>
            <w:r>
              <w:rPr>
                <w:rFonts w:ascii="Arial" w:eastAsia="楷体_GB2312" w:hAnsi="Arial" w:cs="Arial" w:hint="eastAsia"/>
                <w:sz w:val="28"/>
              </w:rPr>
              <w:t>4</w:t>
            </w:r>
          </w:p>
        </w:tc>
        <w:tc>
          <w:tcPr>
            <w:tcW w:w="1980" w:type="dxa"/>
            <w:vAlign w:val="center"/>
          </w:tcPr>
          <w:p w14:paraId="2C1C2205" w14:textId="77777777" w:rsidR="00CD654D" w:rsidRDefault="00B26CFE" w:rsidP="00A80A17">
            <w:pPr>
              <w:widowControl/>
              <w:spacing w:line="360" w:lineRule="auto"/>
              <w:jc w:val="center"/>
              <w:rPr>
                <w:rFonts w:ascii="Arial" w:eastAsia="楷体_GB2312" w:hAnsi="Arial" w:cs="Arial" w:hint="eastAsia"/>
                <w:sz w:val="28"/>
              </w:rPr>
            </w:pPr>
            <w:r>
              <w:rPr>
                <w:rFonts w:ascii="Arial" w:eastAsia="楷体_GB2312" w:hAnsi="Arial" w:cs="Arial" w:hint="eastAsia"/>
                <w:sz w:val="28"/>
              </w:rPr>
              <w:t>202</w:t>
            </w:r>
            <w:r>
              <w:rPr>
                <w:rFonts w:ascii="Arial" w:eastAsia="楷体_GB2312" w:hAnsi="Arial" w:cs="Arial"/>
                <w:sz w:val="28"/>
              </w:rPr>
              <w:t>5</w:t>
            </w:r>
            <w:r>
              <w:rPr>
                <w:rFonts w:ascii="Arial" w:eastAsia="楷体_GB2312" w:hAnsi="Arial" w:cs="Arial" w:hint="eastAsia"/>
                <w:sz w:val="28"/>
              </w:rPr>
              <w:t>.</w:t>
            </w:r>
            <w:r>
              <w:rPr>
                <w:rFonts w:ascii="Arial" w:eastAsia="楷体_GB2312" w:hAnsi="Arial" w:cs="Arial"/>
                <w:sz w:val="28"/>
              </w:rPr>
              <w:t>1</w:t>
            </w:r>
            <w:r>
              <w:rPr>
                <w:rFonts w:ascii="Arial" w:eastAsia="楷体_GB2312" w:hAnsi="Arial" w:cs="Arial" w:hint="eastAsia"/>
                <w:sz w:val="28"/>
              </w:rPr>
              <w:t>.</w:t>
            </w:r>
            <w:r>
              <w:rPr>
                <w:rFonts w:ascii="Arial" w:eastAsia="楷体_GB2312" w:hAnsi="Arial" w:cs="Arial"/>
                <w:sz w:val="28"/>
              </w:rPr>
              <w:t>28</w:t>
            </w:r>
          </w:p>
        </w:tc>
        <w:tc>
          <w:tcPr>
            <w:tcW w:w="5484" w:type="dxa"/>
            <w:vAlign w:val="center"/>
          </w:tcPr>
          <w:p w14:paraId="4E51ED49" w14:textId="77777777" w:rsidR="00CD654D" w:rsidRDefault="00CD654D">
            <w:pPr>
              <w:widowControl/>
              <w:spacing w:line="360" w:lineRule="auto"/>
              <w:jc w:val="center"/>
              <w:rPr>
                <w:rFonts w:ascii="Arial" w:eastAsia="楷体_GB2312" w:hAnsi="Arial" w:cs="Arial" w:hint="eastAsia"/>
                <w:sz w:val="28"/>
              </w:rPr>
            </w:pPr>
            <w:r>
              <w:rPr>
                <w:rFonts w:ascii="Arial" w:eastAsia="楷体_GB2312" w:hAnsi="Arial" w:cs="Arial" w:hint="eastAsia"/>
                <w:sz w:val="28"/>
              </w:rPr>
              <w:t>委托方提供项目资料</w:t>
            </w:r>
          </w:p>
        </w:tc>
      </w:tr>
      <w:tr w:rsidR="00CD654D" w14:paraId="4865B0A3" w14:textId="77777777">
        <w:trPr>
          <w:trHeight w:val="567"/>
        </w:trPr>
        <w:tc>
          <w:tcPr>
            <w:tcW w:w="915" w:type="dxa"/>
            <w:vAlign w:val="center"/>
          </w:tcPr>
          <w:p w14:paraId="4A06BB13" w14:textId="77777777" w:rsidR="00CD654D" w:rsidRDefault="00CD654D">
            <w:pPr>
              <w:widowControl/>
              <w:spacing w:line="360" w:lineRule="auto"/>
              <w:jc w:val="center"/>
              <w:rPr>
                <w:rFonts w:ascii="Arial" w:eastAsia="楷体_GB2312" w:hAnsi="Arial" w:cs="Arial"/>
                <w:sz w:val="28"/>
              </w:rPr>
            </w:pPr>
            <w:r>
              <w:rPr>
                <w:rFonts w:ascii="Arial" w:eastAsia="楷体_GB2312" w:hAnsi="Arial" w:cs="Arial" w:hint="eastAsia"/>
                <w:sz w:val="28"/>
              </w:rPr>
              <w:t>5</w:t>
            </w:r>
          </w:p>
        </w:tc>
        <w:tc>
          <w:tcPr>
            <w:tcW w:w="1980" w:type="dxa"/>
            <w:vAlign w:val="center"/>
          </w:tcPr>
          <w:p w14:paraId="7F439CA5" w14:textId="77777777" w:rsidR="00CD654D" w:rsidRDefault="00A80A17" w:rsidP="00A858EF">
            <w:pPr>
              <w:widowControl/>
              <w:spacing w:line="360" w:lineRule="auto"/>
              <w:jc w:val="center"/>
              <w:rPr>
                <w:rFonts w:ascii="Arial" w:eastAsia="楷体_GB2312" w:hAnsi="Arial" w:cs="Arial"/>
                <w:sz w:val="28"/>
              </w:rPr>
            </w:pPr>
            <w:r>
              <w:rPr>
                <w:rFonts w:ascii="Arial" w:eastAsia="楷体_GB2312" w:hAnsi="Arial" w:cs="Arial" w:hint="eastAsia"/>
                <w:sz w:val="28"/>
              </w:rPr>
              <w:t>202</w:t>
            </w:r>
            <w:r w:rsidR="00B26CFE">
              <w:rPr>
                <w:rFonts w:ascii="Arial" w:eastAsia="楷体_GB2312" w:hAnsi="Arial" w:cs="Arial"/>
                <w:sz w:val="28"/>
              </w:rPr>
              <w:t>5</w:t>
            </w:r>
            <w:r>
              <w:rPr>
                <w:rFonts w:ascii="Arial" w:eastAsia="楷体_GB2312" w:hAnsi="Arial" w:cs="Arial" w:hint="eastAsia"/>
                <w:sz w:val="28"/>
              </w:rPr>
              <w:t>.</w:t>
            </w:r>
            <w:r w:rsidR="00B26CFE">
              <w:rPr>
                <w:rFonts w:ascii="Arial" w:eastAsia="楷体_GB2312" w:hAnsi="Arial" w:cs="Arial"/>
                <w:sz w:val="28"/>
              </w:rPr>
              <w:t>2</w:t>
            </w:r>
            <w:r>
              <w:rPr>
                <w:rFonts w:ascii="Arial" w:eastAsia="楷体_GB2312" w:hAnsi="Arial" w:cs="Arial" w:hint="eastAsia"/>
                <w:sz w:val="28"/>
              </w:rPr>
              <w:t>.</w:t>
            </w:r>
            <w:r w:rsidR="00A858EF">
              <w:rPr>
                <w:rFonts w:ascii="Arial" w:eastAsia="楷体_GB2312" w:hAnsi="Arial" w:cs="Arial"/>
                <w:sz w:val="28"/>
              </w:rPr>
              <w:t>18</w:t>
            </w:r>
          </w:p>
        </w:tc>
        <w:tc>
          <w:tcPr>
            <w:tcW w:w="5484" w:type="dxa"/>
            <w:vAlign w:val="center"/>
          </w:tcPr>
          <w:p w14:paraId="5FDD507D" w14:textId="77777777" w:rsidR="00CD654D" w:rsidRDefault="00CD654D">
            <w:pPr>
              <w:widowControl/>
              <w:spacing w:line="360" w:lineRule="auto"/>
              <w:jc w:val="center"/>
              <w:rPr>
                <w:rFonts w:ascii="Arial" w:eastAsia="楷体_GB2312" w:hAnsi="Arial" w:cs="Arial"/>
                <w:sz w:val="28"/>
              </w:rPr>
            </w:pPr>
            <w:r>
              <w:rPr>
                <w:rFonts w:ascii="Arial" w:eastAsia="楷体_GB2312" w:hAnsi="Arial" w:cs="Arial" w:hint="eastAsia"/>
                <w:sz w:val="28"/>
              </w:rPr>
              <w:t>实地查勘评估项目，搜集整理项目资料</w:t>
            </w:r>
          </w:p>
        </w:tc>
      </w:tr>
      <w:tr w:rsidR="00CD654D" w14:paraId="584CE66C" w14:textId="77777777">
        <w:trPr>
          <w:trHeight w:val="567"/>
        </w:trPr>
        <w:tc>
          <w:tcPr>
            <w:tcW w:w="915" w:type="dxa"/>
            <w:vAlign w:val="center"/>
          </w:tcPr>
          <w:p w14:paraId="00364645" w14:textId="77777777" w:rsidR="00CD654D" w:rsidRDefault="00CD654D">
            <w:pPr>
              <w:widowControl/>
              <w:spacing w:line="360" w:lineRule="auto"/>
              <w:jc w:val="center"/>
              <w:rPr>
                <w:rFonts w:ascii="Arial" w:eastAsia="楷体_GB2312" w:hAnsi="Arial" w:cs="Arial" w:hint="eastAsia"/>
                <w:sz w:val="28"/>
              </w:rPr>
            </w:pPr>
            <w:r>
              <w:rPr>
                <w:rFonts w:ascii="Arial" w:eastAsia="楷体_GB2312" w:hAnsi="Arial" w:cs="Arial" w:hint="eastAsia"/>
                <w:sz w:val="28"/>
              </w:rPr>
              <w:t>6</w:t>
            </w:r>
          </w:p>
        </w:tc>
        <w:tc>
          <w:tcPr>
            <w:tcW w:w="1980" w:type="dxa"/>
            <w:vAlign w:val="center"/>
          </w:tcPr>
          <w:p w14:paraId="3D326B81" w14:textId="77777777" w:rsidR="00CD654D" w:rsidRDefault="00CD654D" w:rsidP="00A858EF">
            <w:pPr>
              <w:widowControl/>
              <w:spacing w:line="360" w:lineRule="auto"/>
              <w:jc w:val="center"/>
              <w:rPr>
                <w:rFonts w:ascii="Arial" w:eastAsia="楷体_GB2312" w:hAnsi="Arial" w:cs="Arial"/>
                <w:sz w:val="28"/>
              </w:rPr>
            </w:pPr>
            <w:r>
              <w:rPr>
                <w:rFonts w:ascii="Arial" w:eastAsia="楷体_GB2312" w:hAnsi="Arial" w:cs="Arial" w:hint="eastAsia"/>
                <w:sz w:val="28"/>
              </w:rPr>
              <w:t>202</w:t>
            </w:r>
            <w:r w:rsidR="00A858EF">
              <w:rPr>
                <w:rFonts w:ascii="Arial" w:eastAsia="楷体_GB2312" w:hAnsi="Arial" w:cs="Arial"/>
                <w:sz w:val="28"/>
              </w:rPr>
              <w:t>5</w:t>
            </w:r>
            <w:r>
              <w:rPr>
                <w:rFonts w:ascii="Arial" w:eastAsia="楷体_GB2312" w:hAnsi="Arial" w:cs="Arial" w:hint="eastAsia"/>
                <w:sz w:val="28"/>
              </w:rPr>
              <w:t>.</w:t>
            </w:r>
            <w:r w:rsidR="00A858EF">
              <w:rPr>
                <w:rFonts w:ascii="Arial" w:eastAsia="楷体_GB2312" w:hAnsi="Arial" w:cs="Arial"/>
                <w:sz w:val="28"/>
              </w:rPr>
              <w:t>3</w:t>
            </w:r>
            <w:r>
              <w:rPr>
                <w:rFonts w:ascii="Arial" w:eastAsia="楷体_GB2312" w:hAnsi="Arial" w:cs="Arial" w:hint="eastAsia"/>
                <w:sz w:val="28"/>
              </w:rPr>
              <w:t>.</w:t>
            </w:r>
            <w:r w:rsidR="00A858EF">
              <w:rPr>
                <w:rFonts w:ascii="Arial" w:eastAsia="楷体_GB2312" w:hAnsi="Arial" w:cs="Arial"/>
                <w:sz w:val="28"/>
              </w:rPr>
              <w:t>7</w:t>
            </w:r>
          </w:p>
        </w:tc>
        <w:tc>
          <w:tcPr>
            <w:tcW w:w="5484" w:type="dxa"/>
            <w:vAlign w:val="center"/>
          </w:tcPr>
          <w:p w14:paraId="525314AC" w14:textId="77777777" w:rsidR="00CD654D" w:rsidRDefault="00CD654D">
            <w:pPr>
              <w:widowControl/>
              <w:spacing w:line="360" w:lineRule="auto"/>
              <w:jc w:val="center"/>
              <w:rPr>
                <w:rFonts w:ascii="Arial" w:eastAsia="楷体_GB2312" w:hAnsi="Arial" w:cs="Arial"/>
                <w:sz w:val="28"/>
              </w:rPr>
            </w:pPr>
            <w:r>
              <w:rPr>
                <w:rFonts w:ascii="Arial" w:eastAsia="楷体_GB2312" w:hAnsi="Arial" w:cs="Arial" w:hint="eastAsia"/>
                <w:sz w:val="28"/>
              </w:rPr>
              <w:t>评估人员确定评估结果</w:t>
            </w:r>
          </w:p>
        </w:tc>
      </w:tr>
      <w:tr w:rsidR="00CD654D" w14:paraId="5C6FA9CA" w14:textId="77777777">
        <w:trPr>
          <w:trHeight w:val="567"/>
        </w:trPr>
        <w:tc>
          <w:tcPr>
            <w:tcW w:w="915" w:type="dxa"/>
            <w:vAlign w:val="center"/>
          </w:tcPr>
          <w:p w14:paraId="19309235" w14:textId="77777777" w:rsidR="00CD654D" w:rsidRDefault="00CD654D">
            <w:pPr>
              <w:widowControl/>
              <w:spacing w:line="360" w:lineRule="auto"/>
              <w:jc w:val="center"/>
              <w:rPr>
                <w:rFonts w:ascii="Arial" w:eastAsia="楷体_GB2312" w:hAnsi="Arial" w:cs="Arial"/>
                <w:sz w:val="28"/>
              </w:rPr>
            </w:pPr>
            <w:r>
              <w:rPr>
                <w:rFonts w:ascii="Arial" w:eastAsia="楷体_GB2312" w:hAnsi="Arial" w:cs="Arial" w:hint="eastAsia"/>
                <w:sz w:val="28"/>
              </w:rPr>
              <w:t>7</w:t>
            </w:r>
          </w:p>
        </w:tc>
        <w:tc>
          <w:tcPr>
            <w:tcW w:w="1980" w:type="dxa"/>
            <w:vAlign w:val="center"/>
          </w:tcPr>
          <w:p w14:paraId="7765ADFA" w14:textId="77777777" w:rsidR="00CD654D" w:rsidRDefault="00A80A17" w:rsidP="00A858EF">
            <w:pPr>
              <w:widowControl/>
              <w:spacing w:line="360" w:lineRule="auto"/>
              <w:jc w:val="center"/>
              <w:rPr>
                <w:rFonts w:ascii="Arial" w:eastAsia="楷体_GB2312" w:hAnsi="Arial" w:cs="Arial"/>
                <w:sz w:val="28"/>
              </w:rPr>
            </w:pPr>
            <w:r>
              <w:rPr>
                <w:rFonts w:ascii="Arial" w:eastAsia="楷体_GB2312" w:hAnsi="Arial" w:cs="Arial" w:hint="eastAsia"/>
                <w:sz w:val="28"/>
              </w:rPr>
              <w:t>202</w:t>
            </w:r>
            <w:r>
              <w:rPr>
                <w:rFonts w:ascii="Arial" w:eastAsia="楷体_GB2312" w:hAnsi="Arial" w:cs="Arial"/>
                <w:sz w:val="28"/>
              </w:rPr>
              <w:t>5</w:t>
            </w:r>
            <w:r w:rsidR="00CD654D">
              <w:rPr>
                <w:rFonts w:ascii="Arial" w:eastAsia="楷体_GB2312" w:hAnsi="Arial" w:cs="Arial" w:hint="eastAsia"/>
                <w:sz w:val="28"/>
              </w:rPr>
              <w:t>.</w:t>
            </w:r>
            <w:r w:rsidR="00A858EF">
              <w:rPr>
                <w:rFonts w:ascii="Arial" w:eastAsia="楷体_GB2312" w:hAnsi="Arial" w:cs="Arial"/>
                <w:sz w:val="28"/>
              </w:rPr>
              <w:t>3</w:t>
            </w:r>
            <w:r w:rsidR="00CD654D">
              <w:rPr>
                <w:rFonts w:ascii="Arial" w:eastAsia="楷体_GB2312" w:hAnsi="Arial" w:cs="Arial" w:hint="eastAsia"/>
                <w:sz w:val="28"/>
              </w:rPr>
              <w:t>.</w:t>
            </w:r>
            <w:r w:rsidR="00A858EF">
              <w:rPr>
                <w:rFonts w:ascii="Arial" w:eastAsia="楷体_GB2312" w:hAnsi="Arial" w:cs="Arial"/>
                <w:sz w:val="28"/>
              </w:rPr>
              <w:t>10</w:t>
            </w:r>
          </w:p>
        </w:tc>
        <w:tc>
          <w:tcPr>
            <w:tcW w:w="5484" w:type="dxa"/>
            <w:vAlign w:val="center"/>
          </w:tcPr>
          <w:p w14:paraId="12D04EE7" w14:textId="77777777" w:rsidR="00CD654D" w:rsidRDefault="00CD654D">
            <w:pPr>
              <w:widowControl/>
              <w:spacing w:line="360" w:lineRule="auto"/>
              <w:jc w:val="center"/>
              <w:rPr>
                <w:rFonts w:ascii="Arial" w:eastAsia="楷体_GB2312" w:hAnsi="Arial" w:cs="Arial"/>
                <w:sz w:val="28"/>
              </w:rPr>
            </w:pPr>
            <w:r>
              <w:rPr>
                <w:rFonts w:ascii="Arial" w:eastAsia="楷体_GB2312" w:hAnsi="Arial" w:cs="Arial" w:hint="eastAsia"/>
                <w:sz w:val="28"/>
              </w:rPr>
              <w:t>撰写评估报告</w:t>
            </w:r>
          </w:p>
        </w:tc>
      </w:tr>
      <w:tr w:rsidR="00CD654D" w14:paraId="6F1086F6" w14:textId="77777777">
        <w:trPr>
          <w:trHeight w:val="567"/>
        </w:trPr>
        <w:tc>
          <w:tcPr>
            <w:tcW w:w="915" w:type="dxa"/>
            <w:vAlign w:val="center"/>
          </w:tcPr>
          <w:p w14:paraId="42D19B3A" w14:textId="77777777" w:rsidR="00CD654D" w:rsidRDefault="00CD654D">
            <w:pPr>
              <w:widowControl/>
              <w:spacing w:line="360" w:lineRule="auto"/>
              <w:jc w:val="center"/>
              <w:rPr>
                <w:rFonts w:ascii="Arial" w:eastAsia="楷体_GB2312" w:hAnsi="Arial" w:cs="Arial"/>
                <w:sz w:val="28"/>
              </w:rPr>
            </w:pPr>
            <w:r>
              <w:rPr>
                <w:rFonts w:ascii="Arial" w:eastAsia="楷体_GB2312" w:hAnsi="Arial" w:cs="Arial" w:hint="eastAsia"/>
                <w:sz w:val="28"/>
              </w:rPr>
              <w:t>8</w:t>
            </w:r>
          </w:p>
        </w:tc>
        <w:tc>
          <w:tcPr>
            <w:tcW w:w="1980" w:type="dxa"/>
            <w:vAlign w:val="center"/>
          </w:tcPr>
          <w:p w14:paraId="7E3CC8AC" w14:textId="77777777" w:rsidR="00CD654D" w:rsidRDefault="00CD654D" w:rsidP="00A858EF">
            <w:pPr>
              <w:widowControl/>
              <w:spacing w:line="360" w:lineRule="auto"/>
              <w:jc w:val="center"/>
              <w:rPr>
                <w:rFonts w:ascii="Arial" w:eastAsia="楷体_GB2312" w:hAnsi="Arial" w:cs="Arial"/>
                <w:sz w:val="28"/>
              </w:rPr>
            </w:pPr>
            <w:r>
              <w:rPr>
                <w:rFonts w:ascii="Arial" w:eastAsia="楷体_GB2312" w:hAnsi="Arial" w:cs="Arial" w:hint="eastAsia"/>
                <w:sz w:val="28"/>
              </w:rPr>
              <w:t>202</w:t>
            </w:r>
            <w:r w:rsidR="00A80A17">
              <w:rPr>
                <w:rFonts w:ascii="Arial" w:eastAsia="楷体_GB2312" w:hAnsi="Arial" w:cs="Arial"/>
                <w:sz w:val="28"/>
              </w:rPr>
              <w:t>5</w:t>
            </w:r>
            <w:r>
              <w:rPr>
                <w:rFonts w:ascii="Arial" w:eastAsia="楷体_GB2312" w:hAnsi="Arial" w:cs="Arial" w:hint="eastAsia"/>
                <w:sz w:val="28"/>
              </w:rPr>
              <w:t>.</w:t>
            </w:r>
            <w:r w:rsidR="00A858EF">
              <w:rPr>
                <w:rFonts w:ascii="Arial" w:eastAsia="楷体_GB2312" w:hAnsi="Arial" w:cs="Arial"/>
                <w:sz w:val="28"/>
              </w:rPr>
              <w:t>3</w:t>
            </w:r>
            <w:r>
              <w:rPr>
                <w:rFonts w:ascii="Arial" w:eastAsia="楷体_GB2312" w:hAnsi="Arial" w:cs="Arial" w:hint="eastAsia"/>
                <w:sz w:val="28"/>
              </w:rPr>
              <w:t>.</w:t>
            </w:r>
            <w:r w:rsidR="00A858EF">
              <w:rPr>
                <w:rFonts w:ascii="Arial" w:eastAsia="楷体_GB2312" w:hAnsi="Arial" w:cs="Arial"/>
                <w:sz w:val="28"/>
              </w:rPr>
              <w:t>12</w:t>
            </w:r>
          </w:p>
        </w:tc>
        <w:tc>
          <w:tcPr>
            <w:tcW w:w="5484" w:type="dxa"/>
            <w:vAlign w:val="center"/>
          </w:tcPr>
          <w:p w14:paraId="7CEB6F0F" w14:textId="77777777" w:rsidR="00CD654D" w:rsidRDefault="00CD654D">
            <w:pPr>
              <w:widowControl/>
              <w:spacing w:line="360" w:lineRule="auto"/>
              <w:jc w:val="center"/>
              <w:rPr>
                <w:rFonts w:ascii="Arial" w:eastAsia="楷体_GB2312" w:hAnsi="Arial" w:cs="Arial"/>
                <w:sz w:val="28"/>
              </w:rPr>
            </w:pPr>
            <w:r>
              <w:rPr>
                <w:rFonts w:ascii="Arial" w:eastAsia="楷体_GB2312" w:hAnsi="Arial" w:cs="Arial" w:hint="eastAsia"/>
                <w:sz w:val="28"/>
              </w:rPr>
              <w:t>评估资料归档</w:t>
            </w:r>
          </w:p>
        </w:tc>
      </w:tr>
    </w:tbl>
    <w:p w14:paraId="68167696" w14:textId="77777777" w:rsidR="00CD654D" w:rsidRDefault="00CD654D">
      <w:pPr>
        <w:overflowPunct w:val="0"/>
        <w:spacing w:line="480" w:lineRule="auto"/>
        <w:jc w:val="both"/>
        <w:textAlignment w:val="auto"/>
        <w:rPr>
          <w:rFonts w:ascii="Arial" w:eastAsia="楷体_GB2312" w:hAnsi="Arial" w:cs="Arial" w:hint="eastAsia"/>
          <w:sz w:val="28"/>
          <w:szCs w:val="26"/>
        </w:rPr>
      </w:pPr>
    </w:p>
    <w:p w14:paraId="40D055FF" w14:textId="77777777" w:rsidR="00CD654D" w:rsidRDefault="00CD654D">
      <w:pPr>
        <w:pStyle w:val="3"/>
        <w:numPr>
          <w:ilvl w:val="0"/>
          <w:numId w:val="0"/>
        </w:numPr>
        <w:tabs>
          <w:tab w:val="clear" w:pos="1740"/>
        </w:tabs>
        <w:spacing w:line="360" w:lineRule="auto"/>
        <w:rPr>
          <w:rFonts w:ascii="楷体" w:eastAsia="楷体" w:hAnsi="楷体" w:hint="eastAsia"/>
          <w:b/>
          <w:szCs w:val="28"/>
        </w:rPr>
      </w:pPr>
      <w:bookmarkStart w:id="51" w:name="_Toc66959019"/>
      <w:bookmarkStart w:id="52" w:name="_Toc66960151"/>
      <w:r>
        <w:rPr>
          <w:rFonts w:ascii="楷体" w:eastAsia="楷体" w:hAnsi="楷体" w:hint="eastAsia"/>
          <w:b/>
          <w:szCs w:val="28"/>
        </w:rPr>
        <w:t>十一、</w:t>
      </w:r>
      <w:r>
        <w:rPr>
          <w:rFonts w:ascii="楷体" w:eastAsia="楷体" w:hAnsi="楷体"/>
          <w:b/>
          <w:szCs w:val="28"/>
        </w:rPr>
        <w:t>评估结果</w:t>
      </w:r>
      <w:bookmarkEnd w:id="51"/>
      <w:bookmarkEnd w:id="52"/>
    </w:p>
    <w:p w14:paraId="137FFAFF" w14:textId="77777777" w:rsidR="00CD654D" w:rsidRPr="0060569A" w:rsidRDefault="00CD654D" w:rsidP="0060569A">
      <w:pPr>
        <w:overflowPunct w:val="0"/>
        <w:spacing w:before="0" w:after="0" w:line="360" w:lineRule="auto"/>
        <w:ind w:firstLineChars="200" w:firstLine="560"/>
        <w:jc w:val="both"/>
        <w:textAlignment w:val="auto"/>
        <w:rPr>
          <w:rFonts w:ascii="Arial" w:eastAsia="楷体_GB2312" w:hAnsi="Arial" w:cs="Arial"/>
          <w:sz w:val="28"/>
        </w:rPr>
      </w:pPr>
      <w:r w:rsidRPr="0060569A">
        <w:rPr>
          <w:rFonts w:ascii="Arial" w:eastAsia="楷体_GB2312" w:hAnsi="Arial" w:cs="Arial" w:hint="eastAsia"/>
          <w:sz w:val="28"/>
        </w:rPr>
        <w:t>住宅：</w:t>
      </w:r>
      <w:r w:rsidR="00A858EF">
        <w:rPr>
          <w:rFonts w:ascii="Arial" w:eastAsia="楷体_GB2312" w:hAnsi="Arial" w:cs="Arial"/>
          <w:sz w:val="28"/>
        </w:rPr>
        <w:t>0.71</w:t>
      </w:r>
      <w:r w:rsidRPr="0060569A">
        <w:rPr>
          <w:rFonts w:ascii="Arial" w:eastAsia="楷体_GB2312" w:hAnsi="Arial" w:cs="Arial" w:hint="eastAsia"/>
          <w:sz w:val="28"/>
        </w:rPr>
        <w:t>元</w:t>
      </w:r>
      <w:r w:rsidRPr="0060569A">
        <w:rPr>
          <w:rFonts w:ascii="Arial" w:eastAsia="楷体_GB2312" w:hAnsi="Arial" w:cs="Arial" w:hint="eastAsia"/>
          <w:sz w:val="28"/>
        </w:rPr>
        <w:t>/</w:t>
      </w:r>
      <w:r w:rsidRPr="0060569A">
        <w:rPr>
          <w:rFonts w:ascii="Arial" w:eastAsia="楷体_GB2312" w:hAnsi="Arial" w:cs="Arial" w:hint="eastAsia"/>
          <w:sz w:val="28"/>
        </w:rPr>
        <w:t>建筑面积平方米</w:t>
      </w:r>
      <w:r w:rsidRPr="0060569A">
        <w:rPr>
          <w:rFonts w:ascii="Arial" w:eastAsia="楷体_GB2312" w:hAnsi="Arial" w:cs="Arial" w:hint="eastAsia"/>
          <w:sz w:val="28"/>
        </w:rPr>
        <w:t>/</w:t>
      </w:r>
      <w:r w:rsidRPr="0060569A">
        <w:rPr>
          <w:rFonts w:ascii="Arial" w:eastAsia="楷体_GB2312" w:hAnsi="Arial" w:cs="Arial" w:hint="eastAsia"/>
          <w:sz w:val="28"/>
        </w:rPr>
        <w:t>月</w:t>
      </w:r>
    </w:p>
    <w:p w14:paraId="2FCCB692" w14:textId="77777777" w:rsidR="00A858EF" w:rsidRDefault="00A858EF">
      <w:pPr>
        <w:overflowPunct w:val="0"/>
        <w:spacing w:line="480" w:lineRule="auto"/>
        <w:ind w:firstLineChars="200" w:firstLine="560"/>
        <w:jc w:val="both"/>
        <w:textAlignment w:val="auto"/>
        <w:rPr>
          <w:rFonts w:ascii="Arial" w:eastAsia="楷体_GB2312" w:hAnsi="Arial" w:cs="Arial" w:hint="eastAsia"/>
          <w:bCs/>
          <w:sz w:val="28"/>
        </w:rPr>
      </w:pPr>
    </w:p>
    <w:p w14:paraId="5B84BFC7" w14:textId="77777777" w:rsidR="00CD654D" w:rsidRDefault="00CD654D">
      <w:pPr>
        <w:pStyle w:val="3"/>
        <w:numPr>
          <w:ilvl w:val="0"/>
          <w:numId w:val="0"/>
        </w:numPr>
        <w:tabs>
          <w:tab w:val="clear" w:pos="1740"/>
        </w:tabs>
        <w:spacing w:line="360" w:lineRule="auto"/>
        <w:rPr>
          <w:rFonts w:ascii="楷体" w:eastAsia="楷体" w:hAnsi="楷体"/>
          <w:b/>
          <w:szCs w:val="28"/>
        </w:rPr>
      </w:pPr>
      <w:bookmarkStart w:id="53" w:name="_Toc66960152"/>
      <w:bookmarkStart w:id="54" w:name="_Toc66959020"/>
      <w:bookmarkStart w:id="55" w:name="_Toc438628361"/>
      <w:bookmarkStart w:id="56" w:name="_Toc168225824"/>
      <w:r>
        <w:rPr>
          <w:rFonts w:ascii="楷体" w:eastAsia="楷体" w:hAnsi="楷体" w:hint="eastAsia"/>
          <w:b/>
          <w:szCs w:val="28"/>
        </w:rPr>
        <w:t>十二、</w:t>
      </w:r>
      <w:r>
        <w:rPr>
          <w:rFonts w:ascii="楷体" w:eastAsia="楷体" w:hAnsi="楷体"/>
          <w:b/>
          <w:szCs w:val="28"/>
        </w:rPr>
        <w:t>参与本次评估工作的</w:t>
      </w:r>
      <w:r>
        <w:rPr>
          <w:rFonts w:ascii="楷体" w:eastAsia="楷体" w:hAnsi="楷体" w:hint="eastAsia"/>
          <w:b/>
          <w:szCs w:val="28"/>
        </w:rPr>
        <w:t>专家及</w:t>
      </w:r>
      <w:r>
        <w:rPr>
          <w:rFonts w:ascii="楷体" w:eastAsia="楷体" w:hAnsi="楷体"/>
          <w:b/>
          <w:szCs w:val="28"/>
        </w:rPr>
        <w:t>评估专业人员</w:t>
      </w:r>
      <w:bookmarkEnd w:id="53"/>
      <w:bookmarkEnd w:id="54"/>
    </w:p>
    <w:tbl>
      <w:tblPr>
        <w:tblW w:w="9334" w:type="dxa"/>
        <w:jc w:val="center"/>
        <w:tblInd w:w="0" w:type="dxa"/>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ook w:val="0000" w:firstRow="0" w:lastRow="0" w:firstColumn="0" w:lastColumn="0" w:noHBand="0" w:noVBand="0"/>
      </w:tblPr>
      <w:tblGrid>
        <w:gridCol w:w="2967"/>
        <w:gridCol w:w="3119"/>
        <w:gridCol w:w="3248"/>
      </w:tblGrid>
      <w:tr w:rsidR="00CD654D" w14:paraId="433210C7" w14:textId="77777777">
        <w:trPr>
          <w:trHeight w:hRule="exact" w:val="454"/>
          <w:jc w:val="center"/>
        </w:trPr>
        <w:tc>
          <w:tcPr>
            <w:tcW w:w="2967" w:type="dxa"/>
            <w:vAlign w:val="center"/>
          </w:tcPr>
          <w:p w14:paraId="0EBE0CBD" w14:textId="77777777" w:rsidR="00CD654D" w:rsidRDefault="00CD654D">
            <w:pPr>
              <w:widowControl/>
              <w:adjustRightInd/>
              <w:spacing w:line="240" w:lineRule="auto"/>
              <w:jc w:val="both"/>
              <w:textAlignment w:val="auto"/>
              <w:rPr>
                <w:rFonts w:ascii="Arial" w:eastAsia="楷体_GB2312" w:hAnsi="Arial" w:cs="Arial"/>
                <w:bCs/>
                <w:sz w:val="28"/>
              </w:rPr>
            </w:pPr>
            <w:r>
              <w:rPr>
                <w:rFonts w:ascii="Arial" w:eastAsia="楷体_GB2312" w:hAnsi="Arial" w:cs="Arial"/>
                <w:bCs/>
                <w:sz w:val="28"/>
              </w:rPr>
              <w:t>姓名</w:t>
            </w:r>
          </w:p>
        </w:tc>
        <w:tc>
          <w:tcPr>
            <w:tcW w:w="3119" w:type="dxa"/>
            <w:vAlign w:val="center"/>
          </w:tcPr>
          <w:p w14:paraId="2BFB612A" w14:textId="77777777" w:rsidR="00CD654D" w:rsidRDefault="00CD654D">
            <w:pPr>
              <w:widowControl/>
              <w:adjustRightInd/>
              <w:spacing w:line="240" w:lineRule="auto"/>
              <w:jc w:val="both"/>
              <w:textAlignment w:val="auto"/>
              <w:rPr>
                <w:rFonts w:ascii="Arial" w:eastAsia="楷体_GB2312" w:hAnsi="Arial" w:cs="Arial"/>
                <w:bCs/>
                <w:sz w:val="28"/>
              </w:rPr>
            </w:pPr>
            <w:r>
              <w:rPr>
                <w:rFonts w:ascii="Arial" w:eastAsia="楷体_GB2312" w:hAnsi="Arial" w:cs="Arial"/>
                <w:bCs/>
                <w:sz w:val="28"/>
              </w:rPr>
              <w:t>签名</w:t>
            </w:r>
          </w:p>
        </w:tc>
        <w:tc>
          <w:tcPr>
            <w:tcW w:w="3248" w:type="dxa"/>
            <w:vAlign w:val="center"/>
          </w:tcPr>
          <w:p w14:paraId="65CB4C11" w14:textId="77777777" w:rsidR="00CD654D" w:rsidRDefault="00CD654D">
            <w:pPr>
              <w:widowControl/>
              <w:adjustRightInd/>
              <w:spacing w:line="240" w:lineRule="auto"/>
              <w:jc w:val="both"/>
              <w:textAlignment w:val="auto"/>
              <w:rPr>
                <w:rFonts w:ascii="Arial" w:eastAsia="楷体_GB2312" w:hAnsi="Arial" w:cs="Arial"/>
                <w:bCs/>
                <w:sz w:val="28"/>
              </w:rPr>
            </w:pPr>
            <w:r>
              <w:rPr>
                <w:rFonts w:ascii="Arial" w:eastAsia="楷体_GB2312" w:hAnsi="Arial" w:cs="Arial"/>
                <w:bCs/>
                <w:sz w:val="28"/>
              </w:rPr>
              <w:t>签名日期</w:t>
            </w:r>
          </w:p>
        </w:tc>
      </w:tr>
      <w:tr w:rsidR="00CD654D" w14:paraId="57430B79" w14:textId="77777777">
        <w:trPr>
          <w:trHeight w:hRule="exact" w:val="1134"/>
          <w:jc w:val="center"/>
        </w:trPr>
        <w:tc>
          <w:tcPr>
            <w:tcW w:w="2967" w:type="dxa"/>
            <w:vAlign w:val="center"/>
          </w:tcPr>
          <w:p w14:paraId="72BA6BA5" w14:textId="77777777" w:rsidR="00CD654D" w:rsidRDefault="00CD654D">
            <w:pPr>
              <w:widowControl/>
              <w:adjustRightInd/>
              <w:spacing w:line="240" w:lineRule="auto"/>
              <w:jc w:val="both"/>
              <w:textAlignment w:val="auto"/>
              <w:rPr>
                <w:rFonts w:ascii="Arial" w:eastAsia="楷体_GB2312" w:hAnsi="Arial" w:cs="Arial"/>
                <w:bCs/>
                <w:sz w:val="28"/>
              </w:rPr>
            </w:pPr>
            <w:r>
              <w:rPr>
                <w:rFonts w:ascii="Arial" w:eastAsia="楷体_GB2312" w:hAnsi="Arial" w:cs="Arial" w:hint="eastAsia"/>
                <w:bCs/>
                <w:sz w:val="28"/>
              </w:rPr>
              <w:t>李家伟</w:t>
            </w:r>
          </w:p>
        </w:tc>
        <w:tc>
          <w:tcPr>
            <w:tcW w:w="3119" w:type="dxa"/>
            <w:vAlign w:val="center"/>
          </w:tcPr>
          <w:p w14:paraId="74C09279" w14:textId="77777777" w:rsidR="00CD654D" w:rsidRDefault="00CD654D">
            <w:pPr>
              <w:widowControl/>
              <w:adjustRightInd/>
              <w:spacing w:line="240" w:lineRule="auto"/>
              <w:jc w:val="both"/>
              <w:textAlignment w:val="auto"/>
              <w:rPr>
                <w:rFonts w:ascii="Arial" w:eastAsia="楷体_GB2312" w:hAnsi="Arial" w:cs="Arial"/>
                <w:bCs/>
                <w:sz w:val="28"/>
              </w:rPr>
            </w:pPr>
          </w:p>
        </w:tc>
        <w:tc>
          <w:tcPr>
            <w:tcW w:w="3248" w:type="dxa"/>
            <w:vAlign w:val="center"/>
          </w:tcPr>
          <w:p w14:paraId="1AC01DC7" w14:textId="77777777" w:rsidR="00CD654D" w:rsidRDefault="00CD654D">
            <w:pPr>
              <w:widowControl/>
              <w:wordWrap w:val="0"/>
              <w:adjustRightInd/>
              <w:spacing w:line="240" w:lineRule="auto"/>
              <w:ind w:firstLineChars="200" w:firstLine="560"/>
              <w:jc w:val="both"/>
              <w:textAlignment w:val="auto"/>
              <w:rPr>
                <w:rFonts w:ascii="Arial" w:eastAsia="楷体_GB2312" w:hAnsi="Arial" w:cs="Arial"/>
                <w:bCs/>
                <w:sz w:val="28"/>
              </w:rPr>
            </w:pPr>
            <w:r>
              <w:rPr>
                <w:rFonts w:ascii="Arial" w:eastAsia="楷体_GB2312" w:hAnsi="Arial" w:cs="Arial"/>
                <w:bCs/>
                <w:sz w:val="28"/>
              </w:rPr>
              <w:t>年</w:t>
            </w:r>
            <w:r>
              <w:rPr>
                <w:rFonts w:ascii="Arial" w:eastAsia="楷体_GB2312" w:hAnsi="Arial" w:cs="Arial"/>
                <w:bCs/>
                <w:sz w:val="28"/>
              </w:rPr>
              <w:t xml:space="preserve">    </w:t>
            </w:r>
            <w:r>
              <w:rPr>
                <w:rFonts w:ascii="Arial" w:eastAsia="楷体_GB2312" w:hAnsi="Arial" w:cs="Arial"/>
                <w:bCs/>
                <w:sz w:val="28"/>
              </w:rPr>
              <w:t>月</w:t>
            </w:r>
            <w:r>
              <w:rPr>
                <w:rFonts w:ascii="Arial" w:eastAsia="楷体_GB2312" w:hAnsi="Arial" w:cs="Arial"/>
                <w:bCs/>
                <w:sz w:val="28"/>
              </w:rPr>
              <w:t xml:space="preserve">    </w:t>
            </w:r>
            <w:r>
              <w:rPr>
                <w:rFonts w:ascii="Arial" w:eastAsia="楷体_GB2312" w:hAnsi="Arial" w:cs="Arial"/>
                <w:bCs/>
                <w:sz w:val="28"/>
              </w:rPr>
              <w:t>日</w:t>
            </w:r>
          </w:p>
        </w:tc>
      </w:tr>
      <w:tr w:rsidR="00CD654D" w14:paraId="687F9C4B" w14:textId="77777777">
        <w:trPr>
          <w:trHeight w:hRule="exact" w:val="1134"/>
          <w:jc w:val="center"/>
        </w:trPr>
        <w:tc>
          <w:tcPr>
            <w:tcW w:w="2967" w:type="dxa"/>
            <w:vAlign w:val="center"/>
          </w:tcPr>
          <w:p w14:paraId="421BF2EE" w14:textId="77777777" w:rsidR="00CD654D" w:rsidRDefault="00CD654D">
            <w:pPr>
              <w:widowControl/>
              <w:adjustRightInd/>
              <w:spacing w:line="240" w:lineRule="auto"/>
              <w:jc w:val="both"/>
              <w:textAlignment w:val="auto"/>
              <w:rPr>
                <w:rFonts w:ascii="Arial" w:eastAsia="楷体_GB2312" w:hAnsi="Arial" w:cs="Arial" w:hint="eastAsia"/>
                <w:bCs/>
                <w:sz w:val="28"/>
              </w:rPr>
            </w:pPr>
            <w:r>
              <w:rPr>
                <w:rFonts w:ascii="Arial" w:eastAsia="楷体_GB2312" w:hAnsi="Arial" w:cs="Arial" w:hint="eastAsia"/>
                <w:bCs/>
                <w:sz w:val="28"/>
              </w:rPr>
              <w:lastRenderedPageBreak/>
              <w:t>叶</w:t>
            </w:r>
            <w:r>
              <w:rPr>
                <w:rFonts w:ascii="Arial" w:eastAsia="楷体_GB2312" w:hAnsi="Arial" w:cs="Arial" w:hint="eastAsia"/>
                <w:bCs/>
                <w:sz w:val="28"/>
              </w:rPr>
              <w:t xml:space="preserve"> </w:t>
            </w:r>
            <w:r>
              <w:rPr>
                <w:rFonts w:ascii="Arial" w:eastAsia="楷体_GB2312" w:hAnsi="Arial" w:cs="Arial" w:hint="eastAsia"/>
                <w:bCs/>
                <w:sz w:val="28"/>
              </w:rPr>
              <w:t>凌</w:t>
            </w:r>
          </w:p>
        </w:tc>
        <w:tc>
          <w:tcPr>
            <w:tcW w:w="3119" w:type="dxa"/>
            <w:vAlign w:val="center"/>
          </w:tcPr>
          <w:p w14:paraId="4543635C" w14:textId="77777777" w:rsidR="00CD654D" w:rsidRDefault="00CD654D">
            <w:pPr>
              <w:widowControl/>
              <w:adjustRightInd/>
              <w:spacing w:line="240" w:lineRule="auto"/>
              <w:jc w:val="both"/>
              <w:textAlignment w:val="auto"/>
              <w:rPr>
                <w:rFonts w:ascii="Arial" w:eastAsia="楷体_GB2312" w:hAnsi="Arial" w:cs="Arial"/>
                <w:bCs/>
                <w:sz w:val="28"/>
              </w:rPr>
            </w:pPr>
          </w:p>
        </w:tc>
        <w:tc>
          <w:tcPr>
            <w:tcW w:w="3248" w:type="dxa"/>
            <w:vAlign w:val="center"/>
          </w:tcPr>
          <w:p w14:paraId="4547A487" w14:textId="77777777" w:rsidR="00CD654D" w:rsidRDefault="00CD654D">
            <w:pPr>
              <w:widowControl/>
              <w:wordWrap w:val="0"/>
              <w:adjustRightInd/>
              <w:spacing w:line="240" w:lineRule="auto"/>
              <w:ind w:firstLineChars="200" w:firstLine="560"/>
              <w:jc w:val="both"/>
              <w:textAlignment w:val="auto"/>
              <w:rPr>
                <w:rFonts w:ascii="Arial" w:eastAsia="楷体_GB2312" w:hAnsi="Arial" w:cs="Arial"/>
                <w:bCs/>
                <w:sz w:val="28"/>
              </w:rPr>
            </w:pPr>
            <w:r>
              <w:rPr>
                <w:rFonts w:ascii="Arial" w:eastAsia="楷体_GB2312" w:hAnsi="Arial" w:cs="Arial"/>
                <w:bCs/>
                <w:sz w:val="28"/>
              </w:rPr>
              <w:t>年</w:t>
            </w:r>
            <w:r>
              <w:rPr>
                <w:rFonts w:ascii="Arial" w:eastAsia="楷体_GB2312" w:hAnsi="Arial" w:cs="Arial"/>
                <w:bCs/>
                <w:sz w:val="28"/>
              </w:rPr>
              <w:t xml:space="preserve">    </w:t>
            </w:r>
            <w:r>
              <w:rPr>
                <w:rFonts w:ascii="Arial" w:eastAsia="楷体_GB2312" w:hAnsi="Arial" w:cs="Arial"/>
                <w:bCs/>
                <w:sz w:val="28"/>
              </w:rPr>
              <w:t>月</w:t>
            </w:r>
            <w:r>
              <w:rPr>
                <w:rFonts w:ascii="Arial" w:eastAsia="楷体_GB2312" w:hAnsi="Arial" w:cs="Arial"/>
                <w:bCs/>
                <w:sz w:val="28"/>
              </w:rPr>
              <w:t xml:space="preserve">    </w:t>
            </w:r>
            <w:r>
              <w:rPr>
                <w:rFonts w:ascii="Arial" w:eastAsia="楷体_GB2312" w:hAnsi="Arial" w:cs="Arial"/>
                <w:bCs/>
                <w:sz w:val="28"/>
              </w:rPr>
              <w:t>日</w:t>
            </w:r>
          </w:p>
        </w:tc>
      </w:tr>
      <w:tr w:rsidR="00CD654D" w14:paraId="3132DE38" w14:textId="77777777">
        <w:trPr>
          <w:trHeight w:hRule="exact" w:val="1134"/>
          <w:jc w:val="center"/>
        </w:trPr>
        <w:tc>
          <w:tcPr>
            <w:tcW w:w="2967" w:type="dxa"/>
            <w:vAlign w:val="center"/>
          </w:tcPr>
          <w:p w14:paraId="029BCD81" w14:textId="77777777" w:rsidR="00CD654D" w:rsidRDefault="00CD654D">
            <w:pPr>
              <w:widowControl/>
              <w:adjustRightInd/>
              <w:spacing w:line="240" w:lineRule="auto"/>
              <w:jc w:val="both"/>
              <w:textAlignment w:val="auto"/>
              <w:rPr>
                <w:rFonts w:ascii="Arial" w:eastAsia="楷体_GB2312" w:hAnsi="Arial" w:cs="Arial" w:hint="eastAsia"/>
                <w:bCs/>
                <w:sz w:val="28"/>
              </w:rPr>
            </w:pPr>
            <w:r>
              <w:rPr>
                <w:rFonts w:ascii="Arial" w:eastAsia="楷体_GB2312" w:hAnsi="Arial" w:cs="Arial" w:hint="eastAsia"/>
                <w:bCs/>
                <w:sz w:val="28"/>
              </w:rPr>
              <w:t>常</w:t>
            </w:r>
            <w:r>
              <w:rPr>
                <w:rFonts w:ascii="Arial" w:eastAsia="楷体_GB2312" w:hAnsi="Arial" w:cs="Arial" w:hint="eastAsia"/>
                <w:bCs/>
                <w:sz w:val="28"/>
              </w:rPr>
              <w:t xml:space="preserve"> </w:t>
            </w:r>
            <w:r>
              <w:rPr>
                <w:rFonts w:ascii="Arial" w:eastAsia="楷体_GB2312" w:hAnsi="Arial" w:cs="Arial" w:hint="eastAsia"/>
                <w:bCs/>
                <w:sz w:val="28"/>
              </w:rPr>
              <w:t>畅</w:t>
            </w:r>
          </w:p>
        </w:tc>
        <w:tc>
          <w:tcPr>
            <w:tcW w:w="3119" w:type="dxa"/>
            <w:vAlign w:val="center"/>
          </w:tcPr>
          <w:p w14:paraId="2E2782B0" w14:textId="77777777" w:rsidR="00CD654D" w:rsidRDefault="00CD654D">
            <w:pPr>
              <w:widowControl/>
              <w:adjustRightInd/>
              <w:spacing w:line="240" w:lineRule="auto"/>
              <w:jc w:val="both"/>
              <w:textAlignment w:val="auto"/>
              <w:rPr>
                <w:rFonts w:ascii="Arial" w:eastAsia="楷体_GB2312" w:hAnsi="Arial" w:cs="Arial"/>
                <w:bCs/>
                <w:sz w:val="28"/>
              </w:rPr>
            </w:pPr>
          </w:p>
        </w:tc>
        <w:tc>
          <w:tcPr>
            <w:tcW w:w="3248" w:type="dxa"/>
            <w:vAlign w:val="center"/>
          </w:tcPr>
          <w:p w14:paraId="3CCD75F4" w14:textId="77777777" w:rsidR="00CD654D" w:rsidRDefault="00CD654D">
            <w:pPr>
              <w:widowControl/>
              <w:wordWrap w:val="0"/>
              <w:adjustRightInd/>
              <w:spacing w:line="240" w:lineRule="auto"/>
              <w:ind w:firstLineChars="200" w:firstLine="560"/>
              <w:jc w:val="both"/>
              <w:textAlignment w:val="auto"/>
              <w:rPr>
                <w:rFonts w:ascii="Arial" w:eastAsia="楷体_GB2312" w:hAnsi="Arial" w:cs="Arial"/>
                <w:bCs/>
                <w:sz w:val="28"/>
              </w:rPr>
            </w:pPr>
            <w:r>
              <w:rPr>
                <w:rFonts w:ascii="Arial" w:eastAsia="楷体_GB2312" w:hAnsi="Arial" w:cs="Arial"/>
                <w:bCs/>
                <w:sz w:val="28"/>
              </w:rPr>
              <w:t>年</w:t>
            </w:r>
            <w:r>
              <w:rPr>
                <w:rFonts w:ascii="Arial" w:eastAsia="楷体_GB2312" w:hAnsi="Arial" w:cs="Arial"/>
                <w:bCs/>
                <w:sz w:val="28"/>
              </w:rPr>
              <w:t xml:space="preserve">    </w:t>
            </w:r>
            <w:r>
              <w:rPr>
                <w:rFonts w:ascii="Arial" w:eastAsia="楷体_GB2312" w:hAnsi="Arial" w:cs="Arial"/>
                <w:bCs/>
                <w:sz w:val="28"/>
              </w:rPr>
              <w:t>月</w:t>
            </w:r>
            <w:r>
              <w:rPr>
                <w:rFonts w:ascii="Arial" w:eastAsia="楷体_GB2312" w:hAnsi="Arial" w:cs="Arial"/>
                <w:bCs/>
                <w:sz w:val="28"/>
              </w:rPr>
              <w:t xml:space="preserve">    </w:t>
            </w:r>
            <w:r>
              <w:rPr>
                <w:rFonts w:ascii="Arial" w:eastAsia="楷体_GB2312" w:hAnsi="Arial" w:cs="Arial"/>
                <w:bCs/>
                <w:sz w:val="28"/>
              </w:rPr>
              <w:t>日</w:t>
            </w:r>
          </w:p>
        </w:tc>
      </w:tr>
    </w:tbl>
    <w:p w14:paraId="0783D640" w14:textId="77777777" w:rsidR="00CD654D" w:rsidRDefault="00CD654D">
      <w:pPr>
        <w:pStyle w:val="1"/>
        <w:numPr>
          <w:ilvl w:val="0"/>
          <w:numId w:val="0"/>
        </w:numPr>
        <w:ind w:left="720"/>
        <w:jc w:val="center"/>
      </w:pPr>
      <w:r>
        <w:br w:type="page"/>
      </w:r>
      <w:bookmarkStart w:id="57" w:name="_Toc66960153"/>
      <w:bookmarkStart w:id="58" w:name="_Toc66957901"/>
      <w:bookmarkStart w:id="59" w:name="_Toc66959021"/>
      <w:bookmarkStart w:id="60" w:name="_Toc17098971"/>
      <w:bookmarkStart w:id="61" w:name="_Toc438628364"/>
      <w:bookmarkEnd w:id="55"/>
      <w:bookmarkEnd w:id="56"/>
      <w:r>
        <w:lastRenderedPageBreak/>
        <w:t>附件</w:t>
      </w:r>
      <w:bookmarkEnd w:id="57"/>
      <w:bookmarkEnd w:id="58"/>
      <w:bookmarkEnd w:id="59"/>
      <w:bookmarkEnd w:id="60"/>
    </w:p>
    <w:p w14:paraId="67BF08CC" w14:textId="77777777" w:rsidR="00CD654D" w:rsidRDefault="00CD654D">
      <w:pPr>
        <w:rPr>
          <w:rFonts w:ascii="Arial" w:eastAsia="楷体_GB2312" w:hAnsi="Arial" w:cs="Arial"/>
          <w:sz w:val="28"/>
        </w:rPr>
      </w:pPr>
    </w:p>
    <w:p w14:paraId="26C1791D" w14:textId="77777777" w:rsidR="00CD654D" w:rsidRDefault="00CD654D">
      <w:pPr>
        <w:numPr>
          <w:ilvl w:val="0"/>
          <w:numId w:val="13"/>
        </w:numPr>
        <w:spacing w:line="360" w:lineRule="auto"/>
        <w:ind w:left="490" w:hangingChars="175" w:hanging="490"/>
        <w:rPr>
          <w:rFonts w:ascii="楷体" w:eastAsia="楷体" w:hAnsi="楷体"/>
          <w:sz w:val="28"/>
          <w:szCs w:val="28"/>
        </w:rPr>
      </w:pPr>
      <w:r>
        <w:rPr>
          <w:rFonts w:ascii="楷体" w:eastAsia="楷体" w:hAnsi="楷体"/>
          <w:sz w:val="28"/>
          <w:szCs w:val="28"/>
        </w:rPr>
        <w:t>评估对象所在位置示意图</w:t>
      </w:r>
    </w:p>
    <w:p w14:paraId="675022CD" w14:textId="77777777" w:rsidR="00CD654D" w:rsidRDefault="00CD654D">
      <w:pPr>
        <w:numPr>
          <w:ilvl w:val="0"/>
          <w:numId w:val="13"/>
        </w:numPr>
        <w:spacing w:line="360" w:lineRule="auto"/>
        <w:ind w:left="490" w:hangingChars="175" w:hanging="490"/>
        <w:rPr>
          <w:rFonts w:ascii="楷体" w:eastAsia="楷体" w:hAnsi="楷体"/>
          <w:sz w:val="28"/>
          <w:szCs w:val="28"/>
        </w:rPr>
      </w:pPr>
      <w:r>
        <w:rPr>
          <w:rFonts w:ascii="楷体" w:eastAsia="楷体" w:hAnsi="楷体"/>
          <w:sz w:val="28"/>
          <w:szCs w:val="28"/>
        </w:rPr>
        <w:t>评估对象实地查勘情况和相关照片</w:t>
      </w:r>
    </w:p>
    <w:p w14:paraId="08540770" w14:textId="77777777" w:rsidR="00CD654D" w:rsidRDefault="00CD654D">
      <w:pPr>
        <w:numPr>
          <w:ilvl w:val="0"/>
          <w:numId w:val="13"/>
        </w:numPr>
        <w:spacing w:line="360" w:lineRule="auto"/>
        <w:ind w:left="490" w:hangingChars="175" w:hanging="490"/>
        <w:rPr>
          <w:rFonts w:ascii="楷体" w:eastAsia="楷体" w:hAnsi="楷体"/>
          <w:bCs/>
          <w:sz w:val="28"/>
          <w:szCs w:val="28"/>
        </w:rPr>
      </w:pPr>
      <w:r>
        <w:rPr>
          <w:rFonts w:ascii="楷体" w:eastAsia="楷体" w:hAnsi="楷体"/>
          <w:bCs/>
          <w:sz w:val="28"/>
          <w:szCs w:val="28"/>
        </w:rPr>
        <w:t>《估价委托书》复印件</w:t>
      </w:r>
    </w:p>
    <w:p w14:paraId="1AAE1BEC" w14:textId="77777777" w:rsidR="00A858EF" w:rsidRPr="00A858EF" w:rsidRDefault="00A858EF">
      <w:pPr>
        <w:numPr>
          <w:ilvl w:val="0"/>
          <w:numId w:val="13"/>
        </w:numPr>
        <w:spacing w:line="360" w:lineRule="auto"/>
        <w:ind w:left="490" w:hangingChars="175" w:hanging="490"/>
        <w:rPr>
          <w:rFonts w:ascii="楷体" w:eastAsia="楷体" w:hAnsi="楷体"/>
          <w:bCs/>
          <w:sz w:val="28"/>
          <w:szCs w:val="28"/>
        </w:rPr>
      </w:pPr>
      <w:r>
        <w:rPr>
          <w:rFonts w:ascii="Arial" w:eastAsia="楷体_GB2312" w:hAnsi="Arial" w:cs="Arial" w:hint="eastAsia"/>
          <w:bCs/>
          <w:sz w:val="28"/>
        </w:rPr>
        <w:t>《项目概况》</w:t>
      </w:r>
    </w:p>
    <w:p w14:paraId="2471E41C" w14:textId="77777777" w:rsidR="00CD654D" w:rsidRDefault="00CD654D">
      <w:pPr>
        <w:numPr>
          <w:ilvl w:val="0"/>
          <w:numId w:val="13"/>
        </w:numPr>
        <w:spacing w:line="360" w:lineRule="auto"/>
        <w:ind w:left="490" w:hangingChars="175" w:hanging="490"/>
        <w:rPr>
          <w:rFonts w:ascii="楷体" w:eastAsia="楷体" w:hAnsi="楷体"/>
          <w:bCs/>
          <w:sz w:val="28"/>
          <w:szCs w:val="28"/>
        </w:rPr>
      </w:pPr>
      <w:r>
        <w:rPr>
          <w:rFonts w:ascii="Arial" w:eastAsia="楷体_GB2312" w:hAnsi="Arial" w:cs="Arial" w:hint="eastAsia"/>
          <w:bCs/>
          <w:sz w:val="28"/>
        </w:rPr>
        <w:t>委托方《营业执照（副本）》复印件</w:t>
      </w:r>
    </w:p>
    <w:p w14:paraId="4048C290" w14:textId="77777777" w:rsidR="00CD654D" w:rsidRDefault="00CD654D">
      <w:pPr>
        <w:numPr>
          <w:ilvl w:val="0"/>
          <w:numId w:val="13"/>
        </w:numPr>
        <w:spacing w:line="360" w:lineRule="auto"/>
        <w:ind w:left="490" w:hangingChars="175" w:hanging="490"/>
        <w:rPr>
          <w:rFonts w:ascii="楷体" w:eastAsia="楷体" w:hAnsi="楷体"/>
          <w:bCs/>
          <w:sz w:val="28"/>
          <w:szCs w:val="28"/>
        </w:rPr>
      </w:pPr>
      <w:r>
        <w:rPr>
          <w:rFonts w:ascii="楷体" w:eastAsia="楷体" w:hAnsi="楷体"/>
          <w:sz w:val="28"/>
          <w:szCs w:val="28"/>
        </w:rPr>
        <w:t>房地产评估机构</w:t>
      </w:r>
      <w:r>
        <w:rPr>
          <w:rFonts w:ascii="楷体" w:eastAsia="楷体" w:hAnsi="楷体" w:hint="eastAsia"/>
          <w:sz w:val="28"/>
          <w:szCs w:val="28"/>
        </w:rPr>
        <w:t>《营业执照（副本）》复印件</w:t>
      </w:r>
    </w:p>
    <w:bookmarkEnd w:id="61"/>
    <w:p w14:paraId="425CF796" w14:textId="77777777" w:rsidR="00CD654D" w:rsidRPr="00A858EF" w:rsidRDefault="00CD654D" w:rsidP="00CD3252">
      <w:pPr>
        <w:spacing w:line="360" w:lineRule="auto"/>
        <w:rPr>
          <w:rFonts w:ascii="楷体" w:eastAsia="楷体" w:hAnsi="楷体" w:hint="eastAsia"/>
          <w:sz w:val="28"/>
          <w:szCs w:val="28"/>
        </w:rPr>
      </w:pPr>
    </w:p>
    <w:sectPr w:rsidR="00CD654D" w:rsidRPr="00A858EF">
      <w:pgSz w:w="11907" w:h="16840"/>
      <w:pgMar w:top="1418" w:right="1134" w:bottom="1418"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31A6E" w14:textId="77777777" w:rsidR="00B66E90" w:rsidRDefault="00B66E90">
      <w:pPr>
        <w:spacing w:before="0" w:after="0" w:line="240" w:lineRule="auto"/>
      </w:pPr>
      <w:r>
        <w:separator/>
      </w:r>
    </w:p>
  </w:endnote>
  <w:endnote w:type="continuationSeparator" w:id="0">
    <w:p w14:paraId="21C3F52A" w14:textId="77777777" w:rsidR="00B66E90" w:rsidRDefault="00B66E9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dobe 黑体 Std R">
    <w:altName w:val="微软雅黑"/>
    <w:charset w:val="86"/>
    <w:family w:val="swiss"/>
    <w:pitch w:val="default"/>
    <w:sig w:usb0="00000000" w:usb1="0A0F1810" w:usb2="00000016" w:usb3="00000000" w:csb0="00060007" w:csb1="00000000"/>
  </w:font>
  <w:font w:name="华文细黑">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C0FFC" w14:textId="77777777" w:rsidR="00CD654D" w:rsidRDefault="00CD654D">
    <w:pPr>
      <w:pStyle w:val="af1"/>
      <w:pBdr>
        <w:top w:val="single" w:sz="8" w:space="2" w:color="FF0000"/>
      </w:pBdr>
      <w:jc w:val="center"/>
      <w:rPr>
        <w:rFonts w:hint="eastAsia"/>
      </w:rPr>
    </w:pPr>
    <w:r>
      <w:fldChar w:fldCharType="begin"/>
    </w:r>
    <w:r>
      <w:instrText>PAGE   \* MERGEFORMAT</w:instrText>
    </w:r>
    <w:r>
      <w:fldChar w:fldCharType="separate"/>
    </w:r>
    <w:r w:rsidR="0091186D" w:rsidRPr="0091186D">
      <w:rPr>
        <w:noProof/>
        <w:lang w:val="zh-CN"/>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4529C" w14:textId="77777777" w:rsidR="00CD654D" w:rsidRDefault="00CD654D">
    <w:pPr>
      <w:pStyle w:val="af1"/>
      <w:pBdr>
        <w:top w:val="single" w:sz="8" w:space="2" w:color="FF0000"/>
      </w:pBdr>
      <w:jc w:val="center"/>
      <w:rPr>
        <w:rFonts w:hint="eastAsia"/>
      </w:rPr>
    </w:pPr>
    <w:r>
      <w:fldChar w:fldCharType="begin"/>
    </w:r>
    <w:r>
      <w:instrText>PAGE   \* MERGEFORMAT</w:instrText>
    </w:r>
    <w:r>
      <w:fldChar w:fldCharType="separate"/>
    </w:r>
    <w:r w:rsidR="009306C6" w:rsidRPr="009306C6">
      <w:rPr>
        <w:noProof/>
        <w:lang w:val="zh-CN"/>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B41C9" w14:textId="77777777" w:rsidR="00CD654D" w:rsidRDefault="00CD654D">
    <w:pPr>
      <w:pStyle w:val="af1"/>
      <w:pBdr>
        <w:top w:val="single" w:sz="8" w:space="2" w:color="FF0000"/>
      </w:pBdr>
      <w:jc w:val="center"/>
      <w:rPr>
        <w:rFonts w:hint="eastAsia"/>
      </w:rPr>
    </w:pPr>
    <w:r>
      <w:fldChar w:fldCharType="begin"/>
    </w:r>
    <w:r>
      <w:instrText>PAGE   \* MERGEFORMAT</w:instrText>
    </w:r>
    <w:r>
      <w:fldChar w:fldCharType="separate"/>
    </w:r>
    <w:r w:rsidR="0091186D" w:rsidRPr="0091186D">
      <w:rPr>
        <w:noProof/>
        <w:lang w:val="zh-CN"/>
      </w:rP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106C0" w14:textId="77777777" w:rsidR="00B66E90" w:rsidRDefault="00B66E90">
      <w:pPr>
        <w:spacing w:before="0" w:after="0" w:line="240" w:lineRule="auto"/>
      </w:pPr>
      <w:r>
        <w:separator/>
      </w:r>
    </w:p>
  </w:footnote>
  <w:footnote w:type="continuationSeparator" w:id="0">
    <w:p w14:paraId="76C9FE26" w14:textId="77777777" w:rsidR="00B66E90" w:rsidRDefault="00B66E9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A9CB6" w14:textId="6A99FD38" w:rsidR="00CD654D" w:rsidRDefault="006405D3">
    <w:pPr>
      <w:pStyle w:val="af3"/>
      <w:rPr>
        <w:rFonts w:hint="eastAsia"/>
        <w:lang w:val="en-US"/>
      </w:rPr>
    </w:pPr>
    <w:r>
      <w:rPr>
        <w:noProof/>
        <w:lang w:val="en-US" w:eastAsia="zh-CN"/>
      </w:rPr>
      <w:drawing>
        <wp:inline distT="0" distB="0" distL="0" distR="0" wp14:anchorId="49A58ED5" wp14:editId="5D002BB7">
          <wp:extent cx="6020435" cy="322580"/>
          <wp:effectExtent l="0" t="0" r="0" b="0"/>
          <wp:docPr id="1" name="图片 0"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20435" cy="322580"/>
                  </a:xfrm>
                  <a:prstGeom prst="rect">
                    <a:avLst/>
                  </a:prstGeom>
                  <a:noFill/>
                  <a:ln>
                    <a:noFill/>
                  </a:ln>
                </pic:spPr>
              </pic:pic>
            </a:graphicData>
          </a:graphic>
        </wp:inline>
      </w:drawing>
    </w:r>
  </w:p>
  <w:p w14:paraId="234AE6DC" w14:textId="77777777" w:rsidR="00CD654D" w:rsidRDefault="00CD654D">
    <w:pPr>
      <w:pStyle w:val="af3"/>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26A30" w14:textId="77777777" w:rsidR="00CD654D" w:rsidRDefault="00CD654D">
    <w:pPr>
      <w:pStyle w:val="af3"/>
      <w:rPr>
        <w:rFonts w:hint="eastAsia"/>
        <w:lang w:val="en-US" w:eastAsia="zh-CN"/>
      </w:rPr>
    </w:pPr>
  </w:p>
  <w:p w14:paraId="5450863B" w14:textId="77777777" w:rsidR="00CD654D" w:rsidRDefault="00CD654D">
    <w:pPr>
      <w:pStyle w:val="af3"/>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F02E6" w14:textId="35DED5B0" w:rsidR="00CD654D" w:rsidRDefault="006405D3">
    <w:pPr>
      <w:pStyle w:val="af3"/>
      <w:rPr>
        <w:rFonts w:hint="eastAsia"/>
        <w:lang w:val="en-US"/>
      </w:rPr>
    </w:pPr>
    <w:r>
      <w:rPr>
        <w:noProof/>
        <w:lang w:val="en-US" w:eastAsia="zh-CN"/>
      </w:rPr>
      <w:drawing>
        <wp:inline distT="0" distB="0" distL="0" distR="0" wp14:anchorId="6F65707F" wp14:editId="21C24BB3">
          <wp:extent cx="6020435" cy="322580"/>
          <wp:effectExtent l="0" t="0" r="0" b="0"/>
          <wp:docPr id="2" name="图片 0"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20435" cy="322580"/>
                  </a:xfrm>
                  <a:prstGeom prst="rect">
                    <a:avLst/>
                  </a:prstGeom>
                  <a:noFill/>
                  <a:ln>
                    <a:noFill/>
                  </a:ln>
                </pic:spPr>
              </pic:pic>
            </a:graphicData>
          </a:graphic>
        </wp:inline>
      </w:drawing>
    </w:r>
  </w:p>
  <w:p w14:paraId="799F02EC" w14:textId="77777777" w:rsidR="00CD654D" w:rsidRDefault="00CD654D">
    <w:pPr>
      <w:pStyle w:val="af3"/>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9985A" w14:textId="25613195" w:rsidR="00CD654D" w:rsidRDefault="006405D3">
    <w:pPr>
      <w:pStyle w:val="af3"/>
      <w:rPr>
        <w:rFonts w:hint="eastAsia"/>
        <w:lang w:val="en-US"/>
      </w:rPr>
    </w:pPr>
    <w:r>
      <w:rPr>
        <w:noProof/>
        <w:lang w:val="en-US" w:eastAsia="zh-CN"/>
      </w:rPr>
      <w:drawing>
        <wp:inline distT="0" distB="0" distL="0" distR="0" wp14:anchorId="2199A04A" wp14:editId="4D14788A">
          <wp:extent cx="6210300" cy="322580"/>
          <wp:effectExtent l="0" t="0" r="0" b="0"/>
          <wp:docPr id="3" name="图片 0"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0300" cy="322580"/>
                  </a:xfrm>
                  <a:prstGeom prst="rect">
                    <a:avLst/>
                  </a:prstGeom>
                  <a:noFill/>
                  <a:ln>
                    <a:noFill/>
                  </a:ln>
                </pic:spPr>
              </pic:pic>
            </a:graphicData>
          </a:graphic>
        </wp:inline>
      </w:drawing>
    </w:r>
  </w:p>
  <w:p w14:paraId="33C67549" w14:textId="77777777" w:rsidR="00CD654D" w:rsidRDefault="00CD654D">
    <w:pPr>
      <w:pStyle w:val="af3"/>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63656"/>
    <w:multiLevelType w:val="multilevel"/>
    <w:tmpl w:val="11163656"/>
    <w:lvl w:ilvl="0">
      <w:start w:val="3"/>
      <w:numFmt w:val="decimal"/>
      <w:lvlText w:val="（%1）"/>
      <w:lvlJc w:val="left"/>
      <w:pPr>
        <w:tabs>
          <w:tab w:val="num" w:pos="1320"/>
        </w:tabs>
        <w:ind w:left="1320" w:hanging="720"/>
      </w:pPr>
      <w:rPr>
        <w:rFonts w:hint="eastAsia"/>
      </w:rPr>
    </w:lvl>
    <w:lvl w:ilvl="1">
      <w:start w:val="1"/>
      <w:numFmt w:val="upperLetter"/>
      <w:lvlText w:val="%2、"/>
      <w:lvlJc w:val="left"/>
      <w:pPr>
        <w:tabs>
          <w:tab w:val="num" w:pos="1740"/>
        </w:tabs>
        <w:ind w:left="1740" w:hanging="720"/>
      </w:pPr>
      <w:rPr>
        <w:rFonts w:hint="eastAsia"/>
      </w:rPr>
    </w:lvl>
    <w:lvl w:ilvl="2">
      <w:start w:val="1"/>
      <w:numFmt w:val="lowerRoman"/>
      <w:lvlText w:val="%3."/>
      <w:lvlJc w:val="right"/>
      <w:pPr>
        <w:tabs>
          <w:tab w:val="num" w:pos="1860"/>
        </w:tabs>
        <w:ind w:left="1860" w:hanging="420"/>
      </w:pPr>
    </w:lvl>
    <w:lvl w:ilvl="3">
      <w:start w:val="1"/>
      <w:numFmt w:val="decimal"/>
      <w:lvlText w:val="%4."/>
      <w:lvlJc w:val="left"/>
      <w:pPr>
        <w:tabs>
          <w:tab w:val="num" w:pos="2280"/>
        </w:tabs>
        <w:ind w:left="2280" w:hanging="420"/>
      </w:pPr>
    </w:lvl>
    <w:lvl w:ilvl="4">
      <w:start w:val="1"/>
      <w:numFmt w:val="lowerLetter"/>
      <w:lvlText w:val="%5)"/>
      <w:lvlJc w:val="left"/>
      <w:pPr>
        <w:tabs>
          <w:tab w:val="num" w:pos="2700"/>
        </w:tabs>
        <w:ind w:left="2700" w:hanging="420"/>
      </w:pPr>
    </w:lvl>
    <w:lvl w:ilvl="5">
      <w:start w:val="1"/>
      <w:numFmt w:val="lowerRoman"/>
      <w:lvlText w:val="%6."/>
      <w:lvlJc w:val="right"/>
      <w:pPr>
        <w:tabs>
          <w:tab w:val="num" w:pos="3120"/>
        </w:tabs>
        <w:ind w:left="3120" w:hanging="420"/>
      </w:pPr>
    </w:lvl>
    <w:lvl w:ilvl="6">
      <w:start w:val="1"/>
      <w:numFmt w:val="decimal"/>
      <w:lvlText w:val="%7."/>
      <w:lvlJc w:val="left"/>
      <w:pPr>
        <w:tabs>
          <w:tab w:val="num" w:pos="3540"/>
        </w:tabs>
        <w:ind w:left="3540" w:hanging="420"/>
      </w:pPr>
    </w:lvl>
    <w:lvl w:ilvl="7">
      <w:start w:val="1"/>
      <w:numFmt w:val="lowerLetter"/>
      <w:lvlText w:val="%8)"/>
      <w:lvlJc w:val="left"/>
      <w:pPr>
        <w:tabs>
          <w:tab w:val="num" w:pos="3960"/>
        </w:tabs>
        <w:ind w:left="3960" w:hanging="420"/>
      </w:pPr>
    </w:lvl>
    <w:lvl w:ilvl="8">
      <w:start w:val="1"/>
      <w:numFmt w:val="lowerRoman"/>
      <w:lvlText w:val="%9."/>
      <w:lvlJc w:val="right"/>
      <w:pPr>
        <w:tabs>
          <w:tab w:val="num" w:pos="4380"/>
        </w:tabs>
        <w:ind w:left="4380" w:hanging="420"/>
      </w:pPr>
    </w:lvl>
  </w:abstractNum>
  <w:abstractNum w:abstractNumId="1" w15:restartNumberingAfterBreak="0">
    <w:nsid w:val="13A60243"/>
    <w:multiLevelType w:val="multilevel"/>
    <w:tmpl w:val="13A60243"/>
    <w:lvl w:ilvl="0">
      <w:start w:val="1"/>
      <w:numFmt w:val="decimal"/>
      <w:lvlText w:val="（%1）"/>
      <w:lvlJc w:val="left"/>
      <w:pPr>
        <w:ind w:left="1310" w:hanging="75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 w15:restartNumberingAfterBreak="0">
    <w:nsid w:val="374C1C98"/>
    <w:multiLevelType w:val="multilevel"/>
    <w:tmpl w:val="374C1C98"/>
    <w:lvl w:ilvl="0">
      <w:start w:val="1"/>
      <w:numFmt w:val="decimal"/>
      <w:lvlText w:val="%1."/>
      <w:lvlJc w:val="left"/>
      <w:pPr>
        <w:tabs>
          <w:tab w:val="num" w:pos="568"/>
        </w:tabs>
        <w:ind w:left="982" w:hanging="414"/>
      </w:pPr>
      <w:rPr>
        <w:rFonts w:hint="eastAsia"/>
        <w:color w:val="auto"/>
      </w:rPr>
    </w:lvl>
    <w:lvl w:ilvl="1">
      <w:start w:val="1"/>
      <w:numFmt w:val="lowerLetter"/>
      <w:lvlText w:val="%2)"/>
      <w:lvlJc w:val="left"/>
      <w:pPr>
        <w:tabs>
          <w:tab w:val="num" w:pos="1408"/>
        </w:tabs>
        <w:ind w:left="1408" w:hanging="420"/>
      </w:pPr>
    </w:lvl>
    <w:lvl w:ilvl="2">
      <w:start w:val="1"/>
      <w:numFmt w:val="lowerRoman"/>
      <w:lvlText w:val="%3."/>
      <w:lvlJc w:val="right"/>
      <w:pPr>
        <w:tabs>
          <w:tab w:val="num" w:pos="1828"/>
        </w:tabs>
        <w:ind w:left="1828" w:hanging="420"/>
      </w:pPr>
    </w:lvl>
    <w:lvl w:ilvl="3">
      <w:start w:val="1"/>
      <w:numFmt w:val="decimal"/>
      <w:lvlText w:val="%4."/>
      <w:lvlJc w:val="left"/>
      <w:pPr>
        <w:tabs>
          <w:tab w:val="num" w:pos="2248"/>
        </w:tabs>
        <w:ind w:left="2248" w:hanging="420"/>
      </w:pPr>
    </w:lvl>
    <w:lvl w:ilvl="4">
      <w:start w:val="1"/>
      <w:numFmt w:val="lowerLetter"/>
      <w:lvlText w:val="%5)"/>
      <w:lvlJc w:val="left"/>
      <w:pPr>
        <w:tabs>
          <w:tab w:val="num" w:pos="2668"/>
        </w:tabs>
        <w:ind w:left="2668" w:hanging="420"/>
      </w:pPr>
    </w:lvl>
    <w:lvl w:ilvl="5">
      <w:start w:val="1"/>
      <w:numFmt w:val="lowerRoman"/>
      <w:lvlText w:val="%6."/>
      <w:lvlJc w:val="right"/>
      <w:pPr>
        <w:tabs>
          <w:tab w:val="num" w:pos="3088"/>
        </w:tabs>
        <w:ind w:left="3088" w:hanging="420"/>
      </w:pPr>
    </w:lvl>
    <w:lvl w:ilvl="6">
      <w:start w:val="1"/>
      <w:numFmt w:val="decimal"/>
      <w:lvlText w:val="%7."/>
      <w:lvlJc w:val="left"/>
      <w:pPr>
        <w:tabs>
          <w:tab w:val="num" w:pos="3508"/>
        </w:tabs>
        <w:ind w:left="3508" w:hanging="420"/>
      </w:pPr>
    </w:lvl>
    <w:lvl w:ilvl="7">
      <w:start w:val="1"/>
      <w:numFmt w:val="lowerLetter"/>
      <w:lvlText w:val="%8)"/>
      <w:lvlJc w:val="left"/>
      <w:pPr>
        <w:tabs>
          <w:tab w:val="num" w:pos="3928"/>
        </w:tabs>
        <w:ind w:left="3928" w:hanging="420"/>
      </w:pPr>
    </w:lvl>
    <w:lvl w:ilvl="8">
      <w:start w:val="1"/>
      <w:numFmt w:val="lowerRoman"/>
      <w:lvlText w:val="%9."/>
      <w:lvlJc w:val="right"/>
      <w:pPr>
        <w:tabs>
          <w:tab w:val="num" w:pos="4348"/>
        </w:tabs>
        <w:ind w:left="4348" w:hanging="420"/>
      </w:pPr>
    </w:lvl>
  </w:abstractNum>
  <w:abstractNum w:abstractNumId="3" w15:restartNumberingAfterBreak="0">
    <w:nsid w:val="3F544A14"/>
    <w:multiLevelType w:val="multilevel"/>
    <w:tmpl w:val="3F544A14"/>
    <w:lvl w:ilvl="0">
      <w:start w:val="1"/>
      <w:numFmt w:val="decimal"/>
      <w:lvlText w:val="%1."/>
      <w:lvlJc w:val="left"/>
      <w:pPr>
        <w:tabs>
          <w:tab w:val="num" w:pos="568"/>
        </w:tabs>
        <w:ind w:left="982" w:hanging="414"/>
      </w:pPr>
      <w:rPr>
        <w:rFonts w:hint="eastAsia"/>
        <w:color w:val="auto"/>
      </w:rPr>
    </w:lvl>
    <w:lvl w:ilvl="1">
      <w:start w:val="1"/>
      <w:numFmt w:val="lowerLetter"/>
      <w:lvlText w:val="%2)"/>
      <w:lvlJc w:val="left"/>
      <w:pPr>
        <w:tabs>
          <w:tab w:val="num" w:pos="1408"/>
        </w:tabs>
        <w:ind w:left="1408" w:hanging="420"/>
      </w:pPr>
    </w:lvl>
    <w:lvl w:ilvl="2">
      <w:start w:val="1"/>
      <w:numFmt w:val="lowerRoman"/>
      <w:lvlText w:val="%3."/>
      <w:lvlJc w:val="right"/>
      <w:pPr>
        <w:tabs>
          <w:tab w:val="num" w:pos="1828"/>
        </w:tabs>
        <w:ind w:left="1828" w:hanging="420"/>
      </w:pPr>
    </w:lvl>
    <w:lvl w:ilvl="3">
      <w:start w:val="1"/>
      <w:numFmt w:val="decimal"/>
      <w:lvlText w:val="%4."/>
      <w:lvlJc w:val="left"/>
      <w:pPr>
        <w:tabs>
          <w:tab w:val="num" w:pos="2248"/>
        </w:tabs>
        <w:ind w:left="2248" w:hanging="420"/>
      </w:pPr>
    </w:lvl>
    <w:lvl w:ilvl="4">
      <w:start w:val="1"/>
      <w:numFmt w:val="lowerLetter"/>
      <w:lvlText w:val="%5)"/>
      <w:lvlJc w:val="left"/>
      <w:pPr>
        <w:tabs>
          <w:tab w:val="num" w:pos="2668"/>
        </w:tabs>
        <w:ind w:left="2668" w:hanging="420"/>
      </w:pPr>
    </w:lvl>
    <w:lvl w:ilvl="5">
      <w:start w:val="1"/>
      <w:numFmt w:val="lowerRoman"/>
      <w:lvlText w:val="%6."/>
      <w:lvlJc w:val="right"/>
      <w:pPr>
        <w:tabs>
          <w:tab w:val="num" w:pos="3088"/>
        </w:tabs>
        <w:ind w:left="3088" w:hanging="420"/>
      </w:pPr>
    </w:lvl>
    <w:lvl w:ilvl="6">
      <w:start w:val="1"/>
      <w:numFmt w:val="decimal"/>
      <w:lvlText w:val="%7."/>
      <w:lvlJc w:val="left"/>
      <w:pPr>
        <w:tabs>
          <w:tab w:val="num" w:pos="3508"/>
        </w:tabs>
        <w:ind w:left="3508" w:hanging="420"/>
      </w:pPr>
    </w:lvl>
    <w:lvl w:ilvl="7">
      <w:start w:val="1"/>
      <w:numFmt w:val="lowerLetter"/>
      <w:lvlText w:val="%8)"/>
      <w:lvlJc w:val="left"/>
      <w:pPr>
        <w:tabs>
          <w:tab w:val="num" w:pos="3928"/>
        </w:tabs>
        <w:ind w:left="3928" w:hanging="420"/>
      </w:pPr>
    </w:lvl>
    <w:lvl w:ilvl="8">
      <w:start w:val="1"/>
      <w:numFmt w:val="lowerRoman"/>
      <w:lvlText w:val="%9."/>
      <w:lvlJc w:val="right"/>
      <w:pPr>
        <w:tabs>
          <w:tab w:val="num" w:pos="4348"/>
        </w:tabs>
        <w:ind w:left="4348" w:hanging="420"/>
      </w:pPr>
    </w:lvl>
  </w:abstractNum>
  <w:abstractNum w:abstractNumId="4" w15:restartNumberingAfterBreak="0">
    <w:nsid w:val="3F777A6C"/>
    <w:multiLevelType w:val="multilevel"/>
    <w:tmpl w:val="3F777A6C"/>
    <w:lvl w:ilvl="0">
      <w:start w:val="1"/>
      <w:numFmt w:val="decimal"/>
      <w:lvlText w:val="（%1）"/>
      <w:lvlJc w:val="left"/>
      <w:pPr>
        <w:ind w:left="1310" w:hanging="75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5" w15:restartNumberingAfterBreak="0">
    <w:nsid w:val="488609B3"/>
    <w:multiLevelType w:val="multilevel"/>
    <w:tmpl w:val="488609B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E2E5779"/>
    <w:multiLevelType w:val="multilevel"/>
    <w:tmpl w:val="5E2E5779"/>
    <w:lvl w:ilvl="0">
      <w:numFmt w:val="bullet"/>
      <w:lvlText w:val="—"/>
      <w:lvlJc w:val="left"/>
      <w:pPr>
        <w:ind w:left="360" w:hanging="360"/>
      </w:pPr>
      <w:rPr>
        <w:rFonts w:ascii="微软雅黑" w:eastAsia="微软雅黑" w:hAnsi="微软雅黑"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5F6A3DC4"/>
    <w:multiLevelType w:val="multilevel"/>
    <w:tmpl w:val="5F6A3DC4"/>
    <w:lvl w:ilvl="0">
      <w:start w:val="1"/>
      <w:numFmt w:val="upperRoman"/>
      <w:lvlText w:val="%1、"/>
      <w:lvlJc w:val="left"/>
      <w:pPr>
        <w:tabs>
          <w:tab w:val="num" w:pos="1605"/>
        </w:tabs>
        <w:ind w:left="1605" w:hanging="1080"/>
      </w:pPr>
      <w:rPr>
        <w:rFonts w:hint="eastAsia"/>
      </w:rPr>
    </w:lvl>
    <w:lvl w:ilvl="1">
      <w:start w:val="1"/>
      <w:numFmt w:val="lowerLetter"/>
      <w:lvlText w:val="%2)"/>
      <w:lvlJc w:val="left"/>
      <w:pPr>
        <w:tabs>
          <w:tab w:val="num" w:pos="1365"/>
        </w:tabs>
        <w:ind w:left="1365" w:hanging="420"/>
      </w:pPr>
    </w:lvl>
    <w:lvl w:ilvl="2">
      <w:start w:val="1"/>
      <w:numFmt w:val="lowerRoman"/>
      <w:lvlText w:val="%3."/>
      <w:lvlJc w:val="right"/>
      <w:pPr>
        <w:tabs>
          <w:tab w:val="num" w:pos="1785"/>
        </w:tabs>
        <w:ind w:left="1785" w:hanging="420"/>
      </w:pPr>
    </w:lvl>
    <w:lvl w:ilvl="3">
      <w:start w:val="1"/>
      <w:numFmt w:val="decimal"/>
      <w:lvlText w:val="%4."/>
      <w:lvlJc w:val="left"/>
      <w:pPr>
        <w:tabs>
          <w:tab w:val="num" w:pos="2205"/>
        </w:tabs>
        <w:ind w:left="2205" w:hanging="420"/>
      </w:pPr>
    </w:lvl>
    <w:lvl w:ilvl="4">
      <w:start w:val="1"/>
      <w:numFmt w:val="lowerLetter"/>
      <w:lvlText w:val="%5)"/>
      <w:lvlJc w:val="left"/>
      <w:pPr>
        <w:tabs>
          <w:tab w:val="num" w:pos="2625"/>
        </w:tabs>
        <w:ind w:left="2625" w:hanging="420"/>
      </w:pPr>
    </w:lvl>
    <w:lvl w:ilvl="5">
      <w:start w:val="1"/>
      <w:numFmt w:val="lowerRoman"/>
      <w:lvlText w:val="%6."/>
      <w:lvlJc w:val="right"/>
      <w:pPr>
        <w:tabs>
          <w:tab w:val="num" w:pos="3045"/>
        </w:tabs>
        <w:ind w:left="3045" w:hanging="420"/>
      </w:pPr>
    </w:lvl>
    <w:lvl w:ilvl="6">
      <w:start w:val="1"/>
      <w:numFmt w:val="decimal"/>
      <w:lvlText w:val="%7."/>
      <w:lvlJc w:val="left"/>
      <w:pPr>
        <w:tabs>
          <w:tab w:val="num" w:pos="3465"/>
        </w:tabs>
        <w:ind w:left="3465" w:hanging="420"/>
      </w:pPr>
    </w:lvl>
    <w:lvl w:ilvl="7">
      <w:start w:val="1"/>
      <w:numFmt w:val="lowerLetter"/>
      <w:lvlText w:val="%8)"/>
      <w:lvlJc w:val="left"/>
      <w:pPr>
        <w:tabs>
          <w:tab w:val="num" w:pos="3885"/>
        </w:tabs>
        <w:ind w:left="3885" w:hanging="420"/>
      </w:pPr>
    </w:lvl>
    <w:lvl w:ilvl="8">
      <w:start w:val="1"/>
      <w:numFmt w:val="lowerRoman"/>
      <w:lvlText w:val="%9."/>
      <w:lvlJc w:val="right"/>
      <w:pPr>
        <w:tabs>
          <w:tab w:val="num" w:pos="4305"/>
        </w:tabs>
        <w:ind w:left="4305" w:hanging="420"/>
      </w:pPr>
    </w:lvl>
  </w:abstractNum>
  <w:abstractNum w:abstractNumId="8" w15:restartNumberingAfterBreak="0">
    <w:nsid w:val="6ACF5494"/>
    <w:multiLevelType w:val="multilevel"/>
    <w:tmpl w:val="6ACF5494"/>
    <w:lvl w:ilvl="0">
      <w:start w:val="1"/>
      <w:numFmt w:val="decimal"/>
      <w:lvlText w:val="%1."/>
      <w:lvlJc w:val="left"/>
      <w:pPr>
        <w:tabs>
          <w:tab w:val="num" w:pos="568"/>
        </w:tabs>
        <w:ind w:left="982" w:hanging="414"/>
      </w:pPr>
      <w:rPr>
        <w:rFonts w:hint="eastAsia"/>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6C7D4939"/>
    <w:multiLevelType w:val="multilevel"/>
    <w:tmpl w:val="6C7D4939"/>
    <w:lvl w:ilvl="0">
      <w:start w:val="1"/>
      <w:numFmt w:val="decimal"/>
      <w:lvlText w:val="（%1）"/>
      <w:lvlJc w:val="left"/>
      <w:pPr>
        <w:ind w:left="1310" w:hanging="75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0" w15:restartNumberingAfterBreak="0">
    <w:nsid w:val="75A04673"/>
    <w:multiLevelType w:val="multilevel"/>
    <w:tmpl w:val="75A04673"/>
    <w:lvl w:ilvl="0">
      <w:start w:val="1"/>
      <w:numFmt w:val="upperLetter"/>
      <w:lvlText w:val="%1."/>
      <w:lvlJc w:val="left"/>
      <w:pPr>
        <w:tabs>
          <w:tab w:val="num" w:pos="360"/>
        </w:tabs>
        <w:ind w:left="360" w:hanging="36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15:restartNumberingAfterBreak="0">
    <w:nsid w:val="7906362E"/>
    <w:multiLevelType w:val="multilevel"/>
    <w:tmpl w:val="7906362E"/>
    <w:lvl w:ilvl="0">
      <w:start w:val="1"/>
      <w:numFmt w:val="upperLetter"/>
      <w:lvlText w:val="%1．"/>
      <w:lvlJc w:val="left"/>
      <w:pPr>
        <w:tabs>
          <w:tab w:val="num" w:pos="720"/>
        </w:tabs>
        <w:ind w:left="720" w:hanging="720"/>
      </w:pPr>
      <w:rPr>
        <w:rFonts w:hint="eastAsia"/>
      </w:rPr>
    </w:lvl>
    <w:lvl w:ilvl="1">
      <w:start w:val="1"/>
      <w:numFmt w:val="japaneseCounting"/>
      <w:lvlText w:val="（%2）"/>
      <w:lvlJc w:val="left"/>
      <w:pPr>
        <w:tabs>
          <w:tab w:val="num" w:pos="1275"/>
        </w:tabs>
        <w:ind w:left="1275" w:hanging="855"/>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15:restartNumberingAfterBreak="0">
    <w:nsid w:val="7B147C7F"/>
    <w:multiLevelType w:val="multilevel"/>
    <w:tmpl w:val="7B147C7F"/>
    <w:lvl w:ilvl="0">
      <w:start w:val="1"/>
      <w:numFmt w:val="decimal"/>
      <w:lvlText w:val="%1."/>
      <w:lvlJc w:val="left"/>
      <w:pPr>
        <w:tabs>
          <w:tab w:val="num" w:pos="568"/>
        </w:tabs>
        <w:ind w:left="982" w:hanging="414"/>
      </w:pPr>
      <w:rPr>
        <w:rFonts w:hint="eastAsia"/>
        <w:color w:val="auto"/>
      </w:rPr>
    </w:lvl>
    <w:lvl w:ilvl="1">
      <w:start w:val="1"/>
      <w:numFmt w:val="lowerLetter"/>
      <w:lvlText w:val="%2)"/>
      <w:lvlJc w:val="left"/>
      <w:pPr>
        <w:tabs>
          <w:tab w:val="num" w:pos="1408"/>
        </w:tabs>
        <w:ind w:left="1408" w:hanging="420"/>
      </w:pPr>
    </w:lvl>
    <w:lvl w:ilvl="2">
      <w:start w:val="1"/>
      <w:numFmt w:val="lowerRoman"/>
      <w:lvlText w:val="%3."/>
      <w:lvlJc w:val="right"/>
      <w:pPr>
        <w:tabs>
          <w:tab w:val="num" w:pos="1828"/>
        </w:tabs>
        <w:ind w:left="1828" w:hanging="420"/>
      </w:pPr>
    </w:lvl>
    <w:lvl w:ilvl="3">
      <w:start w:val="1"/>
      <w:numFmt w:val="decimal"/>
      <w:lvlText w:val="%4."/>
      <w:lvlJc w:val="left"/>
      <w:pPr>
        <w:tabs>
          <w:tab w:val="num" w:pos="2248"/>
        </w:tabs>
        <w:ind w:left="2248" w:hanging="420"/>
      </w:pPr>
    </w:lvl>
    <w:lvl w:ilvl="4">
      <w:start w:val="1"/>
      <w:numFmt w:val="lowerLetter"/>
      <w:lvlText w:val="%5)"/>
      <w:lvlJc w:val="left"/>
      <w:pPr>
        <w:tabs>
          <w:tab w:val="num" w:pos="2668"/>
        </w:tabs>
        <w:ind w:left="2668" w:hanging="420"/>
      </w:pPr>
    </w:lvl>
    <w:lvl w:ilvl="5">
      <w:start w:val="1"/>
      <w:numFmt w:val="lowerRoman"/>
      <w:lvlText w:val="%6."/>
      <w:lvlJc w:val="right"/>
      <w:pPr>
        <w:tabs>
          <w:tab w:val="num" w:pos="3088"/>
        </w:tabs>
        <w:ind w:left="3088" w:hanging="420"/>
      </w:pPr>
    </w:lvl>
    <w:lvl w:ilvl="6">
      <w:start w:val="1"/>
      <w:numFmt w:val="decimal"/>
      <w:lvlText w:val="%7."/>
      <w:lvlJc w:val="left"/>
      <w:pPr>
        <w:tabs>
          <w:tab w:val="num" w:pos="3508"/>
        </w:tabs>
        <w:ind w:left="3508" w:hanging="420"/>
      </w:pPr>
    </w:lvl>
    <w:lvl w:ilvl="7">
      <w:start w:val="1"/>
      <w:numFmt w:val="lowerLetter"/>
      <w:lvlText w:val="%8)"/>
      <w:lvlJc w:val="left"/>
      <w:pPr>
        <w:tabs>
          <w:tab w:val="num" w:pos="3928"/>
        </w:tabs>
        <w:ind w:left="3928" w:hanging="420"/>
      </w:pPr>
    </w:lvl>
    <w:lvl w:ilvl="8">
      <w:start w:val="1"/>
      <w:numFmt w:val="lowerRoman"/>
      <w:lvlText w:val="%9."/>
      <w:lvlJc w:val="right"/>
      <w:pPr>
        <w:tabs>
          <w:tab w:val="num" w:pos="4348"/>
        </w:tabs>
        <w:ind w:left="4348" w:hanging="420"/>
      </w:pPr>
    </w:lvl>
  </w:abstractNum>
  <w:num w:numId="1" w16cid:durableId="1542210890">
    <w:abstractNumId w:val="11"/>
  </w:num>
  <w:num w:numId="2" w16cid:durableId="2070685030">
    <w:abstractNumId w:val="10"/>
  </w:num>
  <w:num w:numId="3" w16cid:durableId="2077630980">
    <w:abstractNumId w:val="0"/>
  </w:num>
  <w:num w:numId="4" w16cid:durableId="700135342">
    <w:abstractNumId w:val="7"/>
  </w:num>
  <w:num w:numId="5" w16cid:durableId="1457794308">
    <w:abstractNumId w:val="6"/>
  </w:num>
  <w:num w:numId="6" w16cid:durableId="973557208">
    <w:abstractNumId w:val="3"/>
  </w:num>
  <w:num w:numId="7" w16cid:durableId="615022454">
    <w:abstractNumId w:val="8"/>
  </w:num>
  <w:num w:numId="8" w16cid:durableId="401408597">
    <w:abstractNumId w:val="12"/>
  </w:num>
  <w:num w:numId="9" w16cid:durableId="324289117">
    <w:abstractNumId w:val="2"/>
  </w:num>
  <w:num w:numId="10" w16cid:durableId="693119404">
    <w:abstractNumId w:val="4"/>
  </w:num>
  <w:num w:numId="11" w16cid:durableId="1674912626">
    <w:abstractNumId w:val="1"/>
  </w:num>
  <w:num w:numId="12" w16cid:durableId="352615898">
    <w:abstractNumId w:val="9"/>
  </w:num>
  <w:num w:numId="13" w16cid:durableId="20579226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FE8"/>
    <w:rsid w:val="00000244"/>
    <w:rsid w:val="000006F5"/>
    <w:rsid w:val="000008D9"/>
    <w:rsid w:val="000014FF"/>
    <w:rsid w:val="0000169E"/>
    <w:rsid w:val="00002B35"/>
    <w:rsid w:val="000042C6"/>
    <w:rsid w:val="0000476F"/>
    <w:rsid w:val="00006F89"/>
    <w:rsid w:val="0001006C"/>
    <w:rsid w:val="00010306"/>
    <w:rsid w:val="00013C02"/>
    <w:rsid w:val="00013FC4"/>
    <w:rsid w:val="00015BF3"/>
    <w:rsid w:val="00016458"/>
    <w:rsid w:val="000164FE"/>
    <w:rsid w:val="0001671C"/>
    <w:rsid w:val="00017641"/>
    <w:rsid w:val="00020165"/>
    <w:rsid w:val="0002033C"/>
    <w:rsid w:val="00020A06"/>
    <w:rsid w:val="00020FEB"/>
    <w:rsid w:val="00021414"/>
    <w:rsid w:val="000216A5"/>
    <w:rsid w:val="0002183C"/>
    <w:rsid w:val="0002271C"/>
    <w:rsid w:val="00023077"/>
    <w:rsid w:val="000231A3"/>
    <w:rsid w:val="0002337A"/>
    <w:rsid w:val="0002392D"/>
    <w:rsid w:val="00023984"/>
    <w:rsid w:val="00024418"/>
    <w:rsid w:val="00024B84"/>
    <w:rsid w:val="00024C5A"/>
    <w:rsid w:val="0002528B"/>
    <w:rsid w:val="00026419"/>
    <w:rsid w:val="00026C67"/>
    <w:rsid w:val="00027F39"/>
    <w:rsid w:val="000304E4"/>
    <w:rsid w:val="00031598"/>
    <w:rsid w:val="00031C06"/>
    <w:rsid w:val="00032643"/>
    <w:rsid w:val="000336DF"/>
    <w:rsid w:val="00033BBC"/>
    <w:rsid w:val="00033C3B"/>
    <w:rsid w:val="00033E17"/>
    <w:rsid w:val="00033EBD"/>
    <w:rsid w:val="00034C40"/>
    <w:rsid w:val="00035BDD"/>
    <w:rsid w:val="000360A7"/>
    <w:rsid w:val="000407CF"/>
    <w:rsid w:val="00040BD8"/>
    <w:rsid w:val="00041E58"/>
    <w:rsid w:val="00042549"/>
    <w:rsid w:val="00043457"/>
    <w:rsid w:val="00043504"/>
    <w:rsid w:val="00043675"/>
    <w:rsid w:val="000451D9"/>
    <w:rsid w:val="00045B3D"/>
    <w:rsid w:val="0005008D"/>
    <w:rsid w:val="000504D1"/>
    <w:rsid w:val="00050A70"/>
    <w:rsid w:val="00050AF1"/>
    <w:rsid w:val="00050E07"/>
    <w:rsid w:val="00050F50"/>
    <w:rsid w:val="000522E0"/>
    <w:rsid w:val="0005327B"/>
    <w:rsid w:val="00054BF0"/>
    <w:rsid w:val="00054FC7"/>
    <w:rsid w:val="000553A1"/>
    <w:rsid w:val="00055506"/>
    <w:rsid w:val="00055DFA"/>
    <w:rsid w:val="0005656E"/>
    <w:rsid w:val="000568C6"/>
    <w:rsid w:val="00056F2A"/>
    <w:rsid w:val="00056F81"/>
    <w:rsid w:val="00057EA9"/>
    <w:rsid w:val="00060ACD"/>
    <w:rsid w:val="00061999"/>
    <w:rsid w:val="000639D7"/>
    <w:rsid w:val="00063DB5"/>
    <w:rsid w:val="00064C40"/>
    <w:rsid w:val="00064FD5"/>
    <w:rsid w:val="00065198"/>
    <w:rsid w:val="00065302"/>
    <w:rsid w:val="00066135"/>
    <w:rsid w:val="00067099"/>
    <w:rsid w:val="00067875"/>
    <w:rsid w:val="0007084C"/>
    <w:rsid w:val="00071088"/>
    <w:rsid w:val="000727E8"/>
    <w:rsid w:val="00072F0B"/>
    <w:rsid w:val="00074D81"/>
    <w:rsid w:val="0007506F"/>
    <w:rsid w:val="000751CD"/>
    <w:rsid w:val="00075B55"/>
    <w:rsid w:val="00076ECA"/>
    <w:rsid w:val="0007724D"/>
    <w:rsid w:val="00077A77"/>
    <w:rsid w:val="00080663"/>
    <w:rsid w:val="00081000"/>
    <w:rsid w:val="000814CE"/>
    <w:rsid w:val="00081B65"/>
    <w:rsid w:val="00081E16"/>
    <w:rsid w:val="00082F1E"/>
    <w:rsid w:val="000840A5"/>
    <w:rsid w:val="000851B4"/>
    <w:rsid w:val="000859F7"/>
    <w:rsid w:val="00086611"/>
    <w:rsid w:val="00086D7A"/>
    <w:rsid w:val="0008727E"/>
    <w:rsid w:val="0008754F"/>
    <w:rsid w:val="00087765"/>
    <w:rsid w:val="000900FA"/>
    <w:rsid w:val="00090639"/>
    <w:rsid w:val="00090F9A"/>
    <w:rsid w:val="00091674"/>
    <w:rsid w:val="00091DFB"/>
    <w:rsid w:val="00091DFD"/>
    <w:rsid w:val="00092056"/>
    <w:rsid w:val="00092E66"/>
    <w:rsid w:val="000930D4"/>
    <w:rsid w:val="00093887"/>
    <w:rsid w:val="00093F62"/>
    <w:rsid w:val="00094A93"/>
    <w:rsid w:val="00095083"/>
    <w:rsid w:val="000950C3"/>
    <w:rsid w:val="000A2599"/>
    <w:rsid w:val="000A27E8"/>
    <w:rsid w:val="000A2AA9"/>
    <w:rsid w:val="000A3552"/>
    <w:rsid w:val="000A35C7"/>
    <w:rsid w:val="000A54E6"/>
    <w:rsid w:val="000A659C"/>
    <w:rsid w:val="000A6A87"/>
    <w:rsid w:val="000A74AF"/>
    <w:rsid w:val="000A7621"/>
    <w:rsid w:val="000A78B0"/>
    <w:rsid w:val="000B00E3"/>
    <w:rsid w:val="000B0D85"/>
    <w:rsid w:val="000B1EB2"/>
    <w:rsid w:val="000B20DD"/>
    <w:rsid w:val="000B27B6"/>
    <w:rsid w:val="000B2FDE"/>
    <w:rsid w:val="000B3402"/>
    <w:rsid w:val="000B4AB6"/>
    <w:rsid w:val="000B524E"/>
    <w:rsid w:val="000B5804"/>
    <w:rsid w:val="000B5FA2"/>
    <w:rsid w:val="000B6CE4"/>
    <w:rsid w:val="000B7027"/>
    <w:rsid w:val="000C06CC"/>
    <w:rsid w:val="000C1E52"/>
    <w:rsid w:val="000C2A81"/>
    <w:rsid w:val="000C2D7E"/>
    <w:rsid w:val="000C3B8D"/>
    <w:rsid w:val="000C3EA6"/>
    <w:rsid w:val="000C4734"/>
    <w:rsid w:val="000C47DC"/>
    <w:rsid w:val="000C66B5"/>
    <w:rsid w:val="000C6F4C"/>
    <w:rsid w:val="000D0315"/>
    <w:rsid w:val="000D04FE"/>
    <w:rsid w:val="000D0990"/>
    <w:rsid w:val="000D0C24"/>
    <w:rsid w:val="000D1659"/>
    <w:rsid w:val="000D1FE8"/>
    <w:rsid w:val="000D302C"/>
    <w:rsid w:val="000D3908"/>
    <w:rsid w:val="000D4820"/>
    <w:rsid w:val="000D55B8"/>
    <w:rsid w:val="000D5660"/>
    <w:rsid w:val="000D583D"/>
    <w:rsid w:val="000D592D"/>
    <w:rsid w:val="000D5AA5"/>
    <w:rsid w:val="000D6610"/>
    <w:rsid w:val="000D7C5B"/>
    <w:rsid w:val="000E065D"/>
    <w:rsid w:val="000E143E"/>
    <w:rsid w:val="000E1AB3"/>
    <w:rsid w:val="000E1B85"/>
    <w:rsid w:val="000E21D4"/>
    <w:rsid w:val="000E29BA"/>
    <w:rsid w:val="000E32DB"/>
    <w:rsid w:val="000E33A5"/>
    <w:rsid w:val="000E3C6C"/>
    <w:rsid w:val="000E4F05"/>
    <w:rsid w:val="000E5A61"/>
    <w:rsid w:val="000E60F5"/>
    <w:rsid w:val="000E69E4"/>
    <w:rsid w:val="000E7831"/>
    <w:rsid w:val="000E79C7"/>
    <w:rsid w:val="000F15C1"/>
    <w:rsid w:val="000F16E2"/>
    <w:rsid w:val="000F1C5E"/>
    <w:rsid w:val="000F2A21"/>
    <w:rsid w:val="000F31AC"/>
    <w:rsid w:val="000F4777"/>
    <w:rsid w:val="000F54C2"/>
    <w:rsid w:val="000F5C7A"/>
    <w:rsid w:val="000F5F82"/>
    <w:rsid w:val="000F66E6"/>
    <w:rsid w:val="000F69A7"/>
    <w:rsid w:val="000F78EC"/>
    <w:rsid w:val="000F7A6E"/>
    <w:rsid w:val="001015C4"/>
    <w:rsid w:val="00101B1A"/>
    <w:rsid w:val="0010423C"/>
    <w:rsid w:val="001049C0"/>
    <w:rsid w:val="001051E1"/>
    <w:rsid w:val="00105B79"/>
    <w:rsid w:val="00106D48"/>
    <w:rsid w:val="00106DAC"/>
    <w:rsid w:val="00107D50"/>
    <w:rsid w:val="00110D71"/>
    <w:rsid w:val="00111455"/>
    <w:rsid w:val="001120F2"/>
    <w:rsid w:val="00112E6D"/>
    <w:rsid w:val="00113CE9"/>
    <w:rsid w:val="001140BC"/>
    <w:rsid w:val="00114827"/>
    <w:rsid w:val="001148E5"/>
    <w:rsid w:val="00114D88"/>
    <w:rsid w:val="00116C2A"/>
    <w:rsid w:val="00117F14"/>
    <w:rsid w:val="00120AA6"/>
    <w:rsid w:val="00121127"/>
    <w:rsid w:val="0012194A"/>
    <w:rsid w:val="0012293D"/>
    <w:rsid w:val="00122FCF"/>
    <w:rsid w:val="00124E62"/>
    <w:rsid w:val="001256E6"/>
    <w:rsid w:val="001257D4"/>
    <w:rsid w:val="001268AD"/>
    <w:rsid w:val="001306B0"/>
    <w:rsid w:val="00131ED5"/>
    <w:rsid w:val="001320BA"/>
    <w:rsid w:val="00132367"/>
    <w:rsid w:val="00132E29"/>
    <w:rsid w:val="0013388F"/>
    <w:rsid w:val="00135AF2"/>
    <w:rsid w:val="0013630E"/>
    <w:rsid w:val="00136536"/>
    <w:rsid w:val="00137419"/>
    <w:rsid w:val="001378A0"/>
    <w:rsid w:val="0014027F"/>
    <w:rsid w:val="00140345"/>
    <w:rsid w:val="0014035A"/>
    <w:rsid w:val="001404B2"/>
    <w:rsid w:val="001409E5"/>
    <w:rsid w:val="00142C25"/>
    <w:rsid w:val="00142FE3"/>
    <w:rsid w:val="00144A89"/>
    <w:rsid w:val="00146326"/>
    <w:rsid w:val="00146E33"/>
    <w:rsid w:val="001502B0"/>
    <w:rsid w:val="00151D8C"/>
    <w:rsid w:val="00153E11"/>
    <w:rsid w:val="001541CB"/>
    <w:rsid w:val="001547C1"/>
    <w:rsid w:val="00156313"/>
    <w:rsid w:val="0015687C"/>
    <w:rsid w:val="00156DB9"/>
    <w:rsid w:val="00157A2C"/>
    <w:rsid w:val="00157ADB"/>
    <w:rsid w:val="00157AE1"/>
    <w:rsid w:val="00157C2D"/>
    <w:rsid w:val="00157C7E"/>
    <w:rsid w:val="00160C3F"/>
    <w:rsid w:val="00161D2C"/>
    <w:rsid w:val="0016314D"/>
    <w:rsid w:val="00163B58"/>
    <w:rsid w:val="00164054"/>
    <w:rsid w:val="00164738"/>
    <w:rsid w:val="001649A3"/>
    <w:rsid w:val="00165076"/>
    <w:rsid w:val="001650EB"/>
    <w:rsid w:val="00165548"/>
    <w:rsid w:val="00165873"/>
    <w:rsid w:val="00167A9E"/>
    <w:rsid w:val="0017113E"/>
    <w:rsid w:val="001721FE"/>
    <w:rsid w:val="00172FFE"/>
    <w:rsid w:val="0017430F"/>
    <w:rsid w:val="00174B1B"/>
    <w:rsid w:val="00175396"/>
    <w:rsid w:val="001773FB"/>
    <w:rsid w:val="00177585"/>
    <w:rsid w:val="001775D9"/>
    <w:rsid w:val="00177678"/>
    <w:rsid w:val="0017776D"/>
    <w:rsid w:val="00177A8B"/>
    <w:rsid w:val="00177F3F"/>
    <w:rsid w:val="00180370"/>
    <w:rsid w:val="00180DB6"/>
    <w:rsid w:val="001813C7"/>
    <w:rsid w:val="00181A91"/>
    <w:rsid w:val="00181B76"/>
    <w:rsid w:val="00181F1C"/>
    <w:rsid w:val="00182057"/>
    <w:rsid w:val="001823CC"/>
    <w:rsid w:val="00183E2C"/>
    <w:rsid w:val="00184B6C"/>
    <w:rsid w:val="001869CE"/>
    <w:rsid w:val="0018785E"/>
    <w:rsid w:val="00187C60"/>
    <w:rsid w:val="001903EE"/>
    <w:rsid w:val="00190632"/>
    <w:rsid w:val="00190752"/>
    <w:rsid w:val="00190FE0"/>
    <w:rsid w:val="001914F7"/>
    <w:rsid w:val="00191E60"/>
    <w:rsid w:val="00192CE8"/>
    <w:rsid w:val="00193DFC"/>
    <w:rsid w:val="00195E06"/>
    <w:rsid w:val="00195E41"/>
    <w:rsid w:val="001967C0"/>
    <w:rsid w:val="00196A6D"/>
    <w:rsid w:val="00197233"/>
    <w:rsid w:val="001A0CB1"/>
    <w:rsid w:val="001A124A"/>
    <w:rsid w:val="001A1D6F"/>
    <w:rsid w:val="001A1D76"/>
    <w:rsid w:val="001A557B"/>
    <w:rsid w:val="001A5DC9"/>
    <w:rsid w:val="001A67B9"/>
    <w:rsid w:val="001A707C"/>
    <w:rsid w:val="001A7083"/>
    <w:rsid w:val="001A781F"/>
    <w:rsid w:val="001B0758"/>
    <w:rsid w:val="001B2B86"/>
    <w:rsid w:val="001B4810"/>
    <w:rsid w:val="001B6F06"/>
    <w:rsid w:val="001B7163"/>
    <w:rsid w:val="001C00AE"/>
    <w:rsid w:val="001C11E6"/>
    <w:rsid w:val="001C17E9"/>
    <w:rsid w:val="001C26CF"/>
    <w:rsid w:val="001C2C9B"/>
    <w:rsid w:val="001C2D7D"/>
    <w:rsid w:val="001C4056"/>
    <w:rsid w:val="001C4462"/>
    <w:rsid w:val="001C4B27"/>
    <w:rsid w:val="001C5AB0"/>
    <w:rsid w:val="001C610A"/>
    <w:rsid w:val="001C6CE7"/>
    <w:rsid w:val="001C6F88"/>
    <w:rsid w:val="001C7B0B"/>
    <w:rsid w:val="001D00DB"/>
    <w:rsid w:val="001D0588"/>
    <w:rsid w:val="001D1F28"/>
    <w:rsid w:val="001D23ED"/>
    <w:rsid w:val="001D2620"/>
    <w:rsid w:val="001D2A87"/>
    <w:rsid w:val="001D2EEB"/>
    <w:rsid w:val="001D2F66"/>
    <w:rsid w:val="001D3322"/>
    <w:rsid w:val="001D3F37"/>
    <w:rsid w:val="001D467A"/>
    <w:rsid w:val="001D4B03"/>
    <w:rsid w:val="001D4E8A"/>
    <w:rsid w:val="001D51AE"/>
    <w:rsid w:val="001D542C"/>
    <w:rsid w:val="001D57BE"/>
    <w:rsid w:val="001D5EAD"/>
    <w:rsid w:val="001D6231"/>
    <w:rsid w:val="001D63E5"/>
    <w:rsid w:val="001E0D0C"/>
    <w:rsid w:val="001E1777"/>
    <w:rsid w:val="001E188B"/>
    <w:rsid w:val="001E20A0"/>
    <w:rsid w:val="001E2746"/>
    <w:rsid w:val="001E3723"/>
    <w:rsid w:val="001E38B6"/>
    <w:rsid w:val="001E43EE"/>
    <w:rsid w:val="001E5495"/>
    <w:rsid w:val="001E564A"/>
    <w:rsid w:val="001E56BD"/>
    <w:rsid w:val="001E7CA0"/>
    <w:rsid w:val="001E7D99"/>
    <w:rsid w:val="001F05EC"/>
    <w:rsid w:val="001F08EA"/>
    <w:rsid w:val="001F17F1"/>
    <w:rsid w:val="001F1C70"/>
    <w:rsid w:val="001F1E79"/>
    <w:rsid w:val="001F1F21"/>
    <w:rsid w:val="001F2C8C"/>
    <w:rsid w:val="001F357B"/>
    <w:rsid w:val="001F36B5"/>
    <w:rsid w:val="001F3A52"/>
    <w:rsid w:val="001F3C09"/>
    <w:rsid w:val="001F3F04"/>
    <w:rsid w:val="001F40F2"/>
    <w:rsid w:val="001F5269"/>
    <w:rsid w:val="001F52EB"/>
    <w:rsid w:val="001F55A9"/>
    <w:rsid w:val="001F5A0F"/>
    <w:rsid w:val="001F5C0D"/>
    <w:rsid w:val="001F5DB0"/>
    <w:rsid w:val="001F6216"/>
    <w:rsid w:val="001F65D2"/>
    <w:rsid w:val="001F6B6F"/>
    <w:rsid w:val="001F6EFF"/>
    <w:rsid w:val="001F779E"/>
    <w:rsid w:val="001F7E0B"/>
    <w:rsid w:val="00200E57"/>
    <w:rsid w:val="00201141"/>
    <w:rsid w:val="002018A2"/>
    <w:rsid w:val="002024C5"/>
    <w:rsid w:val="00202FD7"/>
    <w:rsid w:val="00203565"/>
    <w:rsid w:val="00203FDB"/>
    <w:rsid w:val="00205DED"/>
    <w:rsid w:val="002064B9"/>
    <w:rsid w:val="00206DAA"/>
    <w:rsid w:val="00207216"/>
    <w:rsid w:val="00207A61"/>
    <w:rsid w:val="002101B3"/>
    <w:rsid w:val="00210723"/>
    <w:rsid w:val="00210FAA"/>
    <w:rsid w:val="002111AB"/>
    <w:rsid w:val="00212930"/>
    <w:rsid w:val="002131F9"/>
    <w:rsid w:val="00213255"/>
    <w:rsid w:val="00213C56"/>
    <w:rsid w:val="0021475E"/>
    <w:rsid w:val="00216EF9"/>
    <w:rsid w:val="00216FEF"/>
    <w:rsid w:val="0021750A"/>
    <w:rsid w:val="002208FF"/>
    <w:rsid w:val="00220F0F"/>
    <w:rsid w:val="0022239B"/>
    <w:rsid w:val="0022253F"/>
    <w:rsid w:val="00222800"/>
    <w:rsid w:val="00223010"/>
    <w:rsid w:val="00223700"/>
    <w:rsid w:val="002242CC"/>
    <w:rsid w:val="00224C8E"/>
    <w:rsid w:val="00224EC3"/>
    <w:rsid w:val="00225B2E"/>
    <w:rsid w:val="00225C71"/>
    <w:rsid w:val="00225E8B"/>
    <w:rsid w:val="00226514"/>
    <w:rsid w:val="00226980"/>
    <w:rsid w:val="00232A21"/>
    <w:rsid w:val="002341EB"/>
    <w:rsid w:val="00235336"/>
    <w:rsid w:val="00236A33"/>
    <w:rsid w:val="00237DD8"/>
    <w:rsid w:val="00240204"/>
    <w:rsid w:val="002407A8"/>
    <w:rsid w:val="0024156E"/>
    <w:rsid w:val="00241906"/>
    <w:rsid w:val="002424E2"/>
    <w:rsid w:val="00242BD7"/>
    <w:rsid w:val="00242E70"/>
    <w:rsid w:val="00243737"/>
    <w:rsid w:val="002439E8"/>
    <w:rsid w:val="00243EE9"/>
    <w:rsid w:val="00244999"/>
    <w:rsid w:val="0024545E"/>
    <w:rsid w:val="002455DD"/>
    <w:rsid w:val="00245D81"/>
    <w:rsid w:val="00246B65"/>
    <w:rsid w:val="00247238"/>
    <w:rsid w:val="002508D4"/>
    <w:rsid w:val="00250E1C"/>
    <w:rsid w:val="00250FB4"/>
    <w:rsid w:val="002512E0"/>
    <w:rsid w:val="002518FA"/>
    <w:rsid w:val="00251CF4"/>
    <w:rsid w:val="00252064"/>
    <w:rsid w:val="002526AD"/>
    <w:rsid w:val="00252CA9"/>
    <w:rsid w:val="00253BE3"/>
    <w:rsid w:val="00254047"/>
    <w:rsid w:val="00254B24"/>
    <w:rsid w:val="00254DC4"/>
    <w:rsid w:val="0025506D"/>
    <w:rsid w:val="00255185"/>
    <w:rsid w:val="002560B9"/>
    <w:rsid w:val="0025699B"/>
    <w:rsid w:val="00256F4B"/>
    <w:rsid w:val="0026110C"/>
    <w:rsid w:val="0026148F"/>
    <w:rsid w:val="00261C9E"/>
    <w:rsid w:val="00261CB7"/>
    <w:rsid w:val="002627AD"/>
    <w:rsid w:val="00263165"/>
    <w:rsid w:val="0026433A"/>
    <w:rsid w:val="002643BA"/>
    <w:rsid w:val="00264CBE"/>
    <w:rsid w:val="00266CA2"/>
    <w:rsid w:val="00267466"/>
    <w:rsid w:val="00267A4C"/>
    <w:rsid w:val="0027041A"/>
    <w:rsid w:val="00270F92"/>
    <w:rsid w:val="00271105"/>
    <w:rsid w:val="002711D3"/>
    <w:rsid w:val="002712C0"/>
    <w:rsid w:val="0027191E"/>
    <w:rsid w:val="0027214C"/>
    <w:rsid w:val="00274318"/>
    <w:rsid w:val="002750BE"/>
    <w:rsid w:val="00276318"/>
    <w:rsid w:val="00276C13"/>
    <w:rsid w:val="00276EC6"/>
    <w:rsid w:val="0027705C"/>
    <w:rsid w:val="00280771"/>
    <w:rsid w:val="00280E0E"/>
    <w:rsid w:val="00281381"/>
    <w:rsid w:val="002819B5"/>
    <w:rsid w:val="002826F2"/>
    <w:rsid w:val="00282E17"/>
    <w:rsid w:val="00284066"/>
    <w:rsid w:val="00284355"/>
    <w:rsid w:val="00285E19"/>
    <w:rsid w:val="0028629C"/>
    <w:rsid w:val="00286DF0"/>
    <w:rsid w:val="00287984"/>
    <w:rsid w:val="002903F4"/>
    <w:rsid w:val="0029089E"/>
    <w:rsid w:val="00292596"/>
    <w:rsid w:val="00293844"/>
    <w:rsid w:val="002941E5"/>
    <w:rsid w:val="00294918"/>
    <w:rsid w:val="0029494B"/>
    <w:rsid w:val="00294AE4"/>
    <w:rsid w:val="00294F21"/>
    <w:rsid w:val="00295B4E"/>
    <w:rsid w:val="00295F97"/>
    <w:rsid w:val="002962AA"/>
    <w:rsid w:val="00297767"/>
    <w:rsid w:val="002978DD"/>
    <w:rsid w:val="00297948"/>
    <w:rsid w:val="002A01BB"/>
    <w:rsid w:val="002A0476"/>
    <w:rsid w:val="002A0D0B"/>
    <w:rsid w:val="002A13F0"/>
    <w:rsid w:val="002A37FD"/>
    <w:rsid w:val="002A3F8E"/>
    <w:rsid w:val="002A41E8"/>
    <w:rsid w:val="002A4E0A"/>
    <w:rsid w:val="002A5296"/>
    <w:rsid w:val="002A5AB2"/>
    <w:rsid w:val="002A5BFB"/>
    <w:rsid w:val="002A6CFE"/>
    <w:rsid w:val="002A7720"/>
    <w:rsid w:val="002A7B38"/>
    <w:rsid w:val="002B00E1"/>
    <w:rsid w:val="002B0AF8"/>
    <w:rsid w:val="002B314A"/>
    <w:rsid w:val="002B381E"/>
    <w:rsid w:val="002B385E"/>
    <w:rsid w:val="002B38C0"/>
    <w:rsid w:val="002B4FC0"/>
    <w:rsid w:val="002B56DD"/>
    <w:rsid w:val="002B5759"/>
    <w:rsid w:val="002B6B30"/>
    <w:rsid w:val="002B6D27"/>
    <w:rsid w:val="002B7597"/>
    <w:rsid w:val="002B77C2"/>
    <w:rsid w:val="002B7862"/>
    <w:rsid w:val="002B7F63"/>
    <w:rsid w:val="002C0376"/>
    <w:rsid w:val="002C09A6"/>
    <w:rsid w:val="002C19D6"/>
    <w:rsid w:val="002C3535"/>
    <w:rsid w:val="002C3963"/>
    <w:rsid w:val="002C39A0"/>
    <w:rsid w:val="002C5287"/>
    <w:rsid w:val="002C58AE"/>
    <w:rsid w:val="002C5B09"/>
    <w:rsid w:val="002C6212"/>
    <w:rsid w:val="002C6AEB"/>
    <w:rsid w:val="002C6BB8"/>
    <w:rsid w:val="002C7B72"/>
    <w:rsid w:val="002C7EC2"/>
    <w:rsid w:val="002D0399"/>
    <w:rsid w:val="002D0410"/>
    <w:rsid w:val="002D15BA"/>
    <w:rsid w:val="002D15BE"/>
    <w:rsid w:val="002D173D"/>
    <w:rsid w:val="002D39B2"/>
    <w:rsid w:val="002D3F38"/>
    <w:rsid w:val="002D5A40"/>
    <w:rsid w:val="002D5F2C"/>
    <w:rsid w:val="002D664E"/>
    <w:rsid w:val="002D7984"/>
    <w:rsid w:val="002E0130"/>
    <w:rsid w:val="002E0978"/>
    <w:rsid w:val="002E1F81"/>
    <w:rsid w:val="002E224F"/>
    <w:rsid w:val="002E2493"/>
    <w:rsid w:val="002E2700"/>
    <w:rsid w:val="002E3230"/>
    <w:rsid w:val="002E47B7"/>
    <w:rsid w:val="002E5456"/>
    <w:rsid w:val="002E7219"/>
    <w:rsid w:val="002F070C"/>
    <w:rsid w:val="002F0CAD"/>
    <w:rsid w:val="002F20E5"/>
    <w:rsid w:val="002F22C3"/>
    <w:rsid w:val="002F25EB"/>
    <w:rsid w:val="002F4980"/>
    <w:rsid w:val="002F4B03"/>
    <w:rsid w:val="002F5454"/>
    <w:rsid w:val="002F59B9"/>
    <w:rsid w:val="0030047A"/>
    <w:rsid w:val="0030106A"/>
    <w:rsid w:val="003012DD"/>
    <w:rsid w:val="0030149E"/>
    <w:rsid w:val="00301909"/>
    <w:rsid w:val="003019EF"/>
    <w:rsid w:val="0030268C"/>
    <w:rsid w:val="00305C1B"/>
    <w:rsid w:val="00305CBF"/>
    <w:rsid w:val="0030601B"/>
    <w:rsid w:val="0030727E"/>
    <w:rsid w:val="003074F3"/>
    <w:rsid w:val="00307751"/>
    <w:rsid w:val="003078CC"/>
    <w:rsid w:val="00307B80"/>
    <w:rsid w:val="00311DA0"/>
    <w:rsid w:val="003120A1"/>
    <w:rsid w:val="00312586"/>
    <w:rsid w:val="0031360F"/>
    <w:rsid w:val="00313C08"/>
    <w:rsid w:val="00313EA1"/>
    <w:rsid w:val="00314715"/>
    <w:rsid w:val="00315B89"/>
    <w:rsid w:val="00315F8C"/>
    <w:rsid w:val="0031694D"/>
    <w:rsid w:val="00317490"/>
    <w:rsid w:val="00320008"/>
    <w:rsid w:val="00320C7C"/>
    <w:rsid w:val="00321207"/>
    <w:rsid w:val="00322A86"/>
    <w:rsid w:val="003238FE"/>
    <w:rsid w:val="00323F59"/>
    <w:rsid w:val="0032454B"/>
    <w:rsid w:val="003249AB"/>
    <w:rsid w:val="00326683"/>
    <w:rsid w:val="00327568"/>
    <w:rsid w:val="00327B0F"/>
    <w:rsid w:val="00330452"/>
    <w:rsid w:val="003306D5"/>
    <w:rsid w:val="003306D7"/>
    <w:rsid w:val="00330800"/>
    <w:rsid w:val="00330B13"/>
    <w:rsid w:val="003323EF"/>
    <w:rsid w:val="003327BC"/>
    <w:rsid w:val="00332C67"/>
    <w:rsid w:val="00332CF3"/>
    <w:rsid w:val="00332F89"/>
    <w:rsid w:val="003331E5"/>
    <w:rsid w:val="00333DD8"/>
    <w:rsid w:val="00334027"/>
    <w:rsid w:val="00334C0C"/>
    <w:rsid w:val="0033519B"/>
    <w:rsid w:val="003359BA"/>
    <w:rsid w:val="00336978"/>
    <w:rsid w:val="0033745B"/>
    <w:rsid w:val="003406F5"/>
    <w:rsid w:val="00341069"/>
    <w:rsid w:val="0034163E"/>
    <w:rsid w:val="00342549"/>
    <w:rsid w:val="00342A55"/>
    <w:rsid w:val="00342BD8"/>
    <w:rsid w:val="0034365C"/>
    <w:rsid w:val="003437F5"/>
    <w:rsid w:val="0034404A"/>
    <w:rsid w:val="0034415D"/>
    <w:rsid w:val="0034420D"/>
    <w:rsid w:val="00345184"/>
    <w:rsid w:val="003455B1"/>
    <w:rsid w:val="0034570F"/>
    <w:rsid w:val="00345C44"/>
    <w:rsid w:val="00346BD7"/>
    <w:rsid w:val="00346E5D"/>
    <w:rsid w:val="00347DED"/>
    <w:rsid w:val="003507BC"/>
    <w:rsid w:val="00350C60"/>
    <w:rsid w:val="00350DBE"/>
    <w:rsid w:val="003517D0"/>
    <w:rsid w:val="003519E9"/>
    <w:rsid w:val="003521EF"/>
    <w:rsid w:val="00352815"/>
    <w:rsid w:val="00352DAC"/>
    <w:rsid w:val="003530C6"/>
    <w:rsid w:val="00353B77"/>
    <w:rsid w:val="003548D2"/>
    <w:rsid w:val="00354B2F"/>
    <w:rsid w:val="003564C9"/>
    <w:rsid w:val="00356C52"/>
    <w:rsid w:val="0035767B"/>
    <w:rsid w:val="0035775B"/>
    <w:rsid w:val="003605CB"/>
    <w:rsid w:val="00361297"/>
    <w:rsid w:val="00362080"/>
    <w:rsid w:val="00362A41"/>
    <w:rsid w:val="0036309B"/>
    <w:rsid w:val="003650D1"/>
    <w:rsid w:val="0036539F"/>
    <w:rsid w:val="0036612E"/>
    <w:rsid w:val="00366580"/>
    <w:rsid w:val="00366E23"/>
    <w:rsid w:val="00367799"/>
    <w:rsid w:val="003705CF"/>
    <w:rsid w:val="00370BE8"/>
    <w:rsid w:val="00370C82"/>
    <w:rsid w:val="00370F2E"/>
    <w:rsid w:val="00371145"/>
    <w:rsid w:val="00371553"/>
    <w:rsid w:val="00371B93"/>
    <w:rsid w:val="003721C7"/>
    <w:rsid w:val="00372C12"/>
    <w:rsid w:val="0037308B"/>
    <w:rsid w:val="00373B80"/>
    <w:rsid w:val="00373BEF"/>
    <w:rsid w:val="00373E46"/>
    <w:rsid w:val="00374181"/>
    <w:rsid w:val="003749FE"/>
    <w:rsid w:val="00375EDA"/>
    <w:rsid w:val="00376323"/>
    <w:rsid w:val="0037778D"/>
    <w:rsid w:val="00377A74"/>
    <w:rsid w:val="003801AF"/>
    <w:rsid w:val="0038078E"/>
    <w:rsid w:val="00380D06"/>
    <w:rsid w:val="00380E9F"/>
    <w:rsid w:val="003819CC"/>
    <w:rsid w:val="00382205"/>
    <w:rsid w:val="00382ADB"/>
    <w:rsid w:val="00382C17"/>
    <w:rsid w:val="00383579"/>
    <w:rsid w:val="00386217"/>
    <w:rsid w:val="00386BB2"/>
    <w:rsid w:val="00390EFF"/>
    <w:rsid w:val="003921D3"/>
    <w:rsid w:val="00392704"/>
    <w:rsid w:val="00393460"/>
    <w:rsid w:val="00394501"/>
    <w:rsid w:val="003945C4"/>
    <w:rsid w:val="003949CD"/>
    <w:rsid w:val="003953B4"/>
    <w:rsid w:val="003953C9"/>
    <w:rsid w:val="003957CF"/>
    <w:rsid w:val="003974B4"/>
    <w:rsid w:val="0039769F"/>
    <w:rsid w:val="003A0531"/>
    <w:rsid w:val="003A0C5C"/>
    <w:rsid w:val="003A124B"/>
    <w:rsid w:val="003A1D2E"/>
    <w:rsid w:val="003A200A"/>
    <w:rsid w:val="003A26F0"/>
    <w:rsid w:val="003A2A0D"/>
    <w:rsid w:val="003A3698"/>
    <w:rsid w:val="003A36D1"/>
    <w:rsid w:val="003A37A3"/>
    <w:rsid w:val="003A40D4"/>
    <w:rsid w:val="003A5495"/>
    <w:rsid w:val="003A58E8"/>
    <w:rsid w:val="003A678C"/>
    <w:rsid w:val="003A6999"/>
    <w:rsid w:val="003A7117"/>
    <w:rsid w:val="003B24FB"/>
    <w:rsid w:val="003B2902"/>
    <w:rsid w:val="003B3BA9"/>
    <w:rsid w:val="003B3C21"/>
    <w:rsid w:val="003B3FFE"/>
    <w:rsid w:val="003B4F70"/>
    <w:rsid w:val="003B500C"/>
    <w:rsid w:val="003B63C6"/>
    <w:rsid w:val="003C090C"/>
    <w:rsid w:val="003C0B0F"/>
    <w:rsid w:val="003C0C33"/>
    <w:rsid w:val="003C10D4"/>
    <w:rsid w:val="003C11F3"/>
    <w:rsid w:val="003C196E"/>
    <w:rsid w:val="003C28FE"/>
    <w:rsid w:val="003C2FB1"/>
    <w:rsid w:val="003C3688"/>
    <w:rsid w:val="003C3BE7"/>
    <w:rsid w:val="003C412C"/>
    <w:rsid w:val="003C4FEE"/>
    <w:rsid w:val="003C538B"/>
    <w:rsid w:val="003C7112"/>
    <w:rsid w:val="003C7B66"/>
    <w:rsid w:val="003C7B97"/>
    <w:rsid w:val="003C7F6F"/>
    <w:rsid w:val="003C7FC2"/>
    <w:rsid w:val="003D1295"/>
    <w:rsid w:val="003D17CA"/>
    <w:rsid w:val="003D195B"/>
    <w:rsid w:val="003D1C31"/>
    <w:rsid w:val="003D1E2C"/>
    <w:rsid w:val="003D1E33"/>
    <w:rsid w:val="003D2084"/>
    <w:rsid w:val="003D2B3A"/>
    <w:rsid w:val="003D30AD"/>
    <w:rsid w:val="003D328F"/>
    <w:rsid w:val="003D4E9A"/>
    <w:rsid w:val="003D50DA"/>
    <w:rsid w:val="003D56A9"/>
    <w:rsid w:val="003D5AD0"/>
    <w:rsid w:val="003D5E63"/>
    <w:rsid w:val="003D6081"/>
    <w:rsid w:val="003D6279"/>
    <w:rsid w:val="003D6B3F"/>
    <w:rsid w:val="003D7A4D"/>
    <w:rsid w:val="003E0BC7"/>
    <w:rsid w:val="003E158D"/>
    <w:rsid w:val="003E2513"/>
    <w:rsid w:val="003E3043"/>
    <w:rsid w:val="003E3A42"/>
    <w:rsid w:val="003E457F"/>
    <w:rsid w:val="003E45CD"/>
    <w:rsid w:val="003E4B3B"/>
    <w:rsid w:val="003E4C8F"/>
    <w:rsid w:val="003E4CE8"/>
    <w:rsid w:val="003E51C0"/>
    <w:rsid w:val="003E714E"/>
    <w:rsid w:val="003E76F5"/>
    <w:rsid w:val="003E77BD"/>
    <w:rsid w:val="003F05A0"/>
    <w:rsid w:val="003F0886"/>
    <w:rsid w:val="003F2F22"/>
    <w:rsid w:val="003F2FAF"/>
    <w:rsid w:val="003F38A9"/>
    <w:rsid w:val="003F43F1"/>
    <w:rsid w:val="003F4557"/>
    <w:rsid w:val="003F4BAA"/>
    <w:rsid w:val="003F72A8"/>
    <w:rsid w:val="003F7AD4"/>
    <w:rsid w:val="00400162"/>
    <w:rsid w:val="004005C6"/>
    <w:rsid w:val="00400EB2"/>
    <w:rsid w:val="00402A99"/>
    <w:rsid w:val="004036FA"/>
    <w:rsid w:val="0040510D"/>
    <w:rsid w:val="00405932"/>
    <w:rsid w:val="00405B66"/>
    <w:rsid w:val="00406956"/>
    <w:rsid w:val="00406B5A"/>
    <w:rsid w:val="00406D69"/>
    <w:rsid w:val="00407489"/>
    <w:rsid w:val="004106AC"/>
    <w:rsid w:val="00410B4F"/>
    <w:rsid w:val="00410BE2"/>
    <w:rsid w:val="00410D8E"/>
    <w:rsid w:val="004113C2"/>
    <w:rsid w:val="004129BA"/>
    <w:rsid w:val="00412D77"/>
    <w:rsid w:val="004139AE"/>
    <w:rsid w:val="00413F57"/>
    <w:rsid w:val="004150FD"/>
    <w:rsid w:val="00416E8D"/>
    <w:rsid w:val="00417B3D"/>
    <w:rsid w:val="00421363"/>
    <w:rsid w:val="0042203A"/>
    <w:rsid w:val="00422DD1"/>
    <w:rsid w:val="0042416D"/>
    <w:rsid w:val="004246C2"/>
    <w:rsid w:val="00424E66"/>
    <w:rsid w:val="00425167"/>
    <w:rsid w:val="004254C1"/>
    <w:rsid w:val="00425A46"/>
    <w:rsid w:val="00425F10"/>
    <w:rsid w:val="00426105"/>
    <w:rsid w:val="004262B7"/>
    <w:rsid w:val="00426F2F"/>
    <w:rsid w:val="0042774F"/>
    <w:rsid w:val="004328FE"/>
    <w:rsid w:val="004337C2"/>
    <w:rsid w:val="00433831"/>
    <w:rsid w:val="00434065"/>
    <w:rsid w:val="0043419D"/>
    <w:rsid w:val="00434BB8"/>
    <w:rsid w:val="004353D6"/>
    <w:rsid w:val="00436EAC"/>
    <w:rsid w:val="00437424"/>
    <w:rsid w:val="0044008C"/>
    <w:rsid w:val="00440AA3"/>
    <w:rsid w:val="00440CA8"/>
    <w:rsid w:val="004412FF"/>
    <w:rsid w:val="004414E0"/>
    <w:rsid w:val="00441B3E"/>
    <w:rsid w:val="00441E7E"/>
    <w:rsid w:val="004427D1"/>
    <w:rsid w:val="00442C22"/>
    <w:rsid w:val="00445826"/>
    <w:rsid w:val="00446785"/>
    <w:rsid w:val="00446A73"/>
    <w:rsid w:val="00446DBE"/>
    <w:rsid w:val="00446F79"/>
    <w:rsid w:val="00447318"/>
    <w:rsid w:val="00447CF5"/>
    <w:rsid w:val="0045032E"/>
    <w:rsid w:val="00450E42"/>
    <w:rsid w:val="00450E78"/>
    <w:rsid w:val="004519E3"/>
    <w:rsid w:val="00454BEB"/>
    <w:rsid w:val="004552FD"/>
    <w:rsid w:val="004561B2"/>
    <w:rsid w:val="00456495"/>
    <w:rsid w:val="00456551"/>
    <w:rsid w:val="00456B42"/>
    <w:rsid w:val="00457C44"/>
    <w:rsid w:val="00457E56"/>
    <w:rsid w:val="00460E11"/>
    <w:rsid w:val="00461020"/>
    <w:rsid w:val="00462665"/>
    <w:rsid w:val="00463F51"/>
    <w:rsid w:val="004647C2"/>
    <w:rsid w:val="004653E1"/>
    <w:rsid w:val="00465537"/>
    <w:rsid w:val="00465AEE"/>
    <w:rsid w:val="00465C17"/>
    <w:rsid w:val="00466EED"/>
    <w:rsid w:val="00470285"/>
    <w:rsid w:val="004712A5"/>
    <w:rsid w:val="004717D1"/>
    <w:rsid w:val="004722A8"/>
    <w:rsid w:val="00473E86"/>
    <w:rsid w:val="004740A9"/>
    <w:rsid w:val="0047448F"/>
    <w:rsid w:val="004749E2"/>
    <w:rsid w:val="00474A34"/>
    <w:rsid w:val="00474D51"/>
    <w:rsid w:val="00475371"/>
    <w:rsid w:val="00476960"/>
    <w:rsid w:val="00477146"/>
    <w:rsid w:val="0047715B"/>
    <w:rsid w:val="00480CC6"/>
    <w:rsid w:val="00481CD7"/>
    <w:rsid w:val="00481EC7"/>
    <w:rsid w:val="00482A06"/>
    <w:rsid w:val="00483727"/>
    <w:rsid w:val="00483929"/>
    <w:rsid w:val="00483B23"/>
    <w:rsid w:val="004846A7"/>
    <w:rsid w:val="00484CF5"/>
    <w:rsid w:val="0048559A"/>
    <w:rsid w:val="0048676F"/>
    <w:rsid w:val="00486E0D"/>
    <w:rsid w:val="004870AF"/>
    <w:rsid w:val="004873E6"/>
    <w:rsid w:val="00487D87"/>
    <w:rsid w:val="00490102"/>
    <w:rsid w:val="00490AB3"/>
    <w:rsid w:val="004928B5"/>
    <w:rsid w:val="00492B65"/>
    <w:rsid w:val="00492FEB"/>
    <w:rsid w:val="004A14E7"/>
    <w:rsid w:val="004A2382"/>
    <w:rsid w:val="004A2432"/>
    <w:rsid w:val="004A26E1"/>
    <w:rsid w:val="004A2CD3"/>
    <w:rsid w:val="004A2F7B"/>
    <w:rsid w:val="004A384E"/>
    <w:rsid w:val="004A3E7D"/>
    <w:rsid w:val="004A3F6A"/>
    <w:rsid w:val="004A4367"/>
    <w:rsid w:val="004A46C8"/>
    <w:rsid w:val="004A4B3C"/>
    <w:rsid w:val="004A4E52"/>
    <w:rsid w:val="004A5F96"/>
    <w:rsid w:val="004A6938"/>
    <w:rsid w:val="004A705B"/>
    <w:rsid w:val="004A7D55"/>
    <w:rsid w:val="004B0027"/>
    <w:rsid w:val="004B06FF"/>
    <w:rsid w:val="004B1285"/>
    <w:rsid w:val="004B2077"/>
    <w:rsid w:val="004B207F"/>
    <w:rsid w:val="004B2F19"/>
    <w:rsid w:val="004B318B"/>
    <w:rsid w:val="004B31D8"/>
    <w:rsid w:val="004B356E"/>
    <w:rsid w:val="004B4BC9"/>
    <w:rsid w:val="004B50AC"/>
    <w:rsid w:val="004B52FA"/>
    <w:rsid w:val="004B5EB7"/>
    <w:rsid w:val="004B6912"/>
    <w:rsid w:val="004B69C5"/>
    <w:rsid w:val="004B781E"/>
    <w:rsid w:val="004C09AD"/>
    <w:rsid w:val="004C0A82"/>
    <w:rsid w:val="004C11F2"/>
    <w:rsid w:val="004C30CB"/>
    <w:rsid w:val="004C40BC"/>
    <w:rsid w:val="004C4172"/>
    <w:rsid w:val="004C7317"/>
    <w:rsid w:val="004C762A"/>
    <w:rsid w:val="004D0128"/>
    <w:rsid w:val="004D080D"/>
    <w:rsid w:val="004D0C74"/>
    <w:rsid w:val="004D15FC"/>
    <w:rsid w:val="004D1788"/>
    <w:rsid w:val="004D2654"/>
    <w:rsid w:val="004D2C7B"/>
    <w:rsid w:val="004D2C86"/>
    <w:rsid w:val="004D3DBF"/>
    <w:rsid w:val="004D539B"/>
    <w:rsid w:val="004D7D3F"/>
    <w:rsid w:val="004D7F8F"/>
    <w:rsid w:val="004E0A78"/>
    <w:rsid w:val="004E1222"/>
    <w:rsid w:val="004E13E3"/>
    <w:rsid w:val="004E1FED"/>
    <w:rsid w:val="004E2643"/>
    <w:rsid w:val="004E358F"/>
    <w:rsid w:val="004E3B41"/>
    <w:rsid w:val="004E3CDE"/>
    <w:rsid w:val="004E4230"/>
    <w:rsid w:val="004E5FFD"/>
    <w:rsid w:val="004E64C0"/>
    <w:rsid w:val="004E6E6B"/>
    <w:rsid w:val="004F11CB"/>
    <w:rsid w:val="004F17CA"/>
    <w:rsid w:val="004F1A66"/>
    <w:rsid w:val="004F20BD"/>
    <w:rsid w:val="004F2789"/>
    <w:rsid w:val="004F3247"/>
    <w:rsid w:val="004F3B28"/>
    <w:rsid w:val="004F3D25"/>
    <w:rsid w:val="004F41E4"/>
    <w:rsid w:val="004F4B34"/>
    <w:rsid w:val="004F4E6A"/>
    <w:rsid w:val="004F69BD"/>
    <w:rsid w:val="004F6BA7"/>
    <w:rsid w:val="004F7239"/>
    <w:rsid w:val="004F755E"/>
    <w:rsid w:val="004F7A7B"/>
    <w:rsid w:val="005009BB"/>
    <w:rsid w:val="00500A78"/>
    <w:rsid w:val="005017B5"/>
    <w:rsid w:val="00502098"/>
    <w:rsid w:val="00502ADD"/>
    <w:rsid w:val="005038FA"/>
    <w:rsid w:val="00503BCC"/>
    <w:rsid w:val="0050492A"/>
    <w:rsid w:val="00504D5F"/>
    <w:rsid w:val="00506C91"/>
    <w:rsid w:val="00510357"/>
    <w:rsid w:val="005109EB"/>
    <w:rsid w:val="00510A87"/>
    <w:rsid w:val="00510BC8"/>
    <w:rsid w:val="00511042"/>
    <w:rsid w:val="0051244A"/>
    <w:rsid w:val="00512D76"/>
    <w:rsid w:val="00512F9B"/>
    <w:rsid w:val="0051425A"/>
    <w:rsid w:val="005145CA"/>
    <w:rsid w:val="005148EA"/>
    <w:rsid w:val="00514D37"/>
    <w:rsid w:val="00515064"/>
    <w:rsid w:val="00515CF9"/>
    <w:rsid w:val="0051619C"/>
    <w:rsid w:val="00516F51"/>
    <w:rsid w:val="00517587"/>
    <w:rsid w:val="00517E5D"/>
    <w:rsid w:val="0052011F"/>
    <w:rsid w:val="005208B6"/>
    <w:rsid w:val="00521790"/>
    <w:rsid w:val="005221BF"/>
    <w:rsid w:val="005224A6"/>
    <w:rsid w:val="005229C4"/>
    <w:rsid w:val="00523033"/>
    <w:rsid w:val="00523434"/>
    <w:rsid w:val="005251F2"/>
    <w:rsid w:val="00525AEE"/>
    <w:rsid w:val="00525BF2"/>
    <w:rsid w:val="00525F40"/>
    <w:rsid w:val="00526303"/>
    <w:rsid w:val="0052631C"/>
    <w:rsid w:val="00526422"/>
    <w:rsid w:val="0053096C"/>
    <w:rsid w:val="00530B11"/>
    <w:rsid w:val="00530F4C"/>
    <w:rsid w:val="00531C68"/>
    <w:rsid w:val="0053221E"/>
    <w:rsid w:val="0053268F"/>
    <w:rsid w:val="005331C0"/>
    <w:rsid w:val="00533D25"/>
    <w:rsid w:val="0053583A"/>
    <w:rsid w:val="00535BE6"/>
    <w:rsid w:val="00535D75"/>
    <w:rsid w:val="00536B07"/>
    <w:rsid w:val="00536C26"/>
    <w:rsid w:val="00537428"/>
    <w:rsid w:val="00537EC7"/>
    <w:rsid w:val="00543530"/>
    <w:rsid w:val="00543986"/>
    <w:rsid w:val="005447A7"/>
    <w:rsid w:val="0054568A"/>
    <w:rsid w:val="00545E5A"/>
    <w:rsid w:val="00551192"/>
    <w:rsid w:val="00551F71"/>
    <w:rsid w:val="0055350F"/>
    <w:rsid w:val="0055384C"/>
    <w:rsid w:val="00553D9E"/>
    <w:rsid w:val="00554DBC"/>
    <w:rsid w:val="00555514"/>
    <w:rsid w:val="0055619D"/>
    <w:rsid w:val="00556468"/>
    <w:rsid w:val="00556F8A"/>
    <w:rsid w:val="00556FE4"/>
    <w:rsid w:val="005635F2"/>
    <w:rsid w:val="00564F72"/>
    <w:rsid w:val="005651B5"/>
    <w:rsid w:val="005654A4"/>
    <w:rsid w:val="00565849"/>
    <w:rsid w:val="00565E9E"/>
    <w:rsid w:val="00567994"/>
    <w:rsid w:val="0057098F"/>
    <w:rsid w:val="00570EC9"/>
    <w:rsid w:val="00571CD5"/>
    <w:rsid w:val="00573933"/>
    <w:rsid w:val="00574DE8"/>
    <w:rsid w:val="00575B91"/>
    <w:rsid w:val="00575D05"/>
    <w:rsid w:val="00576316"/>
    <w:rsid w:val="005763B0"/>
    <w:rsid w:val="00576DC2"/>
    <w:rsid w:val="00580EA6"/>
    <w:rsid w:val="00581F46"/>
    <w:rsid w:val="00582FCA"/>
    <w:rsid w:val="00583295"/>
    <w:rsid w:val="005833AA"/>
    <w:rsid w:val="0058355C"/>
    <w:rsid w:val="00584548"/>
    <w:rsid w:val="00584F25"/>
    <w:rsid w:val="005852DF"/>
    <w:rsid w:val="00586339"/>
    <w:rsid w:val="00586553"/>
    <w:rsid w:val="0058677E"/>
    <w:rsid w:val="00586FEF"/>
    <w:rsid w:val="00587539"/>
    <w:rsid w:val="00587779"/>
    <w:rsid w:val="00587940"/>
    <w:rsid w:val="00587E56"/>
    <w:rsid w:val="005906B4"/>
    <w:rsid w:val="00590CA0"/>
    <w:rsid w:val="00591174"/>
    <w:rsid w:val="0059136C"/>
    <w:rsid w:val="0059197D"/>
    <w:rsid w:val="00591B4D"/>
    <w:rsid w:val="00591C07"/>
    <w:rsid w:val="005920C1"/>
    <w:rsid w:val="00592237"/>
    <w:rsid w:val="0059267C"/>
    <w:rsid w:val="00592734"/>
    <w:rsid w:val="00592B88"/>
    <w:rsid w:val="00594104"/>
    <w:rsid w:val="00595102"/>
    <w:rsid w:val="005952D0"/>
    <w:rsid w:val="005964B0"/>
    <w:rsid w:val="00596768"/>
    <w:rsid w:val="00597E0C"/>
    <w:rsid w:val="005A10F0"/>
    <w:rsid w:val="005A162E"/>
    <w:rsid w:val="005A1E3C"/>
    <w:rsid w:val="005A2631"/>
    <w:rsid w:val="005A34C5"/>
    <w:rsid w:val="005A3590"/>
    <w:rsid w:val="005A3895"/>
    <w:rsid w:val="005A38C8"/>
    <w:rsid w:val="005A3F6D"/>
    <w:rsid w:val="005A42EA"/>
    <w:rsid w:val="005A5995"/>
    <w:rsid w:val="005A60AE"/>
    <w:rsid w:val="005A67D9"/>
    <w:rsid w:val="005A7914"/>
    <w:rsid w:val="005B0423"/>
    <w:rsid w:val="005B0E3F"/>
    <w:rsid w:val="005B220C"/>
    <w:rsid w:val="005B2618"/>
    <w:rsid w:val="005B28C9"/>
    <w:rsid w:val="005B2FC7"/>
    <w:rsid w:val="005B3203"/>
    <w:rsid w:val="005B409A"/>
    <w:rsid w:val="005B502C"/>
    <w:rsid w:val="005B53AD"/>
    <w:rsid w:val="005B5557"/>
    <w:rsid w:val="005B7630"/>
    <w:rsid w:val="005B7DA4"/>
    <w:rsid w:val="005C0218"/>
    <w:rsid w:val="005C1D90"/>
    <w:rsid w:val="005C1F8F"/>
    <w:rsid w:val="005C2FFE"/>
    <w:rsid w:val="005C4015"/>
    <w:rsid w:val="005C44A1"/>
    <w:rsid w:val="005C47DD"/>
    <w:rsid w:val="005C57A3"/>
    <w:rsid w:val="005C5867"/>
    <w:rsid w:val="005C6C62"/>
    <w:rsid w:val="005C6EDB"/>
    <w:rsid w:val="005C7D46"/>
    <w:rsid w:val="005D06C4"/>
    <w:rsid w:val="005D0C5A"/>
    <w:rsid w:val="005D1BA8"/>
    <w:rsid w:val="005D23C9"/>
    <w:rsid w:val="005D2690"/>
    <w:rsid w:val="005D27D0"/>
    <w:rsid w:val="005D31CF"/>
    <w:rsid w:val="005D358F"/>
    <w:rsid w:val="005D573D"/>
    <w:rsid w:val="005D57EF"/>
    <w:rsid w:val="005D6242"/>
    <w:rsid w:val="005D66A1"/>
    <w:rsid w:val="005E00C3"/>
    <w:rsid w:val="005E0238"/>
    <w:rsid w:val="005E131F"/>
    <w:rsid w:val="005E136C"/>
    <w:rsid w:val="005E1886"/>
    <w:rsid w:val="005E209D"/>
    <w:rsid w:val="005E24EA"/>
    <w:rsid w:val="005E2A7B"/>
    <w:rsid w:val="005E34C1"/>
    <w:rsid w:val="005E3973"/>
    <w:rsid w:val="005E3989"/>
    <w:rsid w:val="005E401D"/>
    <w:rsid w:val="005E45B8"/>
    <w:rsid w:val="005E4605"/>
    <w:rsid w:val="005E4C6A"/>
    <w:rsid w:val="005E4FF6"/>
    <w:rsid w:val="005E5C9E"/>
    <w:rsid w:val="005E6279"/>
    <w:rsid w:val="005E69FE"/>
    <w:rsid w:val="005E6CF7"/>
    <w:rsid w:val="005F23BC"/>
    <w:rsid w:val="005F29A8"/>
    <w:rsid w:val="005F37B1"/>
    <w:rsid w:val="005F3D36"/>
    <w:rsid w:val="005F4EE8"/>
    <w:rsid w:val="005F6466"/>
    <w:rsid w:val="005F6DFD"/>
    <w:rsid w:val="005F6F05"/>
    <w:rsid w:val="005F7E72"/>
    <w:rsid w:val="00601854"/>
    <w:rsid w:val="006024A6"/>
    <w:rsid w:val="00603024"/>
    <w:rsid w:val="0060335D"/>
    <w:rsid w:val="00603749"/>
    <w:rsid w:val="0060377D"/>
    <w:rsid w:val="00604693"/>
    <w:rsid w:val="00604989"/>
    <w:rsid w:val="0060569A"/>
    <w:rsid w:val="006103F7"/>
    <w:rsid w:val="00610E92"/>
    <w:rsid w:val="00613252"/>
    <w:rsid w:val="0061357E"/>
    <w:rsid w:val="0061373E"/>
    <w:rsid w:val="00614084"/>
    <w:rsid w:val="006143CA"/>
    <w:rsid w:val="00614B09"/>
    <w:rsid w:val="0061517B"/>
    <w:rsid w:val="0061661F"/>
    <w:rsid w:val="006166C1"/>
    <w:rsid w:val="006178BA"/>
    <w:rsid w:val="00620739"/>
    <w:rsid w:val="00620D03"/>
    <w:rsid w:val="006215D9"/>
    <w:rsid w:val="00621A1C"/>
    <w:rsid w:val="006249F6"/>
    <w:rsid w:val="0062536A"/>
    <w:rsid w:val="00625C78"/>
    <w:rsid w:val="006265DB"/>
    <w:rsid w:val="00626C02"/>
    <w:rsid w:val="00626C11"/>
    <w:rsid w:val="00627801"/>
    <w:rsid w:val="0063026C"/>
    <w:rsid w:val="006305C3"/>
    <w:rsid w:val="00630860"/>
    <w:rsid w:val="00631090"/>
    <w:rsid w:val="00632336"/>
    <w:rsid w:val="00632DCE"/>
    <w:rsid w:val="00632FE8"/>
    <w:rsid w:val="0063308F"/>
    <w:rsid w:val="006340BC"/>
    <w:rsid w:val="006342C2"/>
    <w:rsid w:val="00634E42"/>
    <w:rsid w:val="00635C4A"/>
    <w:rsid w:val="006361BE"/>
    <w:rsid w:val="00636612"/>
    <w:rsid w:val="00636715"/>
    <w:rsid w:val="00636A11"/>
    <w:rsid w:val="00636EB3"/>
    <w:rsid w:val="00636EF7"/>
    <w:rsid w:val="006405D3"/>
    <w:rsid w:val="0064070A"/>
    <w:rsid w:val="00640E79"/>
    <w:rsid w:val="006417E4"/>
    <w:rsid w:val="00641984"/>
    <w:rsid w:val="006427C3"/>
    <w:rsid w:val="00642ED6"/>
    <w:rsid w:val="00642FF9"/>
    <w:rsid w:val="0064305A"/>
    <w:rsid w:val="00644443"/>
    <w:rsid w:val="00645163"/>
    <w:rsid w:val="006453E6"/>
    <w:rsid w:val="00650234"/>
    <w:rsid w:val="00650334"/>
    <w:rsid w:val="00650647"/>
    <w:rsid w:val="00652872"/>
    <w:rsid w:val="00652A6C"/>
    <w:rsid w:val="00653183"/>
    <w:rsid w:val="00653791"/>
    <w:rsid w:val="00653C83"/>
    <w:rsid w:val="00654ED1"/>
    <w:rsid w:val="00656C78"/>
    <w:rsid w:val="00656E36"/>
    <w:rsid w:val="00657C8A"/>
    <w:rsid w:val="00657F12"/>
    <w:rsid w:val="0066026E"/>
    <w:rsid w:val="006602F1"/>
    <w:rsid w:val="0066074F"/>
    <w:rsid w:val="00661E88"/>
    <w:rsid w:val="00662670"/>
    <w:rsid w:val="006628E5"/>
    <w:rsid w:val="00663D3C"/>
    <w:rsid w:val="006642F2"/>
    <w:rsid w:val="00664457"/>
    <w:rsid w:val="00664870"/>
    <w:rsid w:val="00664DD2"/>
    <w:rsid w:val="00664EC0"/>
    <w:rsid w:val="006652BE"/>
    <w:rsid w:val="0066597A"/>
    <w:rsid w:val="00665E00"/>
    <w:rsid w:val="006678DD"/>
    <w:rsid w:val="00667ABB"/>
    <w:rsid w:val="00667CFE"/>
    <w:rsid w:val="00667FF8"/>
    <w:rsid w:val="006700E0"/>
    <w:rsid w:val="00670D54"/>
    <w:rsid w:val="00671046"/>
    <w:rsid w:val="00671AB6"/>
    <w:rsid w:val="00671B2B"/>
    <w:rsid w:val="00671EBF"/>
    <w:rsid w:val="00673BC4"/>
    <w:rsid w:val="0067496F"/>
    <w:rsid w:val="00675315"/>
    <w:rsid w:val="0067542D"/>
    <w:rsid w:val="0067559C"/>
    <w:rsid w:val="00675931"/>
    <w:rsid w:val="00675DBF"/>
    <w:rsid w:val="00677D00"/>
    <w:rsid w:val="0068094D"/>
    <w:rsid w:val="006814C5"/>
    <w:rsid w:val="006816C4"/>
    <w:rsid w:val="006826AB"/>
    <w:rsid w:val="00682EDE"/>
    <w:rsid w:val="0068433B"/>
    <w:rsid w:val="00684844"/>
    <w:rsid w:val="006861D0"/>
    <w:rsid w:val="00686A5F"/>
    <w:rsid w:val="0068734F"/>
    <w:rsid w:val="0069192E"/>
    <w:rsid w:val="00691F2D"/>
    <w:rsid w:val="0069302B"/>
    <w:rsid w:val="00693551"/>
    <w:rsid w:val="00693714"/>
    <w:rsid w:val="006939AE"/>
    <w:rsid w:val="00693A37"/>
    <w:rsid w:val="0069417F"/>
    <w:rsid w:val="006957C3"/>
    <w:rsid w:val="00696218"/>
    <w:rsid w:val="0069660D"/>
    <w:rsid w:val="00697CD2"/>
    <w:rsid w:val="006A170D"/>
    <w:rsid w:val="006A1EC4"/>
    <w:rsid w:val="006A1F41"/>
    <w:rsid w:val="006A310D"/>
    <w:rsid w:val="006A34B4"/>
    <w:rsid w:val="006A37F9"/>
    <w:rsid w:val="006A42A5"/>
    <w:rsid w:val="006A584B"/>
    <w:rsid w:val="006A62C5"/>
    <w:rsid w:val="006A6A96"/>
    <w:rsid w:val="006A6CC3"/>
    <w:rsid w:val="006A6D95"/>
    <w:rsid w:val="006A7FE1"/>
    <w:rsid w:val="006B04E6"/>
    <w:rsid w:val="006B1B8F"/>
    <w:rsid w:val="006B1E13"/>
    <w:rsid w:val="006B203D"/>
    <w:rsid w:val="006B3A57"/>
    <w:rsid w:val="006B44BA"/>
    <w:rsid w:val="006B4752"/>
    <w:rsid w:val="006B609A"/>
    <w:rsid w:val="006B7279"/>
    <w:rsid w:val="006B72B9"/>
    <w:rsid w:val="006B7619"/>
    <w:rsid w:val="006B7CD8"/>
    <w:rsid w:val="006B7DA5"/>
    <w:rsid w:val="006C0228"/>
    <w:rsid w:val="006C0CA7"/>
    <w:rsid w:val="006C1434"/>
    <w:rsid w:val="006C1570"/>
    <w:rsid w:val="006C1BC7"/>
    <w:rsid w:val="006C39FF"/>
    <w:rsid w:val="006C3AC0"/>
    <w:rsid w:val="006C48C6"/>
    <w:rsid w:val="006C49EE"/>
    <w:rsid w:val="006C4B33"/>
    <w:rsid w:val="006C5310"/>
    <w:rsid w:val="006C5E6B"/>
    <w:rsid w:val="006C6AF6"/>
    <w:rsid w:val="006D04B8"/>
    <w:rsid w:val="006D093D"/>
    <w:rsid w:val="006D0D0D"/>
    <w:rsid w:val="006D4254"/>
    <w:rsid w:val="006D42DF"/>
    <w:rsid w:val="006D5374"/>
    <w:rsid w:val="006D701A"/>
    <w:rsid w:val="006D77C5"/>
    <w:rsid w:val="006E08D1"/>
    <w:rsid w:val="006E09D9"/>
    <w:rsid w:val="006E1ACD"/>
    <w:rsid w:val="006E23FE"/>
    <w:rsid w:val="006E2441"/>
    <w:rsid w:val="006E3034"/>
    <w:rsid w:val="006E354A"/>
    <w:rsid w:val="006E3591"/>
    <w:rsid w:val="006E3743"/>
    <w:rsid w:val="006E3B3D"/>
    <w:rsid w:val="006E50FB"/>
    <w:rsid w:val="006E53FF"/>
    <w:rsid w:val="006E5922"/>
    <w:rsid w:val="006E7149"/>
    <w:rsid w:val="006E7CFF"/>
    <w:rsid w:val="006E7F06"/>
    <w:rsid w:val="006F02DE"/>
    <w:rsid w:val="006F0AB3"/>
    <w:rsid w:val="006F2AF4"/>
    <w:rsid w:val="006F2B50"/>
    <w:rsid w:val="006F2C3A"/>
    <w:rsid w:val="006F381D"/>
    <w:rsid w:val="006F3D25"/>
    <w:rsid w:val="006F42A9"/>
    <w:rsid w:val="006F4F52"/>
    <w:rsid w:val="006F6505"/>
    <w:rsid w:val="006F723C"/>
    <w:rsid w:val="006F7285"/>
    <w:rsid w:val="006F7AF0"/>
    <w:rsid w:val="007000A3"/>
    <w:rsid w:val="00701AE1"/>
    <w:rsid w:val="00701B25"/>
    <w:rsid w:val="00702FA1"/>
    <w:rsid w:val="007031AC"/>
    <w:rsid w:val="00703CF5"/>
    <w:rsid w:val="007045F5"/>
    <w:rsid w:val="00704928"/>
    <w:rsid w:val="00704BC6"/>
    <w:rsid w:val="00706DE5"/>
    <w:rsid w:val="00711DA6"/>
    <w:rsid w:val="0071223C"/>
    <w:rsid w:val="00713DE2"/>
    <w:rsid w:val="00715108"/>
    <w:rsid w:val="00715692"/>
    <w:rsid w:val="0071584B"/>
    <w:rsid w:val="00717F50"/>
    <w:rsid w:val="00720A06"/>
    <w:rsid w:val="00721C93"/>
    <w:rsid w:val="007222AB"/>
    <w:rsid w:val="007223A8"/>
    <w:rsid w:val="007225B1"/>
    <w:rsid w:val="00723820"/>
    <w:rsid w:val="0072442E"/>
    <w:rsid w:val="007251F8"/>
    <w:rsid w:val="007253E5"/>
    <w:rsid w:val="00725440"/>
    <w:rsid w:val="007256EF"/>
    <w:rsid w:val="00726780"/>
    <w:rsid w:val="00727CE2"/>
    <w:rsid w:val="00730552"/>
    <w:rsid w:val="00731A6F"/>
    <w:rsid w:val="00731C0E"/>
    <w:rsid w:val="00731CBE"/>
    <w:rsid w:val="00731D60"/>
    <w:rsid w:val="0073272C"/>
    <w:rsid w:val="00732B60"/>
    <w:rsid w:val="00732B89"/>
    <w:rsid w:val="00732C2D"/>
    <w:rsid w:val="00733F31"/>
    <w:rsid w:val="007343D5"/>
    <w:rsid w:val="00734871"/>
    <w:rsid w:val="0073592D"/>
    <w:rsid w:val="0073637B"/>
    <w:rsid w:val="007366A8"/>
    <w:rsid w:val="00736B28"/>
    <w:rsid w:val="007371F3"/>
    <w:rsid w:val="00740108"/>
    <w:rsid w:val="00740619"/>
    <w:rsid w:val="00740D19"/>
    <w:rsid w:val="00742081"/>
    <w:rsid w:val="007429D9"/>
    <w:rsid w:val="007436BA"/>
    <w:rsid w:val="00743F7E"/>
    <w:rsid w:val="00744BC6"/>
    <w:rsid w:val="007454AB"/>
    <w:rsid w:val="00746B01"/>
    <w:rsid w:val="00746B58"/>
    <w:rsid w:val="00746CB6"/>
    <w:rsid w:val="00747A73"/>
    <w:rsid w:val="00750740"/>
    <w:rsid w:val="0075290B"/>
    <w:rsid w:val="00752D66"/>
    <w:rsid w:val="00753138"/>
    <w:rsid w:val="00753680"/>
    <w:rsid w:val="00754214"/>
    <w:rsid w:val="0075464F"/>
    <w:rsid w:val="0075474A"/>
    <w:rsid w:val="007547D9"/>
    <w:rsid w:val="00755221"/>
    <w:rsid w:val="00755EE1"/>
    <w:rsid w:val="00756E89"/>
    <w:rsid w:val="007571E5"/>
    <w:rsid w:val="00757A70"/>
    <w:rsid w:val="00757C2B"/>
    <w:rsid w:val="00757D60"/>
    <w:rsid w:val="00757FCD"/>
    <w:rsid w:val="00760E23"/>
    <w:rsid w:val="00761939"/>
    <w:rsid w:val="00761A46"/>
    <w:rsid w:val="00762469"/>
    <w:rsid w:val="00762708"/>
    <w:rsid w:val="00762BB8"/>
    <w:rsid w:val="0076393C"/>
    <w:rsid w:val="00763AEA"/>
    <w:rsid w:val="00763EB9"/>
    <w:rsid w:val="007647FF"/>
    <w:rsid w:val="00765FB1"/>
    <w:rsid w:val="00767C61"/>
    <w:rsid w:val="007720B0"/>
    <w:rsid w:val="00772A6B"/>
    <w:rsid w:val="007734C4"/>
    <w:rsid w:val="0077397D"/>
    <w:rsid w:val="00774B04"/>
    <w:rsid w:val="00774FDB"/>
    <w:rsid w:val="0077558B"/>
    <w:rsid w:val="00777459"/>
    <w:rsid w:val="007801B5"/>
    <w:rsid w:val="00781204"/>
    <w:rsid w:val="007815CB"/>
    <w:rsid w:val="00781964"/>
    <w:rsid w:val="00781D1F"/>
    <w:rsid w:val="0078233F"/>
    <w:rsid w:val="007831E7"/>
    <w:rsid w:val="00785AF2"/>
    <w:rsid w:val="00786242"/>
    <w:rsid w:val="007867F5"/>
    <w:rsid w:val="00787BD0"/>
    <w:rsid w:val="00790CB6"/>
    <w:rsid w:val="00791973"/>
    <w:rsid w:val="007926C4"/>
    <w:rsid w:val="00792790"/>
    <w:rsid w:val="007928DC"/>
    <w:rsid w:val="0079296F"/>
    <w:rsid w:val="007943F2"/>
    <w:rsid w:val="00794FA9"/>
    <w:rsid w:val="007951BD"/>
    <w:rsid w:val="00795511"/>
    <w:rsid w:val="00795DA8"/>
    <w:rsid w:val="00795F84"/>
    <w:rsid w:val="007960BE"/>
    <w:rsid w:val="007967A1"/>
    <w:rsid w:val="007A08D7"/>
    <w:rsid w:val="007A0B9B"/>
    <w:rsid w:val="007A114C"/>
    <w:rsid w:val="007A238E"/>
    <w:rsid w:val="007A3CE3"/>
    <w:rsid w:val="007A41FF"/>
    <w:rsid w:val="007A482A"/>
    <w:rsid w:val="007A5B7B"/>
    <w:rsid w:val="007A6303"/>
    <w:rsid w:val="007A635D"/>
    <w:rsid w:val="007A64BF"/>
    <w:rsid w:val="007A74B9"/>
    <w:rsid w:val="007A7F0C"/>
    <w:rsid w:val="007B02DE"/>
    <w:rsid w:val="007B1113"/>
    <w:rsid w:val="007B15E8"/>
    <w:rsid w:val="007B1671"/>
    <w:rsid w:val="007B1E49"/>
    <w:rsid w:val="007B1F68"/>
    <w:rsid w:val="007B202C"/>
    <w:rsid w:val="007B26B1"/>
    <w:rsid w:val="007B2956"/>
    <w:rsid w:val="007B45A3"/>
    <w:rsid w:val="007B47A8"/>
    <w:rsid w:val="007B5789"/>
    <w:rsid w:val="007B5CCE"/>
    <w:rsid w:val="007B6012"/>
    <w:rsid w:val="007B7285"/>
    <w:rsid w:val="007B7903"/>
    <w:rsid w:val="007B7CDA"/>
    <w:rsid w:val="007C01E7"/>
    <w:rsid w:val="007C0D24"/>
    <w:rsid w:val="007C320A"/>
    <w:rsid w:val="007C3B3F"/>
    <w:rsid w:val="007C3BF1"/>
    <w:rsid w:val="007C3C0F"/>
    <w:rsid w:val="007C4E33"/>
    <w:rsid w:val="007C6062"/>
    <w:rsid w:val="007C6D5B"/>
    <w:rsid w:val="007D1689"/>
    <w:rsid w:val="007D1D71"/>
    <w:rsid w:val="007D2172"/>
    <w:rsid w:val="007D26EE"/>
    <w:rsid w:val="007D2CEF"/>
    <w:rsid w:val="007D3E4C"/>
    <w:rsid w:val="007D47FE"/>
    <w:rsid w:val="007D4829"/>
    <w:rsid w:val="007D6096"/>
    <w:rsid w:val="007D62A1"/>
    <w:rsid w:val="007D6945"/>
    <w:rsid w:val="007D7090"/>
    <w:rsid w:val="007D7351"/>
    <w:rsid w:val="007D7406"/>
    <w:rsid w:val="007E18A3"/>
    <w:rsid w:val="007E1A84"/>
    <w:rsid w:val="007E1B4B"/>
    <w:rsid w:val="007E31CA"/>
    <w:rsid w:val="007E3A9B"/>
    <w:rsid w:val="007E3CEC"/>
    <w:rsid w:val="007E3F14"/>
    <w:rsid w:val="007E415C"/>
    <w:rsid w:val="007E4513"/>
    <w:rsid w:val="007E67C1"/>
    <w:rsid w:val="007E67DB"/>
    <w:rsid w:val="007E6CE7"/>
    <w:rsid w:val="007E6E25"/>
    <w:rsid w:val="007E7D95"/>
    <w:rsid w:val="007F0960"/>
    <w:rsid w:val="007F0F10"/>
    <w:rsid w:val="007F283A"/>
    <w:rsid w:val="007F2D84"/>
    <w:rsid w:val="007F2E0B"/>
    <w:rsid w:val="007F31EF"/>
    <w:rsid w:val="007F4255"/>
    <w:rsid w:val="007F4E0A"/>
    <w:rsid w:val="007F64DD"/>
    <w:rsid w:val="007F6ABB"/>
    <w:rsid w:val="007F6D44"/>
    <w:rsid w:val="007F6F1D"/>
    <w:rsid w:val="007F77FA"/>
    <w:rsid w:val="008000D9"/>
    <w:rsid w:val="00800CB9"/>
    <w:rsid w:val="00800F3B"/>
    <w:rsid w:val="008011E9"/>
    <w:rsid w:val="0080206C"/>
    <w:rsid w:val="00803793"/>
    <w:rsid w:val="0080420F"/>
    <w:rsid w:val="008044FD"/>
    <w:rsid w:val="00805492"/>
    <w:rsid w:val="00805E9E"/>
    <w:rsid w:val="0080643E"/>
    <w:rsid w:val="00807DCB"/>
    <w:rsid w:val="00810D4B"/>
    <w:rsid w:val="008142B8"/>
    <w:rsid w:val="008142F1"/>
    <w:rsid w:val="00814C2E"/>
    <w:rsid w:val="0081562B"/>
    <w:rsid w:val="00815CF2"/>
    <w:rsid w:val="00816CF2"/>
    <w:rsid w:val="00816D4E"/>
    <w:rsid w:val="00817311"/>
    <w:rsid w:val="00817EDA"/>
    <w:rsid w:val="00817FF2"/>
    <w:rsid w:val="0082032B"/>
    <w:rsid w:val="00820BC5"/>
    <w:rsid w:val="0082151F"/>
    <w:rsid w:val="0082176D"/>
    <w:rsid w:val="0082203F"/>
    <w:rsid w:val="008226DB"/>
    <w:rsid w:val="00822C18"/>
    <w:rsid w:val="00822EA2"/>
    <w:rsid w:val="00823EA2"/>
    <w:rsid w:val="00823EAC"/>
    <w:rsid w:val="00824379"/>
    <w:rsid w:val="008249AD"/>
    <w:rsid w:val="00825D79"/>
    <w:rsid w:val="00826E05"/>
    <w:rsid w:val="0082712D"/>
    <w:rsid w:val="00827396"/>
    <w:rsid w:val="008273C3"/>
    <w:rsid w:val="00827877"/>
    <w:rsid w:val="00830054"/>
    <w:rsid w:val="00830649"/>
    <w:rsid w:val="00831DCA"/>
    <w:rsid w:val="008333F1"/>
    <w:rsid w:val="008337EE"/>
    <w:rsid w:val="0083406B"/>
    <w:rsid w:val="00834570"/>
    <w:rsid w:val="00835030"/>
    <w:rsid w:val="00835153"/>
    <w:rsid w:val="008357B7"/>
    <w:rsid w:val="00835C80"/>
    <w:rsid w:val="00835C8A"/>
    <w:rsid w:val="008361FA"/>
    <w:rsid w:val="00840E17"/>
    <w:rsid w:val="0084117D"/>
    <w:rsid w:val="00842314"/>
    <w:rsid w:val="00843DFD"/>
    <w:rsid w:val="008448C7"/>
    <w:rsid w:val="008456BE"/>
    <w:rsid w:val="008457DB"/>
    <w:rsid w:val="00845D5F"/>
    <w:rsid w:val="008464DF"/>
    <w:rsid w:val="00847828"/>
    <w:rsid w:val="008502E6"/>
    <w:rsid w:val="00850980"/>
    <w:rsid w:val="00850BFC"/>
    <w:rsid w:val="0085158A"/>
    <w:rsid w:val="0085199E"/>
    <w:rsid w:val="00851DD2"/>
    <w:rsid w:val="00851EB4"/>
    <w:rsid w:val="008522B2"/>
    <w:rsid w:val="008526F6"/>
    <w:rsid w:val="00853832"/>
    <w:rsid w:val="0085497A"/>
    <w:rsid w:val="00855717"/>
    <w:rsid w:val="00856169"/>
    <w:rsid w:val="008561B2"/>
    <w:rsid w:val="0085709E"/>
    <w:rsid w:val="00857889"/>
    <w:rsid w:val="008602CF"/>
    <w:rsid w:val="008603FB"/>
    <w:rsid w:val="00860E56"/>
    <w:rsid w:val="00862704"/>
    <w:rsid w:val="00862738"/>
    <w:rsid w:val="008642B2"/>
    <w:rsid w:val="00864BE1"/>
    <w:rsid w:val="00864C44"/>
    <w:rsid w:val="00866812"/>
    <w:rsid w:val="00866A92"/>
    <w:rsid w:val="0086797B"/>
    <w:rsid w:val="00867C26"/>
    <w:rsid w:val="00867F0E"/>
    <w:rsid w:val="0087006B"/>
    <w:rsid w:val="008702F8"/>
    <w:rsid w:val="008708D0"/>
    <w:rsid w:val="008717EA"/>
    <w:rsid w:val="00872791"/>
    <w:rsid w:val="008727B6"/>
    <w:rsid w:val="00872EE3"/>
    <w:rsid w:val="00873171"/>
    <w:rsid w:val="00873831"/>
    <w:rsid w:val="0087497F"/>
    <w:rsid w:val="00874CC1"/>
    <w:rsid w:val="00875D23"/>
    <w:rsid w:val="00876796"/>
    <w:rsid w:val="00877563"/>
    <w:rsid w:val="00877C9E"/>
    <w:rsid w:val="00877CD7"/>
    <w:rsid w:val="00877D40"/>
    <w:rsid w:val="00880417"/>
    <w:rsid w:val="008807B4"/>
    <w:rsid w:val="00881B39"/>
    <w:rsid w:val="00881BF4"/>
    <w:rsid w:val="00882ECC"/>
    <w:rsid w:val="00882F3F"/>
    <w:rsid w:val="00883417"/>
    <w:rsid w:val="00883A6D"/>
    <w:rsid w:val="00884099"/>
    <w:rsid w:val="008846F4"/>
    <w:rsid w:val="00885AFF"/>
    <w:rsid w:val="00885C7C"/>
    <w:rsid w:val="00886633"/>
    <w:rsid w:val="00886D91"/>
    <w:rsid w:val="00887386"/>
    <w:rsid w:val="008876CE"/>
    <w:rsid w:val="008901F4"/>
    <w:rsid w:val="00892AFA"/>
    <w:rsid w:val="0089347B"/>
    <w:rsid w:val="008942C3"/>
    <w:rsid w:val="008949AF"/>
    <w:rsid w:val="008949F0"/>
    <w:rsid w:val="008956BE"/>
    <w:rsid w:val="008971B8"/>
    <w:rsid w:val="008A0172"/>
    <w:rsid w:val="008A09C6"/>
    <w:rsid w:val="008A1283"/>
    <w:rsid w:val="008A165B"/>
    <w:rsid w:val="008A258F"/>
    <w:rsid w:val="008A475D"/>
    <w:rsid w:val="008A4FD0"/>
    <w:rsid w:val="008A5394"/>
    <w:rsid w:val="008A7056"/>
    <w:rsid w:val="008A7F8A"/>
    <w:rsid w:val="008B06A8"/>
    <w:rsid w:val="008B2FA5"/>
    <w:rsid w:val="008B3512"/>
    <w:rsid w:val="008B5F11"/>
    <w:rsid w:val="008B6740"/>
    <w:rsid w:val="008B68DA"/>
    <w:rsid w:val="008B7528"/>
    <w:rsid w:val="008C083B"/>
    <w:rsid w:val="008C1BC8"/>
    <w:rsid w:val="008C2329"/>
    <w:rsid w:val="008C2CD0"/>
    <w:rsid w:val="008C31E6"/>
    <w:rsid w:val="008C3606"/>
    <w:rsid w:val="008C401B"/>
    <w:rsid w:val="008C464A"/>
    <w:rsid w:val="008C577A"/>
    <w:rsid w:val="008C59F7"/>
    <w:rsid w:val="008C7077"/>
    <w:rsid w:val="008C7964"/>
    <w:rsid w:val="008C7BA0"/>
    <w:rsid w:val="008D0AF4"/>
    <w:rsid w:val="008D0C26"/>
    <w:rsid w:val="008D0E25"/>
    <w:rsid w:val="008D1A9E"/>
    <w:rsid w:val="008D2A1B"/>
    <w:rsid w:val="008D2D8B"/>
    <w:rsid w:val="008D3A6C"/>
    <w:rsid w:val="008D55DD"/>
    <w:rsid w:val="008D5D3A"/>
    <w:rsid w:val="008D767F"/>
    <w:rsid w:val="008D7C1D"/>
    <w:rsid w:val="008D7DE9"/>
    <w:rsid w:val="008D7F9F"/>
    <w:rsid w:val="008E1488"/>
    <w:rsid w:val="008E15F0"/>
    <w:rsid w:val="008E1870"/>
    <w:rsid w:val="008E1F0C"/>
    <w:rsid w:val="008E2785"/>
    <w:rsid w:val="008E3AA3"/>
    <w:rsid w:val="008E5541"/>
    <w:rsid w:val="008E7765"/>
    <w:rsid w:val="008E7C9B"/>
    <w:rsid w:val="008F0BDE"/>
    <w:rsid w:val="008F0EED"/>
    <w:rsid w:val="008F1484"/>
    <w:rsid w:val="008F18DE"/>
    <w:rsid w:val="008F1AE0"/>
    <w:rsid w:val="008F2660"/>
    <w:rsid w:val="008F28D7"/>
    <w:rsid w:val="008F3A31"/>
    <w:rsid w:val="008F3D36"/>
    <w:rsid w:val="008F4656"/>
    <w:rsid w:val="008F6578"/>
    <w:rsid w:val="008F65A9"/>
    <w:rsid w:val="008F72A7"/>
    <w:rsid w:val="00900189"/>
    <w:rsid w:val="00902220"/>
    <w:rsid w:val="009034E4"/>
    <w:rsid w:val="009046DD"/>
    <w:rsid w:val="00904C66"/>
    <w:rsid w:val="00905549"/>
    <w:rsid w:val="0091186D"/>
    <w:rsid w:val="00912105"/>
    <w:rsid w:val="00912E74"/>
    <w:rsid w:val="00912ECC"/>
    <w:rsid w:val="00914695"/>
    <w:rsid w:val="00914904"/>
    <w:rsid w:val="0091506C"/>
    <w:rsid w:val="00915A50"/>
    <w:rsid w:val="00917172"/>
    <w:rsid w:val="00920287"/>
    <w:rsid w:val="00920A2E"/>
    <w:rsid w:val="00920F17"/>
    <w:rsid w:val="009216DC"/>
    <w:rsid w:val="00922194"/>
    <w:rsid w:val="00923B98"/>
    <w:rsid w:val="009251C7"/>
    <w:rsid w:val="0092542B"/>
    <w:rsid w:val="00925960"/>
    <w:rsid w:val="00925FAF"/>
    <w:rsid w:val="0092663B"/>
    <w:rsid w:val="009267B5"/>
    <w:rsid w:val="00927DAE"/>
    <w:rsid w:val="00930612"/>
    <w:rsid w:val="009306C6"/>
    <w:rsid w:val="00930BA4"/>
    <w:rsid w:val="009318D7"/>
    <w:rsid w:val="00931E7F"/>
    <w:rsid w:val="0093230C"/>
    <w:rsid w:val="009326C4"/>
    <w:rsid w:val="00932F6F"/>
    <w:rsid w:val="009332B1"/>
    <w:rsid w:val="009333E6"/>
    <w:rsid w:val="009339A1"/>
    <w:rsid w:val="00933D32"/>
    <w:rsid w:val="0093435D"/>
    <w:rsid w:val="0093448E"/>
    <w:rsid w:val="0093474D"/>
    <w:rsid w:val="00935496"/>
    <w:rsid w:val="00935DA1"/>
    <w:rsid w:val="00935E47"/>
    <w:rsid w:val="009360E0"/>
    <w:rsid w:val="00936614"/>
    <w:rsid w:val="00936CA5"/>
    <w:rsid w:val="00940A0C"/>
    <w:rsid w:val="0094189A"/>
    <w:rsid w:val="009424CA"/>
    <w:rsid w:val="009425B2"/>
    <w:rsid w:val="00942AB5"/>
    <w:rsid w:val="00942D12"/>
    <w:rsid w:val="0094323E"/>
    <w:rsid w:val="00943937"/>
    <w:rsid w:val="00943FF3"/>
    <w:rsid w:val="00944004"/>
    <w:rsid w:val="00944358"/>
    <w:rsid w:val="00944672"/>
    <w:rsid w:val="00944680"/>
    <w:rsid w:val="009456C0"/>
    <w:rsid w:val="00946181"/>
    <w:rsid w:val="009473DD"/>
    <w:rsid w:val="00947A4C"/>
    <w:rsid w:val="00947C07"/>
    <w:rsid w:val="00947CA1"/>
    <w:rsid w:val="00947D56"/>
    <w:rsid w:val="00952AE2"/>
    <w:rsid w:val="00953A27"/>
    <w:rsid w:val="00954468"/>
    <w:rsid w:val="009546E5"/>
    <w:rsid w:val="009558A2"/>
    <w:rsid w:val="00955BFE"/>
    <w:rsid w:val="00955C29"/>
    <w:rsid w:val="00956102"/>
    <w:rsid w:val="009567B2"/>
    <w:rsid w:val="009570BB"/>
    <w:rsid w:val="00957571"/>
    <w:rsid w:val="00957A91"/>
    <w:rsid w:val="0096014C"/>
    <w:rsid w:val="00960265"/>
    <w:rsid w:val="009616ED"/>
    <w:rsid w:val="00961B87"/>
    <w:rsid w:val="00961DC8"/>
    <w:rsid w:val="00962045"/>
    <w:rsid w:val="00962280"/>
    <w:rsid w:val="00962F5C"/>
    <w:rsid w:val="00964AA9"/>
    <w:rsid w:val="00964AF1"/>
    <w:rsid w:val="009664BF"/>
    <w:rsid w:val="009667BB"/>
    <w:rsid w:val="00966B01"/>
    <w:rsid w:val="00966CD9"/>
    <w:rsid w:val="0097133F"/>
    <w:rsid w:val="009715D8"/>
    <w:rsid w:val="00971ACF"/>
    <w:rsid w:val="00971DDA"/>
    <w:rsid w:val="009727AB"/>
    <w:rsid w:val="00972B7B"/>
    <w:rsid w:val="00972E7E"/>
    <w:rsid w:val="00972F7D"/>
    <w:rsid w:val="009739EB"/>
    <w:rsid w:val="009739FA"/>
    <w:rsid w:val="00973A4E"/>
    <w:rsid w:val="00973F31"/>
    <w:rsid w:val="00973FD0"/>
    <w:rsid w:val="009762E8"/>
    <w:rsid w:val="00976A3E"/>
    <w:rsid w:val="009770E4"/>
    <w:rsid w:val="00977F51"/>
    <w:rsid w:val="0098063A"/>
    <w:rsid w:val="00980A19"/>
    <w:rsid w:val="00982732"/>
    <w:rsid w:val="00982AB1"/>
    <w:rsid w:val="00982E28"/>
    <w:rsid w:val="00983371"/>
    <w:rsid w:val="00983D59"/>
    <w:rsid w:val="00984697"/>
    <w:rsid w:val="009847BA"/>
    <w:rsid w:val="00985A29"/>
    <w:rsid w:val="00986AD5"/>
    <w:rsid w:val="0098790F"/>
    <w:rsid w:val="00987FBF"/>
    <w:rsid w:val="0099025E"/>
    <w:rsid w:val="00990A70"/>
    <w:rsid w:val="00991641"/>
    <w:rsid w:val="00991F23"/>
    <w:rsid w:val="00992865"/>
    <w:rsid w:val="00993DAF"/>
    <w:rsid w:val="00994460"/>
    <w:rsid w:val="00995498"/>
    <w:rsid w:val="0099612A"/>
    <w:rsid w:val="0099622A"/>
    <w:rsid w:val="00996748"/>
    <w:rsid w:val="0099674B"/>
    <w:rsid w:val="0099706B"/>
    <w:rsid w:val="00997568"/>
    <w:rsid w:val="0099772E"/>
    <w:rsid w:val="00997D5C"/>
    <w:rsid w:val="009A0664"/>
    <w:rsid w:val="009A0D29"/>
    <w:rsid w:val="009A13AE"/>
    <w:rsid w:val="009A2E0F"/>
    <w:rsid w:val="009A2EE4"/>
    <w:rsid w:val="009A330A"/>
    <w:rsid w:val="009A4042"/>
    <w:rsid w:val="009A44E7"/>
    <w:rsid w:val="009A49D1"/>
    <w:rsid w:val="009A53CB"/>
    <w:rsid w:val="009A7322"/>
    <w:rsid w:val="009B0340"/>
    <w:rsid w:val="009B08D1"/>
    <w:rsid w:val="009B1FB1"/>
    <w:rsid w:val="009B2446"/>
    <w:rsid w:val="009B2765"/>
    <w:rsid w:val="009B2884"/>
    <w:rsid w:val="009B3613"/>
    <w:rsid w:val="009B44F1"/>
    <w:rsid w:val="009B4881"/>
    <w:rsid w:val="009B48AC"/>
    <w:rsid w:val="009B5F81"/>
    <w:rsid w:val="009B672F"/>
    <w:rsid w:val="009B788F"/>
    <w:rsid w:val="009B79EB"/>
    <w:rsid w:val="009C1FDB"/>
    <w:rsid w:val="009C23B4"/>
    <w:rsid w:val="009C3994"/>
    <w:rsid w:val="009C39E1"/>
    <w:rsid w:val="009C3AE9"/>
    <w:rsid w:val="009C3D6E"/>
    <w:rsid w:val="009C3F61"/>
    <w:rsid w:val="009C4699"/>
    <w:rsid w:val="009C4EA9"/>
    <w:rsid w:val="009C56C4"/>
    <w:rsid w:val="009C6862"/>
    <w:rsid w:val="009C73B9"/>
    <w:rsid w:val="009C78E7"/>
    <w:rsid w:val="009D0056"/>
    <w:rsid w:val="009D05A3"/>
    <w:rsid w:val="009D180A"/>
    <w:rsid w:val="009D3A7E"/>
    <w:rsid w:val="009D4569"/>
    <w:rsid w:val="009D456B"/>
    <w:rsid w:val="009D4A7A"/>
    <w:rsid w:val="009D4A7C"/>
    <w:rsid w:val="009D4B92"/>
    <w:rsid w:val="009D4C77"/>
    <w:rsid w:val="009D4D69"/>
    <w:rsid w:val="009D5189"/>
    <w:rsid w:val="009D61A1"/>
    <w:rsid w:val="009D68F3"/>
    <w:rsid w:val="009D7AC4"/>
    <w:rsid w:val="009E00F5"/>
    <w:rsid w:val="009E04FF"/>
    <w:rsid w:val="009E06F8"/>
    <w:rsid w:val="009E0C16"/>
    <w:rsid w:val="009E1264"/>
    <w:rsid w:val="009E13C9"/>
    <w:rsid w:val="009E20FD"/>
    <w:rsid w:val="009E2142"/>
    <w:rsid w:val="009E263B"/>
    <w:rsid w:val="009E3255"/>
    <w:rsid w:val="009E4CFA"/>
    <w:rsid w:val="009E4D7B"/>
    <w:rsid w:val="009E5031"/>
    <w:rsid w:val="009E5E3C"/>
    <w:rsid w:val="009E6588"/>
    <w:rsid w:val="009E707C"/>
    <w:rsid w:val="009E79D4"/>
    <w:rsid w:val="009F29FF"/>
    <w:rsid w:val="009F2DC7"/>
    <w:rsid w:val="009F2E76"/>
    <w:rsid w:val="009F3130"/>
    <w:rsid w:val="009F4370"/>
    <w:rsid w:val="009F4E53"/>
    <w:rsid w:val="009F519E"/>
    <w:rsid w:val="009F53E5"/>
    <w:rsid w:val="009F5490"/>
    <w:rsid w:val="009F68E5"/>
    <w:rsid w:val="009F6C1F"/>
    <w:rsid w:val="009F710E"/>
    <w:rsid w:val="00A002EB"/>
    <w:rsid w:val="00A00F35"/>
    <w:rsid w:val="00A0270C"/>
    <w:rsid w:val="00A03E91"/>
    <w:rsid w:val="00A050BD"/>
    <w:rsid w:val="00A0584E"/>
    <w:rsid w:val="00A0612E"/>
    <w:rsid w:val="00A0729D"/>
    <w:rsid w:val="00A10552"/>
    <w:rsid w:val="00A110B0"/>
    <w:rsid w:val="00A110F3"/>
    <w:rsid w:val="00A1182B"/>
    <w:rsid w:val="00A11944"/>
    <w:rsid w:val="00A123E1"/>
    <w:rsid w:val="00A12727"/>
    <w:rsid w:val="00A1275B"/>
    <w:rsid w:val="00A13333"/>
    <w:rsid w:val="00A1335E"/>
    <w:rsid w:val="00A13C31"/>
    <w:rsid w:val="00A14162"/>
    <w:rsid w:val="00A144BC"/>
    <w:rsid w:val="00A14798"/>
    <w:rsid w:val="00A14B33"/>
    <w:rsid w:val="00A14CCA"/>
    <w:rsid w:val="00A152E5"/>
    <w:rsid w:val="00A20058"/>
    <w:rsid w:val="00A223F4"/>
    <w:rsid w:val="00A224C5"/>
    <w:rsid w:val="00A23624"/>
    <w:rsid w:val="00A23BCD"/>
    <w:rsid w:val="00A241C0"/>
    <w:rsid w:val="00A2515A"/>
    <w:rsid w:val="00A25322"/>
    <w:rsid w:val="00A25CB7"/>
    <w:rsid w:val="00A26368"/>
    <w:rsid w:val="00A272C6"/>
    <w:rsid w:val="00A273A7"/>
    <w:rsid w:val="00A27828"/>
    <w:rsid w:val="00A27A45"/>
    <w:rsid w:val="00A27A55"/>
    <w:rsid w:val="00A3077F"/>
    <w:rsid w:val="00A31AAB"/>
    <w:rsid w:val="00A323B5"/>
    <w:rsid w:val="00A32B1B"/>
    <w:rsid w:val="00A32E91"/>
    <w:rsid w:val="00A331DC"/>
    <w:rsid w:val="00A3350D"/>
    <w:rsid w:val="00A3474A"/>
    <w:rsid w:val="00A34BB7"/>
    <w:rsid w:val="00A35046"/>
    <w:rsid w:val="00A358D5"/>
    <w:rsid w:val="00A367E8"/>
    <w:rsid w:val="00A36BB7"/>
    <w:rsid w:val="00A36D2E"/>
    <w:rsid w:val="00A375C5"/>
    <w:rsid w:val="00A378CA"/>
    <w:rsid w:val="00A379B8"/>
    <w:rsid w:val="00A40753"/>
    <w:rsid w:val="00A41A13"/>
    <w:rsid w:val="00A41C40"/>
    <w:rsid w:val="00A41ECA"/>
    <w:rsid w:val="00A43344"/>
    <w:rsid w:val="00A434F0"/>
    <w:rsid w:val="00A4366E"/>
    <w:rsid w:val="00A454C5"/>
    <w:rsid w:val="00A468D9"/>
    <w:rsid w:val="00A46AA8"/>
    <w:rsid w:val="00A46B7C"/>
    <w:rsid w:val="00A47013"/>
    <w:rsid w:val="00A471A8"/>
    <w:rsid w:val="00A4720D"/>
    <w:rsid w:val="00A50E44"/>
    <w:rsid w:val="00A52210"/>
    <w:rsid w:val="00A52366"/>
    <w:rsid w:val="00A524CA"/>
    <w:rsid w:val="00A52DE2"/>
    <w:rsid w:val="00A53178"/>
    <w:rsid w:val="00A539B1"/>
    <w:rsid w:val="00A55A22"/>
    <w:rsid w:val="00A55AE1"/>
    <w:rsid w:val="00A55F50"/>
    <w:rsid w:val="00A566C7"/>
    <w:rsid w:val="00A56FDA"/>
    <w:rsid w:val="00A5748A"/>
    <w:rsid w:val="00A60D1F"/>
    <w:rsid w:val="00A61311"/>
    <w:rsid w:val="00A614E9"/>
    <w:rsid w:val="00A62AED"/>
    <w:rsid w:val="00A62F9D"/>
    <w:rsid w:val="00A64F86"/>
    <w:rsid w:val="00A65833"/>
    <w:rsid w:val="00A65B67"/>
    <w:rsid w:val="00A65F71"/>
    <w:rsid w:val="00A66249"/>
    <w:rsid w:val="00A6672C"/>
    <w:rsid w:val="00A67345"/>
    <w:rsid w:val="00A67408"/>
    <w:rsid w:val="00A712DA"/>
    <w:rsid w:val="00A76931"/>
    <w:rsid w:val="00A7728A"/>
    <w:rsid w:val="00A773C3"/>
    <w:rsid w:val="00A809E5"/>
    <w:rsid w:val="00A80A17"/>
    <w:rsid w:val="00A80E17"/>
    <w:rsid w:val="00A8211C"/>
    <w:rsid w:val="00A82699"/>
    <w:rsid w:val="00A8278E"/>
    <w:rsid w:val="00A830FE"/>
    <w:rsid w:val="00A83342"/>
    <w:rsid w:val="00A8344C"/>
    <w:rsid w:val="00A854DA"/>
    <w:rsid w:val="00A858EF"/>
    <w:rsid w:val="00A85959"/>
    <w:rsid w:val="00A8728B"/>
    <w:rsid w:val="00A905BD"/>
    <w:rsid w:val="00A90950"/>
    <w:rsid w:val="00A909B2"/>
    <w:rsid w:val="00A925FF"/>
    <w:rsid w:val="00A92D87"/>
    <w:rsid w:val="00A92DBB"/>
    <w:rsid w:val="00A933E0"/>
    <w:rsid w:val="00A9343A"/>
    <w:rsid w:val="00A93D3C"/>
    <w:rsid w:val="00A94930"/>
    <w:rsid w:val="00A94B9C"/>
    <w:rsid w:val="00A94BA4"/>
    <w:rsid w:val="00A95D82"/>
    <w:rsid w:val="00A95ECD"/>
    <w:rsid w:val="00A95FB9"/>
    <w:rsid w:val="00A96802"/>
    <w:rsid w:val="00A96C67"/>
    <w:rsid w:val="00A96E66"/>
    <w:rsid w:val="00A9783D"/>
    <w:rsid w:val="00AA02C9"/>
    <w:rsid w:val="00AA0AFC"/>
    <w:rsid w:val="00AA10CE"/>
    <w:rsid w:val="00AA1265"/>
    <w:rsid w:val="00AA165E"/>
    <w:rsid w:val="00AA20DE"/>
    <w:rsid w:val="00AA3C65"/>
    <w:rsid w:val="00AA44B7"/>
    <w:rsid w:val="00AA4AE9"/>
    <w:rsid w:val="00AA4D1F"/>
    <w:rsid w:val="00AA51FE"/>
    <w:rsid w:val="00AA5FB8"/>
    <w:rsid w:val="00AA6134"/>
    <w:rsid w:val="00AA62E3"/>
    <w:rsid w:val="00AA7360"/>
    <w:rsid w:val="00AB218C"/>
    <w:rsid w:val="00AB229F"/>
    <w:rsid w:val="00AB2822"/>
    <w:rsid w:val="00AB4099"/>
    <w:rsid w:val="00AB4103"/>
    <w:rsid w:val="00AB4CC0"/>
    <w:rsid w:val="00AB503D"/>
    <w:rsid w:val="00AB5394"/>
    <w:rsid w:val="00AB5827"/>
    <w:rsid w:val="00AB5A63"/>
    <w:rsid w:val="00AB63A3"/>
    <w:rsid w:val="00AB75AA"/>
    <w:rsid w:val="00AC0679"/>
    <w:rsid w:val="00AC0A60"/>
    <w:rsid w:val="00AC0FD9"/>
    <w:rsid w:val="00AC2D84"/>
    <w:rsid w:val="00AC3CC7"/>
    <w:rsid w:val="00AC4467"/>
    <w:rsid w:val="00AC477C"/>
    <w:rsid w:val="00AC4D1F"/>
    <w:rsid w:val="00AC4E94"/>
    <w:rsid w:val="00AC5419"/>
    <w:rsid w:val="00AC5D23"/>
    <w:rsid w:val="00AC6253"/>
    <w:rsid w:val="00AC6A63"/>
    <w:rsid w:val="00AC6EEB"/>
    <w:rsid w:val="00AC7871"/>
    <w:rsid w:val="00AC79F0"/>
    <w:rsid w:val="00AC7E33"/>
    <w:rsid w:val="00AD067B"/>
    <w:rsid w:val="00AD0A36"/>
    <w:rsid w:val="00AD144E"/>
    <w:rsid w:val="00AD1F68"/>
    <w:rsid w:val="00AD1F75"/>
    <w:rsid w:val="00AD2979"/>
    <w:rsid w:val="00AD32FA"/>
    <w:rsid w:val="00AD343A"/>
    <w:rsid w:val="00AD4454"/>
    <w:rsid w:val="00AD4889"/>
    <w:rsid w:val="00AD5E0F"/>
    <w:rsid w:val="00AD72F0"/>
    <w:rsid w:val="00AD7ABD"/>
    <w:rsid w:val="00AE04C6"/>
    <w:rsid w:val="00AE0709"/>
    <w:rsid w:val="00AE0CAC"/>
    <w:rsid w:val="00AE0D5F"/>
    <w:rsid w:val="00AE0EC4"/>
    <w:rsid w:val="00AE27F4"/>
    <w:rsid w:val="00AE27FA"/>
    <w:rsid w:val="00AE2F2B"/>
    <w:rsid w:val="00AE349E"/>
    <w:rsid w:val="00AE401D"/>
    <w:rsid w:val="00AE4ECD"/>
    <w:rsid w:val="00AE5084"/>
    <w:rsid w:val="00AE5815"/>
    <w:rsid w:val="00AE642F"/>
    <w:rsid w:val="00AE6667"/>
    <w:rsid w:val="00AE6FA4"/>
    <w:rsid w:val="00AE7F5E"/>
    <w:rsid w:val="00AF05EC"/>
    <w:rsid w:val="00AF0701"/>
    <w:rsid w:val="00AF2AD1"/>
    <w:rsid w:val="00AF39BF"/>
    <w:rsid w:val="00AF419B"/>
    <w:rsid w:val="00AF62C1"/>
    <w:rsid w:val="00AF6DEE"/>
    <w:rsid w:val="00AF766E"/>
    <w:rsid w:val="00B000BE"/>
    <w:rsid w:val="00B0016F"/>
    <w:rsid w:val="00B005B7"/>
    <w:rsid w:val="00B01C49"/>
    <w:rsid w:val="00B01CA9"/>
    <w:rsid w:val="00B026E6"/>
    <w:rsid w:val="00B04CE3"/>
    <w:rsid w:val="00B051EA"/>
    <w:rsid w:val="00B06A08"/>
    <w:rsid w:val="00B072F8"/>
    <w:rsid w:val="00B10CDF"/>
    <w:rsid w:val="00B11765"/>
    <w:rsid w:val="00B12127"/>
    <w:rsid w:val="00B13081"/>
    <w:rsid w:val="00B14557"/>
    <w:rsid w:val="00B147A5"/>
    <w:rsid w:val="00B14F60"/>
    <w:rsid w:val="00B14F79"/>
    <w:rsid w:val="00B16320"/>
    <w:rsid w:val="00B16CAA"/>
    <w:rsid w:val="00B16E8B"/>
    <w:rsid w:val="00B176A5"/>
    <w:rsid w:val="00B176C6"/>
    <w:rsid w:val="00B17742"/>
    <w:rsid w:val="00B20D03"/>
    <w:rsid w:val="00B21D0A"/>
    <w:rsid w:val="00B22476"/>
    <w:rsid w:val="00B23F1F"/>
    <w:rsid w:val="00B240C2"/>
    <w:rsid w:val="00B2540F"/>
    <w:rsid w:val="00B25661"/>
    <w:rsid w:val="00B26785"/>
    <w:rsid w:val="00B26CFE"/>
    <w:rsid w:val="00B27279"/>
    <w:rsid w:val="00B27CED"/>
    <w:rsid w:val="00B3003F"/>
    <w:rsid w:val="00B30D61"/>
    <w:rsid w:val="00B31256"/>
    <w:rsid w:val="00B31D4E"/>
    <w:rsid w:val="00B32F01"/>
    <w:rsid w:val="00B33167"/>
    <w:rsid w:val="00B3327D"/>
    <w:rsid w:val="00B334B9"/>
    <w:rsid w:val="00B33619"/>
    <w:rsid w:val="00B342C2"/>
    <w:rsid w:val="00B3499C"/>
    <w:rsid w:val="00B3504A"/>
    <w:rsid w:val="00B35175"/>
    <w:rsid w:val="00B35310"/>
    <w:rsid w:val="00B35392"/>
    <w:rsid w:val="00B369E9"/>
    <w:rsid w:val="00B36A3C"/>
    <w:rsid w:val="00B3722C"/>
    <w:rsid w:val="00B404AF"/>
    <w:rsid w:val="00B411D3"/>
    <w:rsid w:val="00B43810"/>
    <w:rsid w:val="00B442E0"/>
    <w:rsid w:val="00B44773"/>
    <w:rsid w:val="00B458F9"/>
    <w:rsid w:val="00B45ED5"/>
    <w:rsid w:val="00B460E9"/>
    <w:rsid w:val="00B4680C"/>
    <w:rsid w:val="00B46BD7"/>
    <w:rsid w:val="00B46DB6"/>
    <w:rsid w:val="00B47C02"/>
    <w:rsid w:val="00B47D77"/>
    <w:rsid w:val="00B5170A"/>
    <w:rsid w:val="00B549F3"/>
    <w:rsid w:val="00B55283"/>
    <w:rsid w:val="00B55A93"/>
    <w:rsid w:val="00B56A4D"/>
    <w:rsid w:val="00B56ECD"/>
    <w:rsid w:val="00B5764D"/>
    <w:rsid w:val="00B604E0"/>
    <w:rsid w:val="00B60916"/>
    <w:rsid w:val="00B612FE"/>
    <w:rsid w:val="00B61A97"/>
    <w:rsid w:val="00B61E6D"/>
    <w:rsid w:val="00B627A2"/>
    <w:rsid w:val="00B62CE2"/>
    <w:rsid w:val="00B64AD1"/>
    <w:rsid w:val="00B65B43"/>
    <w:rsid w:val="00B65CCF"/>
    <w:rsid w:val="00B65FE7"/>
    <w:rsid w:val="00B664BA"/>
    <w:rsid w:val="00B6685D"/>
    <w:rsid w:val="00B66E8E"/>
    <w:rsid w:val="00B66E90"/>
    <w:rsid w:val="00B70A80"/>
    <w:rsid w:val="00B71F37"/>
    <w:rsid w:val="00B72067"/>
    <w:rsid w:val="00B72606"/>
    <w:rsid w:val="00B72813"/>
    <w:rsid w:val="00B7318E"/>
    <w:rsid w:val="00B73ED9"/>
    <w:rsid w:val="00B74CC6"/>
    <w:rsid w:val="00B76153"/>
    <w:rsid w:val="00B76178"/>
    <w:rsid w:val="00B76593"/>
    <w:rsid w:val="00B76E96"/>
    <w:rsid w:val="00B76F37"/>
    <w:rsid w:val="00B80162"/>
    <w:rsid w:val="00B80247"/>
    <w:rsid w:val="00B80358"/>
    <w:rsid w:val="00B80649"/>
    <w:rsid w:val="00B816BF"/>
    <w:rsid w:val="00B81ADA"/>
    <w:rsid w:val="00B82E67"/>
    <w:rsid w:val="00B833B4"/>
    <w:rsid w:val="00B83E60"/>
    <w:rsid w:val="00B83F9D"/>
    <w:rsid w:val="00B84761"/>
    <w:rsid w:val="00B84852"/>
    <w:rsid w:val="00B849E7"/>
    <w:rsid w:val="00B855AF"/>
    <w:rsid w:val="00B85E51"/>
    <w:rsid w:val="00B86E7B"/>
    <w:rsid w:val="00B87122"/>
    <w:rsid w:val="00B875E1"/>
    <w:rsid w:val="00B903E5"/>
    <w:rsid w:val="00B916FE"/>
    <w:rsid w:val="00B918FD"/>
    <w:rsid w:val="00B91DBD"/>
    <w:rsid w:val="00B92433"/>
    <w:rsid w:val="00B92446"/>
    <w:rsid w:val="00B92B1E"/>
    <w:rsid w:val="00B92D1B"/>
    <w:rsid w:val="00B92F24"/>
    <w:rsid w:val="00B9494A"/>
    <w:rsid w:val="00B96AD6"/>
    <w:rsid w:val="00B97316"/>
    <w:rsid w:val="00B97F5B"/>
    <w:rsid w:val="00BA1315"/>
    <w:rsid w:val="00BA2033"/>
    <w:rsid w:val="00BA2468"/>
    <w:rsid w:val="00BA2D73"/>
    <w:rsid w:val="00BA38D4"/>
    <w:rsid w:val="00BA5297"/>
    <w:rsid w:val="00BA5379"/>
    <w:rsid w:val="00BA55AC"/>
    <w:rsid w:val="00BA5665"/>
    <w:rsid w:val="00BA591D"/>
    <w:rsid w:val="00BA5AA8"/>
    <w:rsid w:val="00BA5FB0"/>
    <w:rsid w:val="00BA7121"/>
    <w:rsid w:val="00BA7C4D"/>
    <w:rsid w:val="00BB004D"/>
    <w:rsid w:val="00BB09A8"/>
    <w:rsid w:val="00BB1696"/>
    <w:rsid w:val="00BB226D"/>
    <w:rsid w:val="00BB2F27"/>
    <w:rsid w:val="00BB374F"/>
    <w:rsid w:val="00BB50F7"/>
    <w:rsid w:val="00BB57D4"/>
    <w:rsid w:val="00BB743C"/>
    <w:rsid w:val="00BB75DC"/>
    <w:rsid w:val="00BB7AF4"/>
    <w:rsid w:val="00BB7B81"/>
    <w:rsid w:val="00BC17B0"/>
    <w:rsid w:val="00BC21F4"/>
    <w:rsid w:val="00BC2B2B"/>
    <w:rsid w:val="00BC2E4E"/>
    <w:rsid w:val="00BC386D"/>
    <w:rsid w:val="00BC3A2F"/>
    <w:rsid w:val="00BC4413"/>
    <w:rsid w:val="00BC4694"/>
    <w:rsid w:val="00BC4898"/>
    <w:rsid w:val="00BC4A14"/>
    <w:rsid w:val="00BC6532"/>
    <w:rsid w:val="00BC666D"/>
    <w:rsid w:val="00BC67CC"/>
    <w:rsid w:val="00BC6C0B"/>
    <w:rsid w:val="00BC72E7"/>
    <w:rsid w:val="00BD0B8D"/>
    <w:rsid w:val="00BD0D73"/>
    <w:rsid w:val="00BD17CE"/>
    <w:rsid w:val="00BD186C"/>
    <w:rsid w:val="00BD2099"/>
    <w:rsid w:val="00BD3BEC"/>
    <w:rsid w:val="00BD3F39"/>
    <w:rsid w:val="00BD6B0E"/>
    <w:rsid w:val="00BD7121"/>
    <w:rsid w:val="00BE0648"/>
    <w:rsid w:val="00BE0AC5"/>
    <w:rsid w:val="00BE254C"/>
    <w:rsid w:val="00BE39B1"/>
    <w:rsid w:val="00BE6577"/>
    <w:rsid w:val="00BE679E"/>
    <w:rsid w:val="00BF020F"/>
    <w:rsid w:val="00BF07DF"/>
    <w:rsid w:val="00BF1413"/>
    <w:rsid w:val="00BF36C8"/>
    <w:rsid w:val="00BF3766"/>
    <w:rsid w:val="00BF4657"/>
    <w:rsid w:val="00BF4A0F"/>
    <w:rsid w:val="00BF56BD"/>
    <w:rsid w:val="00BF5807"/>
    <w:rsid w:val="00BF595F"/>
    <w:rsid w:val="00BF709C"/>
    <w:rsid w:val="00BF72C8"/>
    <w:rsid w:val="00BF739B"/>
    <w:rsid w:val="00C00303"/>
    <w:rsid w:val="00C0086B"/>
    <w:rsid w:val="00C009F5"/>
    <w:rsid w:val="00C01E97"/>
    <w:rsid w:val="00C02B75"/>
    <w:rsid w:val="00C02B89"/>
    <w:rsid w:val="00C02F98"/>
    <w:rsid w:val="00C02FDB"/>
    <w:rsid w:val="00C033DA"/>
    <w:rsid w:val="00C04187"/>
    <w:rsid w:val="00C042B8"/>
    <w:rsid w:val="00C05126"/>
    <w:rsid w:val="00C054C9"/>
    <w:rsid w:val="00C05D21"/>
    <w:rsid w:val="00C06146"/>
    <w:rsid w:val="00C0741A"/>
    <w:rsid w:val="00C10BDD"/>
    <w:rsid w:val="00C10FC3"/>
    <w:rsid w:val="00C1107C"/>
    <w:rsid w:val="00C110A5"/>
    <w:rsid w:val="00C11773"/>
    <w:rsid w:val="00C1250B"/>
    <w:rsid w:val="00C12720"/>
    <w:rsid w:val="00C133F9"/>
    <w:rsid w:val="00C15616"/>
    <w:rsid w:val="00C15E7F"/>
    <w:rsid w:val="00C1689E"/>
    <w:rsid w:val="00C1690D"/>
    <w:rsid w:val="00C16974"/>
    <w:rsid w:val="00C17E1F"/>
    <w:rsid w:val="00C20F9A"/>
    <w:rsid w:val="00C2280B"/>
    <w:rsid w:val="00C229FA"/>
    <w:rsid w:val="00C22D25"/>
    <w:rsid w:val="00C23706"/>
    <w:rsid w:val="00C23B6F"/>
    <w:rsid w:val="00C24221"/>
    <w:rsid w:val="00C2489E"/>
    <w:rsid w:val="00C24A1A"/>
    <w:rsid w:val="00C24B03"/>
    <w:rsid w:val="00C25B14"/>
    <w:rsid w:val="00C25B9C"/>
    <w:rsid w:val="00C2678E"/>
    <w:rsid w:val="00C26AF2"/>
    <w:rsid w:val="00C26B19"/>
    <w:rsid w:val="00C27562"/>
    <w:rsid w:val="00C30103"/>
    <w:rsid w:val="00C30AF8"/>
    <w:rsid w:val="00C31B3F"/>
    <w:rsid w:val="00C31B7B"/>
    <w:rsid w:val="00C329B5"/>
    <w:rsid w:val="00C345A9"/>
    <w:rsid w:val="00C34A9F"/>
    <w:rsid w:val="00C34C8D"/>
    <w:rsid w:val="00C35084"/>
    <w:rsid w:val="00C35649"/>
    <w:rsid w:val="00C356D5"/>
    <w:rsid w:val="00C3571A"/>
    <w:rsid w:val="00C361A4"/>
    <w:rsid w:val="00C377A9"/>
    <w:rsid w:val="00C37DF1"/>
    <w:rsid w:val="00C40D2B"/>
    <w:rsid w:val="00C41CA8"/>
    <w:rsid w:val="00C43228"/>
    <w:rsid w:val="00C4410B"/>
    <w:rsid w:val="00C44179"/>
    <w:rsid w:val="00C458A2"/>
    <w:rsid w:val="00C45930"/>
    <w:rsid w:val="00C45C8C"/>
    <w:rsid w:val="00C45E62"/>
    <w:rsid w:val="00C500F1"/>
    <w:rsid w:val="00C5050F"/>
    <w:rsid w:val="00C5063A"/>
    <w:rsid w:val="00C508AA"/>
    <w:rsid w:val="00C51C60"/>
    <w:rsid w:val="00C51D06"/>
    <w:rsid w:val="00C53544"/>
    <w:rsid w:val="00C53882"/>
    <w:rsid w:val="00C54556"/>
    <w:rsid w:val="00C54E88"/>
    <w:rsid w:val="00C55484"/>
    <w:rsid w:val="00C5686A"/>
    <w:rsid w:val="00C56C0D"/>
    <w:rsid w:val="00C5740D"/>
    <w:rsid w:val="00C57928"/>
    <w:rsid w:val="00C57C63"/>
    <w:rsid w:val="00C6022B"/>
    <w:rsid w:val="00C60ECA"/>
    <w:rsid w:val="00C6182F"/>
    <w:rsid w:val="00C62AA6"/>
    <w:rsid w:val="00C631CA"/>
    <w:rsid w:val="00C6332F"/>
    <w:rsid w:val="00C63652"/>
    <w:rsid w:val="00C6376B"/>
    <w:rsid w:val="00C64A61"/>
    <w:rsid w:val="00C65D8C"/>
    <w:rsid w:val="00C6674A"/>
    <w:rsid w:val="00C66978"/>
    <w:rsid w:val="00C66D46"/>
    <w:rsid w:val="00C66EBB"/>
    <w:rsid w:val="00C67C29"/>
    <w:rsid w:val="00C70509"/>
    <w:rsid w:val="00C7088C"/>
    <w:rsid w:val="00C70D39"/>
    <w:rsid w:val="00C716F9"/>
    <w:rsid w:val="00C7173D"/>
    <w:rsid w:val="00C717D9"/>
    <w:rsid w:val="00C72890"/>
    <w:rsid w:val="00C72F1D"/>
    <w:rsid w:val="00C748E3"/>
    <w:rsid w:val="00C75BDB"/>
    <w:rsid w:val="00C76385"/>
    <w:rsid w:val="00C76FA6"/>
    <w:rsid w:val="00C77309"/>
    <w:rsid w:val="00C80950"/>
    <w:rsid w:val="00C825BD"/>
    <w:rsid w:val="00C82730"/>
    <w:rsid w:val="00C82D08"/>
    <w:rsid w:val="00C82F7C"/>
    <w:rsid w:val="00C84F6E"/>
    <w:rsid w:val="00C853AD"/>
    <w:rsid w:val="00C86A34"/>
    <w:rsid w:val="00C86A6F"/>
    <w:rsid w:val="00C908E2"/>
    <w:rsid w:val="00C90E45"/>
    <w:rsid w:val="00C90FD7"/>
    <w:rsid w:val="00C91660"/>
    <w:rsid w:val="00C91990"/>
    <w:rsid w:val="00C9200D"/>
    <w:rsid w:val="00C9214E"/>
    <w:rsid w:val="00C92538"/>
    <w:rsid w:val="00C92675"/>
    <w:rsid w:val="00C92D1B"/>
    <w:rsid w:val="00C93621"/>
    <w:rsid w:val="00C93D2F"/>
    <w:rsid w:val="00C94197"/>
    <w:rsid w:val="00C956D7"/>
    <w:rsid w:val="00C95BA8"/>
    <w:rsid w:val="00C96495"/>
    <w:rsid w:val="00CA0218"/>
    <w:rsid w:val="00CA0666"/>
    <w:rsid w:val="00CA0E06"/>
    <w:rsid w:val="00CA1035"/>
    <w:rsid w:val="00CA1497"/>
    <w:rsid w:val="00CA188D"/>
    <w:rsid w:val="00CA2314"/>
    <w:rsid w:val="00CA239C"/>
    <w:rsid w:val="00CA275F"/>
    <w:rsid w:val="00CA3C9E"/>
    <w:rsid w:val="00CA3CAB"/>
    <w:rsid w:val="00CA4599"/>
    <w:rsid w:val="00CA4610"/>
    <w:rsid w:val="00CA597B"/>
    <w:rsid w:val="00CA654B"/>
    <w:rsid w:val="00CA7613"/>
    <w:rsid w:val="00CB0EA6"/>
    <w:rsid w:val="00CB1791"/>
    <w:rsid w:val="00CB2505"/>
    <w:rsid w:val="00CB30B8"/>
    <w:rsid w:val="00CB31BE"/>
    <w:rsid w:val="00CB4216"/>
    <w:rsid w:val="00CB5982"/>
    <w:rsid w:val="00CB624F"/>
    <w:rsid w:val="00CB6291"/>
    <w:rsid w:val="00CB6A0C"/>
    <w:rsid w:val="00CB6B77"/>
    <w:rsid w:val="00CB73D9"/>
    <w:rsid w:val="00CB7729"/>
    <w:rsid w:val="00CB7FDF"/>
    <w:rsid w:val="00CC1472"/>
    <w:rsid w:val="00CC1C1E"/>
    <w:rsid w:val="00CC1FE7"/>
    <w:rsid w:val="00CC2ED8"/>
    <w:rsid w:val="00CC43EF"/>
    <w:rsid w:val="00CC4402"/>
    <w:rsid w:val="00CC4AD1"/>
    <w:rsid w:val="00CC5718"/>
    <w:rsid w:val="00CC67E6"/>
    <w:rsid w:val="00CD04B5"/>
    <w:rsid w:val="00CD07BC"/>
    <w:rsid w:val="00CD1178"/>
    <w:rsid w:val="00CD135F"/>
    <w:rsid w:val="00CD1884"/>
    <w:rsid w:val="00CD1A5A"/>
    <w:rsid w:val="00CD1C88"/>
    <w:rsid w:val="00CD3252"/>
    <w:rsid w:val="00CD3E74"/>
    <w:rsid w:val="00CD4485"/>
    <w:rsid w:val="00CD462E"/>
    <w:rsid w:val="00CD47CC"/>
    <w:rsid w:val="00CD6040"/>
    <w:rsid w:val="00CD654D"/>
    <w:rsid w:val="00CD68A4"/>
    <w:rsid w:val="00CD6CFD"/>
    <w:rsid w:val="00CD7485"/>
    <w:rsid w:val="00CD7D3B"/>
    <w:rsid w:val="00CD7F5A"/>
    <w:rsid w:val="00CE191C"/>
    <w:rsid w:val="00CE1C36"/>
    <w:rsid w:val="00CE255B"/>
    <w:rsid w:val="00CE271C"/>
    <w:rsid w:val="00CE275A"/>
    <w:rsid w:val="00CE2CB2"/>
    <w:rsid w:val="00CE3D7C"/>
    <w:rsid w:val="00CE54D5"/>
    <w:rsid w:val="00CE59C0"/>
    <w:rsid w:val="00CE5CDC"/>
    <w:rsid w:val="00CE6429"/>
    <w:rsid w:val="00CE65CB"/>
    <w:rsid w:val="00CE67D0"/>
    <w:rsid w:val="00CF0FE3"/>
    <w:rsid w:val="00CF2A1C"/>
    <w:rsid w:val="00CF2DE9"/>
    <w:rsid w:val="00CF371C"/>
    <w:rsid w:val="00CF417C"/>
    <w:rsid w:val="00CF5FA8"/>
    <w:rsid w:val="00CF6498"/>
    <w:rsid w:val="00CF6594"/>
    <w:rsid w:val="00CF6BE1"/>
    <w:rsid w:val="00CF6C86"/>
    <w:rsid w:val="00CF6D9B"/>
    <w:rsid w:val="00CF75B4"/>
    <w:rsid w:val="00D0196A"/>
    <w:rsid w:val="00D02304"/>
    <w:rsid w:val="00D034A7"/>
    <w:rsid w:val="00D03C32"/>
    <w:rsid w:val="00D040E3"/>
    <w:rsid w:val="00D04BC7"/>
    <w:rsid w:val="00D04DBD"/>
    <w:rsid w:val="00D0581D"/>
    <w:rsid w:val="00D05FA9"/>
    <w:rsid w:val="00D061E9"/>
    <w:rsid w:val="00D06C8A"/>
    <w:rsid w:val="00D075A4"/>
    <w:rsid w:val="00D10D4F"/>
    <w:rsid w:val="00D11874"/>
    <w:rsid w:val="00D118B0"/>
    <w:rsid w:val="00D11E10"/>
    <w:rsid w:val="00D12279"/>
    <w:rsid w:val="00D1323C"/>
    <w:rsid w:val="00D13952"/>
    <w:rsid w:val="00D14503"/>
    <w:rsid w:val="00D1479F"/>
    <w:rsid w:val="00D14ED5"/>
    <w:rsid w:val="00D154BE"/>
    <w:rsid w:val="00D156DA"/>
    <w:rsid w:val="00D15A59"/>
    <w:rsid w:val="00D15B76"/>
    <w:rsid w:val="00D161D4"/>
    <w:rsid w:val="00D174BB"/>
    <w:rsid w:val="00D20D2D"/>
    <w:rsid w:val="00D216A8"/>
    <w:rsid w:val="00D22352"/>
    <w:rsid w:val="00D230C5"/>
    <w:rsid w:val="00D23121"/>
    <w:rsid w:val="00D23273"/>
    <w:rsid w:val="00D232BF"/>
    <w:rsid w:val="00D23520"/>
    <w:rsid w:val="00D23AA8"/>
    <w:rsid w:val="00D23C18"/>
    <w:rsid w:val="00D25131"/>
    <w:rsid w:val="00D253FC"/>
    <w:rsid w:val="00D25653"/>
    <w:rsid w:val="00D26AED"/>
    <w:rsid w:val="00D27056"/>
    <w:rsid w:val="00D30762"/>
    <w:rsid w:val="00D30CFD"/>
    <w:rsid w:val="00D30F20"/>
    <w:rsid w:val="00D31745"/>
    <w:rsid w:val="00D32664"/>
    <w:rsid w:val="00D334B6"/>
    <w:rsid w:val="00D335DE"/>
    <w:rsid w:val="00D340B2"/>
    <w:rsid w:val="00D34100"/>
    <w:rsid w:val="00D34415"/>
    <w:rsid w:val="00D353A6"/>
    <w:rsid w:val="00D35A05"/>
    <w:rsid w:val="00D37F06"/>
    <w:rsid w:val="00D4033A"/>
    <w:rsid w:val="00D405A9"/>
    <w:rsid w:val="00D4323B"/>
    <w:rsid w:val="00D432B8"/>
    <w:rsid w:val="00D43D60"/>
    <w:rsid w:val="00D46CB1"/>
    <w:rsid w:val="00D504E6"/>
    <w:rsid w:val="00D51B5D"/>
    <w:rsid w:val="00D5213B"/>
    <w:rsid w:val="00D535C3"/>
    <w:rsid w:val="00D53E06"/>
    <w:rsid w:val="00D54075"/>
    <w:rsid w:val="00D54A9A"/>
    <w:rsid w:val="00D55502"/>
    <w:rsid w:val="00D56477"/>
    <w:rsid w:val="00D57B4F"/>
    <w:rsid w:val="00D60804"/>
    <w:rsid w:val="00D616F2"/>
    <w:rsid w:val="00D616F6"/>
    <w:rsid w:val="00D618AD"/>
    <w:rsid w:val="00D61952"/>
    <w:rsid w:val="00D62F4F"/>
    <w:rsid w:val="00D63374"/>
    <w:rsid w:val="00D66574"/>
    <w:rsid w:val="00D67ACF"/>
    <w:rsid w:val="00D67CAA"/>
    <w:rsid w:val="00D72C64"/>
    <w:rsid w:val="00D72EA7"/>
    <w:rsid w:val="00D73A10"/>
    <w:rsid w:val="00D73B10"/>
    <w:rsid w:val="00D74C5E"/>
    <w:rsid w:val="00D7505B"/>
    <w:rsid w:val="00D75721"/>
    <w:rsid w:val="00D7619A"/>
    <w:rsid w:val="00D7645C"/>
    <w:rsid w:val="00D774F0"/>
    <w:rsid w:val="00D801C5"/>
    <w:rsid w:val="00D80A01"/>
    <w:rsid w:val="00D80A82"/>
    <w:rsid w:val="00D818B4"/>
    <w:rsid w:val="00D8238B"/>
    <w:rsid w:val="00D82690"/>
    <w:rsid w:val="00D826E7"/>
    <w:rsid w:val="00D8286C"/>
    <w:rsid w:val="00D835BC"/>
    <w:rsid w:val="00D842B7"/>
    <w:rsid w:val="00D843BC"/>
    <w:rsid w:val="00D84594"/>
    <w:rsid w:val="00D849C6"/>
    <w:rsid w:val="00D86947"/>
    <w:rsid w:val="00D871B9"/>
    <w:rsid w:val="00D8745F"/>
    <w:rsid w:val="00D90652"/>
    <w:rsid w:val="00D908D6"/>
    <w:rsid w:val="00D9153A"/>
    <w:rsid w:val="00D92861"/>
    <w:rsid w:val="00D92F9D"/>
    <w:rsid w:val="00D932B4"/>
    <w:rsid w:val="00D94576"/>
    <w:rsid w:val="00D949F7"/>
    <w:rsid w:val="00D94D67"/>
    <w:rsid w:val="00D94DA2"/>
    <w:rsid w:val="00D95F08"/>
    <w:rsid w:val="00D960F2"/>
    <w:rsid w:val="00D978F1"/>
    <w:rsid w:val="00DA04AB"/>
    <w:rsid w:val="00DA166F"/>
    <w:rsid w:val="00DA1FAB"/>
    <w:rsid w:val="00DA26AC"/>
    <w:rsid w:val="00DA292F"/>
    <w:rsid w:val="00DA42B0"/>
    <w:rsid w:val="00DA42FE"/>
    <w:rsid w:val="00DA552F"/>
    <w:rsid w:val="00DA5E4C"/>
    <w:rsid w:val="00DA5FEF"/>
    <w:rsid w:val="00DA627E"/>
    <w:rsid w:val="00DA71DB"/>
    <w:rsid w:val="00DA723B"/>
    <w:rsid w:val="00DA7535"/>
    <w:rsid w:val="00DA7AAE"/>
    <w:rsid w:val="00DB068D"/>
    <w:rsid w:val="00DB0712"/>
    <w:rsid w:val="00DB0943"/>
    <w:rsid w:val="00DB2711"/>
    <w:rsid w:val="00DB27DF"/>
    <w:rsid w:val="00DB35AA"/>
    <w:rsid w:val="00DB36A3"/>
    <w:rsid w:val="00DB3DB7"/>
    <w:rsid w:val="00DB42E8"/>
    <w:rsid w:val="00DB496D"/>
    <w:rsid w:val="00DB5986"/>
    <w:rsid w:val="00DB6060"/>
    <w:rsid w:val="00DB6B48"/>
    <w:rsid w:val="00DB7540"/>
    <w:rsid w:val="00DC096E"/>
    <w:rsid w:val="00DC1627"/>
    <w:rsid w:val="00DC28E8"/>
    <w:rsid w:val="00DC37A2"/>
    <w:rsid w:val="00DC483E"/>
    <w:rsid w:val="00DC55FB"/>
    <w:rsid w:val="00DC7CA9"/>
    <w:rsid w:val="00DD0F11"/>
    <w:rsid w:val="00DD1384"/>
    <w:rsid w:val="00DD15CD"/>
    <w:rsid w:val="00DD3F04"/>
    <w:rsid w:val="00DD48EE"/>
    <w:rsid w:val="00DD5822"/>
    <w:rsid w:val="00DD6682"/>
    <w:rsid w:val="00DD68F5"/>
    <w:rsid w:val="00DD7D7B"/>
    <w:rsid w:val="00DE04E4"/>
    <w:rsid w:val="00DE0D7C"/>
    <w:rsid w:val="00DE16D3"/>
    <w:rsid w:val="00DE2AEE"/>
    <w:rsid w:val="00DE2B0F"/>
    <w:rsid w:val="00DE3008"/>
    <w:rsid w:val="00DE3C6E"/>
    <w:rsid w:val="00DE40E7"/>
    <w:rsid w:val="00DE4583"/>
    <w:rsid w:val="00DE5046"/>
    <w:rsid w:val="00DE5535"/>
    <w:rsid w:val="00DE665C"/>
    <w:rsid w:val="00DE6D7D"/>
    <w:rsid w:val="00DE70AF"/>
    <w:rsid w:val="00DE7BF8"/>
    <w:rsid w:val="00DF003C"/>
    <w:rsid w:val="00DF0533"/>
    <w:rsid w:val="00DF1312"/>
    <w:rsid w:val="00DF2439"/>
    <w:rsid w:val="00DF25C8"/>
    <w:rsid w:val="00DF2A9E"/>
    <w:rsid w:val="00DF3879"/>
    <w:rsid w:val="00DF4B33"/>
    <w:rsid w:val="00DF4CD6"/>
    <w:rsid w:val="00DF5E61"/>
    <w:rsid w:val="00DF765E"/>
    <w:rsid w:val="00DF7C09"/>
    <w:rsid w:val="00E0027C"/>
    <w:rsid w:val="00E00783"/>
    <w:rsid w:val="00E00ABF"/>
    <w:rsid w:val="00E01A09"/>
    <w:rsid w:val="00E01DBB"/>
    <w:rsid w:val="00E03296"/>
    <w:rsid w:val="00E038E4"/>
    <w:rsid w:val="00E03E78"/>
    <w:rsid w:val="00E03F6A"/>
    <w:rsid w:val="00E04449"/>
    <w:rsid w:val="00E04CC5"/>
    <w:rsid w:val="00E04CF5"/>
    <w:rsid w:val="00E04E38"/>
    <w:rsid w:val="00E05269"/>
    <w:rsid w:val="00E053FA"/>
    <w:rsid w:val="00E057EB"/>
    <w:rsid w:val="00E058EE"/>
    <w:rsid w:val="00E05C55"/>
    <w:rsid w:val="00E07513"/>
    <w:rsid w:val="00E10535"/>
    <w:rsid w:val="00E1096A"/>
    <w:rsid w:val="00E11762"/>
    <w:rsid w:val="00E139A0"/>
    <w:rsid w:val="00E139E9"/>
    <w:rsid w:val="00E13EDC"/>
    <w:rsid w:val="00E14EFD"/>
    <w:rsid w:val="00E167E8"/>
    <w:rsid w:val="00E16B1B"/>
    <w:rsid w:val="00E17A83"/>
    <w:rsid w:val="00E20823"/>
    <w:rsid w:val="00E225E7"/>
    <w:rsid w:val="00E22740"/>
    <w:rsid w:val="00E2302F"/>
    <w:rsid w:val="00E250C6"/>
    <w:rsid w:val="00E2790D"/>
    <w:rsid w:val="00E27C71"/>
    <w:rsid w:val="00E30CDF"/>
    <w:rsid w:val="00E314F7"/>
    <w:rsid w:val="00E31C19"/>
    <w:rsid w:val="00E33148"/>
    <w:rsid w:val="00E3340A"/>
    <w:rsid w:val="00E33EAE"/>
    <w:rsid w:val="00E352B7"/>
    <w:rsid w:val="00E371B6"/>
    <w:rsid w:val="00E3749D"/>
    <w:rsid w:val="00E37A6A"/>
    <w:rsid w:val="00E37EA3"/>
    <w:rsid w:val="00E411D6"/>
    <w:rsid w:val="00E41989"/>
    <w:rsid w:val="00E424F2"/>
    <w:rsid w:val="00E42C55"/>
    <w:rsid w:val="00E44670"/>
    <w:rsid w:val="00E45411"/>
    <w:rsid w:val="00E457F4"/>
    <w:rsid w:val="00E4617E"/>
    <w:rsid w:val="00E46915"/>
    <w:rsid w:val="00E46FA7"/>
    <w:rsid w:val="00E4758C"/>
    <w:rsid w:val="00E476B0"/>
    <w:rsid w:val="00E4778A"/>
    <w:rsid w:val="00E47888"/>
    <w:rsid w:val="00E507C9"/>
    <w:rsid w:val="00E509CB"/>
    <w:rsid w:val="00E50F6C"/>
    <w:rsid w:val="00E510B0"/>
    <w:rsid w:val="00E51481"/>
    <w:rsid w:val="00E51B9B"/>
    <w:rsid w:val="00E52BF4"/>
    <w:rsid w:val="00E53C28"/>
    <w:rsid w:val="00E56563"/>
    <w:rsid w:val="00E60564"/>
    <w:rsid w:val="00E6059A"/>
    <w:rsid w:val="00E6206A"/>
    <w:rsid w:val="00E6275C"/>
    <w:rsid w:val="00E62B72"/>
    <w:rsid w:val="00E6307E"/>
    <w:rsid w:val="00E637B1"/>
    <w:rsid w:val="00E64534"/>
    <w:rsid w:val="00E64573"/>
    <w:rsid w:val="00E65834"/>
    <w:rsid w:val="00E664C0"/>
    <w:rsid w:val="00E664CA"/>
    <w:rsid w:val="00E667EB"/>
    <w:rsid w:val="00E70B09"/>
    <w:rsid w:val="00E71EA0"/>
    <w:rsid w:val="00E72723"/>
    <w:rsid w:val="00E72775"/>
    <w:rsid w:val="00E73C31"/>
    <w:rsid w:val="00E73C6B"/>
    <w:rsid w:val="00E75183"/>
    <w:rsid w:val="00E75E38"/>
    <w:rsid w:val="00E7603D"/>
    <w:rsid w:val="00E760C8"/>
    <w:rsid w:val="00E7633C"/>
    <w:rsid w:val="00E769AA"/>
    <w:rsid w:val="00E76A43"/>
    <w:rsid w:val="00E77161"/>
    <w:rsid w:val="00E77271"/>
    <w:rsid w:val="00E773E3"/>
    <w:rsid w:val="00E778B2"/>
    <w:rsid w:val="00E77CD4"/>
    <w:rsid w:val="00E802AA"/>
    <w:rsid w:val="00E80761"/>
    <w:rsid w:val="00E817E9"/>
    <w:rsid w:val="00E818C6"/>
    <w:rsid w:val="00E821E9"/>
    <w:rsid w:val="00E834AB"/>
    <w:rsid w:val="00E856F0"/>
    <w:rsid w:val="00E85C71"/>
    <w:rsid w:val="00E860D7"/>
    <w:rsid w:val="00E8680C"/>
    <w:rsid w:val="00E86A10"/>
    <w:rsid w:val="00E87993"/>
    <w:rsid w:val="00E87A06"/>
    <w:rsid w:val="00E90426"/>
    <w:rsid w:val="00E91BE6"/>
    <w:rsid w:val="00E937C3"/>
    <w:rsid w:val="00E9431F"/>
    <w:rsid w:val="00E94456"/>
    <w:rsid w:val="00E95474"/>
    <w:rsid w:val="00E965E8"/>
    <w:rsid w:val="00E967C4"/>
    <w:rsid w:val="00E97BCF"/>
    <w:rsid w:val="00E97EDE"/>
    <w:rsid w:val="00EA0922"/>
    <w:rsid w:val="00EA09B5"/>
    <w:rsid w:val="00EA2A86"/>
    <w:rsid w:val="00EA312E"/>
    <w:rsid w:val="00EA3AF7"/>
    <w:rsid w:val="00EA4437"/>
    <w:rsid w:val="00EA4FC2"/>
    <w:rsid w:val="00EA61D8"/>
    <w:rsid w:val="00EA6462"/>
    <w:rsid w:val="00EA73F6"/>
    <w:rsid w:val="00EA795D"/>
    <w:rsid w:val="00EB117B"/>
    <w:rsid w:val="00EB1826"/>
    <w:rsid w:val="00EB1C86"/>
    <w:rsid w:val="00EB1E93"/>
    <w:rsid w:val="00EB270C"/>
    <w:rsid w:val="00EB28B7"/>
    <w:rsid w:val="00EB2930"/>
    <w:rsid w:val="00EB2CA4"/>
    <w:rsid w:val="00EB3007"/>
    <w:rsid w:val="00EB376C"/>
    <w:rsid w:val="00EB396C"/>
    <w:rsid w:val="00EB432B"/>
    <w:rsid w:val="00EB4402"/>
    <w:rsid w:val="00EB4A60"/>
    <w:rsid w:val="00EB50EA"/>
    <w:rsid w:val="00EB5119"/>
    <w:rsid w:val="00EB55DA"/>
    <w:rsid w:val="00EB5EB8"/>
    <w:rsid w:val="00EB63DF"/>
    <w:rsid w:val="00EB67BC"/>
    <w:rsid w:val="00EB687D"/>
    <w:rsid w:val="00EB71EC"/>
    <w:rsid w:val="00EC0914"/>
    <w:rsid w:val="00EC0989"/>
    <w:rsid w:val="00EC0B68"/>
    <w:rsid w:val="00EC0F9A"/>
    <w:rsid w:val="00EC1780"/>
    <w:rsid w:val="00EC18C5"/>
    <w:rsid w:val="00EC1C85"/>
    <w:rsid w:val="00EC1EEB"/>
    <w:rsid w:val="00EC2978"/>
    <w:rsid w:val="00EC2B54"/>
    <w:rsid w:val="00EC2CEF"/>
    <w:rsid w:val="00EC344D"/>
    <w:rsid w:val="00EC3DD9"/>
    <w:rsid w:val="00EC41A9"/>
    <w:rsid w:val="00EC47E3"/>
    <w:rsid w:val="00EC52A0"/>
    <w:rsid w:val="00EC5E45"/>
    <w:rsid w:val="00EC5F4F"/>
    <w:rsid w:val="00EC668F"/>
    <w:rsid w:val="00EC6FEE"/>
    <w:rsid w:val="00EC7074"/>
    <w:rsid w:val="00ED01D4"/>
    <w:rsid w:val="00ED0A2C"/>
    <w:rsid w:val="00ED0F1E"/>
    <w:rsid w:val="00ED0F73"/>
    <w:rsid w:val="00ED1036"/>
    <w:rsid w:val="00ED1BC1"/>
    <w:rsid w:val="00ED1DE9"/>
    <w:rsid w:val="00ED21FB"/>
    <w:rsid w:val="00ED3D10"/>
    <w:rsid w:val="00EE0086"/>
    <w:rsid w:val="00EE0262"/>
    <w:rsid w:val="00EE1399"/>
    <w:rsid w:val="00EE16B0"/>
    <w:rsid w:val="00EE20DC"/>
    <w:rsid w:val="00EE2D43"/>
    <w:rsid w:val="00EE30E6"/>
    <w:rsid w:val="00EE3853"/>
    <w:rsid w:val="00EE5493"/>
    <w:rsid w:val="00EE5B31"/>
    <w:rsid w:val="00EE7A30"/>
    <w:rsid w:val="00EE7C0B"/>
    <w:rsid w:val="00EF03F5"/>
    <w:rsid w:val="00EF0475"/>
    <w:rsid w:val="00EF0554"/>
    <w:rsid w:val="00EF09E1"/>
    <w:rsid w:val="00EF0B64"/>
    <w:rsid w:val="00EF0EE3"/>
    <w:rsid w:val="00EF1709"/>
    <w:rsid w:val="00EF180D"/>
    <w:rsid w:val="00EF23F6"/>
    <w:rsid w:val="00EF2991"/>
    <w:rsid w:val="00EF3265"/>
    <w:rsid w:val="00EF4467"/>
    <w:rsid w:val="00EF506E"/>
    <w:rsid w:val="00EF55F2"/>
    <w:rsid w:val="00EF5727"/>
    <w:rsid w:val="00EF6841"/>
    <w:rsid w:val="00F007F7"/>
    <w:rsid w:val="00F00834"/>
    <w:rsid w:val="00F0116D"/>
    <w:rsid w:val="00F01A0B"/>
    <w:rsid w:val="00F01AC6"/>
    <w:rsid w:val="00F01F98"/>
    <w:rsid w:val="00F02397"/>
    <w:rsid w:val="00F0254C"/>
    <w:rsid w:val="00F0263A"/>
    <w:rsid w:val="00F032A0"/>
    <w:rsid w:val="00F0578F"/>
    <w:rsid w:val="00F07A9A"/>
    <w:rsid w:val="00F10485"/>
    <w:rsid w:val="00F10A08"/>
    <w:rsid w:val="00F1126B"/>
    <w:rsid w:val="00F11F55"/>
    <w:rsid w:val="00F1202D"/>
    <w:rsid w:val="00F124E4"/>
    <w:rsid w:val="00F13DE7"/>
    <w:rsid w:val="00F1480D"/>
    <w:rsid w:val="00F14C2A"/>
    <w:rsid w:val="00F1577F"/>
    <w:rsid w:val="00F15EC9"/>
    <w:rsid w:val="00F16770"/>
    <w:rsid w:val="00F16C68"/>
    <w:rsid w:val="00F16C86"/>
    <w:rsid w:val="00F17615"/>
    <w:rsid w:val="00F2005C"/>
    <w:rsid w:val="00F20947"/>
    <w:rsid w:val="00F22848"/>
    <w:rsid w:val="00F22F89"/>
    <w:rsid w:val="00F23A93"/>
    <w:rsid w:val="00F2584A"/>
    <w:rsid w:val="00F2594F"/>
    <w:rsid w:val="00F27232"/>
    <w:rsid w:val="00F27FF8"/>
    <w:rsid w:val="00F30A73"/>
    <w:rsid w:val="00F30E58"/>
    <w:rsid w:val="00F314BF"/>
    <w:rsid w:val="00F31612"/>
    <w:rsid w:val="00F316B4"/>
    <w:rsid w:val="00F31ABF"/>
    <w:rsid w:val="00F3295E"/>
    <w:rsid w:val="00F33929"/>
    <w:rsid w:val="00F33B40"/>
    <w:rsid w:val="00F341EF"/>
    <w:rsid w:val="00F34202"/>
    <w:rsid w:val="00F35942"/>
    <w:rsid w:val="00F35EFD"/>
    <w:rsid w:val="00F364B8"/>
    <w:rsid w:val="00F36E73"/>
    <w:rsid w:val="00F37140"/>
    <w:rsid w:val="00F375AE"/>
    <w:rsid w:val="00F37F58"/>
    <w:rsid w:val="00F4096D"/>
    <w:rsid w:val="00F40E12"/>
    <w:rsid w:val="00F41563"/>
    <w:rsid w:val="00F417D4"/>
    <w:rsid w:val="00F42C6B"/>
    <w:rsid w:val="00F42F20"/>
    <w:rsid w:val="00F43828"/>
    <w:rsid w:val="00F43CE8"/>
    <w:rsid w:val="00F43E42"/>
    <w:rsid w:val="00F43ED8"/>
    <w:rsid w:val="00F44456"/>
    <w:rsid w:val="00F45A8F"/>
    <w:rsid w:val="00F45CB4"/>
    <w:rsid w:val="00F46BB6"/>
    <w:rsid w:val="00F46E68"/>
    <w:rsid w:val="00F47BD7"/>
    <w:rsid w:val="00F47FDB"/>
    <w:rsid w:val="00F50675"/>
    <w:rsid w:val="00F515BA"/>
    <w:rsid w:val="00F51770"/>
    <w:rsid w:val="00F51B58"/>
    <w:rsid w:val="00F51D3B"/>
    <w:rsid w:val="00F53296"/>
    <w:rsid w:val="00F54463"/>
    <w:rsid w:val="00F54BFD"/>
    <w:rsid w:val="00F54F41"/>
    <w:rsid w:val="00F555B5"/>
    <w:rsid w:val="00F55B32"/>
    <w:rsid w:val="00F55B54"/>
    <w:rsid w:val="00F55C39"/>
    <w:rsid w:val="00F55D8B"/>
    <w:rsid w:val="00F560D9"/>
    <w:rsid w:val="00F5701D"/>
    <w:rsid w:val="00F57382"/>
    <w:rsid w:val="00F575DF"/>
    <w:rsid w:val="00F57615"/>
    <w:rsid w:val="00F57D05"/>
    <w:rsid w:val="00F57E0A"/>
    <w:rsid w:val="00F607C0"/>
    <w:rsid w:val="00F60A93"/>
    <w:rsid w:val="00F60DF3"/>
    <w:rsid w:val="00F611D2"/>
    <w:rsid w:val="00F613DD"/>
    <w:rsid w:val="00F621BC"/>
    <w:rsid w:val="00F621C7"/>
    <w:rsid w:val="00F627B5"/>
    <w:rsid w:val="00F63432"/>
    <w:rsid w:val="00F63FC8"/>
    <w:rsid w:val="00F6613C"/>
    <w:rsid w:val="00F6669B"/>
    <w:rsid w:val="00F66806"/>
    <w:rsid w:val="00F668C9"/>
    <w:rsid w:val="00F669CC"/>
    <w:rsid w:val="00F66C7D"/>
    <w:rsid w:val="00F66CDD"/>
    <w:rsid w:val="00F66D85"/>
    <w:rsid w:val="00F66F4A"/>
    <w:rsid w:val="00F67294"/>
    <w:rsid w:val="00F6784F"/>
    <w:rsid w:val="00F70212"/>
    <w:rsid w:val="00F72076"/>
    <w:rsid w:val="00F722B7"/>
    <w:rsid w:val="00F729BF"/>
    <w:rsid w:val="00F72EB9"/>
    <w:rsid w:val="00F75B68"/>
    <w:rsid w:val="00F75DA6"/>
    <w:rsid w:val="00F75EAE"/>
    <w:rsid w:val="00F75FC2"/>
    <w:rsid w:val="00F7643D"/>
    <w:rsid w:val="00F7723A"/>
    <w:rsid w:val="00F774A3"/>
    <w:rsid w:val="00F7787B"/>
    <w:rsid w:val="00F80743"/>
    <w:rsid w:val="00F808FD"/>
    <w:rsid w:val="00F809D5"/>
    <w:rsid w:val="00F80A7E"/>
    <w:rsid w:val="00F81DC8"/>
    <w:rsid w:val="00F81EB9"/>
    <w:rsid w:val="00F83835"/>
    <w:rsid w:val="00F83D27"/>
    <w:rsid w:val="00F83DFE"/>
    <w:rsid w:val="00F840CF"/>
    <w:rsid w:val="00F84A08"/>
    <w:rsid w:val="00F869DC"/>
    <w:rsid w:val="00F87C26"/>
    <w:rsid w:val="00F90933"/>
    <w:rsid w:val="00F94217"/>
    <w:rsid w:val="00F9636C"/>
    <w:rsid w:val="00F963BB"/>
    <w:rsid w:val="00F96953"/>
    <w:rsid w:val="00F96F39"/>
    <w:rsid w:val="00FA0A59"/>
    <w:rsid w:val="00FA0DB2"/>
    <w:rsid w:val="00FA158C"/>
    <w:rsid w:val="00FA19D7"/>
    <w:rsid w:val="00FA2B63"/>
    <w:rsid w:val="00FA31D1"/>
    <w:rsid w:val="00FA3B39"/>
    <w:rsid w:val="00FA3C06"/>
    <w:rsid w:val="00FA3DBB"/>
    <w:rsid w:val="00FA4E0A"/>
    <w:rsid w:val="00FA4FEA"/>
    <w:rsid w:val="00FA50DE"/>
    <w:rsid w:val="00FA58CA"/>
    <w:rsid w:val="00FA5CC1"/>
    <w:rsid w:val="00FA6137"/>
    <w:rsid w:val="00FA68EF"/>
    <w:rsid w:val="00FA6E54"/>
    <w:rsid w:val="00FA773F"/>
    <w:rsid w:val="00FA79AC"/>
    <w:rsid w:val="00FA7B2C"/>
    <w:rsid w:val="00FA7BE4"/>
    <w:rsid w:val="00FB0089"/>
    <w:rsid w:val="00FB0120"/>
    <w:rsid w:val="00FB07B6"/>
    <w:rsid w:val="00FB0BB1"/>
    <w:rsid w:val="00FB1A85"/>
    <w:rsid w:val="00FB2955"/>
    <w:rsid w:val="00FB3A3B"/>
    <w:rsid w:val="00FB3D01"/>
    <w:rsid w:val="00FB4A25"/>
    <w:rsid w:val="00FB4DE6"/>
    <w:rsid w:val="00FB6276"/>
    <w:rsid w:val="00FB685B"/>
    <w:rsid w:val="00FB6C94"/>
    <w:rsid w:val="00FB6FCE"/>
    <w:rsid w:val="00FB7065"/>
    <w:rsid w:val="00FB7DBF"/>
    <w:rsid w:val="00FC02AA"/>
    <w:rsid w:val="00FC0F53"/>
    <w:rsid w:val="00FC2BAE"/>
    <w:rsid w:val="00FC310D"/>
    <w:rsid w:val="00FC3499"/>
    <w:rsid w:val="00FC3928"/>
    <w:rsid w:val="00FC451E"/>
    <w:rsid w:val="00FC4E7E"/>
    <w:rsid w:val="00FC57DD"/>
    <w:rsid w:val="00FC5906"/>
    <w:rsid w:val="00FC5B5A"/>
    <w:rsid w:val="00FC5D78"/>
    <w:rsid w:val="00FC6690"/>
    <w:rsid w:val="00FC72D0"/>
    <w:rsid w:val="00FC7510"/>
    <w:rsid w:val="00FC751D"/>
    <w:rsid w:val="00FC7896"/>
    <w:rsid w:val="00FC7A9C"/>
    <w:rsid w:val="00FC7EDA"/>
    <w:rsid w:val="00FD470F"/>
    <w:rsid w:val="00FD48A3"/>
    <w:rsid w:val="00FD4F68"/>
    <w:rsid w:val="00FD550E"/>
    <w:rsid w:val="00FD6748"/>
    <w:rsid w:val="00FD7175"/>
    <w:rsid w:val="00FD735A"/>
    <w:rsid w:val="00FD7E53"/>
    <w:rsid w:val="00FD7E56"/>
    <w:rsid w:val="00FE0B90"/>
    <w:rsid w:val="00FE1CA1"/>
    <w:rsid w:val="00FE2EE6"/>
    <w:rsid w:val="00FE377A"/>
    <w:rsid w:val="00FE3E59"/>
    <w:rsid w:val="00FE4493"/>
    <w:rsid w:val="00FE4709"/>
    <w:rsid w:val="00FE4B24"/>
    <w:rsid w:val="00FE4F38"/>
    <w:rsid w:val="00FE5308"/>
    <w:rsid w:val="00FE6CD4"/>
    <w:rsid w:val="00FE78ED"/>
    <w:rsid w:val="00FF1784"/>
    <w:rsid w:val="00FF244D"/>
    <w:rsid w:val="00FF3CE3"/>
    <w:rsid w:val="00FF423A"/>
    <w:rsid w:val="00FF5624"/>
    <w:rsid w:val="00FF562B"/>
    <w:rsid w:val="00FF5C99"/>
    <w:rsid w:val="00FF6218"/>
    <w:rsid w:val="00FF6345"/>
    <w:rsid w:val="00FF6653"/>
    <w:rsid w:val="00FF7AAD"/>
    <w:rsid w:val="00FF7CA0"/>
    <w:rsid w:val="577105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A1E64"/>
  <w15:chartTrackingRefBased/>
  <w15:docId w15:val="{5367493F-3CC7-4050-B0BA-0C8EE589D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unhideWhenUsed="1" w:qFormat="1"/>
    <w:lsdException w:name="toc 4" w:uiPriority="0" w:unhideWhenUsed="1"/>
    <w:lsdException w:name="toc 5" w:uiPriority="0" w:unhideWhenUsed="1"/>
    <w:lsdException w:name="toc 6" w:semiHidden="1" w:uiPriority="0"/>
    <w:lsdException w:name="toc 7" w:uiPriority="0" w:unhideWhenUsed="1"/>
    <w:lsdException w:name="toc 8" w:uiPriority="0" w:unhideWhenUsed="1"/>
    <w:lsdException w:name="toc 9" w:uiPriority="0" w:unhideWhenUsed="1"/>
    <w:lsdException w:name="Normal Indent" w:semiHidden="1" w:unhideWhenUsed="1"/>
    <w:lsdException w:name="footnote text" w:semiHidden="1" w:unhideWhenUsed="1"/>
    <w:lsdException w:name="annotation text" w:uiPriority="0"/>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uiPriority="0"/>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uiPriority="0"/>
    <w:lsdException w:name="Body Text Indent 3" w:uiPriority="0"/>
    <w:lsdException w:name="Block Text" w:semiHidden="1" w:unhideWhenUsed="1"/>
    <w:lsdException w:name="FollowedHyperlink" w:uiPriority="0"/>
    <w:lsdException w:name="Strong" w:uiPriority="22" w:qFormat="1"/>
    <w:lsdException w:name="Emphasis" w:uiPriority="20" w:qFormat="1"/>
    <w:lsdException w:name="Document Map" w:semiHidden="1" w:uiPriority="0"/>
    <w:lsdException w:name="Plain Text" w:uiPriority="0"/>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before="20" w:after="20" w:line="360" w:lineRule="atLeast"/>
      <w:textAlignment w:val="baseline"/>
    </w:pPr>
    <w:rPr>
      <w:rFonts w:ascii="Times New Roman" w:hAnsi="Times New Roman"/>
      <w:sz w:val="24"/>
    </w:rPr>
  </w:style>
  <w:style w:type="paragraph" w:styleId="1">
    <w:name w:val="heading 1"/>
    <w:basedOn w:val="a"/>
    <w:next w:val="a"/>
    <w:link w:val="10"/>
    <w:qFormat/>
    <w:pPr>
      <w:keepNext/>
      <w:numPr>
        <w:numId w:val="1"/>
      </w:numPr>
      <w:tabs>
        <w:tab w:val="left" w:pos="720"/>
      </w:tabs>
      <w:spacing w:line="300" w:lineRule="auto"/>
      <w:jc w:val="both"/>
      <w:outlineLvl w:val="0"/>
    </w:pPr>
    <w:rPr>
      <w:rFonts w:ascii="Arial" w:eastAsia="仿宋_GB2312" w:hAnsi="Arial"/>
      <w:b/>
      <w:sz w:val="28"/>
    </w:rPr>
  </w:style>
  <w:style w:type="paragraph" w:styleId="2">
    <w:name w:val="heading 2"/>
    <w:basedOn w:val="a"/>
    <w:next w:val="a"/>
    <w:link w:val="20"/>
    <w:qFormat/>
    <w:pPr>
      <w:keepNext/>
      <w:numPr>
        <w:numId w:val="2"/>
      </w:numPr>
      <w:tabs>
        <w:tab w:val="left" w:pos="360"/>
      </w:tabs>
      <w:spacing w:line="300" w:lineRule="auto"/>
      <w:outlineLvl w:val="1"/>
    </w:pPr>
    <w:rPr>
      <w:rFonts w:ascii="Arial" w:eastAsia="仿宋_GB2312" w:hAnsi="Arial"/>
      <w:b/>
      <w:bCs/>
      <w:sz w:val="28"/>
    </w:rPr>
  </w:style>
  <w:style w:type="paragraph" w:styleId="3">
    <w:name w:val="heading 3"/>
    <w:basedOn w:val="a"/>
    <w:next w:val="a"/>
    <w:link w:val="30"/>
    <w:qFormat/>
    <w:pPr>
      <w:keepNext/>
      <w:numPr>
        <w:ilvl w:val="1"/>
        <w:numId w:val="3"/>
      </w:numPr>
      <w:tabs>
        <w:tab w:val="left" w:pos="0"/>
        <w:tab w:val="left" w:pos="1740"/>
      </w:tabs>
      <w:spacing w:line="440" w:lineRule="atLeast"/>
      <w:jc w:val="both"/>
      <w:outlineLvl w:val="2"/>
    </w:pPr>
    <w:rPr>
      <w:rFonts w:ascii="仿宋_GB2312" w:eastAsia="仿宋_GB2312" w:hAnsi="Arial"/>
      <w:sz w:val="28"/>
    </w:rPr>
  </w:style>
  <w:style w:type="paragraph" w:styleId="4">
    <w:name w:val="heading 4"/>
    <w:basedOn w:val="a"/>
    <w:next w:val="a"/>
    <w:link w:val="40"/>
    <w:qFormat/>
    <w:pPr>
      <w:keepNext/>
      <w:numPr>
        <w:numId w:val="4"/>
      </w:numPr>
      <w:tabs>
        <w:tab w:val="clear" w:pos="1605"/>
      </w:tabs>
      <w:spacing w:line="440" w:lineRule="atLeast"/>
      <w:ind w:right="-22"/>
      <w:outlineLvl w:val="3"/>
    </w:pPr>
    <w:rPr>
      <w:rFonts w:ascii="仿宋_GB2312" w:eastAsia="仿宋_GB2312"/>
      <w:sz w:val="28"/>
    </w:rPr>
  </w:style>
  <w:style w:type="paragraph" w:styleId="5">
    <w:name w:val="heading 5"/>
    <w:basedOn w:val="a"/>
    <w:next w:val="a"/>
    <w:link w:val="50"/>
    <w:uiPriority w:val="9"/>
    <w:qFormat/>
    <w:pPr>
      <w:keepNext/>
      <w:keepLines/>
      <w:spacing w:before="280" w:after="290" w:line="376" w:lineRule="atLeast"/>
      <w:outlineLvl w:val="4"/>
    </w:pPr>
    <w:rPr>
      <w:b/>
      <w:bCs/>
      <w:sz w:val="28"/>
      <w:szCs w:val="28"/>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Pr>
      <w:rFonts w:ascii="Arial" w:eastAsia="仿宋_GB2312" w:hAnsi="Arial"/>
      <w:b/>
      <w:sz w:val="28"/>
    </w:rPr>
  </w:style>
  <w:style w:type="character" w:customStyle="1" w:styleId="20">
    <w:name w:val="标题 2 字符"/>
    <w:link w:val="2"/>
    <w:rPr>
      <w:rFonts w:ascii="Arial" w:eastAsia="仿宋_GB2312" w:hAnsi="Arial"/>
      <w:b/>
      <w:bCs/>
      <w:sz w:val="28"/>
    </w:rPr>
  </w:style>
  <w:style w:type="character" w:customStyle="1" w:styleId="30">
    <w:name w:val="标题 3 字符"/>
    <w:link w:val="3"/>
    <w:rPr>
      <w:rFonts w:ascii="仿宋_GB2312" w:eastAsia="仿宋_GB2312" w:hAnsi="Arial"/>
      <w:sz w:val="28"/>
    </w:rPr>
  </w:style>
  <w:style w:type="character" w:customStyle="1" w:styleId="40">
    <w:name w:val="标题 4 字符"/>
    <w:link w:val="4"/>
    <w:rPr>
      <w:rFonts w:ascii="仿宋_GB2312" w:eastAsia="仿宋_GB2312" w:hAnsi="Times New Roman"/>
      <w:sz w:val="28"/>
    </w:rPr>
  </w:style>
  <w:style w:type="character" w:customStyle="1" w:styleId="50">
    <w:name w:val="标题 5 字符"/>
    <w:link w:val="5"/>
    <w:uiPriority w:val="9"/>
    <w:rPr>
      <w:rFonts w:ascii="Times New Roman" w:hAnsi="Times New Roman"/>
      <w:b/>
      <w:bCs/>
      <w:sz w:val="28"/>
      <w:szCs w:val="28"/>
    </w:rPr>
  </w:style>
  <w:style w:type="paragraph" w:styleId="TOC7">
    <w:name w:val="toc 7"/>
    <w:basedOn w:val="a"/>
    <w:next w:val="a"/>
    <w:unhideWhenUsed/>
    <w:pPr>
      <w:spacing w:before="0" w:after="0"/>
      <w:ind w:left="1440"/>
    </w:pPr>
    <w:rPr>
      <w:rFonts w:ascii="Calibri" w:hAnsi="Calibri"/>
      <w:sz w:val="18"/>
      <w:szCs w:val="18"/>
    </w:rPr>
  </w:style>
  <w:style w:type="paragraph" w:styleId="a3">
    <w:name w:val="Document Map"/>
    <w:basedOn w:val="a"/>
    <w:link w:val="a4"/>
    <w:semiHidden/>
    <w:pPr>
      <w:shd w:val="clear" w:color="auto" w:fill="000080"/>
    </w:pPr>
  </w:style>
  <w:style w:type="character" w:customStyle="1" w:styleId="a4">
    <w:name w:val="文档结构图 字符"/>
    <w:link w:val="a3"/>
    <w:semiHidden/>
    <w:rPr>
      <w:rFonts w:ascii="Times New Roman" w:eastAsia="宋体" w:hAnsi="Times New Roman" w:cs="Times New Roman"/>
      <w:kern w:val="0"/>
      <w:sz w:val="24"/>
      <w:szCs w:val="20"/>
      <w:shd w:val="clear" w:color="auto" w:fill="000080"/>
    </w:rPr>
  </w:style>
  <w:style w:type="paragraph" w:styleId="a5">
    <w:name w:val="annotation text"/>
    <w:basedOn w:val="a"/>
    <w:link w:val="a6"/>
  </w:style>
  <w:style w:type="character" w:customStyle="1" w:styleId="a6">
    <w:name w:val="批注文字 字符"/>
    <w:link w:val="a5"/>
    <w:rPr>
      <w:rFonts w:ascii="Times New Roman" w:eastAsia="宋体" w:hAnsi="Times New Roman" w:cs="Times New Roman"/>
      <w:kern w:val="0"/>
      <w:sz w:val="24"/>
      <w:szCs w:val="20"/>
    </w:rPr>
  </w:style>
  <w:style w:type="paragraph" w:styleId="a7">
    <w:name w:val="Body Text"/>
    <w:basedOn w:val="a"/>
    <w:link w:val="a8"/>
    <w:rPr>
      <w:rFonts w:eastAsia="隶书"/>
      <w:sz w:val="52"/>
    </w:rPr>
  </w:style>
  <w:style w:type="character" w:customStyle="1" w:styleId="a8">
    <w:name w:val="正文文本 字符"/>
    <w:link w:val="a7"/>
    <w:rPr>
      <w:rFonts w:ascii="Times New Roman" w:eastAsia="隶书" w:hAnsi="Times New Roman" w:cs="Times New Roman"/>
      <w:kern w:val="0"/>
      <w:sz w:val="52"/>
      <w:szCs w:val="20"/>
    </w:rPr>
  </w:style>
  <w:style w:type="paragraph" w:styleId="a9">
    <w:name w:val="Body Text Indent"/>
    <w:basedOn w:val="a"/>
    <w:link w:val="aa"/>
    <w:pPr>
      <w:spacing w:before="120" w:line="360" w:lineRule="auto"/>
      <w:ind w:left="1145"/>
    </w:pPr>
    <w:rPr>
      <w:rFonts w:ascii="楷体_GB2312" w:eastAsia="楷体_GB2312"/>
      <w:sz w:val="28"/>
    </w:rPr>
  </w:style>
  <w:style w:type="character" w:customStyle="1" w:styleId="aa">
    <w:name w:val="正文文本缩进 字符"/>
    <w:link w:val="a9"/>
    <w:rPr>
      <w:rFonts w:ascii="楷体_GB2312" w:eastAsia="楷体_GB2312" w:hAnsi="Times New Roman" w:cs="Times New Roman"/>
      <w:sz w:val="28"/>
      <w:szCs w:val="20"/>
    </w:rPr>
  </w:style>
  <w:style w:type="paragraph" w:styleId="TOC5">
    <w:name w:val="toc 5"/>
    <w:basedOn w:val="a"/>
    <w:next w:val="a"/>
    <w:unhideWhenUsed/>
    <w:pPr>
      <w:spacing w:before="0" w:after="0"/>
      <w:ind w:left="960"/>
    </w:pPr>
    <w:rPr>
      <w:rFonts w:ascii="Calibri" w:hAnsi="Calibri"/>
      <w:sz w:val="18"/>
      <w:szCs w:val="18"/>
    </w:rPr>
  </w:style>
  <w:style w:type="paragraph" w:styleId="TOC3">
    <w:name w:val="toc 3"/>
    <w:basedOn w:val="a"/>
    <w:next w:val="a"/>
    <w:uiPriority w:val="39"/>
    <w:unhideWhenUsed/>
    <w:qFormat/>
    <w:pPr>
      <w:tabs>
        <w:tab w:val="right" w:leader="dot" w:pos="9345"/>
      </w:tabs>
      <w:spacing w:before="0" w:after="0" w:line="360" w:lineRule="auto"/>
      <w:ind w:left="482"/>
    </w:pPr>
    <w:rPr>
      <w:rFonts w:ascii="Calibri" w:hAnsi="Calibri"/>
      <w:i/>
      <w:iCs/>
      <w:sz w:val="20"/>
    </w:rPr>
  </w:style>
  <w:style w:type="paragraph" w:styleId="ab">
    <w:name w:val="Plain Text"/>
    <w:basedOn w:val="a"/>
    <w:link w:val="ac"/>
    <w:pPr>
      <w:adjustRightInd/>
      <w:spacing w:line="240" w:lineRule="auto"/>
      <w:jc w:val="both"/>
      <w:textAlignment w:val="auto"/>
    </w:pPr>
    <w:rPr>
      <w:rFonts w:ascii="宋体" w:hAnsi="Courier New"/>
      <w:sz w:val="20"/>
    </w:rPr>
  </w:style>
  <w:style w:type="character" w:customStyle="1" w:styleId="ac">
    <w:name w:val="纯文本 字符"/>
    <w:link w:val="ab"/>
    <w:rPr>
      <w:rFonts w:ascii="宋体" w:eastAsia="宋体" w:hAnsi="Courier New" w:cs="Times New Roman"/>
      <w:szCs w:val="20"/>
    </w:rPr>
  </w:style>
  <w:style w:type="paragraph" w:styleId="TOC8">
    <w:name w:val="toc 8"/>
    <w:basedOn w:val="a"/>
    <w:next w:val="a"/>
    <w:unhideWhenUsed/>
    <w:pPr>
      <w:spacing w:before="0" w:after="0"/>
      <w:ind w:left="1680"/>
    </w:pPr>
    <w:rPr>
      <w:rFonts w:ascii="Calibri" w:hAnsi="Calibri"/>
      <w:sz w:val="18"/>
      <w:szCs w:val="18"/>
    </w:rPr>
  </w:style>
  <w:style w:type="paragraph" w:styleId="ad">
    <w:name w:val="Date"/>
    <w:basedOn w:val="a"/>
    <w:next w:val="a"/>
    <w:link w:val="ae"/>
    <w:pPr>
      <w:jc w:val="both"/>
    </w:pPr>
    <w:rPr>
      <w:rFonts w:ascii="楷体_GB2312" w:eastAsia="楷体_GB2312"/>
      <w:b/>
      <w:sz w:val="28"/>
    </w:rPr>
  </w:style>
  <w:style w:type="character" w:customStyle="1" w:styleId="ae">
    <w:name w:val="日期 字符"/>
    <w:link w:val="ad"/>
    <w:rPr>
      <w:rFonts w:ascii="楷体_GB2312" w:eastAsia="楷体_GB2312" w:hAnsi="Times New Roman" w:cs="Times New Roman"/>
      <w:b/>
      <w:kern w:val="0"/>
      <w:sz w:val="28"/>
      <w:szCs w:val="20"/>
    </w:rPr>
  </w:style>
  <w:style w:type="paragraph" w:styleId="21">
    <w:name w:val="Body Text Indent 2"/>
    <w:basedOn w:val="a"/>
    <w:link w:val="22"/>
    <w:pPr>
      <w:spacing w:before="120" w:line="360" w:lineRule="auto"/>
      <w:ind w:left="600" w:firstLine="480"/>
    </w:pPr>
    <w:rPr>
      <w:rFonts w:ascii="楷体_GB2312" w:eastAsia="楷体_GB2312"/>
      <w:sz w:val="28"/>
    </w:rPr>
  </w:style>
  <w:style w:type="character" w:customStyle="1" w:styleId="22">
    <w:name w:val="正文文本缩进 2 字符"/>
    <w:link w:val="21"/>
    <w:rPr>
      <w:rFonts w:ascii="楷体_GB2312" w:eastAsia="楷体_GB2312" w:hAnsi="Times New Roman" w:cs="Times New Roman"/>
      <w:sz w:val="28"/>
      <w:szCs w:val="20"/>
    </w:rPr>
  </w:style>
  <w:style w:type="paragraph" w:styleId="af">
    <w:name w:val="Balloon Text"/>
    <w:basedOn w:val="a"/>
    <w:link w:val="af0"/>
    <w:semiHidden/>
    <w:rPr>
      <w:sz w:val="18"/>
      <w:szCs w:val="18"/>
    </w:rPr>
  </w:style>
  <w:style w:type="character" w:customStyle="1" w:styleId="af0">
    <w:name w:val="批注框文本 字符"/>
    <w:link w:val="af"/>
    <w:semiHidden/>
    <w:rPr>
      <w:rFonts w:ascii="Times New Roman" w:eastAsia="宋体" w:hAnsi="Times New Roman" w:cs="Times New Roman"/>
      <w:kern w:val="0"/>
      <w:sz w:val="18"/>
      <w:szCs w:val="18"/>
    </w:rPr>
  </w:style>
  <w:style w:type="paragraph" w:styleId="af1">
    <w:name w:val="footer"/>
    <w:basedOn w:val="a"/>
    <w:link w:val="af2"/>
    <w:uiPriority w:val="99"/>
    <w:unhideWhenUsed/>
    <w:pPr>
      <w:tabs>
        <w:tab w:val="center" w:pos="4153"/>
        <w:tab w:val="right" w:pos="8306"/>
      </w:tabs>
      <w:snapToGrid w:val="0"/>
    </w:pPr>
    <w:rPr>
      <w:rFonts w:ascii="Calibri" w:hAnsi="Calibri"/>
      <w:sz w:val="18"/>
      <w:szCs w:val="18"/>
    </w:rPr>
  </w:style>
  <w:style w:type="character" w:customStyle="1" w:styleId="af2">
    <w:name w:val="页脚 字符"/>
    <w:link w:val="af1"/>
    <w:uiPriority w:val="99"/>
    <w:rPr>
      <w:sz w:val="18"/>
      <w:szCs w:val="18"/>
    </w:rPr>
  </w:style>
  <w:style w:type="paragraph" w:styleId="af3">
    <w:name w:val="header"/>
    <w:basedOn w:val="a"/>
    <w:link w:val="af4"/>
    <w:uiPriority w:val="99"/>
    <w:unhideWhenUsed/>
    <w:qFormat/>
    <w:pPr>
      <w:tabs>
        <w:tab w:val="center" w:pos="4153"/>
        <w:tab w:val="right" w:pos="8306"/>
      </w:tabs>
      <w:snapToGrid w:val="0"/>
      <w:spacing w:before="0" w:after="0" w:line="240" w:lineRule="auto"/>
      <w:jc w:val="center"/>
    </w:pPr>
    <w:rPr>
      <w:sz w:val="18"/>
      <w:szCs w:val="18"/>
    </w:rPr>
  </w:style>
  <w:style w:type="character" w:customStyle="1" w:styleId="af4">
    <w:name w:val="页眉 字符"/>
    <w:link w:val="af3"/>
    <w:uiPriority w:val="99"/>
    <w:rPr>
      <w:rFonts w:ascii="Times New Roman" w:hAnsi="Times New Roman"/>
      <w:sz w:val="18"/>
      <w:szCs w:val="18"/>
    </w:rPr>
  </w:style>
  <w:style w:type="paragraph" w:styleId="TOC1">
    <w:name w:val="toc 1"/>
    <w:basedOn w:val="a"/>
    <w:next w:val="a"/>
    <w:uiPriority w:val="39"/>
    <w:qFormat/>
    <w:pPr>
      <w:tabs>
        <w:tab w:val="right" w:leader="dot" w:pos="9072"/>
      </w:tabs>
      <w:spacing w:before="0" w:after="0" w:line="500" w:lineRule="exact"/>
      <w:jc w:val="center"/>
    </w:pPr>
    <w:rPr>
      <w:rFonts w:ascii="楷体" w:eastAsia="楷体" w:hAnsi="楷体"/>
      <w:b/>
      <w:bCs/>
      <w:caps/>
      <w:sz w:val="28"/>
      <w:szCs w:val="28"/>
      <w:lang w:val="en-US" w:eastAsia="zh-CN"/>
    </w:rPr>
  </w:style>
  <w:style w:type="paragraph" w:styleId="TOC4">
    <w:name w:val="toc 4"/>
    <w:basedOn w:val="a"/>
    <w:next w:val="a"/>
    <w:unhideWhenUsed/>
    <w:pPr>
      <w:spacing w:before="0" w:after="0"/>
      <w:ind w:left="720"/>
    </w:pPr>
    <w:rPr>
      <w:rFonts w:ascii="Calibri" w:hAnsi="Calibri"/>
      <w:sz w:val="18"/>
      <w:szCs w:val="18"/>
    </w:rPr>
  </w:style>
  <w:style w:type="paragraph" w:styleId="TOC6">
    <w:name w:val="toc 6"/>
    <w:basedOn w:val="a"/>
    <w:next w:val="a"/>
    <w:semiHidden/>
    <w:pPr>
      <w:spacing w:before="0" w:after="0"/>
      <w:ind w:left="1200"/>
    </w:pPr>
    <w:rPr>
      <w:rFonts w:ascii="Calibri" w:hAnsi="Calibri"/>
      <w:sz w:val="18"/>
      <w:szCs w:val="18"/>
    </w:rPr>
  </w:style>
  <w:style w:type="paragraph" w:styleId="31">
    <w:name w:val="Body Text Indent 3"/>
    <w:basedOn w:val="a"/>
    <w:link w:val="32"/>
    <w:pPr>
      <w:spacing w:line="360" w:lineRule="auto"/>
      <w:ind w:left="600" w:firstLine="555"/>
      <w:outlineLvl w:val="0"/>
    </w:pPr>
    <w:rPr>
      <w:rFonts w:ascii="楷体_GB2312" w:eastAsia="楷体_GB2312"/>
      <w:sz w:val="28"/>
    </w:rPr>
  </w:style>
  <w:style w:type="character" w:customStyle="1" w:styleId="32">
    <w:name w:val="正文文本缩进 3 字符"/>
    <w:link w:val="31"/>
    <w:rPr>
      <w:rFonts w:ascii="楷体_GB2312" w:eastAsia="楷体_GB2312" w:hAnsi="Times New Roman" w:cs="Times New Roman"/>
      <w:sz w:val="28"/>
      <w:szCs w:val="20"/>
    </w:rPr>
  </w:style>
  <w:style w:type="paragraph" w:styleId="TOC2">
    <w:name w:val="toc 2"/>
    <w:basedOn w:val="a"/>
    <w:next w:val="a"/>
    <w:uiPriority w:val="39"/>
    <w:qFormat/>
    <w:pPr>
      <w:spacing w:before="0" w:after="0"/>
      <w:ind w:left="240"/>
    </w:pPr>
    <w:rPr>
      <w:rFonts w:ascii="Calibri" w:hAnsi="Calibri"/>
      <w:smallCaps/>
      <w:sz w:val="20"/>
    </w:rPr>
  </w:style>
  <w:style w:type="paragraph" w:styleId="TOC9">
    <w:name w:val="toc 9"/>
    <w:basedOn w:val="a"/>
    <w:next w:val="a"/>
    <w:unhideWhenUsed/>
    <w:pPr>
      <w:spacing w:before="0" w:after="0"/>
      <w:ind w:left="1920"/>
    </w:pPr>
    <w:rPr>
      <w:rFonts w:ascii="Calibri" w:hAnsi="Calibri"/>
      <w:sz w:val="18"/>
      <w:szCs w:val="18"/>
    </w:rPr>
  </w:style>
  <w:style w:type="paragraph" w:styleId="23">
    <w:name w:val="Body Text 2"/>
    <w:basedOn w:val="a"/>
    <w:link w:val="24"/>
    <w:pPr>
      <w:spacing w:line="360" w:lineRule="auto"/>
      <w:ind w:right="2"/>
    </w:pPr>
    <w:rPr>
      <w:rFonts w:eastAsia="仿宋_GB2312"/>
      <w:sz w:val="28"/>
    </w:rPr>
  </w:style>
  <w:style w:type="character" w:customStyle="1" w:styleId="24">
    <w:name w:val="正文文本 2 字符"/>
    <w:link w:val="23"/>
    <w:rPr>
      <w:rFonts w:ascii="Times New Roman" w:eastAsia="仿宋_GB2312" w:hAnsi="Times New Roman" w:cs="Times New Roman"/>
      <w:kern w:val="0"/>
      <w:sz w:val="28"/>
      <w:szCs w:val="20"/>
    </w:rPr>
  </w:style>
  <w:style w:type="paragraph" w:styleId="af5">
    <w:name w:val="Normal (Web)"/>
    <w:basedOn w:val="a"/>
    <w:uiPriority w:val="99"/>
    <w:pPr>
      <w:widowControl/>
      <w:adjustRightInd/>
      <w:spacing w:line="360" w:lineRule="auto"/>
      <w:textAlignment w:val="auto"/>
    </w:pPr>
    <w:rPr>
      <w:rFonts w:ascii="宋体" w:hAnsi="宋体"/>
      <w:sz w:val="18"/>
      <w:szCs w:val="18"/>
    </w:rPr>
  </w:style>
  <w:style w:type="paragraph" w:styleId="af6">
    <w:name w:val="annotation subject"/>
    <w:basedOn w:val="a5"/>
    <w:next w:val="a5"/>
    <w:link w:val="af7"/>
    <w:semiHidden/>
    <w:rPr>
      <w:b/>
      <w:bCs/>
    </w:rPr>
  </w:style>
  <w:style w:type="character" w:customStyle="1" w:styleId="af7">
    <w:name w:val="批注主题 字符"/>
    <w:link w:val="af6"/>
    <w:semiHidden/>
    <w:rPr>
      <w:rFonts w:ascii="Times New Roman" w:eastAsia="宋体" w:hAnsi="Times New Roman" w:cs="Times New Roman"/>
      <w:b/>
      <w:bCs/>
      <w:kern w:val="0"/>
      <w:sz w:val="24"/>
      <w:szCs w:val="20"/>
    </w:rPr>
  </w:style>
  <w:style w:type="paragraph" w:styleId="af8">
    <w:name w:val="Body Text First Indent"/>
    <w:basedOn w:val="a7"/>
    <w:link w:val="af9"/>
    <w:pPr>
      <w:adjustRightInd/>
      <w:spacing w:after="120" w:line="240" w:lineRule="auto"/>
      <w:ind w:firstLine="420"/>
      <w:jc w:val="both"/>
      <w:textAlignment w:val="auto"/>
    </w:pPr>
    <w:rPr>
      <w:rFonts w:eastAsia="宋体"/>
    </w:rPr>
  </w:style>
  <w:style w:type="character" w:customStyle="1" w:styleId="af9">
    <w:name w:val="正文文本首行缩进 字符"/>
    <w:link w:val="af8"/>
    <w:rPr>
      <w:rFonts w:ascii="Times New Roman" w:eastAsia="宋体" w:hAnsi="Times New Roman" w:cs="Times New Roman"/>
      <w:kern w:val="0"/>
      <w:sz w:val="52"/>
      <w:szCs w:val="20"/>
    </w:rPr>
  </w:style>
  <w:style w:type="character" w:styleId="afa">
    <w:name w:val="Strong"/>
    <w:uiPriority w:val="22"/>
    <w:qFormat/>
    <w:rPr>
      <w:b/>
      <w:bCs/>
    </w:rPr>
  </w:style>
  <w:style w:type="character" w:styleId="afb">
    <w:name w:val="page number"/>
  </w:style>
  <w:style w:type="character" w:styleId="afc">
    <w:name w:val="FollowedHyperlink"/>
    <w:rPr>
      <w:color w:val="800080"/>
      <w:u w:val="single"/>
    </w:rPr>
  </w:style>
  <w:style w:type="character" w:styleId="afd">
    <w:name w:val="Hyperlink"/>
    <w:uiPriority w:val="99"/>
    <w:rPr>
      <w:color w:val="0000FF"/>
      <w:u w:val="single"/>
    </w:rPr>
  </w:style>
  <w:style w:type="character" w:styleId="afe">
    <w:name w:val="annotation reference"/>
    <w:unhideWhenUsed/>
    <w:rPr>
      <w:sz w:val="21"/>
      <w:szCs w:val="21"/>
    </w:rPr>
  </w:style>
  <w:style w:type="paragraph" w:customStyle="1" w:styleId="Normal">
    <w:name w:val="Normal"/>
    <w:pPr>
      <w:widowControl w:val="0"/>
      <w:adjustRightInd w:val="0"/>
      <w:spacing w:before="20" w:after="20" w:line="360" w:lineRule="atLeast"/>
      <w:textAlignment w:val="baseline"/>
    </w:pPr>
    <w:rPr>
      <w:rFonts w:ascii="宋体" w:hAnsi="Times New Roman"/>
      <w:sz w:val="34"/>
    </w:rPr>
  </w:style>
  <w:style w:type="character" w:customStyle="1" w:styleId="text1">
    <w:name w:val="text1"/>
    <w:rPr>
      <w:spacing w:val="10"/>
      <w:sz w:val="28"/>
      <w:szCs w:val="28"/>
    </w:rPr>
  </w:style>
  <w:style w:type="character" w:customStyle="1" w:styleId="unnamed11">
    <w:name w:val="unnamed11"/>
    <w:rPr>
      <w:rFonts w:ascii="宋体" w:eastAsia="宋体" w:hAnsi="宋体" w:hint="eastAsia"/>
      <w:strike w:val="0"/>
      <w:dstrike w:val="0"/>
      <w:color w:val="000000"/>
      <w:sz w:val="18"/>
      <w:szCs w:val="18"/>
      <w:u w:val="none"/>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character" w:customStyle="1" w:styleId="t12h291">
    <w:name w:val="t12h291"/>
    <w:rPr>
      <w:color w:val="000000"/>
      <w:sz w:val="24"/>
      <w:szCs w:val="24"/>
    </w:rPr>
  </w:style>
  <w:style w:type="paragraph" w:styleId="aff">
    <w:name w:val="No Spacing"/>
    <w:link w:val="aff0"/>
    <w:uiPriority w:val="1"/>
    <w:qFormat/>
    <w:pPr>
      <w:spacing w:before="20" w:after="20" w:line="400" w:lineRule="exact"/>
    </w:pPr>
    <w:rPr>
      <w:sz w:val="22"/>
      <w:szCs w:val="22"/>
    </w:rPr>
  </w:style>
  <w:style w:type="character" w:customStyle="1" w:styleId="aff0">
    <w:name w:val="无间隔 字符"/>
    <w:link w:val="aff"/>
    <w:uiPriority w:val="1"/>
    <w:rPr>
      <w:sz w:val="22"/>
      <w:szCs w:val="22"/>
      <w:lang w:val="en-US" w:eastAsia="zh-CN" w:bidi="ar-SA"/>
    </w:rPr>
  </w:style>
  <w:style w:type="character" w:customStyle="1" w:styleId="apple-style-span">
    <w:name w:val="apple-style-span"/>
  </w:style>
  <w:style w:type="paragraph" w:styleId="aff1">
    <w:name w:val="Revision"/>
    <w:uiPriority w:val="99"/>
    <w:semiHidden/>
    <w:rPr>
      <w:rFonts w:ascii="Times New Roman" w:hAnsi="Times New Roman"/>
      <w:sz w:val="24"/>
    </w:rPr>
  </w:style>
  <w:style w:type="paragraph" w:styleId="aff2">
    <w:name w:val="List Paragraph"/>
    <w:basedOn w:val="a"/>
    <w:uiPriority w:val="34"/>
    <w:qFormat/>
    <w:pPr>
      <w:spacing w:before="0" w:after="0"/>
      <w:ind w:firstLineChars="200" w:firstLine="420"/>
    </w:pPr>
  </w:style>
  <w:style w:type="paragraph" w:customStyle="1" w:styleId="11">
    <w:name w:val="正文1"/>
    <w:pPr>
      <w:widowControl w:val="0"/>
      <w:adjustRightInd w:val="0"/>
      <w:spacing w:before="20" w:after="20" w:line="360" w:lineRule="atLeast"/>
      <w:textAlignment w:val="baseline"/>
    </w:pPr>
    <w:rPr>
      <w:rFonts w:ascii="宋体" w:hAnsi="Times New Roman"/>
      <w:sz w:val="34"/>
    </w:rPr>
  </w:style>
  <w:style w:type="paragraph" w:styleId="TOC">
    <w:name w:val="TOC Heading"/>
    <w:basedOn w:val="1"/>
    <w:next w:val="a"/>
    <w:uiPriority w:val="39"/>
    <w:qFormat/>
    <w:pPr>
      <w:keepLines/>
      <w:widowControl/>
      <w:numPr>
        <w:numId w:val="0"/>
      </w:numPr>
      <w:adjustRightInd/>
      <w:spacing w:before="480" w:after="0" w:line="276" w:lineRule="auto"/>
      <w:jc w:val="left"/>
      <w:textAlignment w:val="auto"/>
      <w:outlineLvl w:val="9"/>
    </w:pPr>
    <w:rPr>
      <w:rFonts w:ascii="Cambria" w:eastAsia="宋体" w:hAnsi="Cambria"/>
      <w:bCs/>
      <w:color w:val="365F91"/>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bjjs.gov.cn/publish/portal0/tab490/info58678.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1020</Words>
  <Characters>5819</Characters>
  <Application>Microsoft Office Word</Application>
  <DocSecurity>0</DocSecurity>
  <Lines>48</Lines>
  <Paragraphs>13</Paragraphs>
  <ScaleCrop>false</ScaleCrop>
  <Company>康正</Company>
  <LinksUpToDate>false</LinksUpToDate>
  <CharactersWithSpaces>6826</CharactersWithSpaces>
  <SharedDoc>false</SharedDoc>
  <HLinks>
    <vt:vector size="102" baseType="variant">
      <vt:variant>
        <vt:i4>3538992</vt:i4>
      </vt:variant>
      <vt:variant>
        <vt:i4>101</vt:i4>
      </vt:variant>
      <vt:variant>
        <vt:i4>0</vt:i4>
      </vt:variant>
      <vt:variant>
        <vt:i4>5</vt:i4>
      </vt:variant>
      <vt:variant>
        <vt:lpwstr>http://www.bjjs.gov.cn/publish/portal0/tab490/info58678.htm</vt:lpwstr>
      </vt:variant>
      <vt:variant>
        <vt:lpwstr/>
      </vt:variant>
      <vt:variant>
        <vt:i4>1376314</vt:i4>
      </vt:variant>
      <vt:variant>
        <vt:i4>94</vt:i4>
      </vt:variant>
      <vt:variant>
        <vt:i4>0</vt:i4>
      </vt:variant>
      <vt:variant>
        <vt:i4>5</vt:i4>
      </vt:variant>
      <vt:variant>
        <vt:lpwstr/>
      </vt:variant>
      <vt:variant>
        <vt:lpwstr>_Toc66960153</vt:lpwstr>
      </vt:variant>
      <vt:variant>
        <vt:i4>1310778</vt:i4>
      </vt:variant>
      <vt:variant>
        <vt:i4>88</vt:i4>
      </vt:variant>
      <vt:variant>
        <vt:i4>0</vt:i4>
      </vt:variant>
      <vt:variant>
        <vt:i4>5</vt:i4>
      </vt:variant>
      <vt:variant>
        <vt:lpwstr/>
      </vt:variant>
      <vt:variant>
        <vt:lpwstr>_Toc66960152</vt:lpwstr>
      </vt:variant>
      <vt:variant>
        <vt:i4>1507386</vt:i4>
      </vt:variant>
      <vt:variant>
        <vt:i4>82</vt:i4>
      </vt:variant>
      <vt:variant>
        <vt:i4>0</vt:i4>
      </vt:variant>
      <vt:variant>
        <vt:i4>5</vt:i4>
      </vt:variant>
      <vt:variant>
        <vt:lpwstr/>
      </vt:variant>
      <vt:variant>
        <vt:lpwstr>_Toc66960151</vt:lpwstr>
      </vt:variant>
      <vt:variant>
        <vt:i4>1441850</vt:i4>
      </vt:variant>
      <vt:variant>
        <vt:i4>76</vt:i4>
      </vt:variant>
      <vt:variant>
        <vt:i4>0</vt:i4>
      </vt:variant>
      <vt:variant>
        <vt:i4>5</vt:i4>
      </vt:variant>
      <vt:variant>
        <vt:lpwstr/>
      </vt:variant>
      <vt:variant>
        <vt:lpwstr>_Toc66960150</vt:lpwstr>
      </vt:variant>
      <vt:variant>
        <vt:i4>2031675</vt:i4>
      </vt:variant>
      <vt:variant>
        <vt:i4>70</vt:i4>
      </vt:variant>
      <vt:variant>
        <vt:i4>0</vt:i4>
      </vt:variant>
      <vt:variant>
        <vt:i4>5</vt:i4>
      </vt:variant>
      <vt:variant>
        <vt:lpwstr/>
      </vt:variant>
      <vt:variant>
        <vt:lpwstr>_Toc66960149</vt:lpwstr>
      </vt:variant>
      <vt:variant>
        <vt:i4>1966139</vt:i4>
      </vt:variant>
      <vt:variant>
        <vt:i4>64</vt:i4>
      </vt:variant>
      <vt:variant>
        <vt:i4>0</vt:i4>
      </vt:variant>
      <vt:variant>
        <vt:i4>5</vt:i4>
      </vt:variant>
      <vt:variant>
        <vt:lpwstr/>
      </vt:variant>
      <vt:variant>
        <vt:lpwstr>_Toc66960148</vt:lpwstr>
      </vt:variant>
      <vt:variant>
        <vt:i4>1114171</vt:i4>
      </vt:variant>
      <vt:variant>
        <vt:i4>58</vt:i4>
      </vt:variant>
      <vt:variant>
        <vt:i4>0</vt:i4>
      </vt:variant>
      <vt:variant>
        <vt:i4>5</vt:i4>
      </vt:variant>
      <vt:variant>
        <vt:lpwstr/>
      </vt:variant>
      <vt:variant>
        <vt:lpwstr>_Toc66960147</vt:lpwstr>
      </vt:variant>
      <vt:variant>
        <vt:i4>1048635</vt:i4>
      </vt:variant>
      <vt:variant>
        <vt:i4>52</vt:i4>
      </vt:variant>
      <vt:variant>
        <vt:i4>0</vt:i4>
      </vt:variant>
      <vt:variant>
        <vt:i4>5</vt:i4>
      </vt:variant>
      <vt:variant>
        <vt:lpwstr/>
      </vt:variant>
      <vt:variant>
        <vt:lpwstr>_Toc66960146</vt:lpwstr>
      </vt:variant>
      <vt:variant>
        <vt:i4>1245243</vt:i4>
      </vt:variant>
      <vt:variant>
        <vt:i4>46</vt:i4>
      </vt:variant>
      <vt:variant>
        <vt:i4>0</vt:i4>
      </vt:variant>
      <vt:variant>
        <vt:i4>5</vt:i4>
      </vt:variant>
      <vt:variant>
        <vt:lpwstr/>
      </vt:variant>
      <vt:variant>
        <vt:lpwstr>_Toc66960145</vt:lpwstr>
      </vt:variant>
      <vt:variant>
        <vt:i4>1179707</vt:i4>
      </vt:variant>
      <vt:variant>
        <vt:i4>40</vt:i4>
      </vt:variant>
      <vt:variant>
        <vt:i4>0</vt:i4>
      </vt:variant>
      <vt:variant>
        <vt:i4>5</vt:i4>
      </vt:variant>
      <vt:variant>
        <vt:lpwstr/>
      </vt:variant>
      <vt:variant>
        <vt:lpwstr>_Toc66960144</vt:lpwstr>
      </vt:variant>
      <vt:variant>
        <vt:i4>1376315</vt:i4>
      </vt:variant>
      <vt:variant>
        <vt:i4>34</vt:i4>
      </vt:variant>
      <vt:variant>
        <vt:i4>0</vt:i4>
      </vt:variant>
      <vt:variant>
        <vt:i4>5</vt:i4>
      </vt:variant>
      <vt:variant>
        <vt:lpwstr/>
      </vt:variant>
      <vt:variant>
        <vt:lpwstr>_Toc66960143</vt:lpwstr>
      </vt:variant>
      <vt:variant>
        <vt:i4>1310779</vt:i4>
      </vt:variant>
      <vt:variant>
        <vt:i4>28</vt:i4>
      </vt:variant>
      <vt:variant>
        <vt:i4>0</vt:i4>
      </vt:variant>
      <vt:variant>
        <vt:i4>5</vt:i4>
      </vt:variant>
      <vt:variant>
        <vt:lpwstr/>
      </vt:variant>
      <vt:variant>
        <vt:lpwstr>_Toc66960142</vt:lpwstr>
      </vt:variant>
      <vt:variant>
        <vt:i4>1507387</vt:i4>
      </vt:variant>
      <vt:variant>
        <vt:i4>22</vt:i4>
      </vt:variant>
      <vt:variant>
        <vt:i4>0</vt:i4>
      </vt:variant>
      <vt:variant>
        <vt:i4>5</vt:i4>
      </vt:variant>
      <vt:variant>
        <vt:lpwstr/>
      </vt:variant>
      <vt:variant>
        <vt:lpwstr>_Toc66960141</vt:lpwstr>
      </vt:variant>
      <vt:variant>
        <vt:i4>1441851</vt:i4>
      </vt:variant>
      <vt:variant>
        <vt:i4>16</vt:i4>
      </vt:variant>
      <vt:variant>
        <vt:i4>0</vt:i4>
      </vt:variant>
      <vt:variant>
        <vt:i4>5</vt:i4>
      </vt:variant>
      <vt:variant>
        <vt:lpwstr/>
      </vt:variant>
      <vt:variant>
        <vt:lpwstr>_Toc66960140</vt:lpwstr>
      </vt:variant>
      <vt:variant>
        <vt:i4>2031676</vt:i4>
      </vt:variant>
      <vt:variant>
        <vt:i4>10</vt:i4>
      </vt:variant>
      <vt:variant>
        <vt:i4>0</vt:i4>
      </vt:variant>
      <vt:variant>
        <vt:i4>5</vt:i4>
      </vt:variant>
      <vt:variant>
        <vt:lpwstr/>
      </vt:variant>
      <vt:variant>
        <vt:lpwstr>_Toc66960139</vt:lpwstr>
      </vt:variant>
      <vt:variant>
        <vt:i4>1966140</vt:i4>
      </vt:variant>
      <vt:variant>
        <vt:i4>4</vt:i4>
      </vt:variant>
      <vt:variant>
        <vt:i4>0</vt:i4>
      </vt:variant>
      <vt:variant>
        <vt:i4>5</vt:i4>
      </vt:variant>
      <vt:variant>
        <vt:lpwstr/>
      </vt:variant>
      <vt:variant>
        <vt:lpwstr>_Toc66960138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杨爽</dc:creator>
  <cp:keywords/>
  <cp:lastModifiedBy>皓源 许</cp:lastModifiedBy>
  <cp:revision>2</cp:revision>
  <cp:lastPrinted>2025-02-25T02:04:00Z</cp:lastPrinted>
  <dcterms:created xsi:type="dcterms:W3CDTF">2025-03-13T01:58:00Z</dcterms:created>
  <dcterms:modified xsi:type="dcterms:W3CDTF">2025-03-13T01:58:00Z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2C5815C75399490B8460B5B54CD72DA7</vt:lpwstr>
  </property>
</Properties>
</file>