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D073A5">
      <w:pPr>
        <w:pStyle w:val="af6"/>
        <w:spacing w:line="320" w:lineRule="exact"/>
        <w:rPr>
          <w:rFonts w:ascii="Arial" w:eastAsia="方正黑体简体" w:hAnsi="Arial"/>
          <w:sz w:val="21"/>
          <w:szCs w:val="21"/>
        </w:rPr>
      </w:pPr>
      <w:r w:rsidRPr="00F72329">
        <w:rPr>
          <w:rFonts w:ascii="Arial" w:eastAsia="方正黑体简体" w:hAnsi="Arial" w:hint="eastAsia"/>
          <w:sz w:val="21"/>
          <w:szCs w:val="21"/>
        </w:rPr>
        <w:t>北京市海淀区长春桥路</w:t>
      </w:r>
      <w:r w:rsidRPr="00F72329">
        <w:rPr>
          <w:rFonts w:ascii="Arial" w:eastAsia="方正黑体简体" w:hAnsi="Arial" w:hint="eastAsia"/>
          <w:sz w:val="21"/>
          <w:szCs w:val="21"/>
        </w:rPr>
        <w:t>11</w:t>
      </w:r>
      <w:r w:rsidRPr="00F72329">
        <w:rPr>
          <w:rFonts w:ascii="Arial" w:eastAsia="方正黑体简体" w:hAnsi="Arial" w:hint="eastAsia"/>
          <w:sz w:val="21"/>
          <w:szCs w:val="21"/>
        </w:rPr>
        <w:t>号</w:t>
      </w:r>
      <w:r w:rsidRPr="00F72329">
        <w:rPr>
          <w:rFonts w:ascii="Arial" w:eastAsia="方正黑体简体" w:hAnsi="Arial" w:hint="eastAsia"/>
          <w:sz w:val="21"/>
          <w:szCs w:val="21"/>
        </w:rPr>
        <w:t>4</w:t>
      </w:r>
      <w:r w:rsidRPr="00F72329">
        <w:rPr>
          <w:rFonts w:ascii="Arial" w:eastAsia="方正黑体简体" w:hAnsi="Arial" w:hint="eastAsia"/>
          <w:sz w:val="21"/>
          <w:szCs w:val="21"/>
        </w:rPr>
        <w:t>号楼</w:t>
      </w:r>
      <w:r w:rsidRPr="00F72329">
        <w:rPr>
          <w:rFonts w:ascii="Arial" w:eastAsia="方正黑体简体" w:hAnsi="Arial" w:hint="eastAsia"/>
          <w:sz w:val="21"/>
          <w:szCs w:val="21"/>
        </w:rPr>
        <w:t>702</w:t>
      </w:r>
      <w:r w:rsidRPr="00F72329">
        <w:rPr>
          <w:rFonts w:ascii="Arial" w:eastAsia="方正黑体简体" w:hAnsi="Arial" w:hint="eastAsia"/>
          <w:sz w:val="21"/>
          <w:szCs w:val="21"/>
        </w:rPr>
        <w:t>号住宅（公寓）用房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r w:rsidRPr="00EE4771">
        <w:rPr>
          <w:rFonts w:ascii="Arial" w:eastAsia="方正黑体简体" w:hAnsi="Arial" w:hint="eastAsia"/>
          <w:sz w:val="21"/>
          <w:szCs w:val="21"/>
        </w:rPr>
        <w:t>北京康正宏基房地产评估有限公司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1B039E"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Pr>
          <w:rFonts w:ascii="Arial" w:eastAsia="方正黑体简体" w:hAnsi="Arial" w:hint="eastAsia"/>
          <w:sz w:val="21"/>
          <w:szCs w:val="21"/>
        </w:rPr>
        <w:t>月</w:t>
      </w:r>
      <w:r>
        <w:rPr>
          <w:rFonts w:ascii="Arial" w:eastAsia="方正黑体简体" w:hAnsi="Arial" w:hint="eastAsia"/>
          <w:sz w:val="21"/>
          <w:szCs w:val="21"/>
        </w:rPr>
        <w:t>4</w:t>
      </w:r>
      <w:r>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8"/>
          <w:footerReference w:type="even" r:id="rId9"/>
          <w:footerReference w:type="default" r:id="rId10"/>
          <w:headerReference w:type="first" r:id="rId11"/>
          <w:pgSz w:w="11907" w:h="16840" w:code="9"/>
          <w:pgMar w:top="1843" w:right="1134" w:bottom="1134" w:left="1134" w:header="851" w:footer="1134" w:gutter="340"/>
          <w:cols w:space="720"/>
          <w:titlePg/>
          <w:docGrid w:linePitch="326"/>
        </w:sectPr>
      </w:pPr>
      <w:r w:rsidRPr="009F42D6">
        <w:rPr>
          <w:rFonts w:ascii="Arial" w:eastAsia="方正黑体简体" w:hAnsi="Arial" w:hint="eastAsia"/>
          <w:sz w:val="21"/>
          <w:szCs w:val="21"/>
        </w:rPr>
        <w:t>康正评</w:t>
      </w:r>
      <w:r w:rsidRPr="00EE4771">
        <w:rPr>
          <w:rFonts w:ascii="Arial" w:eastAsia="方正黑体简体" w:hAnsi="Arial" w:hint="eastAsia"/>
          <w:sz w:val="21"/>
          <w:szCs w:val="21"/>
        </w:rPr>
        <w:t>字</w:t>
      </w:r>
      <w:r w:rsidR="009F42D6" w:rsidRPr="009F42D6">
        <w:rPr>
          <w:rFonts w:ascii="Arial" w:eastAsia="方正黑体简体" w:hAnsi="Arial"/>
          <w:sz w:val="21"/>
          <w:szCs w:val="21"/>
        </w:rPr>
        <w:t>2018-1-0717-F05DYGJ1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rsidR="00D073A5" w:rsidRPr="00003267" w:rsidRDefault="00D073A5" w:rsidP="00003267">
      <w:pPr>
        <w:spacing w:line="480" w:lineRule="auto"/>
        <w:rPr>
          <w:rFonts w:ascii="Arial" w:hAnsi="Arial"/>
          <w:sz w:val="21"/>
        </w:rPr>
      </w:pPr>
      <w:r w:rsidRPr="00003267">
        <w:rPr>
          <w:rFonts w:ascii="Arial" w:hAnsi="Arial" w:hint="eastAsia"/>
          <w:b/>
          <w:sz w:val="21"/>
          <w:szCs w:val="21"/>
        </w:rPr>
        <w:t>北京恒远恒信科技发展有限公司</w:t>
      </w:r>
      <w:r w:rsidRPr="00003267">
        <w:rPr>
          <w:rFonts w:ascii="Arial" w:hAnsi="Arial" w:hint="eastAsia"/>
          <w:sz w:val="21"/>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北京市海淀区长春桥路</w:t>
      </w:r>
      <w:r w:rsidRPr="00F72329">
        <w:rPr>
          <w:rFonts w:ascii="Arial" w:hAnsi="Arial"/>
          <w:sz w:val="21"/>
          <w:szCs w:val="21"/>
        </w:rPr>
        <w:t>11</w:t>
      </w:r>
      <w:r w:rsidRPr="00F72329">
        <w:rPr>
          <w:rFonts w:ascii="Arial" w:hAnsi="Arial" w:hint="eastAsia"/>
          <w:sz w:val="21"/>
          <w:szCs w:val="21"/>
        </w:rPr>
        <w:t>号</w:t>
      </w:r>
      <w:r w:rsidRPr="00F72329">
        <w:rPr>
          <w:rFonts w:ascii="Arial" w:hAnsi="Arial"/>
          <w:sz w:val="21"/>
          <w:szCs w:val="21"/>
        </w:rPr>
        <w:t>4</w:t>
      </w:r>
      <w:r w:rsidRPr="00F72329">
        <w:rPr>
          <w:rFonts w:ascii="Arial" w:hAnsi="Arial" w:hint="eastAsia"/>
          <w:sz w:val="21"/>
          <w:szCs w:val="21"/>
        </w:rPr>
        <w:t>号楼</w:t>
      </w:r>
      <w:r w:rsidRPr="00F72329">
        <w:rPr>
          <w:rFonts w:ascii="Arial" w:hAnsi="Arial"/>
          <w:sz w:val="21"/>
          <w:szCs w:val="21"/>
        </w:rPr>
        <w:t>702</w:t>
      </w:r>
      <w:r w:rsidRPr="00F72329">
        <w:rPr>
          <w:rFonts w:ascii="Arial" w:hAnsi="Arial" w:hint="eastAsia"/>
          <w:sz w:val="21"/>
          <w:szCs w:val="21"/>
        </w:rPr>
        <w:t>号住宅（公寓）用房</w:t>
      </w:r>
      <w:r w:rsidRPr="00F72329">
        <w:rPr>
          <w:rFonts w:ascii="Arial" w:hAnsi="Arial" w:hint="eastAsia"/>
          <w:sz w:val="21"/>
        </w:rPr>
        <w:t>房地产</w:t>
      </w:r>
      <w:r w:rsidRPr="00F72329">
        <w:rPr>
          <w:rFonts w:ascii="Arial" w:hAnsi="Arial" w:hint="eastAsia"/>
          <w:bCs/>
          <w:sz w:val="21"/>
        </w:rPr>
        <w:t>，为吕茂军所有。</w:t>
      </w:r>
      <w:r w:rsidRPr="00F72329">
        <w:rPr>
          <w:rFonts w:ascii="Arial" w:hAnsi="Arial" w:hint="eastAsia"/>
          <w:sz w:val="21"/>
        </w:rPr>
        <w:t>根据</w:t>
      </w:r>
      <w:r w:rsidRPr="00F72329">
        <w:rPr>
          <w:rFonts w:ascii="Arial" w:hAnsi="Arial" w:hint="eastAsia"/>
          <w:sz w:val="21"/>
          <w:szCs w:val="21"/>
        </w:rPr>
        <w:t>《房屋所有权证》</w:t>
      </w:r>
      <w:r w:rsidRPr="00F72329">
        <w:rPr>
          <w:rFonts w:ascii="Arial" w:hAnsi="Arial"/>
          <w:sz w:val="21"/>
          <w:szCs w:val="21"/>
        </w:rPr>
        <w:t>[</w:t>
      </w:r>
      <w:r w:rsidRPr="00F72329">
        <w:rPr>
          <w:rFonts w:ascii="Arial" w:hAnsi="Arial" w:hint="eastAsia"/>
          <w:sz w:val="21"/>
          <w:szCs w:val="21"/>
        </w:rPr>
        <w:t>京房权证海私移字第</w:t>
      </w:r>
      <w:r w:rsidRPr="00F72329">
        <w:rPr>
          <w:rFonts w:ascii="Arial" w:hAnsi="Arial"/>
          <w:sz w:val="21"/>
          <w:szCs w:val="21"/>
        </w:rPr>
        <w:t>0065708</w:t>
      </w:r>
      <w:r w:rsidRPr="00F72329">
        <w:rPr>
          <w:rFonts w:ascii="Arial" w:hAnsi="Arial" w:hint="eastAsia"/>
          <w:sz w:val="21"/>
          <w:szCs w:val="21"/>
        </w:rPr>
        <w:t>号</w:t>
      </w:r>
      <w:r w:rsidRPr="00F72329">
        <w:rPr>
          <w:rFonts w:ascii="Arial" w:hAnsi="Arial"/>
          <w:sz w:val="21"/>
          <w:szCs w:val="21"/>
        </w:rPr>
        <w:t>]</w:t>
      </w:r>
      <w:r w:rsidRPr="00F72329">
        <w:rPr>
          <w:rFonts w:ascii="Arial" w:hAnsi="Arial" w:hint="eastAsia"/>
          <w:sz w:val="21"/>
        </w:rPr>
        <w:t>，估价对象建筑面积为</w:t>
      </w:r>
      <w:r w:rsidRPr="00F72329">
        <w:rPr>
          <w:rFonts w:ascii="Arial" w:hAnsi="Arial" w:hint="eastAsia"/>
          <w:sz w:val="21"/>
        </w:rPr>
        <w:t>168.81</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lastRenderedPageBreak/>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D073A5" w:rsidRPr="00AF6582" w:rsidRDefault="005A1AFC"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7104369</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D073A5" w:rsidRPr="00AF6582" w:rsidRDefault="00281668"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42085</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856"/>
        <w:gridCol w:w="1566"/>
        <w:gridCol w:w="3878"/>
      </w:tblGrid>
      <w:tr w:rsidR="00D073A5" w:rsidTr="00CA2627">
        <w:trPr>
          <w:cantSplit/>
        </w:trPr>
        <w:tc>
          <w:tcPr>
            <w:tcW w:w="3856"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444"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CA2627">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444"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D073A5" w:rsidTr="00CA2627">
        <w:trPr>
          <w:cantSplit/>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CA2627">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CA2627">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D073A5" w:rsidTr="00CA2627">
        <w:trPr>
          <w:cantSplit/>
        </w:trPr>
        <w:tc>
          <w:tcPr>
            <w:tcW w:w="3856"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CA2627">
        <w:trPr>
          <w:cantSplit/>
        </w:trPr>
        <w:tc>
          <w:tcPr>
            <w:tcW w:w="3856"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5A1AFC" w:rsidP="009F42D6">
            <w:pPr>
              <w:widowControl/>
              <w:adjustRightInd/>
              <w:spacing w:line="240" w:lineRule="auto"/>
              <w:rPr>
                <w:rFonts w:ascii="Arial" w:eastAsia="华文细黑" w:hAnsi="Arial" w:cs="Arial"/>
                <w:color w:val="000000"/>
                <w:sz w:val="18"/>
                <w:szCs w:val="24"/>
              </w:rPr>
            </w:pPr>
            <w:r>
              <w:rPr>
                <w:rFonts w:ascii="Arial" w:eastAsia="华文细黑" w:hAnsi="Arial" w:cs="宋体" w:hint="eastAsia"/>
                <w:color w:val="000000"/>
                <w:sz w:val="18"/>
                <w:szCs w:val="24"/>
              </w:rPr>
              <w:t>零元整</w:t>
            </w:r>
          </w:p>
        </w:tc>
      </w:tr>
      <w:tr w:rsidR="00D073A5" w:rsidTr="00CA2627">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CA2627">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CA2627">
        <w:trPr>
          <w:cantSplit/>
        </w:trPr>
        <w:tc>
          <w:tcPr>
            <w:tcW w:w="385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CA2627">
        <w:trPr>
          <w:cantSplit/>
        </w:trPr>
        <w:tc>
          <w:tcPr>
            <w:tcW w:w="3856"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CA2627">
        <w:trPr>
          <w:cantSplit/>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CA2627">
        <w:trPr>
          <w:cantSplit/>
        </w:trPr>
        <w:tc>
          <w:tcPr>
            <w:tcW w:w="3856"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566"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5A1AFC" w:rsidRDefault="005A1AFC" w:rsidP="005A1AFC">
      <w:pPr>
        <w:spacing w:line="360" w:lineRule="auto"/>
        <w:rPr>
          <w:rFonts w:ascii="Arial" w:eastAsia="楷体_GB2312" w:hAnsi="Arial"/>
          <w:b/>
          <w:bCs/>
          <w:color w:val="000000"/>
          <w:sz w:val="28"/>
        </w:rPr>
      </w:pPr>
    </w:p>
    <w:p w:rsidR="005A1AFC" w:rsidRPr="00003267" w:rsidRDefault="005A1AFC" w:rsidP="005A1AFC">
      <w:pPr>
        <w:spacing w:line="360" w:lineRule="auto"/>
        <w:rPr>
          <w:rFonts w:ascii="Arial" w:eastAsia="楷体_GB2312" w:hAnsi="Arial"/>
          <w:bCs/>
          <w:sz w:val="21"/>
          <w:szCs w:val="21"/>
        </w:rPr>
        <w:sectPr w:rsidR="005A1AFC" w:rsidRPr="00003267" w:rsidSect="009F42D6">
          <w:headerReference w:type="default" r:id="rId12"/>
          <w:pgSz w:w="11907" w:h="16840" w:code="9"/>
          <w:pgMar w:top="1843" w:right="1134" w:bottom="1191" w:left="1134" w:header="1134" w:footer="1134" w:gutter="340"/>
          <w:pgNumType w:start="1"/>
          <w:cols w:space="720"/>
          <w:docGrid w:linePitch="326"/>
        </w:sectPr>
      </w:pPr>
      <w:r w:rsidRPr="00003267">
        <w:rPr>
          <w:rFonts w:ascii="Arial" w:eastAsia="楷体_GB2312" w:hAnsi="Arial" w:hint="eastAsia"/>
          <w:bCs/>
          <w:sz w:val="21"/>
          <w:szCs w:val="21"/>
        </w:rPr>
        <w:t>（转下页）</w:t>
      </w:r>
    </w:p>
    <w:p w:rsidR="00D073A5" w:rsidRPr="00AF6582" w:rsidRDefault="00D073A5" w:rsidP="00003267">
      <w:pPr>
        <w:spacing w:line="360" w:lineRule="auto"/>
        <w:rPr>
          <w:rFonts w:ascii="Arial" w:eastAsia="楷体_GB2312" w:hAnsi="Arial"/>
          <w:b/>
          <w:bCs/>
          <w:color w:val="000000"/>
          <w:sz w:val="28"/>
        </w:rPr>
      </w:pPr>
    </w:p>
    <w:p w:rsidR="00D073A5" w:rsidRPr="00AF6582" w:rsidRDefault="00D073A5" w:rsidP="00D073A5">
      <w:pPr>
        <w:spacing w:line="240" w:lineRule="auto"/>
        <w:jc w:val="center"/>
        <w:rPr>
          <w:rFonts w:ascii="Arial" w:eastAsia="方正黑体简体" w:hAnsi="Arial"/>
          <w:bCs/>
          <w:color w:val="000000"/>
          <w:szCs w:val="24"/>
        </w:rPr>
      </w:pPr>
      <w:r w:rsidRPr="00AF6582">
        <w:rPr>
          <w:rFonts w:ascii="Arial" w:eastAsia="方正黑体简体" w:hAnsi="Arial" w:hint="eastAsia"/>
          <w:bCs/>
          <w:color w:val="000000"/>
          <w:szCs w:val="24"/>
        </w:rPr>
        <w:t>特</w:t>
      </w:r>
      <w:r w:rsidRPr="00281668">
        <w:rPr>
          <w:rFonts w:ascii="Arial" w:eastAsia="方正黑体简体" w:hAnsi="Arial" w:hint="eastAsia"/>
          <w:bCs/>
          <w:color w:val="000000"/>
          <w:szCs w:val="24"/>
        </w:rPr>
        <w:t>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房屋性质</w:t>
            </w:r>
          </w:p>
        </w:tc>
        <w:tc>
          <w:tcPr>
            <w:tcW w:w="784"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sz w:val="18"/>
                <w:szCs w:val="18"/>
              </w:rPr>
              <w:t>商品房</w:t>
            </w:r>
          </w:p>
        </w:tc>
        <w:tc>
          <w:tcPr>
            <w:tcW w:w="850"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hint="eastAsia"/>
                <w:b/>
                <w:sz w:val="18"/>
                <w:szCs w:val="18"/>
              </w:rPr>
              <w:t>规划用途</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住宅（公寓）</w:t>
            </w:r>
          </w:p>
        </w:tc>
        <w:tc>
          <w:tcPr>
            <w:tcW w:w="781"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sz w:val="18"/>
                <w:szCs w:val="18"/>
              </w:rPr>
              <w:t>现状用途</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办公</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房屋使用状况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出租</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建成年代</w:t>
            </w:r>
          </w:p>
        </w:tc>
        <w:tc>
          <w:tcPr>
            <w:tcW w:w="1481"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2004</w:t>
            </w:r>
            <w:r w:rsidRPr="00281668">
              <w:rPr>
                <w:rFonts w:ascii="Arial" w:eastAsia="华文细黑" w:hAnsi="Arial" w:hint="eastAsia"/>
                <w:sz w:val="18"/>
                <w:szCs w:val="18"/>
              </w:rPr>
              <w:t>年</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土地使用权类型</w:t>
            </w:r>
          </w:p>
        </w:tc>
        <w:tc>
          <w:tcPr>
            <w:tcW w:w="784" w:type="pct"/>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出让</w:t>
            </w:r>
          </w:p>
        </w:tc>
        <w:tc>
          <w:tcPr>
            <w:tcW w:w="850"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法定最高土地</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使用年限</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70</w:t>
            </w:r>
            <w:r w:rsidRPr="00281668">
              <w:rPr>
                <w:rFonts w:ascii="Arial" w:eastAsia="华文细黑" w:hAnsi="Arial" w:hint="eastAsia"/>
                <w:sz w:val="18"/>
                <w:szCs w:val="18"/>
              </w:rPr>
              <w:t>年</w:t>
            </w:r>
          </w:p>
        </w:tc>
        <w:tc>
          <w:tcPr>
            <w:tcW w:w="781"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cs="宋体" w:hint="eastAsia"/>
                <w:b/>
                <w:sz w:val="18"/>
                <w:szCs w:val="18"/>
              </w:rPr>
              <w:t>土地使用年限</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2006</w:t>
            </w:r>
            <w:r w:rsidRPr="00281668">
              <w:rPr>
                <w:rFonts w:ascii="Arial" w:eastAsia="华文细黑" w:hAnsi="Arial" w:hint="eastAsia"/>
                <w:sz w:val="18"/>
                <w:szCs w:val="18"/>
              </w:rPr>
              <w:t>年</w:t>
            </w:r>
            <w:r w:rsidRPr="00281668">
              <w:rPr>
                <w:rFonts w:ascii="Arial" w:eastAsia="华文细黑" w:hAnsi="Arial" w:hint="eastAsia"/>
                <w:sz w:val="18"/>
                <w:szCs w:val="18"/>
              </w:rPr>
              <w:t>03</w:t>
            </w:r>
            <w:r w:rsidRPr="00281668">
              <w:rPr>
                <w:rFonts w:ascii="Arial" w:eastAsia="华文细黑" w:hAnsi="Arial" w:hint="eastAsia"/>
                <w:sz w:val="18"/>
                <w:szCs w:val="18"/>
              </w:rPr>
              <w:t>月</w:t>
            </w:r>
            <w:r w:rsidRPr="00281668">
              <w:rPr>
                <w:rFonts w:ascii="Arial" w:eastAsia="华文细黑" w:hAnsi="Arial" w:hint="eastAsia"/>
                <w:sz w:val="18"/>
                <w:szCs w:val="18"/>
              </w:rPr>
              <w:t>23</w:t>
            </w:r>
            <w:r w:rsidRPr="00281668">
              <w:rPr>
                <w:rFonts w:ascii="Arial" w:eastAsia="华文细黑" w:hAnsi="Arial" w:hint="eastAsia"/>
                <w:sz w:val="18"/>
                <w:szCs w:val="18"/>
              </w:rPr>
              <w:t>日至</w:t>
            </w:r>
            <w:r w:rsidRPr="00281668">
              <w:rPr>
                <w:rFonts w:ascii="Arial" w:eastAsia="华文细黑" w:hAnsi="Arial" w:hint="eastAsia"/>
                <w:sz w:val="18"/>
                <w:szCs w:val="18"/>
              </w:rPr>
              <w:t>2073</w:t>
            </w:r>
            <w:r w:rsidRPr="00281668">
              <w:rPr>
                <w:rFonts w:ascii="Arial" w:eastAsia="华文细黑" w:hAnsi="Arial" w:hint="eastAsia"/>
                <w:sz w:val="18"/>
                <w:szCs w:val="18"/>
              </w:rPr>
              <w:t>年</w:t>
            </w:r>
            <w:r w:rsidRPr="00281668">
              <w:rPr>
                <w:rFonts w:ascii="Arial" w:eastAsia="华文细黑" w:hAnsi="Arial" w:hint="eastAsia"/>
                <w:sz w:val="18"/>
                <w:szCs w:val="18"/>
              </w:rPr>
              <w:t>02</w:t>
            </w:r>
            <w:r w:rsidRPr="00281668">
              <w:rPr>
                <w:rFonts w:ascii="Arial" w:eastAsia="华文细黑" w:hAnsi="Arial" w:hint="eastAsia"/>
                <w:sz w:val="18"/>
                <w:szCs w:val="18"/>
              </w:rPr>
              <w:t>月</w:t>
            </w:r>
            <w:r w:rsidR="00281668">
              <w:rPr>
                <w:rFonts w:ascii="Arial" w:eastAsia="华文细黑" w:hAnsi="Arial" w:hint="eastAsia"/>
                <w:sz w:val="18"/>
                <w:szCs w:val="18"/>
              </w:rPr>
              <w:t>0</w:t>
            </w:r>
            <w:r w:rsidRPr="00281668">
              <w:rPr>
                <w:rFonts w:ascii="Arial" w:eastAsia="华文细黑" w:hAnsi="Arial" w:hint="eastAsia"/>
                <w:sz w:val="18"/>
                <w:szCs w:val="18"/>
              </w:rPr>
              <w:t>9</w:t>
            </w:r>
            <w:r w:rsidRPr="00281668">
              <w:rPr>
                <w:rFonts w:ascii="Arial" w:eastAsia="华文细黑" w:hAnsi="Arial" w:hint="eastAsia"/>
                <w:sz w:val="18"/>
                <w:szCs w:val="18"/>
              </w:rPr>
              <w:t>日</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法定优先受偿款</w:t>
            </w:r>
          </w:p>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（单位：元）</w:t>
            </w: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bCs/>
                <w:sz w:val="18"/>
                <w:szCs w:val="18"/>
              </w:rPr>
              <w:t>已抵押担保的债权数额</w:t>
            </w:r>
          </w:p>
        </w:tc>
        <w:tc>
          <w:tcPr>
            <w:tcW w:w="2261" w:type="pct"/>
            <w:gridSpan w:val="3"/>
            <w:vAlign w:val="center"/>
          </w:tcPr>
          <w:p w:rsidR="00D073A5" w:rsidRPr="00281668" w:rsidRDefault="00692934" w:rsidP="00CD0F03">
            <w:pPr>
              <w:spacing w:line="240" w:lineRule="auto"/>
              <w:rPr>
                <w:rFonts w:ascii="Arial" w:eastAsia="华文细黑" w:hAnsi="Arial"/>
                <w:bCs/>
                <w:sz w:val="18"/>
                <w:szCs w:val="18"/>
              </w:rPr>
            </w:pPr>
            <w:r w:rsidRPr="007469A2">
              <w:rPr>
                <w:rFonts w:ascii="Arial" w:eastAsia="华文细黑" w:hAnsi="Arial" w:hint="eastAsia"/>
                <w:bCs/>
                <w:sz w:val="18"/>
                <w:szCs w:val="18"/>
              </w:rPr>
              <w:t>《房屋所有权证》未作注记；本次评估为同一抵押权人的续贷房地产抵押估价，故未将已抵押担保的债权数额作为法定优先受偿款予以扣减。</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土地出让金、综合地价款、</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房价款</w:t>
            </w:r>
          </w:p>
        </w:tc>
        <w:tc>
          <w:tcPr>
            <w:tcW w:w="2261" w:type="pct"/>
            <w:gridSpan w:val="3"/>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w:t>
            </w:r>
            <w:r w:rsidRPr="00281668">
              <w:rPr>
                <w:rFonts w:ascii="Arial" w:eastAsia="华文细黑" w:hAnsi="Arial" w:hint="eastAsia"/>
                <w:bCs/>
                <w:sz w:val="18"/>
                <w:szCs w:val="18"/>
              </w:rPr>
              <w:t xml:space="preserve"> </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他项权利状况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Cs/>
                <w:sz w:val="18"/>
                <w:szCs w:val="18"/>
              </w:rPr>
              <w:t>抵押权</w:t>
            </w:r>
          </w:p>
        </w:tc>
        <w:tc>
          <w:tcPr>
            <w:tcW w:w="2261" w:type="pct"/>
            <w:gridSpan w:val="3"/>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已抵押</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租赁权</w:t>
            </w:r>
          </w:p>
        </w:tc>
        <w:tc>
          <w:tcPr>
            <w:tcW w:w="2261" w:type="pct"/>
            <w:gridSpan w:val="3"/>
            <w:vAlign w:val="center"/>
          </w:tcPr>
          <w:p w:rsidR="00D073A5" w:rsidRPr="00281668" w:rsidRDefault="00692934" w:rsidP="009F42D6">
            <w:pPr>
              <w:spacing w:line="240" w:lineRule="auto"/>
              <w:rPr>
                <w:rFonts w:ascii="Arial" w:eastAsia="华文细黑" w:hAnsi="Arial"/>
                <w:sz w:val="18"/>
                <w:szCs w:val="18"/>
              </w:rPr>
            </w:pPr>
            <w:r w:rsidRPr="00281668">
              <w:rPr>
                <w:rFonts w:ascii="Arial" w:eastAsia="华文细黑" w:hAnsi="Arial" w:hint="eastAsia"/>
                <w:bCs/>
                <w:sz w:val="18"/>
                <w:szCs w:val="18"/>
              </w:rPr>
              <w:t>——</w:t>
            </w:r>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r w:rsidRPr="00AF6582">
              <w:rPr>
                <w:rFonts w:ascii="Arial" w:hAnsi="Arial" w:cs="Arial"/>
                <w:sz w:val="21"/>
                <w:szCs w:val="21"/>
              </w:rPr>
              <w:t>北京康正宏基房地产评估有限公司</w:t>
            </w:r>
          </w:p>
        </w:tc>
      </w:tr>
      <w:tr w:rsidR="00D073A5" w:rsidRPr="00AF6582" w:rsidTr="009F42D6">
        <w:trPr>
          <w:cantSplit/>
          <w:trHeight w:val="1431"/>
        </w:trPr>
        <w:tc>
          <w:tcPr>
            <w:tcW w:w="3402" w:type="dxa"/>
            <w:shd w:val="clear" w:color="auto" w:fill="auto"/>
          </w:tcPr>
          <w:p w:rsidR="00D073A5" w:rsidRPr="00AF6582" w:rsidRDefault="00CD0F03" w:rsidP="009F42D6">
            <w:pPr>
              <w:spacing w:line="480" w:lineRule="auto"/>
              <w:rPr>
                <w:rFonts w:ascii="Arial" w:hAnsi="Arial" w:cs="Arial"/>
                <w:sz w:val="21"/>
                <w:szCs w:val="21"/>
              </w:rPr>
            </w:pPr>
            <w:r>
              <w:rPr>
                <w:rFonts w:ascii="Arial" w:hAnsi="Arial" w:cs="Arial" w:hint="eastAsia"/>
                <w:sz w:val="21"/>
                <w:szCs w:val="21"/>
              </w:rPr>
              <w:t>法定代表人：</w:t>
            </w:r>
          </w:p>
        </w:tc>
      </w:tr>
      <w:tr w:rsidR="00D073A5" w:rsidRPr="00AF6582" w:rsidTr="009F42D6">
        <w:trPr>
          <w:cantSplit/>
        </w:trPr>
        <w:tc>
          <w:tcPr>
            <w:tcW w:w="3402" w:type="dxa"/>
            <w:shd w:val="clear" w:color="auto" w:fill="auto"/>
          </w:tcPr>
          <w:p w:rsidR="00D073A5" w:rsidRPr="00AF6582" w:rsidRDefault="00D073A5" w:rsidP="009F42D6">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Pr="00AF6582">
              <w:rPr>
                <w:rFonts w:ascii="Arial" w:hAnsi="Arial" w:cs="Arial"/>
                <w:color w:val="000000"/>
                <w:sz w:val="21"/>
                <w:szCs w:val="21"/>
              </w:rPr>
              <w:t>一</w:t>
            </w:r>
            <w:r>
              <w:rPr>
                <w:rFonts w:ascii="Arial" w:hAnsi="Arial" w:cs="Arial" w:hint="eastAsia"/>
                <w:color w:val="000000"/>
                <w:sz w:val="21"/>
                <w:szCs w:val="21"/>
              </w:rPr>
              <w:t>九</w:t>
            </w:r>
            <w:r w:rsidRPr="00AF6582">
              <w:rPr>
                <w:rFonts w:ascii="Arial" w:hAnsi="Arial" w:cs="Arial"/>
                <w:color w:val="000000"/>
                <w:sz w:val="21"/>
                <w:szCs w:val="21"/>
              </w:rPr>
              <w:t>年</w:t>
            </w:r>
            <w:r w:rsidR="001B039E">
              <w:rPr>
                <w:rFonts w:ascii="Arial" w:hAnsi="Arial" w:cs="Arial" w:hint="eastAsia"/>
                <w:color w:val="000000"/>
                <w:sz w:val="21"/>
                <w:szCs w:val="21"/>
              </w:rPr>
              <w:t>一月四日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hyperlink w:anchor="_Toc469298293" w:history="1">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r w:rsidR="00ED591A">
          <w:rPr>
            <w:rFonts w:ascii="Arial" w:eastAsia="宋体" w:hAnsi="Arial"/>
            <w:webHidden/>
            <w:sz w:val="21"/>
            <w:szCs w:val="21"/>
          </w:rPr>
          <w:t>4</w:t>
        </w:r>
        <w:r w:rsidRPr="00AF6582">
          <w:rPr>
            <w:rFonts w:ascii="Arial" w:eastAsia="宋体" w:hAnsi="Arial"/>
            <w:webHidden/>
            <w:sz w:val="21"/>
            <w:szCs w:val="21"/>
          </w:rPr>
          <w:fldChar w:fldCharType="end"/>
        </w:r>
      </w:hyperlink>
    </w:p>
    <w:p w:rsidR="00D073A5" w:rsidRPr="00AF6582" w:rsidRDefault="00A04F93" w:rsidP="00D073A5">
      <w:pPr>
        <w:pStyle w:val="11"/>
        <w:rPr>
          <w:rFonts w:ascii="Arial" w:eastAsia="宋体" w:hAnsi="Arial"/>
          <w:kern w:val="2"/>
          <w:sz w:val="21"/>
          <w:szCs w:val="21"/>
        </w:rPr>
      </w:pPr>
      <w:hyperlink w:anchor="_Toc469298294" w:history="1">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ED591A">
          <w:rPr>
            <w:rFonts w:ascii="Arial" w:eastAsia="宋体" w:hAnsi="Arial"/>
            <w:webHidden/>
            <w:sz w:val="21"/>
            <w:szCs w:val="21"/>
          </w:rPr>
          <w:t>5</w:t>
        </w:r>
        <w:r w:rsidR="00D073A5" w:rsidRPr="00AF6582">
          <w:rPr>
            <w:rFonts w:ascii="Arial" w:eastAsia="宋体" w:hAnsi="Arial"/>
            <w:webHidden/>
            <w:sz w:val="21"/>
            <w:szCs w:val="21"/>
          </w:rPr>
          <w:fldChar w:fldCharType="end"/>
        </w:r>
      </w:hyperlink>
    </w:p>
    <w:p w:rsidR="00D073A5" w:rsidRPr="00AF6582" w:rsidRDefault="00A04F93" w:rsidP="00D073A5">
      <w:pPr>
        <w:pStyle w:val="11"/>
        <w:rPr>
          <w:rFonts w:ascii="Arial" w:eastAsia="宋体" w:hAnsi="Arial"/>
          <w:kern w:val="2"/>
          <w:sz w:val="21"/>
          <w:szCs w:val="21"/>
        </w:rPr>
      </w:pPr>
      <w:hyperlink w:anchor="_Toc469298295" w:history="1">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ED591A">
          <w:rPr>
            <w:rFonts w:ascii="Arial" w:eastAsia="宋体" w:hAnsi="Arial"/>
            <w:webHidden/>
            <w:sz w:val="21"/>
            <w:szCs w:val="21"/>
          </w:rPr>
          <w:t>8</w:t>
        </w:r>
        <w:r w:rsidR="00D073A5" w:rsidRPr="00AF6582">
          <w:rPr>
            <w:rFonts w:ascii="Arial" w:eastAsia="宋体" w:hAnsi="Arial"/>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296" w:history="1">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297" w:history="1">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298" w:history="1">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8</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299" w:history="1">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9</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0" w:history="1">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12</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1" w:history="1">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2" w:history="1">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18</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3" w:history="1">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19</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4" w:history="1">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20</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5" w:history="1">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6" w:history="1">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23</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7" w:history="1">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32</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8" w:history="1">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33</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09" w:history="1">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34</w:t>
        </w:r>
        <w:r w:rsidR="00D073A5" w:rsidRPr="00AF6582">
          <w:rPr>
            <w:rFonts w:ascii="Arial" w:hAnsi="Arial"/>
            <w:noProof/>
            <w:webHidden/>
            <w:sz w:val="21"/>
            <w:szCs w:val="21"/>
          </w:rPr>
          <w:fldChar w:fldCharType="end"/>
        </w:r>
      </w:hyperlink>
    </w:p>
    <w:p w:rsidR="00D073A5" w:rsidRPr="00AF6582" w:rsidRDefault="00A04F93" w:rsidP="00D073A5">
      <w:pPr>
        <w:pStyle w:val="22"/>
        <w:rPr>
          <w:rFonts w:ascii="Arial" w:hAnsi="Arial"/>
          <w:noProof/>
          <w:kern w:val="2"/>
          <w:sz w:val="21"/>
          <w:szCs w:val="21"/>
        </w:rPr>
      </w:pPr>
      <w:hyperlink w:anchor="_Toc469298310" w:history="1">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r w:rsidR="00ED591A">
          <w:rPr>
            <w:rFonts w:ascii="Arial" w:hAnsi="Arial"/>
            <w:noProof/>
            <w:webHidden/>
            <w:sz w:val="21"/>
            <w:szCs w:val="21"/>
          </w:rPr>
          <w:t>34</w:t>
        </w:r>
        <w:r w:rsidR="00D073A5" w:rsidRPr="00AF6582">
          <w:rPr>
            <w:rFonts w:ascii="Arial" w:hAnsi="Arial"/>
            <w:noProof/>
            <w:webHidden/>
            <w:sz w:val="21"/>
            <w:szCs w:val="21"/>
          </w:rPr>
          <w:fldChar w:fldCharType="end"/>
        </w:r>
      </w:hyperlink>
    </w:p>
    <w:p w:rsidR="00D073A5" w:rsidRPr="00AF6582" w:rsidRDefault="00A04F93" w:rsidP="00D073A5">
      <w:pPr>
        <w:pStyle w:val="11"/>
        <w:rPr>
          <w:rFonts w:ascii="Arial" w:eastAsia="宋体" w:hAnsi="Arial"/>
          <w:kern w:val="2"/>
          <w:sz w:val="21"/>
          <w:szCs w:val="21"/>
        </w:rPr>
      </w:pPr>
      <w:hyperlink w:anchor="_Toc469298311" w:history="1">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ED591A">
          <w:rPr>
            <w:rFonts w:ascii="Arial" w:eastAsia="宋体" w:hAnsi="Arial"/>
            <w:webHidden/>
            <w:sz w:val="21"/>
            <w:szCs w:val="21"/>
          </w:rPr>
          <w:t>35</w:t>
        </w:r>
        <w:r w:rsidR="00D073A5" w:rsidRPr="00AF6582">
          <w:rPr>
            <w:rFonts w:ascii="Arial" w:eastAsia="宋体" w:hAnsi="Arial"/>
            <w:webHidden/>
            <w:sz w:val="21"/>
            <w:szCs w:val="21"/>
          </w:rPr>
          <w:fldChar w:fldCharType="end"/>
        </w:r>
      </w:hyperlink>
    </w:p>
    <w:p w:rsidR="00D073A5" w:rsidRPr="00AF6582" w:rsidRDefault="00A04F93" w:rsidP="00D073A5">
      <w:pPr>
        <w:pStyle w:val="11"/>
        <w:rPr>
          <w:rFonts w:ascii="Arial" w:eastAsia="宋体" w:hAnsi="Arial"/>
          <w:kern w:val="2"/>
          <w:sz w:val="21"/>
          <w:szCs w:val="21"/>
        </w:rPr>
      </w:pPr>
      <w:hyperlink w:anchor="_Toc469298312" w:history="1">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r w:rsidR="00ED591A">
          <w:rPr>
            <w:rFonts w:ascii="Arial" w:eastAsia="宋体" w:hAnsi="Arial"/>
            <w:webHidden/>
            <w:sz w:val="21"/>
            <w:szCs w:val="21"/>
          </w:rPr>
          <w:t>38</w:t>
        </w:r>
        <w:r w:rsidR="00D073A5" w:rsidRPr="00AF6582">
          <w:rPr>
            <w:rFonts w:ascii="Arial" w:eastAsia="宋体" w:hAnsi="Arial"/>
            <w:webHidden/>
            <w:sz w:val="21"/>
            <w:szCs w:val="21"/>
          </w:rPr>
          <w:fldChar w:fldCharType="end"/>
        </w:r>
      </w:hyperlink>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bookmarkStart w:id="1" w:name="_GoBack"/>
      <w:bookmarkEnd w:id="1"/>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EF7234">
        <w:rPr>
          <w:rFonts w:ascii="Arial" w:hAnsi="Arial" w:hint="eastAsia"/>
          <w:sz w:val="21"/>
          <w:szCs w:val="21"/>
        </w:rPr>
        <w:t>《房屋所有权证》</w:t>
      </w:r>
      <w:r w:rsidRPr="00EF7234">
        <w:rPr>
          <w:rFonts w:ascii="Arial" w:hAnsi="Arial"/>
          <w:sz w:val="21"/>
          <w:szCs w:val="21"/>
        </w:rPr>
        <w:t>[</w:t>
      </w:r>
      <w:r w:rsidRPr="00EF7234">
        <w:rPr>
          <w:rFonts w:ascii="Arial" w:hAnsi="Arial" w:hint="eastAsia"/>
          <w:sz w:val="21"/>
          <w:szCs w:val="21"/>
        </w:rPr>
        <w:t>京房权证海私移字第</w:t>
      </w:r>
      <w:r w:rsidRPr="00EF7234">
        <w:rPr>
          <w:rFonts w:ascii="Arial" w:hAnsi="Arial"/>
          <w:sz w:val="21"/>
          <w:szCs w:val="21"/>
        </w:rPr>
        <w:t>0065708</w:t>
      </w:r>
      <w:r w:rsidRPr="00EF7234">
        <w:rPr>
          <w:rFonts w:ascii="Arial" w:hAnsi="Arial" w:hint="eastAsia"/>
          <w:sz w:val="21"/>
          <w:szCs w:val="21"/>
        </w:rPr>
        <w:t>号</w:t>
      </w:r>
      <w:r w:rsidRPr="00EF7234">
        <w:rPr>
          <w:rFonts w:ascii="Arial" w:hAnsi="Arial"/>
          <w:sz w:val="21"/>
          <w:szCs w:val="21"/>
        </w:rPr>
        <w:t>]</w:t>
      </w:r>
      <w:r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《地址证明函》</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lastRenderedPageBreak/>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2" w:name="_Toc379795041"/>
      <w:bookmarkStart w:id="3" w:name="_Toc469298293"/>
      <w:r w:rsidRPr="00AF6582">
        <w:rPr>
          <w:rFonts w:eastAsia="方正黑体简体" w:hint="eastAsia"/>
          <w:b w:val="0"/>
          <w:kern w:val="2"/>
          <w:sz w:val="32"/>
          <w:szCs w:val="32"/>
        </w:rPr>
        <w:lastRenderedPageBreak/>
        <w:t>估价师声明</w:t>
      </w:r>
      <w:bookmarkEnd w:id="2"/>
      <w:bookmarkEnd w:id="3"/>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（六）本估价报告由北京康正宏基房地产评估有限公司负责解释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4"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3"/>
          <w:headerReference w:type="first" r:id="rId14"/>
          <w:footerReference w:type="first" r:id="rId15"/>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5" w:name="_Toc379795042"/>
      <w:bookmarkStart w:id="6" w:name="_Toc469298294"/>
      <w:r w:rsidRPr="00AF6582">
        <w:rPr>
          <w:rFonts w:eastAsia="方正黑体简体" w:hint="eastAsia"/>
          <w:b w:val="0"/>
          <w:kern w:val="2"/>
          <w:sz w:val="32"/>
          <w:szCs w:val="32"/>
        </w:rPr>
        <w:lastRenderedPageBreak/>
        <w:t>估价假设和限制条件</w:t>
      </w:r>
      <w:bookmarkEnd w:id="5"/>
      <w:bookmarkEnd w:id="6"/>
    </w:p>
    <w:bookmarkEnd w:id="4"/>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w:t>
      </w:r>
      <w:r w:rsidRPr="00F2641E">
        <w:rPr>
          <w:rFonts w:ascii="Arial" w:hAnsi="Arial" w:hint="eastAsia"/>
          <w:kern w:val="2"/>
          <w:sz w:val="21"/>
        </w:rPr>
        <w:t>价报告未考虑这种变化对估价对象价值产生的影响。</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F2641E">
        <w:rPr>
          <w:rFonts w:ascii="Arial" w:hAnsi="Arial" w:hint="eastAsia"/>
          <w:kern w:val="2"/>
          <w:sz w:val="21"/>
        </w:rPr>
        <w:t>3.</w:t>
      </w:r>
      <w:r w:rsidRPr="00F2641E">
        <w:rPr>
          <w:rFonts w:ascii="Arial" w:hAnsi="Arial" w:hint="eastAsia"/>
          <w:kern w:val="2"/>
          <w:sz w:val="21"/>
        </w:rPr>
        <w:t>本次评估</w:t>
      </w:r>
      <w:r w:rsidRPr="00281668">
        <w:rPr>
          <w:rFonts w:ascii="Arial" w:hAnsi="Arial" w:hint="eastAsia"/>
          <w:kern w:val="2"/>
          <w:sz w:val="21"/>
        </w:rPr>
        <w:t>设定估价对象的出让国有建设用地使用权和建筑物所有权均为合法方式取得，并支付相关税费，估价对象能够正常上市交易。</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kern w:val="2"/>
          <w:sz w:val="21"/>
        </w:rPr>
        <w:t>4.</w:t>
      </w:r>
      <w:r w:rsidRPr="00281668">
        <w:rPr>
          <w:rFonts w:ascii="Arial" w:hAnsi="Arial" w:hint="eastAsia"/>
          <w:kern w:val="2"/>
          <w:sz w:val="21"/>
        </w:rPr>
        <w:t>评估专业人员已对不动产权利人所提供的、本估价报告所依据的估价对象的权属以及其他相关资料进行了检查，</w:t>
      </w:r>
      <w:r w:rsidRPr="00281668">
        <w:rPr>
          <w:rFonts w:ascii="Arial" w:hAnsi="Arial"/>
          <w:kern w:val="2"/>
          <w:sz w:val="21"/>
        </w:rPr>
        <w:t>无理由怀疑其合法性、真实性、准确性和完整性</w:t>
      </w:r>
      <w:r w:rsidRPr="00281668">
        <w:rPr>
          <w:rFonts w:ascii="Arial" w:hAnsi="Arial" w:hint="eastAsia"/>
          <w:kern w:val="2"/>
          <w:sz w:val="21"/>
        </w:rPr>
        <w:t>。本次评估设定不动产权利人提供的资料合法、属实，并且提供了与本次评估有关的所有资料，没有保留及隐瞒。</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kern w:val="2"/>
          <w:sz w:val="21"/>
        </w:rPr>
        <w:t>5.</w:t>
      </w:r>
      <w:r w:rsidRPr="00AF6582">
        <w:rPr>
          <w:rFonts w:ascii="Arial" w:hAnsi="Arial" w:cs="Arial"/>
          <w:sz w:val="21"/>
        </w:rPr>
        <w:t>估价对象建筑面积以</w:t>
      </w:r>
      <w:r>
        <w:rPr>
          <w:rFonts w:ascii="Arial" w:hAnsi="Arial" w:hint="eastAsia"/>
          <w:sz w:val="21"/>
          <w:szCs w:val="21"/>
        </w:rPr>
        <w:t>《房屋所有权证》</w:t>
      </w:r>
      <w:r>
        <w:rPr>
          <w:rFonts w:ascii="Arial" w:hAnsi="Arial"/>
          <w:sz w:val="21"/>
          <w:szCs w:val="21"/>
        </w:rPr>
        <w:t>[</w:t>
      </w:r>
      <w:r>
        <w:rPr>
          <w:rFonts w:ascii="Arial" w:hAnsi="Arial" w:hint="eastAsia"/>
          <w:sz w:val="21"/>
          <w:szCs w:val="21"/>
        </w:rPr>
        <w:t>京房权证海私移字第</w:t>
      </w:r>
      <w:r>
        <w:rPr>
          <w:rFonts w:ascii="Arial" w:hAnsi="Arial"/>
          <w:sz w:val="21"/>
          <w:szCs w:val="21"/>
        </w:rPr>
        <w:t>0065708</w:t>
      </w:r>
      <w:r>
        <w:rPr>
          <w:rFonts w:ascii="Arial" w:hAnsi="Arial" w:hint="eastAsia"/>
          <w:sz w:val="21"/>
          <w:szCs w:val="21"/>
        </w:rPr>
        <w:t>号</w:t>
      </w:r>
      <w:r>
        <w:rPr>
          <w:rFonts w:ascii="Arial" w:hAnsi="Arial"/>
          <w:sz w:val="21"/>
          <w:szCs w:val="21"/>
        </w:rPr>
        <w:t>]</w:t>
      </w:r>
      <w:r w:rsidRPr="00AF6582">
        <w:rPr>
          <w:rFonts w:ascii="Arial" w:hAnsi="Arial" w:cs="Arial"/>
          <w:color w:val="000000"/>
          <w:sz w:val="21"/>
        </w:rPr>
        <w:t>上载明的为依据</w:t>
      </w:r>
      <w:r w:rsidRPr="00AF6582">
        <w:rPr>
          <w:rFonts w:ascii="Arial" w:hAnsi="Arial" w:cs="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sz w:val="21"/>
        </w:rPr>
        <w:t>6.</w:t>
      </w:r>
      <w:r w:rsidRPr="00AF6582">
        <w:rPr>
          <w:rFonts w:ascii="Arial" w:hAnsi="Arial" w:hint="eastAsia"/>
          <w:color w:val="000000"/>
          <w:kern w:val="2"/>
          <w:sz w:val="21"/>
        </w:rPr>
        <w:t>评估专业人员对估价对象及其周边环境进行了一般性查勘，并对</w:t>
      </w:r>
      <w:r w:rsidRPr="00AF6582">
        <w:rPr>
          <w:rFonts w:ascii="Arial" w:hAnsi="Arial"/>
          <w:color w:val="000000"/>
          <w:kern w:val="2"/>
          <w:sz w:val="21"/>
        </w:rPr>
        <w:t>房屋安全</w:t>
      </w:r>
      <w:r w:rsidRPr="00AF6582">
        <w:rPr>
          <w:rFonts w:ascii="Arial" w:hAnsi="Arial" w:hint="eastAsia"/>
          <w:color w:val="000000"/>
          <w:kern w:val="2"/>
          <w:sz w:val="21"/>
        </w:rPr>
        <w:t>以及</w:t>
      </w:r>
      <w:r w:rsidRPr="00AF6582">
        <w:rPr>
          <w:rFonts w:ascii="Arial" w:hAnsi="Arial"/>
          <w:color w:val="000000"/>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1A3DA0" w:rsidP="00D073A5">
      <w:pPr>
        <w:spacing w:line="480" w:lineRule="auto"/>
        <w:ind w:firstLineChars="200" w:firstLine="420"/>
        <w:rPr>
          <w:rFonts w:ascii="Arial" w:hAnsi="Arial"/>
          <w:sz w:val="21"/>
          <w:szCs w:val="24"/>
        </w:rPr>
      </w:pPr>
      <w:r>
        <w:rPr>
          <w:rFonts w:ascii="Arial" w:hAnsi="Arial" w:hint="eastAsia"/>
          <w:sz w:val="21"/>
        </w:rPr>
        <w:t>（</w:t>
      </w:r>
      <w:r>
        <w:rPr>
          <w:rFonts w:ascii="Arial" w:hAnsi="Arial" w:hint="eastAsia"/>
          <w:sz w:val="21"/>
        </w:rPr>
        <w:t>1</w:t>
      </w:r>
      <w:r>
        <w:rPr>
          <w:rFonts w:ascii="Arial" w:hAnsi="Arial" w:hint="eastAsia"/>
          <w:sz w:val="21"/>
        </w:rPr>
        <w:t>）</w:t>
      </w:r>
      <w:r w:rsidR="00D073A5">
        <w:rPr>
          <w:rFonts w:ascii="Arial" w:hAnsi="Arial" w:hint="eastAsia"/>
          <w:sz w:val="21"/>
        </w:rPr>
        <w:t>根据估价对象</w:t>
      </w:r>
      <w:r w:rsidR="00475705">
        <w:rPr>
          <w:rFonts w:ascii="Arial" w:hAnsi="Arial" w:hint="eastAsia"/>
          <w:sz w:val="21"/>
          <w:szCs w:val="21"/>
        </w:rPr>
        <w:t>《房屋所有权证》</w:t>
      </w:r>
      <w:r w:rsidR="00475705">
        <w:rPr>
          <w:rFonts w:ascii="Arial" w:hAnsi="Arial"/>
          <w:sz w:val="21"/>
          <w:szCs w:val="21"/>
        </w:rPr>
        <w:t>[</w:t>
      </w:r>
      <w:r w:rsidR="00475705">
        <w:rPr>
          <w:rFonts w:ascii="Arial" w:hAnsi="Arial" w:hint="eastAsia"/>
          <w:sz w:val="21"/>
          <w:szCs w:val="21"/>
        </w:rPr>
        <w:t>京房权证海私移字第</w:t>
      </w:r>
      <w:r w:rsidR="00475705">
        <w:rPr>
          <w:rFonts w:ascii="Arial" w:hAnsi="Arial"/>
          <w:sz w:val="21"/>
          <w:szCs w:val="21"/>
        </w:rPr>
        <w:t>0065708</w:t>
      </w:r>
      <w:r w:rsidR="00475705">
        <w:rPr>
          <w:rFonts w:ascii="Arial" w:hAnsi="Arial" w:hint="eastAsia"/>
          <w:sz w:val="21"/>
          <w:szCs w:val="21"/>
        </w:rPr>
        <w:t>号</w:t>
      </w:r>
      <w:r w:rsidR="00475705">
        <w:rPr>
          <w:rFonts w:ascii="Arial" w:hAnsi="Arial"/>
          <w:sz w:val="21"/>
          <w:szCs w:val="21"/>
        </w:rPr>
        <w:t>]</w:t>
      </w:r>
      <w:r w:rsidR="00D073A5">
        <w:rPr>
          <w:rFonts w:ascii="Arial" w:hAnsi="Arial" w:hint="eastAsia"/>
          <w:sz w:val="21"/>
        </w:rPr>
        <w:t>原件，截至价值时点，估价对象已设定抵押，设定日期为</w:t>
      </w:r>
      <w:r w:rsidR="00D073A5">
        <w:rPr>
          <w:rFonts w:ascii="Arial" w:hAnsi="Arial"/>
          <w:sz w:val="21"/>
        </w:rPr>
        <w:t>2017</w:t>
      </w:r>
      <w:r w:rsidR="00D073A5">
        <w:rPr>
          <w:rFonts w:ascii="Arial" w:hAnsi="Arial" w:hint="eastAsia"/>
          <w:sz w:val="21"/>
        </w:rPr>
        <w:t>年</w:t>
      </w:r>
      <w:r w:rsidR="00D073A5">
        <w:rPr>
          <w:rFonts w:ascii="Arial" w:hAnsi="Arial"/>
          <w:sz w:val="21"/>
        </w:rPr>
        <w:t>10</w:t>
      </w:r>
      <w:r w:rsidR="00D073A5">
        <w:rPr>
          <w:rFonts w:ascii="Arial" w:hAnsi="Arial" w:hint="eastAsia"/>
          <w:sz w:val="21"/>
        </w:rPr>
        <w:t>月</w:t>
      </w:r>
      <w:r w:rsidR="00D073A5">
        <w:rPr>
          <w:rFonts w:ascii="Arial" w:hAnsi="Arial"/>
          <w:sz w:val="21"/>
        </w:rPr>
        <w:t>23</w:t>
      </w:r>
      <w:r w:rsidR="00D073A5">
        <w:rPr>
          <w:rFonts w:ascii="Arial" w:hAnsi="Arial" w:hint="eastAsia"/>
          <w:sz w:val="21"/>
        </w:rPr>
        <w:t>日。上述权属证</w:t>
      </w:r>
      <w:r w:rsidR="00D073A5">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CD0F03" w:rsidRDefault="001A3DA0" w:rsidP="00D073A5">
      <w:pPr>
        <w:spacing w:line="480" w:lineRule="auto"/>
        <w:ind w:firstLineChars="200" w:firstLine="420"/>
        <w:rPr>
          <w:rFonts w:ascii="Arial" w:hAnsi="Arial"/>
          <w:kern w:val="2"/>
          <w:sz w:val="21"/>
          <w:szCs w:val="24"/>
        </w:rPr>
      </w:pPr>
      <w:r>
        <w:rPr>
          <w:rFonts w:ascii="Arial" w:hAnsi="Arial" w:hint="eastAsia"/>
          <w:sz w:val="21"/>
        </w:rPr>
        <w:t>（</w:t>
      </w:r>
      <w:r>
        <w:rPr>
          <w:rFonts w:ascii="Arial" w:hAnsi="Arial" w:hint="eastAsia"/>
          <w:sz w:val="21"/>
        </w:rPr>
        <w:t>2</w:t>
      </w:r>
      <w:r>
        <w:rPr>
          <w:rFonts w:ascii="Arial" w:hAnsi="Arial" w:hint="eastAsia"/>
          <w:sz w:val="21"/>
        </w:rPr>
        <w:t>）</w:t>
      </w:r>
      <w:r w:rsidRPr="00281668">
        <w:rPr>
          <w:rFonts w:ascii="Arial" w:hAnsi="Arial"/>
          <w:sz w:val="21"/>
        </w:rPr>
        <w:t>估价对象《房屋所有权证》</w:t>
      </w:r>
      <w:r w:rsidRPr="00281668">
        <w:rPr>
          <w:rFonts w:ascii="Arial" w:hAnsi="Arial"/>
          <w:sz w:val="21"/>
        </w:rPr>
        <w:t>[</w:t>
      </w:r>
      <w:r w:rsidRPr="00281668">
        <w:rPr>
          <w:rFonts w:ascii="Arial" w:hAnsi="Arial"/>
          <w:sz w:val="21"/>
        </w:rPr>
        <w:t>京房权证海私移字第</w:t>
      </w:r>
      <w:r w:rsidRPr="00281668">
        <w:rPr>
          <w:rFonts w:ascii="Arial" w:hAnsi="Arial"/>
          <w:sz w:val="21"/>
        </w:rPr>
        <w:t>0065708</w:t>
      </w:r>
      <w:r w:rsidRPr="00281668">
        <w:rPr>
          <w:rFonts w:ascii="Arial" w:hAnsi="Arial"/>
          <w:sz w:val="21"/>
        </w:rPr>
        <w:t>号</w:t>
      </w:r>
      <w:r w:rsidRPr="00281668">
        <w:rPr>
          <w:rFonts w:ascii="Arial" w:hAnsi="Arial"/>
          <w:sz w:val="21"/>
        </w:rPr>
        <w:t>]</w:t>
      </w:r>
      <w:r w:rsidRPr="00281668">
        <w:rPr>
          <w:rFonts w:ascii="Arial" w:hAnsi="Arial"/>
          <w:sz w:val="21"/>
        </w:rPr>
        <w:t>载明的坐落为北京市海淀区长春桥路</w:t>
      </w:r>
      <w:r w:rsidRPr="00281668">
        <w:rPr>
          <w:rFonts w:ascii="Arial" w:hAnsi="Arial"/>
          <w:sz w:val="21"/>
        </w:rPr>
        <w:t>11</w:t>
      </w:r>
      <w:r w:rsidRPr="00281668">
        <w:rPr>
          <w:rFonts w:ascii="Arial" w:hAnsi="Arial"/>
          <w:sz w:val="21"/>
        </w:rPr>
        <w:t>号</w:t>
      </w:r>
      <w:r w:rsidRPr="00281668">
        <w:rPr>
          <w:rFonts w:ascii="Arial" w:hAnsi="Arial"/>
          <w:sz w:val="21"/>
        </w:rPr>
        <w:t>4</w:t>
      </w:r>
      <w:r w:rsidRPr="00281668">
        <w:rPr>
          <w:rFonts w:ascii="Arial" w:hAnsi="Arial"/>
          <w:sz w:val="21"/>
        </w:rPr>
        <w:t>号楼</w:t>
      </w:r>
      <w:r w:rsidRPr="00281668">
        <w:rPr>
          <w:rFonts w:ascii="Arial" w:hAnsi="Arial"/>
          <w:sz w:val="21"/>
        </w:rPr>
        <w:t>702</w:t>
      </w:r>
      <w:r w:rsidRPr="00281668">
        <w:rPr>
          <w:rFonts w:ascii="Arial" w:hAnsi="Arial"/>
          <w:sz w:val="21"/>
        </w:rPr>
        <w:t>号，根据</w:t>
      </w:r>
      <w:r w:rsidRPr="00281668">
        <w:rPr>
          <w:rFonts w:ascii="Arial" w:hAnsi="Arial" w:hint="eastAsia"/>
          <w:sz w:val="21"/>
        </w:rPr>
        <w:t>不动产权利人</w:t>
      </w:r>
      <w:r w:rsidRPr="00281668">
        <w:rPr>
          <w:rFonts w:ascii="Arial" w:hAnsi="Arial"/>
          <w:sz w:val="21"/>
        </w:rPr>
        <w:t>提供的《地址证明函》及</w:t>
      </w:r>
      <w:r w:rsidRPr="00281668">
        <w:rPr>
          <w:rFonts w:ascii="Arial" w:hAnsi="Arial" w:hint="eastAsia"/>
          <w:sz w:val="21"/>
        </w:rPr>
        <w:t>评估专业人员实地查勘</w:t>
      </w:r>
      <w:r w:rsidRPr="00281668">
        <w:rPr>
          <w:rFonts w:ascii="Arial" w:hAnsi="Arial"/>
          <w:sz w:val="21"/>
        </w:rPr>
        <w:t>，本次估价对象</w:t>
      </w:r>
      <w:r w:rsidRPr="00281668">
        <w:rPr>
          <w:rFonts w:ascii="Arial" w:hAnsi="Arial" w:hint="eastAsia"/>
          <w:sz w:val="21"/>
        </w:rPr>
        <w:t>现状与</w:t>
      </w:r>
      <w:r w:rsidRPr="00281668">
        <w:rPr>
          <w:rFonts w:ascii="Arial" w:hAnsi="Arial" w:hint="eastAsia"/>
          <w:sz w:val="21"/>
        </w:rPr>
        <w:t>701</w:t>
      </w:r>
      <w:r w:rsidRPr="00281668">
        <w:rPr>
          <w:rFonts w:ascii="Arial" w:hAnsi="Arial" w:hint="eastAsia"/>
          <w:sz w:val="21"/>
        </w:rPr>
        <w:t>号打通、合并整</w:t>
      </w:r>
      <w:r w:rsidRPr="00F27E42">
        <w:rPr>
          <w:rFonts w:ascii="Arial" w:hAnsi="Arial" w:hint="eastAsia"/>
          <w:sz w:val="21"/>
        </w:rPr>
        <w:t>体使用，现状户牌为</w:t>
      </w:r>
      <w:r w:rsidRPr="00F27E42">
        <w:rPr>
          <w:rFonts w:ascii="Arial" w:hAnsi="Arial" w:hint="eastAsia"/>
          <w:sz w:val="21"/>
        </w:rPr>
        <w:t>701</w:t>
      </w:r>
      <w:r w:rsidRPr="00F27E42">
        <w:rPr>
          <w:rFonts w:ascii="Arial" w:hAnsi="Arial" w:hint="eastAsia"/>
          <w:sz w:val="21"/>
        </w:rPr>
        <w:t>，无</w:t>
      </w:r>
      <w:r w:rsidRPr="00F27E42">
        <w:rPr>
          <w:rFonts w:ascii="Arial" w:hAnsi="Arial" w:hint="eastAsia"/>
          <w:sz w:val="21"/>
        </w:rPr>
        <w:t>702</w:t>
      </w:r>
      <w:r w:rsidRPr="00F27E42">
        <w:rPr>
          <w:rFonts w:ascii="Arial" w:hAnsi="Arial" w:hint="eastAsia"/>
          <w:sz w:val="21"/>
        </w:rPr>
        <w:t>户牌。考虑到处置估价对象过程中，需将估价对象与</w:t>
      </w:r>
      <w:r w:rsidRPr="00F27E42">
        <w:rPr>
          <w:rFonts w:ascii="Arial" w:hAnsi="Arial" w:hint="eastAsia"/>
          <w:sz w:val="21"/>
        </w:rPr>
        <w:t>701</w:t>
      </w:r>
      <w:r w:rsidRPr="00F27E42">
        <w:rPr>
          <w:rFonts w:ascii="Arial" w:hAnsi="Arial" w:hint="eastAsia"/>
          <w:sz w:val="21"/>
        </w:rPr>
        <w:t>号分开处置，</w:t>
      </w:r>
      <w:r>
        <w:rPr>
          <w:rFonts w:ascii="Arial" w:hAnsi="Arial" w:hint="eastAsia"/>
          <w:sz w:val="21"/>
        </w:rPr>
        <w:t>故</w:t>
      </w:r>
      <w:r w:rsidRPr="00F27E42">
        <w:rPr>
          <w:rFonts w:ascii="Arial" w:hAnsi="Arial" w:hint="eastAsia"/>
          <w:sz w:val="21"/>
        </w:rPr>
        <w:t>本次评估未考虑上述情况对估价结果的影响</w:t>
      </w:r>
      <w:r>
        <w:rPr>
          <w:rFonts w:ascii="Arial" w:hAnsi="Arial" w:hint="eastAsia"/>
          <w:sz w:val="21"/>
        </w:rPr>
        <w:t>。</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估价对象规划用途为住宅（公寓），根据评估专业人员实地查勘现状用途为办公，按照合法性原则，本评估报告</w:t>
      </w:r>
      <w:r w:rsidR="00CD0F03">
        <w:rPr>
          <w:rFonts w:ascii="Arial" w:hAnsi="Arial" w:hint="eastAsia"/>
          <w:sz w:val="21"/>
        </w:rPr>
        <w:t>设定</w:t>
      </w:r>
      <w:r>
        <w:rPr>
          <w:rFonts w:ascii="Arial" w:hAnsi="Arial" w:hint="eastAsia"/>
          <w:sz w:val="21"/>
        </w:rPr>
        <w:t>估价对象用途</w:t>
      </w:r>
      <w:r w:rsidR="00CD0F03">
        <w:rPr>
          <w:rFonts w:ascii="Arial" w:hAnsi="Arial" w:hint="eastAsia"/>
          <w:sz w:val="21"/>
        </w:rPr>
        <w:t>为</w:t>
      </w:r>
      <w:r>
        <w:rPr>
          <w:rFonts w:ascii="Arial" w:hAnsi="Arial" w:hint="eastAsia"/>
          <w:sz w:val="21"/>
        </w:rPr>
        <w:t>住宅（公寓）</w:t>
      </w:r>
      <w:r w:rsidRPr="00AF6582">
        <w:rPr>
          <w:rFonts w:ascii="Arial" w:hAnsi="Arial" w:hint="eastAsia"/>
          <w:color w:val="000000"/>
          <w:sz w:val="21"/>
        </w:rPr>
        <w:t>。</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color w:val="000000"/>
          <w:kern w:val="2"/>
          <w:sz w:val="21"/>
        </w:rPr>
        <w:t>4.</w:t>
      </w:r>
      <w:r w:rsidRPr="00281668">
        <w:rPr>
          <w:rFonts w:ascii="Arial" w:hAnsi="Arial" w:hint="eastAsia"/>
          <w:color w:val="000000"/>
          <w:kern w:val="2"/>
          <w:sz w:val="21"/>
        </w:rPr>
        <w:t>依据不</w:t>
      </w:r>
      <w:r w:rsidRPr="00281668">
        <w:rPr>
          <w:rFonts w:ascii="Arial" w:hAnsi="Arial" w:hint="eastAsia"/>
          <w:kern w:val="2"/>
          <w:sz w:val="21"/>
        </w:rPr>
        <w:t>足假设</w:t>
      </w:r>
    </w:p>
    <w:p w:rsidR="00F27E42" w:rsidRPr="00F27E42" w:rsidRDefault="00692934" w:rsidP="00F27E42">
      <w:pPr>
        <w:overflowPunct w:val="0"/>
        <w:spacing w:line="480" w:lineRule="auto"/>
        <w:ind w:firstLineChars="200" w:firstLine="420"/>
        <w:jc w:val="both"/>
        <w:textAlignment w:val="auto"/>
        <w:rPr>
          <w:rFonts w:ascii="Arial" w:hAnsi="Arial"/>
          <w:sz w:val="21"/>
        </w:rPr>
      </w:pPr>
      <w:r>
        <w:rPr>
          <w:rFonts w:ascii="Arial" w:hAnsi="Arial" w:hint="eastAsia"/>
          <w:sz w:val="21"/>
        </w:rPr>
        <w:t>无。</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D073A5" w:rsidRPr="00281668"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t>4.</w:t>
      </w:r>
      <w:r w:rsidRPr="00AF6582">
        <w:rPr>
          <w:rFonts w:ascii="Arial" w:hAnsi="Arial" w:cs="Arial" w:hint="eastAsia"/>
          <w:sz w:val="21"/>
          <w:szCs w:val="28"/>
        </w:rPr>
        <w:t>估价报告使用人应当正确理解估价结论。估价结论不等同于估价对象可实现价格，估价结论不应当被认为是对估价对</w:t>
      </w:r>
      <w:r w:rsidRPr="00281668">
        <w:rPr>
          <w:rFonts w:ascii="Arial" w:hAnsi="Arial" w:cs="Arial" w:hint="eastAsia"/>
          <w:sz w:val="21"/>
          <w:szCs w:val="28"/>
        </w:rPr>
        <w:t>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281668">
        <w:rPr>
          <w:rFonts w:ascii="Arial" w:hAnsi="Arial" w:cs="Arial" w:hint="eastAsia"/>
          <w:sz w:val="21"/>
          <w:szCs w:val="28"/>
        </w:rPr>
        <w:lastRenderedPageBreak/>
        <w:t>5.</w:t>
      </w:r>
      <w:r w:rsidRPr="00281668">
        <w:rPr>
          <w:rFonts w:ascii="Arial" w:hAnsi="Arial" w:cs="Arial"/>
          <w:sz w:val="21"/>
          <w:szCs w:val="28"/>
        </w:rPr>
        <w:t>本次评估估价对象不动产权利人为</w:t>
      </w:r>
      <w:r w:rsidRPr="00281668">
        <w:rPr>
          <w:rFonts w:ascii="Arial" w:hAnsi="Arial" w:cs="Arial" w:hint="eastAsia"/>
          <w:sz w:val="21"/>
          <w:szCs w:val="28"/>
        </w:rPr>
        <w:t>吕茂军</w:t>
      </w:r>
      <w:r w:rsidRPr="00281668">
        <w:rPr>
          <w:rFonts w:ascii="Arial" w:hAnsi="Arial" w:cs="Arial"/>
          <w:sz w:val="21"/>
          <w:szCs w:val="28"/>
        </w:rPr>
        <w:t>，依据</w:t>
      </w:r>
      <w:r w:rsidRPr="00281668">
        <w:rPr>
          <w:rFonts w:ascii="Arial" w:hAnsi="Arial" w:cs="Arial" w:hint="eastAsia"/>
          <w:sz w:val="21"/>
          <w:szCs w:val="28"/>
        </w:rPr>
        <w:t>其</w:t>
      </w:r>
      <w:r w:rsidRPr="00281668">
        <w:rPr>
          <w:rFonts w:ascii="Arial" w:hAnsi="Arial" w:cs="Arial"/>
          <w:sz w:val="21"/>
          <w:szCs w:val="28"/>
        </w:rPr>
        <w:t>出具的《同意</w:t>
      </w:r>
      <w:r w:rsidRPr="00F2641E">
        <w:rPr>
          <w:rFonts w:ascii="Arial" w:hAnsi="Arial" w:cs="Arial"/>
          <w:sz w:val="21"/>
          <w:szCs w:val="28"/>
        </w:rPr>
        <w:t>抵押证明》，不动产权利人同意将估价对象作为估价委托人</w:t>
      </w:r>
      <w:r w:rsidRPr="00F2641E">
        <w:rPr>
          <w:rFonts w:ascii="Arial" w:hAnsi="Arial" w:cs="Arial" w:hint="eastAsia"/>
          <w:sz w:val="21"/>
          <w:szCs w:val="28"/>
        </w:rPr>
        <w:t>北京恒远恒信科技发展有限</w:t>
      </w:r>
      <w:r w:rsidRPr="00F2641E">
        <w:rPr>
          <w:rFonts w:ascii="Arial" w:hAnsi="Arial" w:cs="Arial"/>
          <w:sz w:val="21"/>
          <w:szCs w:val="28"/>
        </w:rPr>
        <w:t>公司向金融机构申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估价报告中房地产抵押价值是以估价师所知悉的法定优先受偿款为假设前提条件，若估价对象存在估价师所不知悉的法定优先受偿款或所知悉的法定优先受偿款与实际不符，则需对估价结果进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r w:rsidR="00692934">
        <w:rPr>
          <w:rFonts w:ascii="Arial" w:hAnsi="Arial" w:cs="Arial" w:hint="eastAsia"/>
          <w:color w:val="000000"/>
          <w:kern w:val="2"/>
          <w:sz w:val="21"/>
        </w:rPr>
        <w:t>不动产权利人</w:t>
      </w:r>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11.</w:t>
      </w:r>
      <w:r w:rsidRPr="00AF6582">
        <w:rPr>
          <w:rFonts w:ascii="Arial" w:hAnsi="Arial" w:cs="Arial"/>
          <w:kern w:val="2"/>
          <w:sz w:val="21"/>
        </w:rPr>
        <w:t>本估价报告自出具日起壹年内有效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7" w:name="_Toc168225812"/>
      <w:bookmarkStart w:id="8" w:name="_Toc469298295"/>
      <w:r w:rsidRPr="00AF6582">
        <w:rPr>
          <w:rFonts w:eastAsia="方正黑体简体" w:hint="eastAsia"/>
          <w:b w:val="0"/>
          <w:kern w:val="2"/>
          <w:sz w:val="32"/>
          <w:szCs w:val="32"/>
        </w:rPr>
        <w:lastRenderedPageBreak/>
        <w:t>估价结果报告</w:t>
      </w:r>
      <w:bookmarkEnd w:id="7"/>
      <w:bookmarkEnd w:id="8"/>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9" w:name="_Toc216083223"/>
      <w:bookmarkStart w:id="10" w:name="_Toc469298296"/>
      <w:r w:rsidRPr="00AF6582">
        <w:rPr>
          <w:rFonts w:eastAsia="宋体" w:hint="eastAsia"/>
          <w:kern w:val="2"/>
          <w:sz w:val="21"/>
          <w:szCs w:val="21"/>
        </w:rPr>
        <w:t>一</w:t>
      </w:r>
      <w:bookmarkEnd w:id="9"/>
      <w:r w:rsidRPr="00AF6582">
        <w:rPr>
          <w:rFonts w:eastAsia="宋体" w:hint="eastAsia"/>
          <w:kern w:val="2"/>
          <w:sz w:val="21"/>
          <w:szCs w:val="21"/>
        </w:rPr>
        <w:t>、估价委托人</w:t>
      </w:r>
      <w:bookmarkEnd w:id="10"/>
    </w:p>
    <w:p w:rsidR="007107F5" w:rsidRPr="00114F54" w:rsidRDefault="007107F5" w:rsidP="007107F5">
      <w:pPr>
        <w:pStyle w:val="af6"/>
        <w:spacing w:line="360" w:lineRule="auto"/>
        <w:ind w:leftChars="149" w:left="358"/>
        <w:rPr>
          <w:rFonts w:ascii="Arial" w:hAnsi="Arial"/>
          <w:sz w:val="21"/>
          <w:szCs w:val="21"/>
        </w:rPr>
      </w:pPr>
      <w:r w:rsidRPr="00355300">
        <w:rPr>
          <w:rFonts w:ascii="Arial" w:hAnsi="Arial" w:hint="eastAsia"/>
          <w:sz w:val="21"/>
          <w:szCs w:val="21"/>
        </w:rPr>
        <w:t>本次评估估价委托人为北京恒远恒信科技发展有限公司，非估价对象的不动产权利人。不动产权利人</w:t>
      </w:r>
      <w:r>
        <w:rPr>
          <w:rFonts w:ascii="Arial" w:hAnsi="Arial" w:cs="Arial" w:hint="eastAsia"/>
          <w:sz w:val="21"/>
          <w:szCs w:val="28"/>
        </w:rPr>
        <w:t>吕茂军</w:t>
      </w:r>
      <w:r w:rsidRPr="00355300">
        <w:rPr>
          <w:rFonts w:ascii="Arial" w:hAnsi="Arial" w:hint="eastAsia"/>
          <w:sz w:val="21"/>
          <w:szCs w:val="21"/>
        </w:rPr>
        <w:t>同意估价委托人将估价对象作为抵押担保物向金融机构借款</w:t>
      </w:r>
      <w:r w:rsidR="001A3DA0">
        <w:rPr>
          <w:rFonts w:ascii="Arial" w:hAnsi="Arial" w:hint="eastAsia"/>
          <w:sz w:val="21"/>
          <w:szCs w:val="21"/>
        </w:rPr>
        <w:t>并委托本次评估</w:t>
      </w:r>
      <w:r w:rsidRPr="00355300">
        <w:rPr>
          <w:rFonts w:ascii="Arial" w:hAnsi="Arial" w:hint="eastAsia"/>
          <w:sz w:val="21"/>
          <w:szCs w:val="21"/>
        </w:rPr>
        <w:t>。</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单位名称：北京恒远恒信科技发展有限公司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1" w:name="_Toc168225814"/>
      <w:bookmarkStart w:id="12" w:name="_Toc469298297"/>
      <w:r w:rsidRPr="00AF6582">
        <w:rPr>
          <w:rFonts w:eastAsia="宋体" w:hint="eastAsia"/>
          <w:kern w:val="2"/>
          <w:sz w:val="21"/>
          <w:szCs w:val="21"/>
        </w:rPr>
        <w:t>二、房地产估价机构</w:t>
      </w:r>
      <w:bookmarkEnd w:id="11"/>
      <w:bookmarkEnd w:id="12"/>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受托机构：北京康正宏基房地产评估有限公司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资格证书号：建房估证字</w:t>
      </w:r>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注册地址：北京市丰台区方庄芳城园三区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3" w:name="_Toc168225815"/>
      <w:bookmarkStart w:id="14" w:name="_Toc469298298"/>
      <w:r w:rsidRPr="00AF6582">
        <w:rPr>
          <w:rFonts w:eastAsia="宋体" w:hint="eastAsia"/>
          <w:kern w:val="2"/>
          <w:sz w:val="21"/>
          <w:szCs w:val="21"/>
        </w:rPr>
        <w:t>三、估价目的</w:t>
      </w:r>
      <w:bookmarkEnd w:id="13"/>
      <w:bookmarkEnd w:id="14"/>
    </w:p>
    <w:p w:rsidR="00D073A5"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w:t>
      </w:r>
      <w:r>
        <w:rPr>
          <w:rFonts w:ascii="Arial" w:hAnsi="Arial" w:hint="eastAsia"/>
          <w:sz w:val="21"/>
          <w:szCs w:val="21"/>
        </w:rPr>
        <w:lastRenderedPageBreak/>
        <w:t>地产抵押贷款额度提供参考依据而评估房地产抵押价值。</w:t>
      </w:r>
    </w:p>
    <w:p w:rsidR="001A3DA0" w:rsidRPr="00AF6582" w:rsidRDefault="001A3DA0"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 w:name="_Toc168225816"/>
      <w:bookmarkStart w:id="16" w:name="_Toc469298299"/>
      <w:r w:rsidRPr="00AF6582">
        <w:rPr>
          <w:rFonts w:eastAsia="宋体" w:hint="eastAsia"/>
          <w:kern w:val="2"/>
          <w:sz w:val="21"/>
          <w:szCs w:val="21"/>
        </w:rPr>
        <w:t>四、估价对象</w:t>
      </w:r>
      <w:bookmarkEnd w:id="15"/>
      <w:bookmarkEnd w:id="16"/>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w:t>
      </w:r>
      <w:r w:rsidRPr="00114F54">
        <w:rPr>
          <w:rFonts w:ascii="Arial" w:hAnsi="Arial" w:hint="eastAsia"/>
          <w:sz w:val="21"/>
          <w:szCs w:val="21"/>
        </w:rPr>
        <w:t>用房房地产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北京市海淀区长</w:t>
      </w:r>
      <w:r w:rsidRPr="004169D9">
        <w:rPr>
          <w:rFonts w:ascii="Arial" w:hAnsi="Arial" w:hint="eastAsia"/>
          <w:sz w:val="21"/>
          <w:szCs w:val="21"/>
        </w:rPr>
        <w:t>春桥路</w:t>
      </w:r>
      <w:r w:rsidRPr="004169D9">
        <w:rPr>
          <w:rFonts w:ascii="Arial" w:hAnsi="Arial"/>
          <w:sz w:val="21"/>
          <w:szCs w:val="21"/>
        </w:rPr>
        <w:t>11</w:t>
      </w:r>
      <w:r w:rsidRPr="004169D9">
        <w:rPr>
          <w:rFonts w:ascii="Arial" w:hAnsi="Arial" w:hint="eastAsia"/>
          <w:sz w:val="21"/>
          <w:szCs w:val="21"/>
        </w:rPr>
        <w:t>号</w:t>
      </w:r>
      <w:r w:rsidRPr="004169D9">
        <w:rPr>
          <w:rFonts w:ascii="Arial" w:hAnsi="Arial"/>
          <w:sz w:val="21"/>
          <w:szCs w:val="21"/>
        </w:rPr>
        <w:t>4</w:t>
      </w:r>
      <w:r w:rsidRPr="004169D9">
        <w:rPr>
          <w:rFonts w:ascii="Arial" w:hAnsi="Arial" w:hint="eastAsia"/>
          <w:sz w:val="21"/>
          <w:szCs w:val="21"/>
        </w:rPr>
        <w:t>号楼</w:t>
      </w:r>
      <w:r w:rsidRPr="004169D9">
        <w:rPr>
          <w:rFonts w:ascii="Arial" w:hAnsi="Arial" w:cs="Arial"/>
          <w:kern w:val="2"/>
          <w:sz w:val="21"/>
          <w:szCs w:val="21"/>
        </w:rPr>
        <w:t>，属</w:t>
      </w:r>
      <w:r w:rsidR="00692934">
        <w:rPr>
          <w:rFonts w:ascii="Arial" w:hAnsi="Arial" w:cs="Arial" w:hint="eastAsia"/>
          <w:kern w:val="2"/>
          <w:sz w:val="21"/>
          <w:szCs w:val="21"/>
        </w:rPr>
        <w:t>“</w:t>
      </w:r>
      <w:r w:rsidR="00692934" w:rsidRPr="004169D9">
        <w:rPr>
          <w:rFonts w:ascii="Arial" w:hAnsi="Arial" w:cs="Arial" w:hint="eastAsia"/>
          <w:kern w:val="2"/>
          <w:sz w:val="21"/>
          <w:szCs w:val="21"/>
        </w:rPr>
        <w:t>万柳亿城中心</w:t>
      </w:r>
      <w:r w:rsidR="00692934">
        <w:rPr>
          <w:rFonts w:ascii="Arial" w:hAnsi="Arial" w:cs="Arial" w:hint="eastAsia"/>
          <w:kern w:val="2"/>
          <w:sz w:val="21"/>
          <w:szCs w:val="21"/>
        </w:rPr>
        <w:t>”</w:t>
      </w:r>
      <w:r w:rsidRPr="004169D9">
        <w:rPr>
          <w:rFonts w:ascii="Arial" w:hAnsi="Arial" w:cs="Arial"/>
          <w:kern w:val="2"/>
          <w:sz w:val="21"/>
          <w:szCs w:val="21"/>
        </w:rPr>
        <w:t>项目，为</w:t>
      </w:r>
      <w:r w:rsidRPr="004169D9">
        <w:rPr>
          <w:rFonts w:ascii="Arial" w:hAnsi="Arial" w:cs="Arial" w:hint="eastAsia"/>
          <w:kern w:val="2"/>
          <w:sz w:val="21"/>
          <w:szCs w:val="21"/>
        </w:rPr>
        <w:t>吕茂军</w:t>
      </w:r>
      <w:r w:rsidRPr="004169D9">
        <w:rPr>
          <w:rFonts w:ascii="Arial" w:hAnsi="Arial" w:cs="Arial"/>
          <w:kern w:val="2"/>
          <w:sz w:val="21"/>
          <w:szCs w:val="21"/>
        </w:rPr>
        <w:t>所有。本次估价对象的范围是</w:t>
      </w:r>
      <w:r w:rsidRPr="004169D9">
        <w:rPr>
          <w:rFonts w:ascii="Arial" w:hAnsi="Arial" w:cs="Arial" w:hint="eastAsia"/>
          <w:kern w:val="2"/>
          <w:sz w:val="21"/>
          <w:szCs w:val="21"/>
        </w:rPr>
        <w:t>4</w:t>
      </w:r>
      <w:r w:rsidRPr="004169D9">
        <w:rPr>
          <w:rFonts w:ascii="Arial" w:hAnsi="Arial" w:cs="Arial" w:hint="eastAsia"/>
          <w:kern w:val="2"/>
          <w:sz w:val="21"/>
          <w:szCs w:val="21"/>
        </w:rPr>
        <w:t>号楼</w:t>
      </w:r>
      <w:r w:rsidRPr="004169D9">
        <w:rPr>
          <w:rFonts w:ascii="Arial" w:hAnsi="Arial" w:cs="Arial" w:hint="eastAsia"/>
          <w:kern w:val="2"/>
          <w:sz w:val="21"/>
          <w:szCs w:val="21"/>
        </w:rPr>
        <w:t>702</w:t>
      </w:r>
      <w:r w:rsidRPr="004169D9">
        <w:rPr>
          <w:rFonts w:ascii="Arial" w:hAnsi="Arial" w:cs="Arial" w:hint="eastAsia"/>
          <w:kern w:val="2"/>
          <w:sz w:val="21"/>
          <w:szCs w:val="21"/>
        </w:rPr>
        <w:t>号</w:t>
      </w:r>
      <w:r w:rsidRPr="004169D9">
        <w:rPr>
          <w:rFonts w:ascii="Arial" w:hAnsi="Arial" w:cs="Arial"/>
          <w:kern w:val="2"/>
          <w:sz w:val="21"/>
          <w:szCs w:val="21"/>
        </w:rPr>
        <w:t>，建筑面积</w:t>
      </w:r>
      <w:r w:rsidRPr="004169D9">
        <w:rPr>
          <w:rFonts w:ascii="Arial" w:hAnsi="Arial" w:cs="Arial" w:hint="eastAsia"/>
          <w:kern w:val="2"/>
          <w:sz w:val="21"/>
          <w:szCs w:val="21"/>
        </w:rPr>
        <w:t>168.81</w:t>
      </w:r>
      <w:r w:rsidRPr="004169D9">
        <w:rPr>
          <w:rFonts w:ascii="Arial" w:hAnsi="Arial" w:cs="Arial"/>
          <w:kern w:val="2"/>
          <w:sz w:val="21"/>
          <w:szCs w:val="21"/>
        </w:rPr>
        <w:t>平方米，用途为</w:t>
      </w:r>
      <w:r w:rsidRPr="004169D9">
        <w:rPr>
          <w:rFonts w:ascii="Arial" w:hAnsi="Arial" w:cs="Arial" w:hint="eastAsia"/>
          <w:kern w:val="2"/>
          <w:sz w:val="21"/>
          <w:szCs w:val="21"/>
        </w:rPr>
        <w:t>住宅（公寓）</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1843"/>
        <w:gridCol w:w="1559"/>
        <w:gridCol w:w="1276"/>
        <w:gridCol w:w="1843"/>
        <w:gridCol w:w="2778"/>
      </w:tblGrid>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京房权证海私移字第</w:t>
            </w:r>
            <w:r w:rsidRPr="004169D9">
              <w:rPr>
                <w:rFonts w:ascii="Arial" w:eastAsia="华文细黑" w:hAnsi="Arial" w:cs="宋体"/>
                <w:sz w:val="18"/>
                <w:szCs w:val="18"/>
              </w:rPr>
              <w:t>0065708</w:t>
            </w:r>
            <w:r w:rsidRPr="004169D9">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吕茂军</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海淀区长春桥路</w:t>
            </w:r>
            <w:r w:rsidRPr="004169D9">
              <w:rPr>
                <w:rFonts w:ascii="Arial" w:eastAsia="华文细黑" w:hAnsi="Arial" w:cs="宋体"/>
                <w:sz w:val="18"/>
                <w:szCs w:val="18"/>
              </w:rPr>
              <w:t>11</w:t>
            </w:r>
            <w:r w:rsidRPr="004169D9">
              <w:rPr>
                <w:rFonts w:ascii="Arial" w:eastAsia="华文细黑" w:hAnsi="Arial" w:cs="宋体" w:hint="eastAsia"/>
                <w:sz w:val="18"/>
                <w:szCs w:val="18"/>
              </w:rPr>
              <w:t>号</w:t>
            </w:r>
            <w:r w:rsidRPr="004169D9">
              <w:rPr>
                <w:rFonts w:ascii="Arial" w:eastAsia="华文细黑" w:hAnsi="Arial" w:cs="宋体"/>
                <w:sz w:val="18"/>
                <w:szCs w:val="18"/>
              </w:rPr>
              <w:t>4</w:t>
            </w:r>
            <w:r w:rsidRPr="004169D9">
              <w:rPr>
                <w:rFonts w:ascii="Arial" w:eastAsia="华文细黑" w:hAnsi="Arial" w:cs="宋体" w:hint="eastAsia"/>
                <w:sz w:val="18"/>
                <w:szCs w:val="18"/>
              </w:rPr>
              <w:t>号楼</w:t>
            </w:r>
            <w:r w:rsidRPr="004169D9">
              <w:rPr>
                <w:rFonts w:ascii="Arial" w:eastAsia="华文细黑" w:hAnsi="Arial" w:cs="宋体"/>
                <w:sz w:val="18"/>
                <w:szCs w:val="18"/>
              </w:rPr>
              <w:t>702</w:t>
            </w:r>
            <w:r w:rsidRPr="004169D9">
              <w:rPr>
                <w:rFonts w:ascii="Arial" w:eastAsia="华文细黑" w:hAnsi="Arial" w:cs="宋体" w:hint="eastAsia"/>
                <w:sz w:val="18"/>
                <w:szCs w:val="18"/>
              </w:rPr>
              <w:t>号</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楼号或幢号</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4</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702</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07</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168.81</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2004</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公寓</w:t>
            </w:r>
          </w:p>
        </w:tc>
      </w:tr>
      <w:tr w:rsidR="00D073A5" w:rsidRPr="004169D9" w:rsidTr="00CA2627">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CA2627">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2006</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23</w:t>
            </w:r>
            <w:r w:rsidRPr="004169D9">
              <w:rPr>
                <w:rFonts w:ascii="Arial" w:eastAsia="华文细黑" w:hAnsi="Arial" w:cs="宋体" w:hint="eastAsia"/>
                <w:sz w:val="18"/>
                <w:szCs w:val="18"/>
              </w:rPr>
              <w:t>日至</w:t>
            </w:r>
            <w:r w:rsidRPr="004169D9">
              <w:rPr>
                <w:rFonts w:ascii="Arial" w:eastAsia="华文细黑" w:hAnsi="Arial" w:cs="宋体" w:hint="eastAsia"/>
                <w:sz w:val="18"/>
                <w:szCs w:val="18"/>
              </w:rPr>
              <w:t>2073</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02</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09</w:t>
            </w:r>
            <w:r w:rsidRPr="004169D9">
              <w:rPr>
                <w:rFonts w:ascii="Arial" w:eastAsia="华文细黑" w:hAnsi="Arial" w:cs="宋体" w:hint="eastAsia"/>
                <w:sz w:val="18"/>
                <w:szCs w:val="18"/>
              </w:rPr>
              <w:t>日</w:t>
            </w:r>
          </w:p>
        </w:tc>
      </w:tr>
    </w:tbl>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《房屋所有权证》中未登记事项及其他需特殊说明事项：根据评估专业人员实地查勘，估价对象现状作为办公使用</w:t>
      </w:r>
      <w:r w:rsidR="001A3DA0">
        <w:rPr>
          <w:rFonts w:ascii="Arial" w:hAnsi="Arial" w:hint="eastAsia"/>
          <w:sz w:val="21"/>
          <w:szCs w:val="21"/>
        </w:rPr>
        <w:t>。</w:t>
      </w:r>
    </w:p>
    <w:p w:rsidR="00730B79" w:rsidRDefault="00730B79" w:rsidP="00D073A5">
      <w:pPr>
        <w:overflowPunct w:val="0"/>
        <w:spacing w:line="480" w:lineRule="auto"/>
        <w:ind w:firstLineChars="200" w:firstLine="420"/>
        <w:jc w:val="both"/>
        <w:textAlignment w:val="auto"/>
        <w:rPr>
          <w:rFonts w:ascii="Arial" w:hAnsi="Arial"/>
          <w:sz w:val="21"/>
          <w:szCs w:val="21"/>
        </w:rPr>
      </w:pPr>
    </w:p>
    <w:p w:rsidR="00730B79" w:rsidRDefault="00730B79" w:rsidP="00D073A5">
      <w:pPr>
        <w:overflowPunct w:val="0"/>
        <w:spacing w:line="480" w:lineRule="auto"/>
        <w:ind w:firstLineChars="200" w:firstLine="420"/>
        <w:jc w:val="both"/>
        <w:textAlignment w:val="auto"/>
        <w:rPr>
          <w:rFonts w:ascii="Arial" w:hAnsi="Arial"/>
          <w:sz w:val="21"/>
          <w:szCs w:val="21"/>
        </w:rPr>
      </w:pP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lastRenderedPageBreak/>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估价对象所属项目名称</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万柳亿城中心</w:t>
            </w:r>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五通（通路、通电、通讯、通上水、通下水）</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692934">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r w:rsidR="00692934">
              <w:rPr>
                <w:rFonts w:ascii="Arial" w:eastAsia="华文细黑" w:hAnsi="Arial" w:cs="宋体" w:hint="eastAsia"/>
                <w:color w:val="000000"/>
                <w:sz w:val="18"/>
                <w:szCs w:val="21"/>
              </w:rPr>
              <w:t>不动产权利人</w:t>
            </w:r>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4169D9"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根据《房屋所有权证》</w:t>
      </w:r>
      <w:r w:rsidRPr="004169D9">
        <w:rPr>
          <w:rFonts w:ascii="Arial" w:hAnsi="Arial"/>
          <w:sz w:val="21"/>
          <w:szCs w:val="21"/>
        </w:rPr>
        <w:t>[</w:t>
      </w:r>
      <w:r w:rsidRPr="004169D9">
        <w:rPr>
          <w:rFonts w:ascii="Arial" w:hAnsi="Arial" w:hint="eastAsia"/>
          <w:sz w:val="21"/>
          <w:szCs w:val="21"/>
        </w:rPr>
        <w:t>京房权证海私移字第</w:t>
      </w:r>
      <w:r w:rsidRPr="004169D9">
        <w:rPr>
          <w:rFonts w:ascii="Arial" w:hAnsi="Arial"/>
          <w:sz w:val="21"/>
          <w:szCs w:val="21"/>
        </w:rPr>
        <w:t>0065708</w:t>
      </w:r>
      <w:r w:rsidRPr="004169D9">
        <w:rPr>
          <w:rFonts w:ascii="Arial" w:hAnsi="Arial" w:hint="eastAsia"/>
          <w:sz w:val="21"/>
          <w:szCs w:val="21"/>
        </w:rPr>
        <w:t>号</w:t>
      </w:r>
      <w:r w:rsidRPr="004169D9">
        <w:rPr>
          <w:rFonts w:ascii="Arial" w:hAnsi="Arial"/>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23</w:t>
      </w:r>
      <w:r w:rsidRPr="004169D9">
        <w:rPr>
          <w:rFonts w:ascii="Arial" w:hAnsi="Arial" w:hint="eastAsia"/>
          <w:sz w:val="21"/>
          <w:szCs w:val="21"/>
        </w:rPr>
        <w:t>日，</w:t>
      </w:r>
      <w:r w:rsidRPr="004169D9">
        <w:rPr>
          <w:rFonts w:ascii="Arial" w:hAnsi="Arial" w:hint="eastAsia"/>
          <w:bCs/>
          <w:sz w:val="21"/>
          <w:szCs w:val="21"/>
        </w:rPr>
        <w:t>截至价值时点该笔他项权利尚未注销。</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color w:val="000000"/>
          <w:sz w:val="21"/>
          <w:szCs w:val="21"/>
        </w:rPr>
        <w:t>2</w:t>
      </w:r>
      <w:r w:rsidRPr="00281668">
        <w:rPr>
          <w:rFonts w:ascii="Arial" w:hAnsi="Arial" w:hint="eastAsia"/>
          <w:sz w:val="21"/>
          <w:szCs w:val="21"/>
        </w:rPr>
        <w:t>.</w:t>
      </w:r>
      <w:r w:rsidRPr="00281668">
        <w:rPr>
          <w:rFonts w:ascii="Arial" w:hAnsi="Arial" w:hint="eastAsia"/>
          <w:sz w:val="21"/>
          <w:szCs w:val="21"/>
        </w:rPr>
        <w:t>租赁权及其他</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根据不动产权利人介绍，截至价值时点，估价对象已出租使用</w:t>
      </w:r>
      <w:r w:rsidR="001A3DA0">
        <w:rPr>
          <w:rFonts w:ascii="Arial" w:hAnsi="Arial" w:hint="eastAsia"/>
          <w:sz w:val="21"/>
          <w:szCs w:val="21"/>
        </w:rPr>
        <w:t>，但其未提供《租赁合同》或相关租赁信息</w:t>
      </w:r>
      <w:r w:rsidRPr="00281668">
        <w:rPr>
          <w:rFonts w:ascii="Arial" w:hAnsi="Arial" w:hint="eastAsia"/>
          <w:sz w:val="21"/>
          <w:szCs w:val="21"/>
        </w:rPr>
        <w:t>。</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3.</w:t>
      </w:r>
      <w:r w:rsidRPr="00281668">
        <w:rPr>
          <w:rFonts w:ascii="Arial" w:hAnsi="Arial" w:hint="eastAsia"/>
          <w:sz w:val="21"/>
          <w:szCs w:val="21"/>
        </w:rPr>
        <w:t>其他他项权利</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根据不动产权利人介绍，截至价值时点，估价对象未设定地役权等其他他项权利。本次评估设定估价对象不存在地役权等其他他项权利。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003267">
      <w:pPr>
        <w:widowControl/>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公共部分：</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324"/>
        <w:gridCol w:w="2325"/>
        <w:gridCol w:w="2325"/>
        <w:gridCol w:w="2325"/>
      </w:tblGrid>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
          <w:p w:rsidR="00D073A5" w:rsidRPr="00AF6582" w:rsidRDefault="009F42D6"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塔楼</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墙砖、玻璃幕墙</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涂料墙面、水泥地面、涂料天棚</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D073A5" w:rsidRPr="00AF6582" w:rsidTr="00CA2627">
        <w:trPr>
          <w:cantSplit/>
          <w:jc w:val="center"/>
        </w:trPr>
        <w:tc>
          <w:tcPr>
            <w:tcW w:w="9299" w:type="dxa"/>
            <w:gridSpan w:val="4"/>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城市主干道</w:t>
            </w:r>
            <w:r>
              <w:rPr>
                <w:rFonts w:ascii="Arial" w:eastAsia="华文细黑" w:hAnsi="Arial" w:cs="宋体" w:hint="eastAsia"/>
                <w:color w:val="000000"/>
                <w:sz w:val="18"/>
                <w:szCs w:val="21"/>
              </w:rPr>
              <w:t>-</w:t>
            </w:r>
            <w:r>
              <w:rPr>
                <w:rFonts w:ascii="Arial" w:eastAsia="华文细黑" w:hAnsi="Arial" w:cs="宋体" w:hint="eastAsia"/>
                <w:color w:val="000000"/>
                <w:sz w:val="18"/>
                <w:szCs w:val="21"/>
              </w:rPr>
              <w:t>长春桥路</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排水</w:t>
            </w:r>
          </w:p>
        </w:tc>
        <w:tc>
          <w:tcPr>
            <w:tcW w:w="2325" w:type="dxa"/>
            <w:vAlign w:val="center"/>
          </w:tcPr>
          <w:p w:rsidR="00D073A5" w:rsidRPr="00AF6582" w:rsidRDefault="005B064B"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692934" w:rsidP="001A3DA0">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692934">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w:t>
            </w:r>
          </w:p>
        </w:tc>
      </w:tr>
      <w:tr w:rsidR="00D073A5" w:rsidRPr="00AF6582" w:rsidTr="00CA2627">
        <w:trPr>
          <w:cantSplit/>
          <w:jc w:val="center"/>
        </w:trPr>
        <w:tc>
          <w:tcPr>
            <w:tcW w:w="2324" w:type="dxa"/>
            <w:noWrap/>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小区保安</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地上可停车、地下车库</w:t>
            </w:r>
          </w:p>
        </w:tc>
      </w:tr>
      <w:tr w:rsidR="00C41DFF" w:rsidRPr="00AF6582" w:rsidTr="00CA2627">
        <w:trPr>
          <w:cantSplit/>
          <w:jc w:val="center"/>
        </w:trPr>
        <w:tc>
          <w:tcPr>
            <w:tcW w:w="2324" w:type="dxa"/>
            <w:noWrap/>
            <w:vAlign w:val="center"/>
          </w:tcPr>
          <w:p w:rsidR="00C41DFF" w:rsidRPr="00AF6582" w:rsidRDefault="00C41DFF" w:rsidP="001A3DA0">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rsidP="00CA2627">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r w:rsidRPr="00AF6582">
        <w:rPr>
          <w:rFonts w:ascii="Arial" w:hAnsi="Arial" w:hint="eastAsia"/>
          <w:color w:val="000000"/>
          <w:sz w:val="21"/>
          <w:szCs w:val="21"/>
        </w:rPr>
        <w:t>户内部分：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000" w:firstRow="0" w:lastRow="0" w:firstColumn="0" w:lastColumn="0" w:noHBand="0" w:noVBand="0"/>
      </w:tblPr>
      <w:tblGrid>
        <w:gridCol w:w="2324"/>
        <w:gridCol w:w="2325"/>
        <w:gridCol w:w="2325"/>
        <w:gridCol w:w="2325"/>
      </w:tblGrid>
      <w:tr w:rsidR="00D073A5" w:rsidRPr="00AC7FC5" w:rsidTr="00CA2627">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户型</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平层</w:t>
            </w:r>
          </w:p>
        </w:tc>
        <w:tc>
          <w:tcPr>
            <w:tcW w:w="2325"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朝向</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东</w:t>
            </w:r>
          </w:p>
        </w:tc>
      </w:tr>
      <w:tr w:rsidR="00D073A5" w:rsidRPr="00AC7FC5" w:rsidTr="00CA2627">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gridSpan w:val="3"/>
            <w:vAlign w:val="center"/>
          </w:tcPr>
          <w:p w:rsidR="00D073A5" w:rsidRPr="00AC7FC5" w:rsidRDefault="00692934"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办公用房</w:t>
            </w:r>
          </w:p>
        </w:tc>
      </w:tr>
      <w:tr w:rsidR="00D073A5" w:rsidRPr="00AF6582" w:rsidTr="00CA2627">
        <w:trPr>
          <w:cantSplit/>
          <w:jc w:val="center"/>
        </w:trPr>
        <w:tc>
          <w:tcPr>
            <w:tcW w:w="2324" w:type="dxa"/>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天棚</w:t>
            </w:r>
          </w:p>
        </w:tc>
        <w:tc>
          <w:tcPr>
            <w:tcW w:w="6975" w:type="dxa"/>
            <w:gridSpan w:val="3"/>
            <w:vAlign w:val="center"/>
          </w:tcPr>
          <w:p w:rsidR="00D073A5" w:rsidRPr="00C41DFF" w:rsidRDefault="00C41DFF" w:rsidP="009F42D6">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栅格、涂料、石膏吊顶</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内墙面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涂料</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楼面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地砖、地毯</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建筑装饰配件附属设备</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玻璃隔墙</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w:t>
            </w:r>
            <w:r w:rsidRPr="00C41DFF">
              <w:rPr>
                <w:rFonts w:ascii="Arial" w:eastAsia="华文细黑" w:hAnsi="Arial" w:hint="eastAsia"/>
                <w:sz w:val="18"/>
                <w:szCs w:val="21"/>
              </w:rPr>
              <w:t>、塑钢窗</w:t>
            </w:r>
          </w:p>
        </w:tc>
      </w:tr>
      <w:tr w:rsidR="00C41DFF" w:rsidRPr="00AF6582" w:rsidTr="00CA2627">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外门窗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玻璃门、塑钢窗</w:t>
            </w:r>
          </w:p>
        </w:tc>
      </w:tr>
    </w:tbl>
    <w:p w:rsidR="00D073A5" w:rsidRPr="00AF6582" w:rsidRDefault="00D073A5" w:rsidP="00CA2627">
      <w:pPr>
        <w:widowControl/>
        <w:overflowPunct w:val="0"/>
        <w:spacing w:line="240" w:lineRule="auto"/>
        <w:ind w:firstLineChars="200" w:firstLine="360"/>
        <w:jc w:val="both"/>
        <w:textAlignment w:val="auto"/>
        <w:rPr>
          <w:rFonts w:ascii="Arial" w:hAnsi="Arial"/>
          <w:color w:val="000000"/>
          <w:sz w:val="18"/>
          <w:szCs w:val="18"/>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外墙面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内墙面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门窗</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顶棚</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水卫</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r w:rsidR="00692934">
        <w:rPr>
          <w:rFonts w:ascii="Arial" w:hAnsi="Arial" w:hint="eastAsia"/>
          <w:sz w:val="21"/>
          <w:szCs w:val="21"/>
        </w:rPr>
        <w:t>76.7</w:t>
      </w:r>
      <w:r w:rsidRPr="00AF6582">
        <w:rPr>
          <w:rFonts w:ascii="Arial" w:hAnsi="Arial" w:hint="eastAsia"/>
          <w:sz w:val="21"/>
          <w:szCs w:val="21"/>
        </w:rPr>
        <w:t>%</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lastRenderedPageBreak/>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D073A5" w:rsidRPr="00AC7FC5" w:rsidTr="009F42D6">
        <w:trPr>
          <w:cantSplit/>
          <w:jc w:val="center"/>
        </w:trPr>
        <w:tc>
          <w:tcPr>
            <w:tcW w:w="2324" w:type="dxa"/>
            <w:vMerge w:val="restart"/>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所在楼宇</w:t>
            </w:r>
            <w:r w:rsidRPr="00AF6582">
              <w:rPr>
                <w:rFonts w:ascii="Arial" w:eastAsia="华文细黑" w:hAnsi="Arial" w:cs="宋体" w:hint="eastAsia"/>
                <w:color w:val="000000"/>
                <w:sz w:val="18"/>
                <w:szCs w:val="21"/>
              </w:rPr>
              <w:t>四至</w:t>
            </w: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北至：</w:t>
            </w:r>
            <w:r w:rsidRPr="00244D93">
              <w:rPr>
                <w:rFonts w:ascii="Arial" w:eastAsia="华文细黑" w:hAnsi="Arial" w:cs="宋体" w:hint="eastAsia"/>
                <w:color w:val="000000"/>
                <w:sz w:val="18"/>
                <w:szCs w:val="21"/>
              </w:rPr>
              <w:t xml:space="preserve"> </w:t>
            </w:r>
            <w:r w:rsidR="00C41DFF">
              <w:rPr>
                <w:rFonts w:ascii="Arial" w:eastAsia="华文细黑" w:hAnsi="Arial" w:cs="宋体" w:hint="eastAsia"/>
                <w:color w:val="000000"/>
                <w:sz w:val="18"/>
                <w:szCs w:val="21"/>
              </w:rPr>
              <w:t>泉宗南路</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东至：</w:t>
            </w:r>
            <w:r w:rsidR="00C41DFF">
              <w:rPr>
                <w:rFonts w:ascii="Arial" w:eastAsia="华文细黑" w:hAnsi="Arial" w:cs="宋体" w:hint="eastAsia"/>
                <w:color w:val="000000"/>
                <w:sz w:val="18"/>
                <w:szCs w:val="21"/>
              </w:rPr>
              <w:t>万柳亿城中心</w:t>
            </w:r>
            <w:r w:rsidR="00C41DFF">
              <w:rPr>
                <w:rFonts w:ascii="Arial" w:eastAsia="华文细黑" w:hAnsi="Arial" w:cs="宋体" w:hint="eastAsia"/>
                <w:color w:val="000000"/>
                <w:sz w:val="18"/>
                <w:szCs w:val="21"/>
              </w:rPr>
              <w:t>3</w:t>
            </w:r>
            <w:r w:rsidR="00C41DFF">
              <w:rPr>
                <w:rFonts w:ascii="Arial" w:eastAsia="华文细黑" w:hAnsi="Arial" w:cs="宋体" w:hint="eastAsia"/>
                <w:color w:val="000000"/>
                <w:sz w:val="18"/>
                <w:szCs w:val="21"/>
              </w:rPr>
              <w:t>号楼</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南至：</w:t>
            </w:r>
            <w:r w:rsidRPr="00244D93">
              <w:rPr>
                <w:rFonts w:ascii="Arial" w:eastAsia="华文细黑" w:hAnsi="Arial" w:cs="宋体" w:hint="eastAsia"/>
                <w:color w:val="000000"/>
                <w:sz w:val="18"/>
                <w:szCs w:val="21"/>
              </w:rPr>
              <w:t xml:space="preserve"> </w:t>
            </w:r>
            <w:r w:rsidR="00C41DFF">
              <w:rPr>
                <w:rFonts w:ascii="Arial" w:eastAsia="华文细黑" w:hAnsi="Arial" w:cs="宋体" w:hint="eastAsia"/>
                <w:color w:val="000000"/>
                <w:sz w:val="18"/>
                <w:szCs w:val="21"/>
              </w:rPr>
              <w:t>长春桥路</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西至：</w:t>
            </w:r>
            <w:r w:rsidR="00C41DFF">
              <w:rPr>
                <w:rFonts w:ascii="Arial" w:eastAsia="华文细黑" w:hAnsi="Arial" w:cs="宋体" w:hint="eastAsia"/>
                <w:color w:val="000000"/>
                <w:sz w:val="18"/>
                <w:szCs w:val="21"/>
              </w:rPr>
              <w:t>北京市公安局海淀分局</w:t>
            </w:r>
          </w:p>
        </w:tc>
      </w:tr>
      <w:tr w:rsidR="00C41DFF" w:rsidRPr="00AC7FC5" w:rsidTr="009F42D6">
        <w:trPr>
          <w:cantSplit/>
          <w:jc w:val="center"/>
        </w:trPr>
        <w:tc>
          <w:tcPr>
            <w:tcW w:w="2324" w:type="dxa"/>
            <w:vMerge w:val="restart"/>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C41DFF" w:rsidRPr="00C41DFF" w:rsidRDefault="00C41DFF" w:rsidP="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北至：</w:t>
            </w:r>
            <w:r w:rsidRPr="00C41DFF">
              <w:rPr>
                <w:rFonts w:ascii="Arial" w:eastAsia="华文细黑" w:hAnsi="Arial" w:cs="宋体" w:hint="eastAsia"/>
                <w:color w:val="000000"/>
                <w:sz w:val="18"/>
                <w:szCs w:val="21"/>
              </w:rPr>
              <w:t>泉宗南路</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东至：新起点嘉园</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南至：长春桥路</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西至：北京市公安局海淀分局</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周边有数码大厦、世纪经贸大厦、金源时代商务中心等住宅立项办公项目，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所属项目紧临长春桥路，为城市主干道</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公共服务设施</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银行：</w:t>
            </w:r>
            <w:r w:rsidR="007107F5">
              <w:rPr>
                <w:rFonts w:ascii="Arial" w:eastAsia="华文细黑" w:hAnsi="Arial" w:cs="宋体" w:hint="eastAsia"/>
                <w:color w:val="000000"/>
                <w:sz w:val="18"/>
                <w:szCs w:val="21"/>
              </w:rPr>
              <w:t>中国交通银行、中国农业银行</w:t>
            </w:r>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医院：万柳医院等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r w:rsidR="007107F5">
              <w:rPr>
                <w:rFonts w:ascii="Arial" w:eastAsia="华文细黑" w:hAnsi="Arial" w:cs="宋体" w:hint="eastAsia"/>
                <w:color w:val="000000"/>
                <w:sz w:val="18"/>
                <w:szCs w:val="21"/>
              </w:rPr>
              <w:t>中关村第三小学、第十九中学</w:t>
            </w:r>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商业：京客隆超市、世纪华联超市等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 w:name="_Toc469298300"/>
      <w:r w:rsidRPr="00AF6582">
        <w:rPr>
          <w:rFonts w:eastAsia="宋体" w:hint="eastAsia"/>
          <w:kern w:val="2"/>
          <w:sz w:val="21"/>
          <w:szCs w:val="21"/>
        </w:rPr>
        <w:t>五、影响房地产价格因素分析</w:t>
      </w:r>
      <w:bookmarkEnd w:id="17"/>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lastRenderedPageBreak/>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朝阳区</w:t>
      </w:r>
      <w:r>
        <w:rPr>
          <w:rFonts w:ascii="Arial" w:hAnsi="Arial" w:cs="Arial" w:hint="eastAsia"/>
          <w:sz w:val="21"/>
          <w:szCs w:val="21"/>
        </w:rPr>
        <w:t>成交</w:t>
      </w:r>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丰台区成交的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r>
        <w:rPr>
          <w:rFonts w:ascii="宋体" w:hAnsi="宋体" w:cs="宋体" w:hint="eastAsia"/>
          <w:sz w:val="21"/>
          <w:szCs w:val="21"/>
        </w:rPr>
        <w:t>大兴区</w:t>
      </w:r>
      <w:r w:rsidRPr="00065EDF">
        <w:rPr>
          <w:rFonts w:ascii="宋体" w:hAnsi="宋体" w:cs="宋体" w:hint="eastAsia"/>
          <w:sz w:val="21"/>
          <w:szCs w:val="21"/>
        </w:rPr>
        <w:t>成交</w:t>
      </w:r>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281668" w:rsidRDefault="00475705" w:rsidP="00281668">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年，土地市场“限房价、限地价、竞自持”等多项卡控手段，外加购房需求的理性回归，以及开发商大举拿地的热情有所降低，北京招拍挂土地市场降温趋势延续。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Default="00475705" w:rsidP="00475705">
      <w:pPr>
        <w:spacing w:line="480" w:lineRule="auto"/>
        <w:ind w:firstLineChars="200" w:firstLine="420"/>
        <w:rPr>
          <w:rFonts w:ascii="宋体" w:hAnsi="宋体" w:cs="宋体"/>
          <w:sz w:val="21"/>
          <w:szCs w:val="21"/>
        </w:rPr>
      </w:pPr>
      <w:r w:rsidRPr="00B44865">
        <w:rPr>
          <w:rFonts w:ascii="Arial" w:hAnsi="Arial" w:cs="Arial"/>
          <w:sz w:val="21"/>
          <w:szCs w:val="21"/>
        </w:rPr>
        <w:lastRenderedPageBreak/>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季度全季获批预售的房地产项目共计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5C1DF442" wp14:editId="043069E9">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从各行政区县供应状况来看，大兴区本季度供应套数最多，有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Default="00475705" w:rsidP="00475705">
      <w:pPr>
        <w:spacing w:line="480" w:lineRule="auto"/>
        <w:ind w:firstLineChars="200" w:firstLine="420"/>
        <w:rPr>
          <w:rFonts w:ascii="宋体" w:hAnsi="宋体" w:cs="宋体"/>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套，住宅网签面积共计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lastRenderedPageBreak/>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505BD2A1" wp14:editId="6DAC5329">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Pr="00C0104B"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同比呈下降趋势，环比保持平稳。一方面，新房供应以限竞房、共有产权房为主，成交均价受限制；另一方面，供应大幅增加，市场处于供大于求状态，购房者观望情绪浓厚，房价上涨动力不足，预计四季度商品住宅市场成交均价仍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06FF4296" wp14:editId="09AA1D2F">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季度，北京市存量房网签数据共计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r w:rsidRPr="00797BA0">
        <w:rPr>
          <w:rFonts w:ascii="Arial" w:hAnsi="Arial" w:cs="宋体" w:hint="eastAsia"/>
          <w:sz w:val="21"/>
          <w:szCs w:val="21"/>
        </w:rPr>
        <w:t>二手住宅累计成交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住宅成交套数和签约面积环比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w:t>
      </w:r>
      <w:r>
        <w:rPr>
          <w:rFonts w:ascii="Arial" w:hAnsi="Arial" w:cs="宋体" w:hint="eastAsia"/>
          <w:sz w:val="21"/>
          <w:szCs w:val="21"/>
        </w:rPr>
        <w:lastRenderedPageBreak/>
        <w:t>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月北京二手住宅成交逐月对比图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5E2E3963" wp14:editId="2E5C7657">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年三季度北京二手房市场成交量环比小幅下降。政策调整削弱刚需购买力，市场预期进一步回落，同时新房市场对二手房需求继续分流，未来市场成交量将稳中有降。三季度北京二手房累计成交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一二线城市查缺补漏，三四线城市升级加码，限企业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w:t>
      </w:r>
      <w:r w:rsidRPr="00E71FB7">
        <w:rPr>
          <w:rFonts w:ascii="Arial" w:hAnsi="Arial" w:cs="Arial" w:hint="eastAsia"/>
          <w:sz w:val="21"/>
          <w:szCs w:val="21"/>
        </w:rPr>
        <w:lastRenderedPageBreak/>
        <w:t>年限挂钩，更改了“二套房”判定标准，实行“认房又认贷”政策，同时下调了二套房贷款额度，公积金贷款门槛升级；发布产业限制目录，指定区域禁止新建住宅、写字楼</w:t>
      </w:r>
      <w:r>
        <w:rPr>
          <w:rFonts w:ascii="Arial" w:hAnsi="Arial" w:cs="Arial" w:hint="eastAsia"/>
          <w:sz w:val="21"/>
          <w:szCs w:val="21"/>
        </w:rPr>
        <w:t>；在监管方面，</w:t>
      </w:r>
      <w:r w:rsidRPr="00E71FB7">
        <w:rPr>
          <w:rFonts w:ascii="Arial" w:hAnsi="Arial" w:cs="Arial" w:hint="eastAsia"/>
          <w:sz w:val="21"/>
          <w:szCs w:val="21"/>
        </w:rPr>
        <w:t>约谈房企及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年底房企加速推盘冲业绩，预计四季度供应量仍维持高位，但供应增加带动成交量上升的效用在减弱，预计四季度成交量将稳中有降，价格进一步趋稳。三季度北京二手房市场成交量小幅下降，成交均价小幅波动。预计四季度北京二手住宅市场成交量、价格将大概率小幅下降，政策调整削弱刚需购买力，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w:t>
      </w:r>
      <w:r w:rsidRPr="00FB6B91">
        <w:rPr>
          <w:rFonts w:ascii="Arial" w:hAnsi="Arial" w:cs="Arial" w:hint="eastAsia"/>
          <w:sz w:val="21"/>
          <w:szCs w:val="21"/>
        </w:rPr>
        <w:lastRenderedPageBreak/>
        <w:t>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t>（二）估价对象所在区域相应用途房地产市场状况</w:t>
      </w:r>
    </w:p>
    <w:p w:rsidR="00B309A2" w:rsidRPr="00D22FA8" w:rsidRDefault="00B309A2" w:rsidP="00B309A2">
      <w:pPr>
        <w:tabs>
          <w:tab w:val="left" w:pos="567"/>
        </w:tabs>
        <w:spacing w:line="480" w:lineRule="auto"/>
        <w:ind w:leftChars="-60" w:left="-144" w:rightChars="-18" w:right="-43" w:firstLineChars="202" w:firstLine="424"/>
        <w:jc w:val="both"/>
        <w:rPr>
          <w:rFonts w:ascii="宋体" w:hAnsi="宋体"/>
          <w:sz w:val="21"/>
          <w:szCs w:val="21"/>
        </w:rPr>
      </w:pPr>
      <w:r w:rsidRPr="00D22FA8">
        <w:rPr>
          <w:rFonts w:ascii="宋体" w:hAnsi="宋体" w:hint="eastAsia"/>
          <w:sz w:val="21"/>
          <w:szCs w:val="21"/>
        </w:rPr>
        <w:t>估价对象所属项目位于海淀区万柳区域。北靠北四环，西邻蓝靛厂北路，东近万泉河快速路。</w:t>
      </w:r>
      <w:r>
        <w:rPr>
          <w:rFonts w:ascii="Arial" w:hAnsi="Arial" w:hint="eastAsia"/>
          <w:sz w:val="21"/>
        </w:rPr>
        <w:t>区域内开发较为成熟</w:t>
      </w:r>
      <w:r>
        <w:rPr>
          <w:rFonts w:ascii="宋体" w:hAnsi="宋体" w:hint="eastAsia"/>
          <w:sz w:val="21"/>
          <w:szCs w:val="21"/>
        </w:rPr>
        <w:t>，集合了</w:t>
      </w:r>
      <w:r w:rsidRPr="00D22FA8">
        <w:rPr>
          <w:rFonts w:ascii="宋体" w:hAnsi="宋体" w:hint="eastAsia"/>
          <w:sz w:val="21"/>
          <w:szCs w:val="21"/>
        </w:rPr>
        <w:t>万城华府、万柳书院、</w:t>
      </w:r>
      <w:r>
        <w:rPr>
          <w:rFonts w:ascii="宋体" w:hAnsi="宋体" w:hint="eastAsia"/>
          <w:sz w:val="21"/>
          <w:szCs w:val="21"/>
        </w:rPr>
        <w:t>世纪城</w:t>
      </w:r>
      <w:r w:rsidRPr="00D22FA8">
        <w:rPr>
          <w:rFonts w:ascii="宋体" w:hAnsi="宋体" w:hint="eastAsia"/>
          <w:sz w:val="21"/>
          <w:szCs w:val="21"/>
        </w:rPr>
        <w:t>、蜂鸟社区</w:t>
      </w:r>
      <w:r>
        <w:rPr>
          <w:rFonts w:ascii="宋体" w:hAnsi="宋体" w:hint="eastAsia"/>
          <w:sz w:val="21"/>
          <w:szCs w:val="21"/>
        </w:rPr>
        <w:t>、万柳星标家园</w:t>
      </w:r>
      <w:r w:rsidRPr="00D22FA8">
        <w:rPr>
          <w:rFonts w:ascii="宋体" w:hAnsi="宋体" w:hint="eastAsia"/>
          <w:sz w:val="21"/>
          <w:szCs w:val="21"/>
        </w:rPr>
        <w:t>等</w:t>
      </w:r>
      <w:r>
        <w:rPr>
          <w:rFonts w:ascii="宋体" w:hAnsi="宋体" w:hint="eastAsia"/>
          <w:sz w:val="21"/>
          <w:szCs w:val="21"/>
        </w:rPr>
        <w:t>多个成熟居住</w:t>
      </w:r>
      <w:r w:rsidRPr="00D22FA8">
        <w:rPr>
          <w:rFonts w:ascii="宋体" w:hAnsi="宋体" w:hint="eastAsia"/>
          <w:sz w:val="21"/>
          <w:szCs w:val="21"/>
        </w:rPr>
        <w:t>项目</w:t>
      </w:r>
      <w:r>
        <w:rPr>
          <w:rFonts w:ascii="宋体" w:hAnsi="宋体" w:hint="eastAsia"/>
          <w:sz w:val="21"/>
          <w:szCs w:val="21"/>
        </w:rPr>
        <w:t>以及住宅立项办公项目；</w:t>
      </w:r>
      <w:r w:rsidRPr="00D22FA8">
        <w:rPr>
          <w:rFonts w:ascii="宋体" w:hAnsi="宋体" w:cs="宋体" w:hint="eastAsia"/>
          <w:sz w:val="21"/>
          <w:szCs w:val="21"/>
        </w:rPr>
        <w:t>购买人群多为高收入者，且以改善性住房</w:t>
      </w:r>
      <w:r>
        <w:rPr>
          <w:rFonts w:ascii="宋体" w:hAnsi="宋体" w:cs="宋体" w:hint="eastAsia"/>
          <w:sz w:val="21"/>
          <w:szCs w:val="21"/>
        </w:rPr>
        <w:t>、学区房、投资</w:t>
      </w:r>
      <w:r w:rsidRPr="00D22FA8">
        <w:rPr>
          <w:rFonts w:ascii="宋体" w:hAnsi="宋体" w:cs="宋体" w:hint="eastAsia"/>
          <w:sz w:val="21"/>
          <w:szCs w:val="21"/>
        </w:rPr>
        <w:t>为主</w:t>
      </w:r>
      <w:r>
        <w:rPr>
          <w:rFonts w:ascii="宋体" w:hAnsi="宋体" w:cs="宋体" w:hint="eastAsia"/>
          <w:sz w:val="21"/>
          <w:szCs w:val="21"/>
        </w:rPr>
        <w:t>。</w:t>
      </w:r>
      <w:r>
        <w:rPr>
          <w:rFonts w:ascii="宋体" w:hAnsi="宋体" w:hint="eastAsia"/>
          <w:sz w:val="21"/>
          <w:szCs w:val="21"/>
        </w:rPr>
        <w:t>区域内</w:t>
      </w:r>
      <w:r>
        <w:rPr>
          <w:rFonts w:ascii="Arial" w:hAnsi="Arial" w:hint="eastAsia"/>
          <w:sz w:val="21"/>
        </w:rPr>
        <w:t>公共服务设施状况齐备，周围均匀分布有金融、通信、教育、医疗等生活配套服务设施，基础设施情况为七通，</w:t>
      </w:r>
      <w:r>
        <w:rPr>
          <w:rFonts w:ascii="宋体" w:hAnsi="宋体" w:hint="eastAsia"/>
          <w:sz w:val="21"/>
          <w:szCs w:val="21"/>
        </w:rPr>
        <w:t>邻近</w:t>
      </w:r>
      <w:r w:rsidRPr="00D22FA8">
        <w:rPr>
          <w:rFonts w:ascii="宋体" w:hAnsi="宋体" w:hint="eastAsia"/>
          <w:sz w:val="21"/>
          <w:szCs w:val="21"/>
        </w:rPr>
        <w:t>万柳购物中心、</w:t>
      </w:r>
      <w:r>
        <w:rPr>
          <w:rFonts w:ascii="宋体" w:hAnsi="宋体" w:hint="eastAsia"/>
          <w:sz w:val="21"/>
          <w:szCs w:val="21"/>
        </w:rPr>
        <w:t>世纪金源购物中心等大型购物场所，有</w:t>
      </w:r>
      <w:r w:rsidRPr="00D22FA8">
        <w:rPr>
          <w:rFonts w:ascii="宋体" w:hAnsi="宋体" w:hint="eastAsia"/>
          <w:sz w:val="21"/>
          <w:szCs w:val="21"/>
        </w:rPr>
        <w:t>中关村三小</w:t>
      </w:r>
      <w:r>
        <w:rPr>
          <w:rFonts w:ascii="宋体" w:hAnsi="宋体" w:hint="eastAsia"/>
          <w:sz w:val="21"/>
          <w:szCs w:val="21"/>
        </w:rPr>
        <w:t>、中关村三小</w:t>
      </w:r>
      <w:r w:rsidRPr="00D22FA8">
        <w:rPr>
          <w:rFonts w:ascii="宋体" w:hAnsi="宋体" w:hint="eastAsia"/>
          <w:sz w:val="21"/>
          <w:szCs w:val="21"/>
        </w:rPr>
        <w:t>等</w:t>
      </w:r>
      <w:r>
        <w:rPr>
          <w:rFonts w:ascii="宋体" w:hAnsi="宋体" w:hint="eastAsia"/>
          <w:sz w:val="21"/>
          <w:szCs w:val="21"/>
        </w:rPr>
        <w:t>重点学校。</w:t>
      </w:r>
      <w:r>
        <w:rPr>
          <w:rFonts w:ascii="Arial" w:hAnsi="Arial" w:hint="eastAsia"/>
          <w:sz w:val="21"/>
        </w:rPr>
        <w:t>区域内自然及人文环境状况较好，有</w:t>
      </w:r>
      <w:r w:rsidRPr="00D22FA8">
        <w:rPr>
          <w:rFonts w:ascii="宋体" w:hAnsi="宋体" w:hint="eastAsia"/>
          <w:sz w:val="21"/>
          <w:szCs w:val="21"/>
        </w:rPr>
        <w:t>巴沟山水公园、万柳公园等</w:t>
      </w:r>
      <w:r>
        <w:rPr>
          <w:rFonts w:ascii="宋体" w:hAnsi="宋体" w:hint="eastAsia"/>
          <w:sz w:val="21"/>
          <w:szCs w:val="21"/>
        </w:rPr>
        <w:t>自然景观。</w:t>
      </w:r>
      <w:r>
        <w:rPr>
          <w:rFonts w:ascii="Arial" w:hAnsi="Arial" w:hint="eastAsia"/>
          <w:sz w:val="21"/>
        </w:rPr>
        <w:t>区域内市政路网较为发达，有多条公交线路及地铁线路经停。</w:t>
      </w:r>
    </w:p>
    <w:p w:rsidR="00475705" w:rsidRPr="00003267" w:rsidRDefault="00475705" w:rsidP="00475705">
      <w:pPr>
        <w:spacing w:line="360" w:lineRule="auto"/>
        <w:ind w:firstLineChars="202" w:firstLine="424"/>
        <w:jc w:val="both"/>
        <w:rPr>
          <w:rFonts w:ascii="Arial" w:hAnsi="Arial" w:cs="Arial"/>
          <w:sz w:val="21"/>
          <w:szCs w:val="21"/>
        </w:rPr>
      </w:pPr>
      <w:r w:rsidRPr="00003267">
        <w:rPr>
          <w:rFonts w:ascii="Arial" w:hAnsi="Arial" w:cs="Arial" w:hint="eastAsia"/>
          <w:sz w:val="21"/>
          <w:szCs w:val="21"/>
        </w:rPr>
        <w:t>该区域有数码大厦、世纪经贸大厦、金源时代商务中心等住宅立项办公项目</w:t>
      </w:r>
      <w:r w:rsidR="001A3DA0">
        <w:rPr>
          <w:rFonts w:ascii="Arial" w:hAnsi="Arial" w:cs="Arial" w:hint="eastAsia"/>
          <w:sz w:val="21"/>
          <w:szCs w:val="21"/>
        </w:rPr>
        <w:t>，</w:t>
      </w:r>
      <w:r w:rsidRPr="00020270">
        <w:rPr>
          <w:rFonts w:ascii="Arial" w:hAnsi="Arial" w:cs="Arial"/>
          <w:sz w:val="21"/>
          <w:szCs w:val="21"/>
        </w:rPr>
        <w:t>区域居住社区成熟度较好、</w:t>
      </w:r>
      <w:r w:rsidRPr="00475705">
        <w:rPr>
          <w:rFonts w:ascii="Arial" w:hAnsi="Arial" w:cs="Arial"/>
          <w:sz w:val="21"/>
          <w:szCs w:val="21"/>
        </w:rPr>
        <w:t>商务办公氛围较好，</w:t>
      </w:r>
      <w:r w:rsidRPr="00692934">
        <w:rPr>
          <w:rFonts w:ascii="Arial" w:hAnsi="Arial" w:cs="Arial"/>
          <w:sz w:val="21"/>
          <w:szCs w:val="21"/>
        </w:rPr>
        <w:t>主要购买人群为</w:t>
      </w:r>
      <w:r w:rsidR="00020270">
        <w:rPr>
          <w:rFonts w:ascii="Arial" w:hAnsi="Arial" w:cs="Arial" w:hint="eastAsia"/>
          <w:sz w:val="21"/>
          <w:szCs w:val="21"/>
        </w:rPr>
        <w:t>投资型</w:t>
      </w:r>
      <w:r w:rsidRPr="00692934">
        <w:rPr>
          <w:rFonts w:ascii="Arial" w:hAnsi="Arial" w:cs="Arial"/>
          <w:sz w:val="21"/>
          <w:szCs w:val="21"/>
        </w:rPr>
        <w:t>消费群体。</w:t>
      </w:r>
      <w:r w:rsidRPr="00475705">
        <w:rPr>
          <w:rFonts w:ascii="Arial" w:hAnsi="Arial" w:cs="Arial"/>
          <w:sz w:val="21"/>
          <w:szCs w:val="21"/>
        </w:rPr>
        <w:t>现阶段该项目周边居住立项办公用房成交均价约</w:t>
      </w:r>
      <w:r>
        <w:rPr>
          <w:rFonts w:ascii="Arial" w:hAnsi="Arial" w:cs="Arial" w:hint="eastAsia"/>
          <w:sz w:val="21"/>
          <w:szCs w:val="21"/>
        </w:rPr>
        <w:t>40000</w:t>
      </w:r>
      <w:r w:rsidRPr="00475705">
        <w:rPr>
          <w:rFonts w:ascii="Arial" w:hAnsi="Arial" w:cs="Arial"/>
          <w:sz w:val="21"/>
          <w:szCs w:val="21"/>
        </w:rPr>
        <w:t>-50000</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㎡，租金约</w:t>
      </w:r>
      <w:r>
        <w:rPr>
          <w:rFonts w:ascii="Arial" w:hAnsi="Arial" w:cs="Arial" w:hint="eastAsia"/>
          <w:sz w:val="21"/>
          <w:szCs w:val="21"/>
        </w:rPr>
        <w:t>6-8</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天</w:t>
      </w:r>
      <w:r w:rsidRPr="00475705">
        <w:rPr>
          <w:rFonts w:ascii="Arial" w:hAnsi="Arial" w:cs="Arial"/>
          <w:sz w:val="21"/>
          <w:szCs w:val="21"/>
        </w:rPr>
        <w:t>·</w:t>
      </w:r>
      <w:r w:rsidRPr="00475705">
        <w:rPr>
          <w:rFonts w:ascii="Arial" w:hAnsi="Arial" w:cs="Arial"/>
          <w:sz w:val="21"/>
          <w:szCs w:val="21"/>
        </w:rPr>
        <w:t>㎡。</w:t>
      </w:r>
    </w:p>
    <w:p w:rsidR="00D073A5" w:rsidRPr="00475705"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8" w:name="_Toc469298301"/>
      <w:r w:rsidRPr="00AF6582">
        <w:rPr>
          <w:rFonts w:eastAsia="宋体" w:hint="eastAsia"/>
          <w:kern w:val="2"/>
          <w:sz w:val="21"/>
          <w:szCs w:val="21"/>
        </w:rPr>
        <w:t>六</w:t>
      </w:r>
      <w:r w:rsidRPr="00475705">
        <w:rPr>
          <w:rFonts w:eastAsia="宋体" w:hint="eastAsia"/>
          <w:kern w:val="2"/>
          <w:sz w:val="21"/>
          <w:szCs w:val="21"/>
        </w:rPr>
        <w:t>、价值时点</w:t>
      </w:r>
      <w:bookmarkEnd w:id="18"/>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9" w:name="_Toc469298302"/>
      <w:r w:rsidRPr="00AF6582">
        <w:rPr>
          <w:rFonts w:eastAsia="宋体" w:hint="eastAsia"/>
          <w:kern w:val="2"/>
          <w:sz w:val="21"/>
          <w:szCs w:val="21"/>
        </w:rPr>
        <w:t>七、价值类型</w:t>
      </w:r>
      <w:bookmarkEnd w:id="19"/>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lastRenderedPageBreak/>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 w:name="_Toc168225819"/>
      <w:bookmarkStart w:id="21" w:name="_Toc469298303"/>
      <w:r w:rsidRPr="00AF6582">
        <w:rPr>
          <w:rFonts w:eastAsia="宋体" w:hint="eastAsia"/>
          <w:kern w:val="2"/>
          <w:sz w:val="21"/>
          <w:szCs w:val="21"/>
        </w:rPr>
        <w:t>八、估价原则</w:t>
      </w:r>
      <w:bookmarkEnd w:id="20"/>
      <w:bookmarkEnd w:id="21"/>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r w:rsidR="00475705" w:rsidRPr="00475705">
        <w:rPr>
          <w:rFonts w:ascii="Arial" w:hAnsi="Arial" w:hint="eastAsia"/>
          <w:sz w:val="21"/>
          <w:szCs w:val="21"/>
        </w:rPr>
        <w:t>京房权证海私移字第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（三）最高最佳利用原则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r w:rsidR="00475705" w:rsidRPr="00475705">
        <w:rPr>
          <w:rFonts w:ascii="Arial" w:hAnsi="Arial" w:hint="eastAsia"/>
          <w:sz w:val="21"/>
          <w:szCs w:val="21"/>
        </w:rPr>
        <w:t>京房权证海私移字第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hint="eastAsia"/>
          <w:sz w:val="21"/>
          <w:szCs w:val="21"/>
        </w:rPr>
        <w:t>，用途为</w:t>
      </w:r>
      <w:r w:rsidR="00475705" w:rsidRPr="00475705">
        <w:rPr>
          <w:rFonts w:ascii="Arial" w:hAnsi="Arial" w:hint="eastAsia"/>
          <w:sz w:val="21"/>
          <w:szCs w:val="21"/>
        </w:rPr>
        <w:t>住宅（公寓）</w:t>
      </w:r>
      <w:r w:rsidRPr="00475705">
        <w:rPr>
          <w:rFonts w:ascii="Arial" w:hAnsi="Arial" w:hint="eastAsia"/>
          <w:sz w:val="21"/>
          <w:szCs w:val="21"/>
        </w:rPr>
        <w:t>，符合最高最佳利用原则。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lastRenderedPageBreak/>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作出估价相关判断时，应当保持必要的谨慎，充分估计抵押房地产在处置时可能受到的限制、未来可能发生的风险和损失，不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 w:name="_Toc168225820"/>
      <w:bookmarkStart w:id="23" w:name="_Toc469298304"/>
      <w:r w:rsidRPr="00AF6582">
        <w:rPr>
          <w:rFonts w:eastAsia="宋体" w:hint="eastAsia"/>
          <w:kern w:val="2"/>
          <w:sz w:val="21"/>
          <w:szCs w:val="21"/>
        </w:rPr>
        <w:t>九、估价</w:t>
      </w:r>
      <w:bookmarkEnd w:id="22"/>
      <w:r w:rsidRPr="00AF6582">
        <w:rPr>
          <w:rFonts w:eastAsia="宋体" w:hint="eastAsia"/>
          <w:kern w:val="2"/>
          <w:sz w:val="21"/>
          <w:szCs w:val="21"/>
        </w:rPr>
        <w:t>依据</w:t>
      </w:r>
      <w:bookmarkEnd w:id="23"/>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lastRenderedPageBreak/>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w:t>
      </w:r>
      <w:r>
        <w:rPr>
          <w:rFonts w:ascii="Arial" w:hAnsi="Arial" w:cs="Arial" w:hint="eastAsia"/>
          <w:sz w:val="21"/>
          <w:szCs w:val="21"/>
        </w:rPr>
        <w:lastRenderedPageBreak/>
        <w:t>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估价委托人《营业执照（副本）》复印件</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（三）</w:t>
      </w:r>
      <w:r w:rsidRPr="00281668">
        <w:rPr>
          <w:rFonts w:ascii="Arial" w:hAnsi="Arial" w:hint="eastAsia"/>
          <w:b/>
          <w:sz w:val="21"/>
          <w:szCs w:val="21"/>
        </w:rPr>
        <w:t>不动产权</w:t>
      </w:r>
      <w:r w:rsidRPr="00EF7234">
        <w:rPr>
          <w:rFonts w:ascii="Arial" w:hAnsi="Arial" w:hint="eastAsia"/>
          <w:b/>
          <w:sz w:val="21"/>
          <w:szCs w:val="21"/>
        </w:rPr>
        <w:t>利人提供的资料</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《房屋所有权证》</w:t>
      </w:r>
      <w:r w:rsidRPr="00EF7234">
        <w:rPr>
          <w:rFonts w:ascii="Arial" w:hAnsi="Arial"/>
          <w:sz w:val="21"/>
          <w:szCs w:val="21"/>
        </w:rPr>
        <w:t>[</w:t>
      </w:r>
      <w:r w:rsidRPr="00EF7234">
        <w:rPr>
          <w:rFonts w:ascii="Arial" w:hAnsi="Arial"/>
          <w:sz w:val="21"/>
          <w:szCs w:val="21"/>
        </w:rPr>
        <w:t>京房权证海私移字第</w:t>
      </w:r>
      <w:r w:rsidRPr="00EF7234">
        <w:rPr>
          <w:rFonts w:ascii="Arial" w:hAnsi="Arial"/>
          <w:sz w:val="21"/>
          <w:szCs w:val="21"/>
        </w:rPr>
        <w:t>0065708</w:t>
      </w:r>
      <w:r w:rsidRPr="00EF7234">
        <w:rPr>
          <w:rFonts w:ascii="Arial" w:hAnsi="Arial"/>
          <w:sz w:val="21"/>
          <w:szCs w:val="21"/>
        </w:rPr>
        <w:t>号</w:t>
      </w:r>
      <w:r w:rsidRPr="00EF7234">
        <w:rPr>
          <w:rFonts w:ascii="Arial" w:hAnsi="Arial"/>
          <w:sz w:val="21"/>
          <w:szCs w:val="21"/>
        </w:rPr>
        <w:t>]</w:t>
      </w:r>
      <w:r w:rsidRPr="00EF7234">
        <w:rPr>
          <w:rFonts w:ascii="Arial" w:hAnsi="Arial" w:hint="eastAsia"/>
          <w:sz w:val="21"/>
          <w:szCs w:val="21"/>
        </w:rPr>
        <w:t xml:space="preserve"> </w:t>
      </w:r>
      <w:r w:rsidRPr="00EF7234">
        <w:rPr>
          <w:rFonts w:ascii="Arial" w:hAnsi="Arial" w:hint="eastAsia"/>
          <w:sz w:val="21"/>
          <w:szCs w:val="21"/>
        </w:rPr>
        <w:t>复印件</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《关于抵押房地产是否存在法定优先受偿权利等情况的书面查询和调查记录》</w:t>
      </w:r>
    </w:p>
    <w:p w:rsidR="000A44AB" w:rsidRPr="00EF7234" w:rsidRDefault="000A44AB" w:rsidP="00003267">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《同意抵押证明》</w:t>
      </w:r>
    </w:p>
    <w:p w:rsidR="00EF7234" w:rsidRDefault="00EF7234" w:rsidP="00003267">
      <w:pPr>
        <w:pStyle w:val="af6"/>
        <w:numPr>
          <w:ilvl w:val="0"/>
          <w:numId w:val="11"/>
        </w:numPr>
        <w:spacing w:line="480" w:lineRule="auto"/>
        <w:ind w:firstLineChars="0"/>
        <w:jc w:val="both"/>
        <w:rPr>
          <w:rFonts w:ascii="Arial" w:hAnsi="Arial"/>
          <w:sz w:val="21"/>
          <w:szCs w:val="21"/>
        </w:rPr>
      </w:pPr>
      <w:r w:rsidRPr="00EF7234">
        <w:rPr>
          <w:rFonts w:ascii="Arial" w:hAnsi="Arial" w:hint="eastAsia"/>
          <w:sz w:val="21"/>
          <w:szCs w:val="21"/>
        </w:rPr>
        <w:t>《地址证明函》</w:t>
      </w:r>
    </w:p>
    <w:p w:rsidR="007B48AE" w:rsidRPr="00EF7234" w:rsidRDefault="007B48AE" w:rsidP="007B48AE">
      <w:pPr>
        <w:pStyle w:val="af6"/>
        <w:numPr>
          <w:ilvl w:val="0"/>
          <w:numId w:val="11"/>
        </w:numPr>
        <w:spacing w:line="480" w:lineRule="auto"/>
        <w:ind w:firstLineChars="0"/>
        <w:jc w:val="both"/>
        <w:rPr>
          <w:rFonts w:ascii="Arial" w:hAnsi="Arial"/>
          <w:sz w:val="21"/>
          <w:szCs w:val="21"/>
        </w:rPr>
      </w:pPr>
      <w:r w:rsidRPr="00EF7234">
        <w:rPr>
          <w:rFonts w:ascii="Arial" w:hAnsi="Arial"/>
          <w:sz w:val="21"/>
          <w:szCs w:val="21"/>
        </w:rPr>
        <w:t>不动产权利人身份证</w:t>
      </w:r>
      <w:r w:rsidRPr="00EF7234">
        <w:rPr>
          <w:rFonts w:ascii="Arial" w:hAnsi="Arial" w:hint="eastAsia"/>
          <w:sz w:val="21"/>
          <w:szCs w:val="21"/>
        </w:rPr>
        <w:t>复印件</w:t>
      </w:r>
    </w:p>
    <w:p w:rsidR="007469A2" w:rsidRDefault="007469A2" w:rsidP="00D073A5">
      <w:pPr>
        <w:overflowPunct w:val="0"/>
        <w:spacing w:line="480" w:lineRule="auto"/>
        <w:jc w:val="both"/>
        <w:textAlignment w:val="auto"/>
        <w:rPr>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4"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5" w:name="_Toc469298305"/>
      <w:r w:rsidRPr="00AF6582">
        <w:rPr>
          <w:rFonts w:eastAsia="宋体" w:hint="eastAsia"/>
          <w:kern w:val="2"/>
          <w:sz w:val="21"/>
          <w:szCs w:val="21"/>
        </w:rPr>
        <w:t>十、估价方法</w:t>
      </w:r>
      <w:bookmarkEnd w:id="24"/>
      <w:bookmarkEnd w:id="25"/>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6"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26"/>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7469A2" w:rsidRDefault="007469A2" w:rsidP="000A44AB">
      <w:pPr>
        <w:wordWrap w:val="0"/>
        <w:overflowPunct w:val="0"/>
        <w:spacing w:line="480" w:lineRule="auto"/>
        <w:ind w:firstLineChars="200" w:firstLine="420"/>
        <w:rPr>
          <w:rFonts w:ascii="Arial" w:hAnsi="Arial"/>
          <w:sz w:val="21"/>
          <w:szCs w:val="21"/>
        </w:rPr>
      </w:pPr>
    </w:p>
    <w:p w:rsidR="007469A2" w:rsidRPr="007469A2" w:rsidRDefault="007469A2" w:rsidP="007469A2">
      <w:pPr>
        <w:wordWrap w:val="0"/>
        <w:overflowPunct w:val="0"/>
        <w:spacing w:line="480" w:lineRule="auto"/>
        <w:rPr>
          <w:rFonts w:ascii="楷体_GB2312" w:eastAsia="楷体_GB2312" w:hAnsi="Arial"/>
          <w:sz w:val="21"/>
          <w:szCs w:val="21"/>
        </w:rPr>
      </w:pPr>
      <w:r w:rsidRPr="007469A2">
        <w:rPr>
          <w:rFonts w:ascii="楷体_GB2312" w:eastAsia="楷体_GB2312" w:hAnsi="Arial" w:hint="eastAsia"/>
          <w:sz w:val="21"/>
          <w:szCs w:val="21"/>
        </w:rPr>
        <w:t>（转下页）</w:t>
      </w:r>
    </w:p>
    <w:p w:rsidR="000A44AB" w:rsidRDefault="000A44AB" w:rsidP="007469A2">
      <w:pPr>
        <w:wordWrap w:val="0"/>
        <w:overflowPunct w:val="0"/>
        <w:spacing w:line="480" w:lineRule="auto"/>
        <w:rPr>
          <w:rFonts w:ascii="楷体_GB2312" w:eastAsia="楷体_GB2312" w:hAnsi="Arial"/>
        </w:rPr>
        <w:sectPr w:rsidR="000A44AB" w:rsidSect="00E73BB2">
          <w:headerReference w:type="default" r:id="rId20"/>
          <w:pgSz w:w="11906" w:h="16838"/>
          <w:pgMar w:top="1843" w:right="1134" w:bottom="1134" w:left="1134" w:header="1134" w:footer="907" w:gutter="340"/>
          <w:cols w:space="425"/>
          <w:docGrid w:type="lines" w:linePitch="312"/>
        </w:sectPr>
      </w:pPr>
    </w:p>
    <w:tbl>
      <w:tblPr>
        <w:tblW w:w="9299"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3099"/>
        <w:gridCol w:w="3100"/>
        <w:gridCol w:w="3100"/>
      </w:tblGrid>
      <w:tr w:rsidR="000A44AB" w:rsidRPr="001A3DA0" w:rsidTr="00CA2627">
        <w:trPr>
          <w:cantSplit/>
          <w:jc w:val="center"/>
        </w:trPr>
        <w:tc>
          <w:tcPr>
            <w:tcW w:w="8897" w:type="dxa"/>
            <w:gridSpan w:val="3"/>
          </w:tcPr>
          <w:p w:rsidR="000A44AB" w:rsidRPr="00CA2627" w:rsidRDefault="000A44AB" w:rsidP="00E73BB2">
            <w:pPr>
              <w:jc w:val="center"/>
              <w:rPr>
                <w:rFonts w:ascii="华文细黑" w:eastAsia="华文细黑" w:hAnsi="华文细黑"/>
                <w:sz w:val="18"/>
                <w:szCs w:val="18"/>
              </w:rPr>
            </w:pPr>
            <w:r w:rsidRPr="00CA2627">
              <w:rPr>
                <w:rFonts w:ascii="华文细黑" w:eastAsia="华文细黑" w:hAnsi="华文细黑" w:hint="eastAsia"/>
                <w:sz w:val="18"/>
                <w:szCs w:val="18"/>
              </w:rPr>
              <w:lastRenderedPageBreak/>
              <w:t>案例位置</w:t>
            </w:r>
          </w:p>
        </w:tc>
      </w:tr>
      <w:tr w:rsidR="000A44AB" w:rsidRPr="009F0371" w:rsidTr="00CA2627">
        <w:trPr>
          <w:cantSplit/>
          <w:jc w:val="center"/>
        </w:trPr>
        <w:tc>
          <w:tcPr>
            <w:tcW w:w="8897" w:type="dxa"/>
            <w:gridSpan w:val="3"/>
          </w:tcPr>
          <w:p w:rsidR="000A44AB" w:rsidRPr="009F0371" w:rsidRDefault="000A44AB" w:rsidP="00E73BB2">
            <w:pPr>
              <w:jc w:val="center"/>
            </w:pPr>
            <w:r>
              <w:rPr>
                <w:noProof/>
              </w:rPr>
              <w:drawing>
                <wp:anchor distT="0" distB="0" distL="114300" distR="114300" simplePos="0" relativeHeight="251660288" behindDoc="0" locked="0" layoutInCell="1" allowOverlap="1" wp14:anchorId="5B34F2DE" wp14:editId="19562291">
                  <wp:simplePos x="0" y="0"/>
                  <wp:positionH relativeFrom="column">
                    <wp:posOffset>1120775</wp:posOffset>
                  </wp:positionH>
                  <wp:positionV relativeFrom="paragraph">
                    <wp:posOffset>2282825</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78C814" wp14:editId="6CA071F7">
                  <wp:extent cx="5486400" cy="41903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86400" cy="4190365"/>
                          </a:xfrm>
                          <a:prstGeom prst="rect">
                            <a:avLst/>
                          </a:prstGeom>
                        </pic:spPr>
                      </pic:pic>
                    </a:graphicData>
                  </a:graphic>
                </wp:inline>
              </w:drawing>
            </w:r>
          </w:p>
        </w:tc>
      </w:tr>
      <w:tr w:rsidR="000A44AB" w:rsidRPr="001A3DA0" w:rsidTr="00CA2627">
        <w:trPr>
          <w:cantSplit/>
          <w:jc w:val="center"/>
        </w:trPr>
        <w:tc>
          <w:tcPr>
            <w:tcW w:w="8897" w:type="dxa"/>
            <w:gridSpan w:val="3"/>
          </w:tcPr>
          <w:p w:rsidR="000A44AB" w:rsidRPr="00CA2627" w:rsidRDefault="000A44AB" w:rsidP="00E73BB2">
            <w:pPr>
              <w:jc w:val="center"/>
              <w:rPr>
                <w:rFonts w:ascii="华文细黑" w:eastAsia="华文细黑" w:hAnsi="华文细黑"/>
                <w:sz w:val="18"/>
                <w:szCs w:val="18"/>
              </w:rPr>
            </w:pPr>
            <w:r w:rsidRPr="00CA2627">
              <w:rPr>
                <w:rFonts w:ascii="华文细黑" w:eastAsia="华文细黑" w:hAnsi="华文细黑" w:hint="eastAsia"/>
                <w:sz w:val="18"/>
                <w:szCs w:val="18"/>
              </w:rPr>
              <w:t>案例照片</w:t>
            </w:r>
          </w:p>
        </w:tc>
      </w:tr>
      <w:tr w:rsidR="000A44AB" w:rsidRPr="001A3DA0" w:rsidTr="00CA2627">
        <w:trPr>
          <w:cantSplit/>
          <w:jc w:val="center"/>
        </w:trPr>
        <w:tc>
          <w:tcPr>
            <w:tcW w:w="2965" w:type="dxa"/>
            <w:tcBorders>
              <w:bottom w:val="dotted" w:sz="2" w:space="0" w:color="404040"/>
            </w:tcBorders>
          </w:tcPr>
          <w:p w:rsidR="000A44AB" w:rsidRPr="00B309A2" w:rsidRDefault="000A44AB" w:rsidP="00E73BB2">
            <w:pPr>
              <w:jc w:val="center"/>
              <w:rPr>
                <w:rFonts w:ascii="华文细黑" w:eastAsia="华文细黑" w:hAnsi="华文细黑"/>
                <w:sz w:val="18"/>
                <w:szCs w:val="18"/>
              </w:rPr>
            </w:pPr>
            <w:r w:rsidRPr="00B309A2">
              <w:rPr>
                <w:rFonts w:ascii="华文细黑" w:eastAsia="华文细黑" w:hAnsi="华文细黑" w:hint="eastAsia"/>
                <w:sz w:val="18"/>
                <w:szCs w:val="18"/>
              </w:rPr>
              <w:t>案例</w:t>
            </w:r>
            <w:r w:rsidRPr="00B309A2">
              <w:rPr>
                <w:rFonts w:ascii="华文细黑" w:eastAsia="华文细黑" w:hAnsi="华文细黑"/>
                <w:sz w:val="18"/>
                <w:szCs w:val="18"/>
              </w:rPr>
              <w:t>A</w:t>
            </w:r>
          </w:p>
        </w:tc>
        <w:tc>
          <w:tcPr>
            <w:tcW w:w="2966" w:type="dxa"/>
            <w:tcBorders>
              <w:bottom w:val="dotted" w:sz="2" w:space="0" w:color="404040"/>
            </w:tcBorders>
          </w:tcPr>
          <w:p w:rsidR="000A44AB" w:rsidRPr="00B309A2" w:rsidRDefault="000A44AB" w:rsidP="00E73BB2">
            <w:pPr>
              <w:jc w:val="center"/>
              <w:rPr>
                <w:rFonts w:ascii="华文细黑" w:eastAsia="华文细黑" w:hAnsi="华文细黑"/>
                <w:sz w:val="18"/>
                <w:szCs w:val="18"/>
              </w:rPr>
            </w:pPr>
            <w:r w:rsidRPr="00B309A2">
              <w:rPr>
                <w:rFonts w:ascii="华文细黑" w:eastAsia="华文细黑" w:hAnsi="华文细黑" w:hint="eastAsia"/>
                <w:sz w:val="18"/>
                <w:szCs w:val="18"/>
              </w:rPr>
              <w:t>案例</w:t>
            </w:r>
            <w:r w:rsidRPr="00B309A2">
              <w:rPr>
                <w:rFonts w:ascii="华文细黑" w:eastAsia="华文细黑" w:hAnsi="华文细黑"/>
                <w:sz w:val="18"/>
                <w:szCs w:val="18"/>
              </w:rPr>
              <w:t>B</w:t>
            </w:r>
          </w:p>
        </w:tc>
        <w:tc>
          <w:tcPr>
            <w:tcW w:w="2966" w:type="dxa"/>
            <w:tcBorders>
              <w:bottom w:val="dotted" w:sz="2" w:space="0" w:color="404040"/>
            </w:tcBorders>
          </w:tcPr>
          <w:p w:rsidR="000A44AB" w:rsidRPr="00B309A2" w:rsidRDefault="000A44AB" w:rsidP="00E73BB2">
            <w:pPr>
              <w:jc w:val="center"/>
              <w:rPr>
                <w:rFonts w:ascii="华文细黑" w:eastAsia="华文细黑" w:hAnsi="华文细黑"/>
                <w:sz w:val="18"/>
                <w:szCs w:val="18"/>
              </w:rPr>
            </w:pPr>
            <w:r w:rsidRPr="00B309A2">
              <w:rPr>
                <w:rFonts w:ascii="华文细黑" w:eastAsia="华文细黑" w:hAnsi="华文细黑" w:hint="eastAsia"/>
                <w:sz w:val="18"/>
                <w:szCs w:val="18"/>
              </w:rPr>
              <w:t>案例</w:t>
            </w:r>
            <w:r w:rsidRPr="00B309A2">
              <w:rPr>
                <w:rFonts w:ascii="华文细黑" w:eastAsia="华文细黑" w:hAnsi="华文细黑"/>
                <w:sz w:val="18"/>
                <w:szCs w:val="18"/>
              </w:rPr>
              <w:t>C</w:t>
            </w:r>
          </w:p>
        </w:tc>
      </w:tr>
      <w:tr w:rsidR="000A44AB" w:rsidRPr="009F0371" w:rsidTr="00CA2627">
        <w:trPr>
          <w:cantSplit/>
          <w:jc w:val="center"/>
        </w:trPr>
        <w:tc>
          <w:tcPr>
            <w:tcW w:w="2965" w:type="dxa"/>
          </w:tcPr>
          <w:p w:rsidR="000A44AB" w:rsidRPr="009F0371" w:rsidRDefault="00596ECF" w:rsidP="00E73BB2">
            <w:pPr>
              <w:jc w:val="center"/>
            </w:pPr>
            <w:r>
              <w:rPr>
                <w:rFonts w:hint="eastAsia"/>
                <w:noProof/>
              </w:rPr>
              <w:drawing>
                <wp:inline distT="0" distB="0" distL="0" distR="0" wp14:anchorId="1105164D" wp14:editId="0B353F93">
                  <wp:extent cx="1739689" cy="2295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99.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5615" cy="2303344"/>
                          </a:xfrm>
                          <a:prstGeom prst="rect">
                            <a:avLst/>
                          </a:prstGeom>
                        </pic:spPr>
                      </pic:pic>
                    </a:graphicData>
                  </a:graphic>
                </wp:inline>
              </w:drawing>
            </w:r>
          </w:p>
        </w:tc>
        <w:tc>
          <w:tcPr>
            <w:tcW w:w="2966" w:type="dxa"/>
          </w:tcPr>
          <w:p w:rsidR="000A44AB" w:rsidRPr="009F0371" w:rsidRDefault="00596ECF" w:rsidP="00E73BB2">
            <w:pPr>
              <w:jc w:val="center"/>
            </w:pPr>
            <w:r>
              <w:rPr>
                <w:rFonts w:hint="eastAsia"/>
                <w:noProof/>
              </w:rPr>
              <w:drawing>
                <wp:inline distT="0" distB="0" distL="0" distR="0" wp14:anchorId="14D49557" wp14:editId="3A71E127">
                  <wp:extent cx="1743074" cy="22764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2.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46250" cy="2280622"/>
                          </a:xfrm>
                          <a:prstGeom prst="rect">
                            <a:avLst/>
                          </a:prstGeom>
                        </pic:spPr>
                      </pic:pic>
                    </a:graphicData>
                  </a:graphic>
                </wp:inline>
              </w:drawing>
            </w:r>
          </w:p>
        </w:tc>
        <w:tc>
          <w:tcPr>
            <w:tcW w:w="2966" w:type="dxa"/>
          </w:tcPr>
          <w:p w:rsidR="000A44AB" w:rsidRPr="009F0371" w:rsidRDefault="00596ECF" w:rsidP="00E73BB2">
            <w:pPr>
              <w:jc w:val="center"/>
            </w:pPr>
            <w:r>
              <w:rPr>
                <w:rFonts w:hint="eastAsia"/>
                <w:noProof/>
              </w:rPr>
              <w:drawing>
                <wp:inline distT="0" distB="0" distL="0" distR="0" wp14:anchorId="3DD77800" wp14:editId="0E2361E2">
                  <wp:extent cx="1743075" cy="22288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4.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6250" cy="2232910"/>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CA2627">
        <w:trPr>
          <w:cantSplit/>
          <w:jc w:val="center"/>
        </w:trPr>
        <w:tc>
          <w:tcPr>
            <w:tcW w:w="3112" w:type="dxa"/>
            <w:gridSpan w:val="2"/>
            <w:vMerge w:val="restart"/>
            <w:shd w:val="clear" w:color="auto" w:fill="auto"/>
            <w:noWrap/>
            <w:vAlign w:val="center"/>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1A3DA0">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CA2627">
        <w:trPr>
          <w:cantSplit/>
          <w:jc w:val="center"/>
        </w:trPr>
        <w:tc>
          <w:tcPr>
            <w:tcW w:w="3112" w:type="dxa"/>
            <w:gridSpan w:val="2"/>
            <w:vMerge/>
            <w:shd w:val="clear" w:color="auto" w:fill="auto"/>
            <w:noWrap/>
            <w:vAlign w:val="center"/>
          </w:tcPr>
          <w:p w:rsidR="00596ECF" w:rsidRPr="00240D66" w:rsidRDefault="00596ECF">
            <w:pPr>
              <w:widowControl/>
              <w:spacing w:line="240" w:lineRule="auto"/>
              <w:rPr>
                <w:rFonts w:ascii="Arial" w:eastAsia="华文细黑" w:hAnsi="Arial" w:cs="Arial"/>
                <w:color w:val="000000"/>
                <w:sz w:val="18"/>
                <w:szCs w:val="18"/>
              </w:rPr>
            </w:pPr>
          </w:p>
        </w:tc>
        <w:tc>
          <w:tcPr>
            <w:tcW w:w="213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31" w:type="dxa"/>
            <w:vMerge w:val="restart"/>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61" w:type="dxa"/>
            <w:vMerge w:val="restart"/>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790" w:type="dxa"/>
            <w:vMerge w:val="restart"/>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万柳亿城中心</w:t>
            </w:r>
          </w:p>
        </w:tc>
        <w:tc>
          <w:tcPr>
            <w:tcW w:w="821" w:type="dxa"/>
            <w:vMerge w:val="restart"/>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CA2627">
        <w:trPr>
          <w:cantSplit/>
          <w:jc w:val="center"/>
        </w:trPr>
        <w:tc>
          <w:tcPr>
            <w:tcW w:w="3112" w:type="dxa"/>
            <w:gridSpan w:val="2"/>
            <w:vMerge/>
            <w:shd w:val="clear" w:color="auto" w:fill="auto"/>
            <w:noWrap/>
            <w:vAlign w:val="center"/>
          </w:tcPr>
          <w:p w:rsidR="00596ECF" w:rsidRPr="00240D66" w:rsidRDefault="00596ECF">
            <w:pPr>
              <w:widowControl/>
              <w:spacing w:line="240" w:lineRule="auto"/>
              <w:rPr>
                <w:rFonts w:ascii="Arial" w:eastAsia="华文细黑" w:hAnsi="Arial" w:cs="Arial"/>
                <w:color w:val="000000"/>
                <w:sz w:val="18"/>
                <w:szCs w:val="18"/>
              </w:rPr>
            </w:pPr>
          </w:p>
        </w:tc>
        <w:tc>
          <w:tcPr>
            <w:tcW w:w="213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31" w:type="dxa"/>
            <w:vMerge/>
            <w:vAlign w:val="center"/>
          </w:tcPr>
          <w:p w:rsidR="00596ECF" w:rsidRPr="00240D66" w:rsidRDefault="00596ECF">
            <w:pPr>
              <w:spacing w:line="240" w:lineRule="auto"/>
              <w:rPr>
                <w:rFonts w:ascii="Arial" w:eastAsia="华文细黑" w:hAnsi="Arial" w:cs="Arial"/>
                <w:color w:val="000000"/>
                <w:sz w:val="18"/>
                <w:szCs w:val="18"/>
              </w:rPr>
            </w:pPr>
          </w:p>
        </w:tc>
        <w:tc>
          <w:tcPr>
            <w:tcW w:w="210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61" w:type="dxa"/>
            <w:vMerge/>
            <w:vAlign w:val="center"/>
          </w:tcPr>
          <w:p w:rsidR="00596ECF" w:rsidRPr="00240D66" w:rsidRDefault="00596ECF">
            <w:pPr>
              <w:spacing w:line="240" w:lineRule="auto"/>
              <w:rPr>
                <w:rFonts w:ascii="Arial" w:eastAsia="华文细黑" w:hAnsi="Arial" w:cs="Arial"/>
                <w:color w:val="000000"/>
                <w:sz w:val="18"/>
                <w:szCs w:val="18"/>
              </w:rPr>
            </w:pPr>
          </w:p>
        </w:tc>
        <w:tc>
          <w:tcPr>
            <w:tcW w:w="2074"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90" w:type="dxa"/>
            <w:vMerge/>
            <w:vAlign w:val="center"/>
          </w:tcPr>
          <w:p w:rsidR="00596ECF" w:rsidRPr="00240D66" w:rsidRDefault="00596ECF">
            <w:pPr>
              <w:spacing w:line="240" w:lineRule="auto"/>
              <w:rPr>
                <w:rFonts w:ascii="Arial" w:eastAsia="华文细黑" w:hAnsi="Arial" w:cs="Arial"/>
                <w:color w:val="000000"/>
                <w:sz w:val="18"/>
                <w:szCs w:val="18"/>
              </w:rPr>
            </w:pPr>
          </w:p>
        </w:tc>
        <w:tc>
          <w:tcPr>
            <w:tcW w:w="2045" w:type="dxa"/>
          </w:tcPr>
          <w:p w:rsidR="00596ECF" w:rsidRPr="00596ECF" w:rsidRDefault="00596ECF">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821" w:type="dxa"/>
            <w:vMerge/>
            <w:vAlign w:val="center"/>
          </w:tcPr>
          <w:p w:rsidR="00596ECF" w:rsidRPr="00240D66" w:rsidRDefault="00596ECF">
            <w:pPr>
              <w:spacing w:line="240" w:lineRule="auto"/>
              <w:rPr>
                <w:rFonts w:ascii="Arial" w:eastAsia="华文细黑" w:hAnsi="Arial" w:cs="Arial"/>
                <w:color w:val="000000"/>
                <w:sz w:val="18"/>
                <w:szCs w:val="18"/>
              </w:rPr>
            </w:pPr>
          </w:p>
        </w:tc>
      </w:tr>
      <w:tr w:rsidR="000A44AB" w:rsidRPr="009F0371" w:rsidTr="00CA2627">
        <w:trPr>
          <w:cantSplit/>
          <w:jc w:val="center"/>
        </w:trPr>
        <w:tc>
          <w:tcPr>
            <w:tcW w:w="3112" w:type="dxa"/>
            <w:gridSpan w:val="2"/>
            <w:shd w:val="clear" w:color="auto" w:fill="auto"/>
            <w:noWrap/>
            <w:vAlign w:val="center"/>
            <w:hideMark/>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1A3DA0">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2018-9</w:t>
            </w:r>
          </w:p>
        </w:tc>
        <w:tc>
          <w:tcPr>
            <w:tcW w:w="82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99.8</w:t>
            </w:r>
          </w:p>
        </w:tc>
      </w:tr>
      <w:tr w:rsidR="00596ECF" w:rsidRPr="009F0371" w:rsidTr="00CA2627">
        <w:trPr>
          <w:cantSplit/>
          <w:jc w:val="center"/>
        </w:trPr>
        <w:tc>
          <w:tcPr>
            <w:tcW w:w="3112" w:type="dxa"/>
            <w:gridSpan w:val="2"/>
            <w:shd w:val="clear" w:color="auto" w:fill="auto"/>
            <w:noWrap/>
            <w:vAlign w:val="center"/>
          </w:tcPr>
          <w:p w:rsidR="00596ECF" w:rsidRPr="00240D66" w:rsidRDefault="00596ECF"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1A3DA0">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CA2627">
        <w:trPr>
          <w:cantSplit/>
          <w:jc w:val="center"/>
        </w:trPr>
        <w:tc>
          <w:tcPr>
            <w:tcW w:w="669" w:type="dxa"/>
            <w:vMerge w:val="restart"/>
            <w:shd w:val="clear" w:color="auto" w:fill="auto"/>
            <w:noWrap/>
            <w:vAlign w:val="center"/>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3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6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90"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821" w:type="dxa"/>
            <w:vAlign w:val="center"/>
          </w:tcPr>
          <w:p w:rsidR="000A44AB"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CA2627">
        <w:trPr>
          <w:cantSplit/>
          <w:jc w:val="center"/>
        </w:trPr>
        <w:tc>
          <w:tcPr>
            <w:tcW w:w="669" w:type="dxa"/>
            <w:vMerge/>
            <w:shd w:val="clear" w:color="auto" w:fill="auto"/>
            <w:noWrap/>
            <w:vAlign w:val="center"/>
          </w:tcPr>
          <w:p w:rsidR="00596ECF" w:rsidRPr="00240D66" w:rsidRDefault="00596ECF">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val="restart"/>
            <w:shd w:val="clear" w:color="auto" w:fill="auto"/>
            <w:noWrap/>
            <w:vAlign w:val="center"/>
          </w:tcPr>
          <w:p w:rsidR="00836207" w:rsidRPr="00240D66" w:rsidRDefault="00836207" w:rsidP="001A3DA0">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1A3DA0">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西</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99.5</w:t>
            </w:r>
          </w:p>
        </w:tc>
        <w:tc>
          <w:tcPr>
            <w:tcW w:w="2045"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821"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836207"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r>
      <w:tr w:rsidR="00836207" w:rsidRPr="009F0371" w:rsidTr="00CA2627">
        <w:trPr>
          <w:cantSplit/>
          <w:jc w:val="center"/>
        </w:trPr>
        <w:tc>
          <w:tcPr>
            <w:tcW w:w="669" w:type="dxa"/>
            <w:vMerge w:val="restart"/>
            <w:shd w:val="clear" w:color="auto" w:fill="auto"/>
            <w:noWrap/>
            <w:vAlign w:val="center"/>
          </w:tcPr>
          <w:p w:rsidR="00836207" w:rsidRPr="00240D66" w:rsidRDefault="00836207" w:rsidP="001A3DA0">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实物状况</w:t>
            </w:r>
          </w:p>
        </w:tc>
        <w:tc>
          <w:tcPr>
            <w:tcW w:w="2443" w:type="dxa"/>
            <w:shd w:val="clear" w:color="auto" w:fill="auto"/>
            <w:vAlign w:val="center"/>
          </w:tcPr>
          <w:p w:rsidR="00836207" w:rsidRPr="00240D66" w:rsidRDefault="00836207" w:rsidP="001A3DA0">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CA2627">
        <w:trPr>
          <w:cantSplit/>
          <w:jc w:val="center"/>
        </w:trPr>
        <w:tc>
          <w:tcPr>
            <w:tcW w:w="669" w:type="dxa"/>
            <w:vMerge/>
            <w:shd w:val="clear" w:color="auto" w:fill="auto"/>
            <w:noWrap/>
            <w:vAlign w:val="center"/>
          </w:tcPr>
          <w:p w:rsidR="00836207" w:rsidRPr="00240D66" w:rsidRDefault="00836207">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168.81</w:t>
            </w:r>
          </w:p>
        </w:tc>
        <w:tc>
          <w:tcPr>
            <w:tcW w:w="73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226</w:t>
            </w:r>
          </w:p>
        </w:tc>
        <w:tc>
          <w:tcPr>
            <w:tcW w:w="761"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2074"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160</w:t>
            </w:r>
          </w:p>
        </w:tc>
        <w:tc>
          <w:tcPr>
            <w:tcW w:w="790"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198</w:t>
            </w:r>
          </w:p>
        </w:tc>
        <w:tc>
          <w:tcPr>
            <w:tcW w:w="821" w:type="dxa"/>
            <w:vAlign w:val="center"/>
          </w:tcPr>
          <w:p w:rsidR="00836207" w:rsidRPr="00240D66" w:rsidRDefault="00836207">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AA15F8"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AA15F8" w:rsidRPr="009F0371" w:rsidTr="00CA2627">
        <w:trPr>
          <w:cantSplit/>
          <w:jc w:val="center"/>
        </w:trPr>
        <w:tc>
          <w:tcPr>
            <w:tcW w:w="669" w:type="dxa"/>
            <w:vMerge/>
            <w:shd w:val="clear" w:color="auto" w:fill="auto"/>
            <w:noWrap/>
            <w:vAlign w:val="center"/>
          </w:tcPr>
          <w:p w:rsidR="00AA15F8" w:rsidRPr="00240D66" w:rsidRDefault="00AA15F8">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：因素修正及调整系数表</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834"/>
        <w:gridCol w:w="2687"/>
        <w:gridCol w:w="524"/>
        <w:gridCol w:w="1456"/>
        <w:gridCol w:w="451"/>
        <w:gridCol w:w="1461"/>
        <w:gridCol w:w="441"/>
        <w:gridCol w:w="1445"/>
      </w:tblGrid>
      <w:tr w:rsidR="000A44AB" w:rsidRPr="009F0371" w:rsidTr="00CA2627">
        <w:trPr>
          <w:jc w:val="center"/>
        </w:trPr>
        <w:tc>
          <w:tcPr>
            <w:tcW w:w="3506" w:type="dxa"/>
            <w:gridSpan w:val="2"/>
            <w:shd w:val="clear" w:color="auto" w:fill="auto"/>
            <w:noWrap/>
            <w:vAlign w:val="center"/>
            <w:hideMark/>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CA2627">
        <w:trPr>
          <w:jc w:val="center"/>
        </w:trPr>
        <w:tc>
          <w:tcPr>
            <w:tcW w:w="3506" w:type="dxa"/>
            <w:gridSpan w:val="2"/>
            <w:shd w:val="clear" w:color="auto" w:fill="auto"/>
            <w:noWrap/>
            <w:vAlign w:val="bottom"/>
            <w:hideMark/>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99.8</w:t>
            </w:r>
          </w:p>
        </w:tc>
      </w:tr>
      <w:tr w:rsidR="000A44AB" w:rsidRPr="009F0371" w:rsidTr="00CA2627">
        <w:trPr>
          <w:jc w:val="center"/>
        </w:trPr>
        <w:tc>
          <w:tcPr>
            <w:tcW w:w="3506" w:type="dxa"/>
            <w:gridSpan w:val="2"/>
            <w:shd w:val="clear" w:color="auto" w:fill="auto"/>
            <w:noWrap/>
            <w:vAlign w:val="bottom"/>
            <w:hideMark/>
          </w:tcPr>
          <w:p w:rsidR="000A44AB" w:rsidRPr="00022988" w:rsidRDefault="000A44AB"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CA2627">
        <w:trPr>
          <w:jc w:val="center"/>
        </w:trPr>
        <w:tc>
          <w:tcPr>
            <w:tcW w:w="831" w:type="dxa"/>
            <w:vMerge w:val="restart"/>
            <w:shd w:val="clear" w:color="auto" w:fill="auto"/>
            <w:vAlign w:val="center"/>
            <w:hideMark/>
          </w:tcPr>
          <w:p w:rsidR="000A44AB" w:rsidRPr="00022988" w:rsidRDefault="000A44AB"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CA2627">
        <w:trPr>
          <w:jc w:val="center"/>
        </w:trPr>
        <w:tc>
          <w:tcPr>
            <w:tcW w:w="831" w:type="dxa"/>
            <w:vMerge/>
            <w:vAlign w:val="center"/>
            <w:hideMark/>
          </w:tcPr>
          <w:p w:rsidR="000A44AB" w:rsidRPr="00022988" w:rsidRDefault="000A44AB">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restart"/>
            <w:shd w:val="clear" w:color="auto" w:fill="auto"/>
            <w:vAlign w:val="center"/>
            <w:hideMark/>
          </w:tcPr>
          <w:p w:rsidR="009449A5" w:rsidRPr="00022988" w:rsidRDefault="009449A5"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100.5</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99.5</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10</w:t>
            </w:r>
            <w:r w:rsidR="00B305EC">
              <w:rPr>
                <w:rFonts w:ascii="Arial" w:eastAsia="华文细黑" w:hAnsi="Arial" w:cs="Arial" w:hint="eastAsia"/>
                <w:sz w:val="18"/>
                <w:szCs w:val="18"/>
              </w:rPr>
              <w:t>2</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102</w:t>
            </w:r>
          </w:p>
        </w:tc>
      </w:tr>
      <w:tr w:rsidR="009449A5" w:rsidRPr="009F0371" w:rsidTr="00CA2627">
        <w:trPr>
          <w:jc w:val="center"/>
        </w:trPr>
        <w:tc>
          <w:tcPr>
            <w:tcW w:w="831" w:type="dxa"/>
            <w:vMerge w:val="restart"/>
            <w:shd w:val="clear" w:color="auto" w:fill="auto"/>
            <w:vAlign w:val="center"/>
            <w:hideMark/>
          </w:tcPr>
          <w:p w:rsidR="009449A5" w:rsidRPr="00022988" w:rsidRDefault="009449A5" w:rsidP="001C6BC4">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99</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shd w:val="clear" w:color="auto" w:fill="auto"/>
            <w:textDirection w:val="tbRlV"/>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w:t>
            </w:r>
            <w:r w:rsidRPr="009449A5">
              <w:rPr>
                <w:rFonts w:ascii="Arial" w:eastAsia="华文细黑" w:hAnsi="Arial" w:cs="Arial" w:hint="eastAsia"/>
                <w:sz w:val="18"/>
                <w:szCs w:val="18"/>
              </w:rPr>
              <w:t>2</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hint="eastAsia"/>
                <w:sz w:val="18"/>
                <w:szCs w:val="18"/>
              </w:rPr>
              <w:t>102</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CA2627">
        <w:trPr>
          <w:jc w:val="center"/>
        </w:trPr>
        <w:tc>
          <w:tcPr>
            <w:tcW w:w="831" w:type="dxa"/>
            <w:vMerge/>
            <w:vAlign w:val="center"/>
            <w:hideMark/>
          </w:tcPr>
          <w:p w:rsidR="009449A5" w:rsidRPr="00022988" w:rsidRDefault="009449A5">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CA2627">
        <w:trPr>
          <w:jc w:val="center"/>
        </w:trPr>
        <w:tc>
          <w:tcPr>
            <w:tcW w:w="3506" w:type="dxa"/>
            <w:gridSpan w:val="2"/>
            <w:vAlign w:val="center"/>
          </w:tcPr>
          <w:p w:rsidR="009449A5" w:rsidRPr="00022988" w:rsidRDefault="009449A5"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003267" w:rsidRDefault="00B305EC">
            <w:pPr>
              <w:widowControl/>
              <w:spacing w:line="240" w:lineRule="auto"/>
              <w:rPr>
                <w:rFonts w:ascii="Arial" w:eastAsia="华文细黑" w:hAnsi="Arial" w:cs="Arial"/>
                <w:sz w:val="18"/>
                <w:szCs w:val="18"/>
              </w:rPr>
            </w:pPr>
            <w:r w:rsidRPr="00003267">
              <w:rPr>
                <w:rFonts w:ascii="Arial" w:eastAsia="华文细黑" w:hAnsi="Arial" w:cs="Arial"/>
                <w:sz w:val="18"/>
                <w:szCs w:val="18"/>
              </w:rPr>
              <w:t>43200</w:t>
            </w:r>
          </w:p>
        </w:tc>
        <w:tc>
          <w:tcPr>
            <w:tcW w:w="1903" w:type="dxa"/>
            <w:gridSpan w:val="2"/>
            <w:noWrap/>
            <w:tcMar>
              <w:left w:w="85" w:type="dxa"/>
              <w:right w:w="85" w:type="dxa"/>
            </w:tcMar>
            <w:vAlign w:val="center"/>
          </w:tcPr>
          <w:p w:rsidR="009449A5" w:rsidRPr="00003267" w:rsidRDefault="009449A5">
            <w:pPr>
              <w:widowControl/>
              <w:spacing w:line="240" w:lineRule="auto"/>
              <w:rPr>
                <w:rFonts w:ascii="Arial" w:eastAsia="华文细黑" w:hAnsi="Arial" w:cs="Arial"/>
                <w:sz w:val="18"/>
                <w:szCs w:val="18"/>
              </w:rPr>
            </w:pPr>
            <w:r w:rsidRPr="00003267">
              <w:rPr>
                <w:rFonts w:ascii="Arial" w:eastAsia="华文细黑" w:hAnsi="Arial" w:cs="Arial"/>
                <w:sz w:val="18"/>
                <w:szCs w:val="18"/>
              </w:rPr>
              <w:t>40000</w:t>
            </w:r>
          </w:p>
        </w:tc>
        <w:tc>
          <w:tcPr>
            <w:tcW w:w="1877" w:type="dxa"/>
            <w:gridSpan w:val="2"/>
            <w:noWrap/>
            <w:tcMar>
              <w:left w:w="85" w:type="dxa"/>
              <w:right w:w="85" w:type="dxa"/>
            </w:tcMar>
            <w:vAlign w:val="center"/>
          </w:tcPr>
          <w:p w:rsidR="009449A5" w:rsidRPr="00003267" w:rsidRDefault="009449A5">
            <w:pPr>
              <w:widowControl/>
              <w:spacing w:line="240" w:lineRule="auto"/>
              <w:rPr>
                <w:rFonts w:ascii="Arial" w:eastAsia="华文细黑" w:hAnsi="Arial" w:cs="Arial"/>
                <w:sz w:val="18"/>
                <w:szCs w:val="18"/>
              </w:rPr>
            </w:pPr>
            <w:r w:rsidRPr="00003267">
              <w:rPr>
                <w:rFonts w:ascii="Arial" w:eastAsia="华文细黑" w:hAnsi="Arial" w:cs="Arial"/>
                <w:sz w:val="18"/>
                <w:szCs w:val="18"/>
              </w:rPr>
              <w:t>45000</w:t>
            </w:r>
          </w:p>
        </w:tc>
      </w:tr>
      <w:tr w:rsidR="009449A5" w:rsidRPr="009F0371" w:rsidTr="00CA2627">
        <w:trPr>
          <w:jc w:val="center"/>
        </w:trPr>
        <w:tc>
          <w:tcPr>
            <w:tcW w:w="3506" w:type="dxa"/>
            <w:gridSpan w:val="2"/>
            <w:vAlign w:val="center"/>
          </w:tcPr>
          <w:p w:rsidR="009449A5" w:rsidRPr="00022988" w:rsidRDefault="009449A5" w:rsidP="001C6BC4">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003267" w:rsidRDefault="00B305EC">
            <w:pPr>
              <w:widowControl/>
              <w:spacing w:line="240" w:lineRule="auto"/>
              <w:rPr>
                <w:rFonts w:ascii="Arial" w:eastAsia="华文细黑" w:hAnsi="Arial" w:cs="Arial"/>
                <w:sz w:val="18"/>
                <w:szCs w:val="18"/>
              </w:rPr>
            </w:pPr>
            <w:r w:rsidRPr="00003267">
              <w:rPr>
                <w:rFonts w:ascii="Arial" w:eastAsia="华文细黑" w:hAnsi="Arial" w:cs="Arial"/>
                <w:sz w:val="18"/>
                <w:szCs w:val="18"/>
              </w:rPr>
              <w:t>41733</w:t>
            </w:r>
          </w:p>
        </w:tc>
        <w:tc>
          <w:tcPr>
            <w:tcW w:w="1903" w:type="dxa"/>
            <w:gridSpan w:val="2"/>
            <w:noWrap/>
            <w:tcMar>
              <w:left w:w="85" w:type="dxa"/>
              <w:right w:w="85" w:type="dxa"/>
            </w:tcMar>
            <w:vAlign w:val="center"/>
          </w:tcPr>
          <w:p w:rsidR="009449A5" w:rsidRPr="00003267" w:rsidRDefault="00B305EC">
            <w:pPr>
              <w:widowControl/>
              <w:spacing w:line="240" w:lineRule="auto"/>
              <w:rPr>
                <w:rFonts w:ascii="Arial" w:eastAsia="华文细黑" w:hAnsi="Arial" w:cs="Arial"/>
                <w:sz w:val="18"/>
                <w:szCs w:val="18"/>
              </w:rPr>
            </w:pPr>
            <w:r w:rsidRPr="00003267">
              <w:rPr>
                <w:rFonts w:ascii="Arial" w:eastAsia="华文细黑" w:hAnsi="Arial" w:cs="Arial"/>
                <w:sz w:val="18"/>
                <w:szCs w:val="18"/>
              </w:rPr>
              <w:t>39413</w:t>
            </w:r>
          </w:p>
        </w:tc>
        <w:tc>
          <w:tcPr>
            <w:tcW w:w="1877" w:type="dxa"/>
            <w:gridSpan w:val="2"/>
            <w:noWrap/>
            <w:tcMar>
              <w:left w:w="85" w:type="dxa"/>
              <w:right w:w="85" w:type="dxa"/>
            </w:tcMar>
            <w:vAlign w:val="center"/>
          </w:tcPr>
          <w:p w:rsidR="009449A5" w:rsidRPr="00003267" w:rsidRDefault="00B305EC">
            <w:pPr>
              <w:widowControl/>
              <w:spacing w:line="240" w:lineRule="auto"/>
              <w:rPr>
                <w:rFonts w:ascii="Arial" w:eastAsia="华文细黑" w:hAnsi="Arial" w:cs="Arial"/>
                <w:sz w:val="18"/>
                <w:szCs w:val="18"/>
              </w:rPr>
            </w:pPr>
            <w:r w:rsidRPr="00003267">
              <w:rPr>
                <w:rFonts w:ascii="Arial" w:eastAsia="华文细黑" w:hAnsi="Arial" w:cs="Arial"/>
                <w:sz w:val="18"/>
                <w:szCs w:val="18"/>
              </w:rPr>
              <w:t>45108</w:t>
            </w:r>
          </w:p>
        </w:tc>
      </w:tr>
    </w:tbl>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w:t>
      </w:r>
      <w:r w:rsidRPr="009449A5">
        <w:rPr>
          <w:rFonts w:ascii="Arial" w:hAnsi="Arial" w:cs="Arial"/>
          <w:color w:val="000000"/>
          <w:sz w:val="21"/>
          <w:szCs w:val="21"/>
        </w:rPr>
        <w:lastRenderedPageBreak/>
        <w:t>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B305EC">
        <w:rPr>
          <w:rFonts w:ascii="Arial" w:hAnsi="Arial" w:cs="Arial" w:hint="eastAsia"/>
          <w:sz w:val="21"/>
          <w:szCs w:val="21"/>
        </w:rPr>
        <w:t>41733+39413+45108</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E73BB2" w:rsidRPr="00E73BB2">
        <w:rPr>
          <w:rFonts w:ascii="Arial" w:hAnsi="Arial" w:cs="Arial" w:hint="eastAsia"/>
          <w:sz w:val="21"/>
          <w:szCs w:val="21"/>
        </w:rPr>
        <w:t>42085</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E73BB2" w:rsidRPr="00E73BB2">
        <w:rPr>
          <w:rFonts w:ascii="Arial" w:hAnsi="Arial" w:cs="Arial" w:hint="eastAsia"/>
          <w:sz w:val="21"/>
          <w:szCs w:val="21"/>
        </w:rPr>
        <w:t>42085</w:t>
      </w:r>
      <w:r w:rsidRPr="00E73BB2">
        <w:rPr>
          <w:rFonts w:ascii="Arial" w:hAnsi="Arial" w:cs="Arial"/>
          <w:sz w:val="21"/>
          <w:szCs w:val="21"/>
        </w:rPr>
        <w:t>×</w:t>
      </w:r>
      <w:r w:rsidR="00E73BB2" w:rsidRPr="00E73BB2">
        <w:rPr>
          <w:rFonts w:ascii="Arial" w:hAnsi="Arial" w:cs="Arial" w:hint="eastAsia"/>
          <w:sz w:val="21"/>
          <w:szCs w:val="21"/>
        </w:rPr>
        <w:t>168.81=7104369</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E73BB2" w:rsidRPr="00265293"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通过对北</w:t>
      </w:r>
      <w:r w:rsidRPr="001B039E">
        <w:rPr>
          <w:rFonts w:ascii="Arial" w:hAnsi="Arial" w:hint="eastAsia"/>
          <w:sz w:val="21"/>
        </w:rPr>
        <w:t>京市住宅立项办公用房租赁市场的调查，评估专业人员</w:t>
      </w:r>
      <w:r w:rsidRPr="00265293">
        <w:rPr>
          <w:rFonts w:ascii="Arial" w:hAnsi="Arial" w:hint="eastAsia"/>
          <w:sz w:val="21"/>
        </w:rPr>
        <w:t>选取近期同一供需圈内邻近地区的三个租赁案例进行比较。</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208"/>
        <w:gridCol w:w="1604"/>
        <w:gridCol w:w="2244"/>
        <w:gridCol w:w="1758"/>
        <w:gridCol w:w="1485"/>
      </w:tblGrid>
      <w:tr w:rsidR="00E73BB2" w:rsidRPr="00265293" w:rsidTr="00E73BB2">
        <w:trPr>
          <w:cantSplit/>
          <w:jc w:val="center"/>
        </w:trPr>
        <w:tc>
          <w:tcPr>
            <w:tcW w:w="220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项目名称</w:t>
            </w:r>
            <w:r w:rsidRPr="00265293">
              <w:rPr>
                <w:rFonts w:ascii="Arial" w:eastAsia="华文细黑" w:hAnsi="Arial" w:hint="eastAsia"/>
                <w:sz w:val="18"/>
                <w:szCs w:val="18"/>
              </w:rPr>
              <w:t>/</w:t>
            </w:r>
            <w:r w:rsidRPr="00265293">
              <w:rPr>
                <w:rFonts w:ascii="Arial" w:eastAsia="华文细黑" w:hAnsi="Arial" w:hint="eastAsia"/>
                <w:sz w:val="18"/>
                <w:szCs w:val="18"/>
              </w:rPr>
              <w:t>位置</w:t>
            </w:r>
          </w:p>
        </w:tc>
        <w:tc>
          <w:tcPr>
            <w:tcW w:w="1604" w:type="dxa"/>
            <w:shd w:val="clear" w:color="auto" w:fill="auto"/>
          </w:tcPr>
          <w:p w:rsidR="00E73BB2" w:rsidRPr="00265293" w:rsidRDefault="007B48A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建筑</w:t>
            </w:r>
            <w:r w:rsidR="00E73BB2" w:rsidRPr="00265293">
              <w:rPr>
                <w:rFonts w:ascii="Arial" w:eastAsia="华文细黑" w:hAnsi="Arial" w:hint="eastAsia"/>
                <w:sz w:val="18"/>
                <w:szCs w:val="18"/>
              </w:rPr>
              <w:t>面积（㎡）</w:t>
            </w:r>
          </w:p>
        </w:tc>
        <w:tc>
          <w:tcPr>
            <w:tcW w:w="2244"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租金（元</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天）</w:t>
            </w:r>
          </w:p>
        </w:tc>
        <w:tc>
          <w:tcPr>
            <w:tcW w:w="175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用途</w:t>
            </w:r>
          </w:p>
        </w:tc>
        <w:tc>
          <w:tcPr>
            <w:tcW w:w="1485" w:type="dxa"/>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交易日期</w:t>
            </w:r>
          </w:p>
        </w:tc>
      </w:tr>
      <w:tr w:rsidR="00E73BB2" w:rsidRPr="00265293" w:rsidTr="00E73BB2">
        <w:trPr>
          <w:cantSplit/>
          <w:jc w:val="center"/>
        </w:trPr>
        <w:tc>
          <w:tcPr>
            <w:tcW w:w="220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万柳亿城中心</w:t>
            </w:r>
          </w:p>
        </w:tc>
        <w:tc>
          <w:tcPr>
            <w:tcW w:w="1604" w:type="dxa"/>
            <w:shd w:val="clear" w:color="auto" w:fill="auto"/>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208</w:t>
            </w:r>
          </w:p>
        </w:tc>
        <w:tc>
          <w:tcPr>
            <w:tcW w:w="2244" w:type="dxa"/>
            <w:shd w:val="clear" w:color="auto" w:fill="auto"/>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6.5</w:t>
            </w:r>
          </w:p>
        </w:tc>
        <w:tc>
          <w:tcPr>
            <w:tcW w:w="175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rsidP="00CA2627">
            <w:pPr>
              <w:spacing w:line="240" w:lineRule="auto"/>
            </w:pPr>
            <w:r w:rsidRPr="00C5109A">
              <w:rPr>
                <w:rFonts w:ascii="Arial" w:eastAsia="华文细黑" w:hAnsi="Arial" w:hint="eastAsia"/>
                <w:sz w:val="18"/>
                <w:szCs w:val="18"/>
              </w:rPr>
              <w:t>万柳亿城中心</w:t>
            </w:r>
          </w:p>
        </w:tc>
        <w:tc>
          <w:tcPr>
            <w:tcW w:w="1604" w:type="dxa"/>
            <w:shd w:val="clear" w:color="auto" w:fill="auto"/>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188</w:t>
            </w:r>
          </w:p>
        </w:tc>
        <w:tc>
          <w:tcPr>
            <w:tcW w:w="2244"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6.8</w:t>
            </w:r>
          </w:p>
        </w:tc>
        <w:tc>
          <w:tcPr>
            <w:tcW w:w="175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rsidP="00CA2627">
            <w:pPr>
              <w:spacing w:line="240" w:lineRule="auto"/>
            </w:pPr>
            <w:r w:rsidRPr="00C5109A">
              <w:rPr>
                <w:rFonts w:ascii="Arial" w:eastAsia="华文细黑" w:hAnsi="Arial" w:hint="eastAsia"/>
                <w:sz w:val="18"/>
                <w:szCs w:val="18"/>
              </w:rPr>
              <w:t>万柳亿城中心</w:t>
            </w:r>
          </w:p>
        </w:tc>
        <w:tc>
          <w:tcPr>
            <w:tcW w:w="1604"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220</w:t>
            </w:r>
          </w:p>
        </w:tc>
        <w:tc>
          <w:tcPr>
            <w:tcW w:w="2244"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6.65</w:t>
            </w:r>
          </w:p>
        </w:tc>
        <w:tc>
          <w:tcPr>
            <w:tcW w:w="1758" w:type="dxa"/>
            <w:shd w:val="clear" w:color="auto" w:fill="auto"/>
          </w:tcPr>
          <w:p w:rsidR="00E73BB2" w:rsidRPr="00265293" w:rsidRDefault="00E73BB2"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CA2627">
            <w:pPr>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bl>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本次评估采用房地产交易中的替代原则，选取与估价对象类似用途的案例，并分别进行交易情况、市场状况、房地产状况（权益、区位、实物）的修正和调整。</w:t>
      </w:r>
    </w:p>
    <w:p w:rsidR="007469A2" w:rsidRDefault="007469A2" w:rsidP="00E73BB2">
      <w:pPr>
        <w:wordWrap w:val="0"/>
        <w:overflowPunct w:val="0"/>
        <w:autoSpaceDE w:val="0"/>
        <w:autoSpaceDN w:val="0"/>
        <w:spacing w:line="480" w:lineRule="auto"/>
        <w:ind w:firstLineChars="200" w:firstLine="420"/>
        <w:jc w:val="both"/>
        <w:textAlignment w:val="auto"/>
        <w:rPr>
          <w:rFonts w:ascii="Arial" w:hAnsi="Arial"/>
          <w:sz w:val="21"/>
        </w:rPr>
      </w:pPr>
    </w:p>
    <w:p w:rsidR="007B48AE" w:rsidRPr="00003267" w:rsidRDefault="007B48AE" w:rsidP="007469A2">
      <w:pPr>
        <w:wordWrap w:val="0"/>
        <w:overflowPunct w:val="0"/>
        <w:autoSpaceDE w:val="0"/>
        <w:autoSpaceDN w:val="0"/>
        <w:spacing w:line="480" w:lineRule="auto"/>
        <w:jc w:val="both"/>
        <w:textAlignment w:val="auto"/>
        <w:rPr>
          <w:rFonts w:ascii="楷体_GB2312" w:eastAsia="楷体_GB2312" w:hAnsi="Arial"/>
          <w:sz w:val="21"/>
        </w:rPr>
      </w:pPr>
      <w:r w:rsidRPr="00003267">
        <w:rPr>
          <w:rFonts w:ascii="楷体_GB2312" w:eastAsia="楷体_GB2312" w:hAnsi="Arial" w:hint="eastAsia"/>
          <w:sz w:val="21"/>
        </w:rPr>
        <w:t>（转下页）</w:t>
      </w:r>
    </w:p>
    <w:p w:rsidR="00E73BB2" w:rsidRDefault="00E73BB2" w:rsidP="007469A2">
      <w:pPr>
        <w:wordWrap w:val="0"/>
        <w:overflowPunct w:val="0"/>
        <w:autoSpaceDE w:val="0"/>
        <w:autoSpaceDN w:val="0"/>
        <w:spacing w:line="480" w:lineRule="auto"/>
        <w:jc w:val="both"/>
        <w:textAlignment w:val="auto"/>
        <w:rPr>
          <w:rFonts w:ascii="Arial" w:hAnsi="Arial"/>
          <w:sz w:val="21"/>
        </w:rPr>
        <w:sectPr w:rsidR="00E73BB2" w:rsidSect="00E73BB2">
          <w:headerReference w:type="default" r:id="rId26"/>
          <w:pgSz w:w="11906" w:h="16838"/>
          <w:pgMar w:top="1843" w:right="1134" w:bottom="1134" w:left="1134" w:header="1134" w:footer="907" w:gutter="340"/>
          <w:cols w:space="425"/>
          <w:docGrid w:type="lines" w:linePitch="326"/>
        </w:sectPr>
      </w:pPr>
    </w:p>
    <w:tbl>
      <w:tblPr>
        <w:tblW w:w="1455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60"/>
        <w:gridCol w:w="1781"/>
        <w:gridCol w:w="2134"/>
        <w:gridCol w:w="731"/>
        <w:gridCol w:w="2104"/>
        <w:gridCol w:w="761"/>
        <w:gridCol w:w="2074"/>
        <w:gridCol w:w="790"/>
        <w:gridCol w:w="2045"/>
        <w:gridCol w:w="821"/>
        <w:gridCol w:w="754"/>
      </w:tblGrid>
      <w:tr w:rsidR="00E73BB2" w:rsidRPr="003033F9" w:rsidTr="00CA2627">
        <w:trPr>
          <w:cantSplit/>
          <w:tblHeader/>
          <w:jc w:val="center"/>
        </w:trPr>
        <w:tc>
          <w:tcPr>
            <w:tcW w:w="2341" w:type="dxa"/>
            <w:gridSpan w:val="2"/>
            <w:vMerge w:val="restart"/>
            <w:shd w:val="clear" w:color="auto" w:fill="auto"/>
            <w:noWrap/>
            <w:vAlign w:val="center"/>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hint="eastAsia"/>
                <w:color w:val="000000"/>
                <w:sz w:val="18"/>
                <w:szCs w:val="18"/>
              </w:rPr>
              <w:lastRenderedPageBreak/>
              <w:t>比较因素</w:t>
            </w:r>
          </w:p>
        </w:tc>
        <w:tc>
          <w:tcPr>
            <w:tcW w:w="2865" w:type="dxa"/>
            <w:gridSpan w:val="2"/>
            <w:vAlign w:val="center"/>
          </w:tcPr>
          <w:p w:rsidR="00E73BB2" w:rsidRPr="00E73BB2" w:rsidRDefault="00E73BB2">
            <w:pPr>
              <w:spacing w:line="240" w:lineRule="auto"/>
              <w:rPr>
                <w:rFonts w:ascii="Arial" w:eastAsia="华文细黑" w:hAnsi="Arial" w:cs="Arial"/>
                <w:sz w:val="18"/>
                <w:szCs w:val="18"/>
              </w:rPr>
            </w:pPr>
            <w:r w:rsidRPr="00E73BB2">
              <w:rPr>
                <w:rFonts w:ascii="Arial" w:eastAsia="华文细黑" w:hAnsi="Arial" w:cs="Arial"/>
                <w:sz w:val="18"/>
                <w:szCs w:val="18"/>
              </w:rPr>
              <w:t>估价对象</w:t>
            </w:r>
          </w:p>
        </w:tc>
        <w:tc>
          <w:tcPr>
            <w:tcW w:w="2865" w:type="dxa"/>
            <w:gridSpan w:val="2"/>
            <w:vAlign w:val="center"/>
          </w:tcPr>
          <w:p w:rsidR="00E73BB2" w:rsidRPr="00E73BB2" w:rsidRDefault="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D</w:t>
            </w:r>
          </w:p>
        </w:tc>
        <w:tc>
          <w:tcPr>
            <w:tcW w:w="2864" w:type="dxa"/>
            <w:gridSpan w:val="2"/>
            <w:vAlign w:val="center"/>
          </w:tcPr>
          <w:p w:rsidR="00E73BB2" w:rsidRPr="00E73BB2" w:rsidRDefault="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E</w:t>
            </w:r>
          </w:p>
        </w:tc>
        <w:tc>
          <w:tcPr>
            <w:tcW w:w="2866" w:type="dxa"/>
            <w:gridSpan w:val="2"/>
            <w:vAlign w:val="center"/>
          </w:tcPr>
          <w:p w:rsidR="00E73BB2" w:rsidRPr="00E73BB2" w:rsidRDefault="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003B11D7">
              <w:rPr>
                <w:rFonts w:ascii="Arial" w:eastAsia="华文细黑" w:hAnsi="Arial" w:cs="Arial" w:hint="eastAsia"/>
                <w:sz w:val="18"/>
                <w:szCs w:val="18"/>
              </w:rPr>
              <w:t>F</w:t>
            </w:r>
          </w:p>
        </w:tc>
        <w:tc>
          <w:tcPr>
            <w:tcW w:w="754" w:type="dxa"/>
            <w:vMerge w:val="restart"/>
          </w:tcPr>
          <w:p w:rsidR="00E73BB2" w:rsidRPr="003033F9" w:rsidRDefault="00E73BB2">
            <w:pPr>
              <w:spacing w:line="240" w:lineRule="auto"/>
              <w:rPr>
                <w:rFonts w:ascii="Arial" w:eastAsia="华文细黑" w:hAnsi="Arial" w:cs="Arial"/>
                <w:color w:val="E36C0A"/>
                <w:sz w:val="18"/>
                <w:szCs w:val="18"/>
              </w:rPr>
            </w:pPr>
            <w:r w:rsidRPr="00E73BB2">
              <w:rPr>
                <w:rFonts w:ascii="Arial" w:eastAsia="华文细黑" w:hAnsi="Arial" w:cs="Arial" w:hint="eastAsia"/>
                <w:sz w:val="18"/>
                <w:szCs w:val="18"/>
              </w:rPr>
              <w:t>修正幅度系数</w:t>
            </w:r>
          </w:p>
        </w:tc>
      </w:tr>
      <w:tr w:rsidR="00E73BB2" w:rsidRPr="003033F9" w:rsidTr="00CA2627">
        <w:trPr>
          <w:cantSplit/>
          <w:jc w:val="center"/>
        </w:trPr>
        <w:tc>
          <w:tcPr>
            <w:tcW w:w="2341" w:type="dxa"/>
            <w:gridSpan w:val="2"/>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31" w:type="dxa"/>
            <w:vMerge w:val="restart"/>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61" w:type="dxa"/>
            <w:vMerge w:val="restart"/>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790" w:type="dxa"/>
            <w:vMerge w:val="restart"/>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万柳亿城中心</w:t>
            </w:r>
          </w:p>
        </w:tc>
        <w:tc>
          <w:tcPr>
            <w:tcW w:w="821" w:type="dxa"/>
            <w:vMerge w:val="restart"/>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754" w:type="dxa"/>
            <w:vMerge/>
          </w:tcPr>
          <w:p w:rsidR="00E73BB2" w:rsidRPr="003033F9" w:rsidRDefault="00E73BB2">
            <w:pPr>
              <w:spacing w:line="240" w:lineRule="auto"/>
              <w:rPr>
                <w:rFonts w:ascii="Arial" w:eastAsia="华文细黑" w:hAnsi="Arial" w:cs="Arial"/>
                <w:color w:val="000000"/>
                <w:sz w:val="18"/>
                <w:szCs w:val="18"/>
              </w:rPr>
            </w:pPr>
          </w:p>
        </w:tc>
      </w:tr>
      <w:tr w:rsidR="00E73BB2" w:rsidRPr="003033F9" w:rsidTr="00CA2627">
        <w:trPr>
          <w:cantSplit/>
          <w:jc w:val="center"/>
        </w:trPr>
        <w:tc>
          <w:tcPr>
            <w:tcW w:w="2341" w:type="dxa"/>
            <w:gridSpan w:val="2"/>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31" w:type="dxa"/>
            <w:vMerge/>
            <w:vAlign w:val="center"/>
          </w:tcPr>
          <w:p w:rsidR="00E73BB2" w:rsidRPr="003033F9" w:rsidRDefault="00E73BB2">
            <w:pPr>
              <w:spacing w:line="240" w:lineRule="auto"/>
              <w:rPr>
                <w:rFonts w:ascii="Arial" w:eastAsia="华文细黑" w:hAnsi="Arial" w:cs="Arial"/>
                <w:color w:val="000000"/>
                <w:sz w:val="18"/>
                <w:szCs w:val="18"/>
              </w:rPr>
            </w:pPr>
          </w:p>
        </w:tc>
        <w:tc>
          <w:tcPr>
            <w:tcW w:w="210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61" w:type="dxa"/>
            <w:vMerge/>
            <w:vAlign w:val="center"/>
          </w:tcPr>
          <w:p w:rsidR="00E73BB2" w:rsidRPr="003033F9" w:rsidRDefault="00E73BB2">
            <w:pPr>
              <w:spacing w:line="240" w:lineRule="auto"/>
              <w:rPr>
                <w:rFonts w:ascii="Arial" w:eastAsia="华文细黑" w:hAnsi="Arial" w:cs="Arial"/>
                <w:color w:val="000000"/>
                <w:sz w:val="18"/>
                <w:szCs w:val="18"/>
              </w:rPr>
            </w:pPr>
          </w:p>
        </w:tc>
        <w:tc>
          <w:tcPr>
            <w:tcW w:w="2074"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90" w:type="dxa"/>
            <w:vMerge/>
            <w:vAlign w:val="center"/>
          </w:tcPr>
          <w:p w:rsidR="00E73BB2" w:rsidRPr="003033F9" w:rsidRDefault="00E73BB2">
            <w:pPr>
              <w:spacing w:line="240" w:lineRule="auto"/>
              <w:rPr>
                <w:rFonts w:ascii="Arial" w:eastAsia="华文细黑" w:hAnsi="Arial" w:cs="Arial"/>
                <w:color w:val="000000"/>
                <w:sz w:val="18"/>
                <w:szCs w:val="18"/>
              </w:rPr>
            </w:pPr>
          </w:p>
        </w:tc>
        <w:tc>
          <w:tcPr>
            <w:tcW w:w="2045" w:type="dxa"/>
            <w:vAlign w:val="center"/>
          </w:tcPr>
          <w:p w:rsidR="00E73BB2" w:rsidRPr="00E73BB2" w:rsidRDefault="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821" w:type="dxa"/>
            <w:vMerge/>
            <w:vAlign w:val="center"/>
          </w:tcPr>
          <w:p w:rsidR="00E73BB2" w:rsidRPr="003033F9" w:rsidRDefault="00E73BB2">
            <w:pPr>
              <w:spacing w:line="240" w:lineRule="auto"/>
              <w:rPr>
                <w:rFonts w:ascii="Arial" w:eastAsia="华文细黑" w:hAnsi="Arial" w:cs="Arial"/>
                <w:color w:val="000000"/>
                <w:sz w:val="18"/>
                <w:szCs w:val="18"/>
              </w:rPr>
            </w:pPr>
          </w:p>
        </w:tc>
        <w:tc>
          <w:tcPr>
            <w:tcW w:w="754" w:type="dxa"/>
            <w:vMerge/>
          </w:tcPr>
          <w:p w:rsidR="00E73BB2" w:rsidRPr="003033F9" w:rsidRDefault="00E73BB2">
            <w:pPr>
              <w:spacing w:line="240" w:lineRule="auto"/>
              <w:rPr>
                <w:rFonts w:ascii="Arial" w:eastAsia="华文细黑" w:hAnsi="Arial" w:cs="Arial"/>
                <w:color w:val="000000"/>
                <w:sz w:val="18"/>
                <w:szCs w:val="18"/>
              </w:rPr>
            </w:pPr>
          </w:p>
        </w:tc>
      </w:tr>
      <w:tr w:rsidR="00E73BB2" w:rsidRPr="003033F9" w:rsidTr="00CA2627">
        <w:trPr>
          <w:cantSplit/>
          <w:jc w:val="center"/>
        </w:trPr>
        <w:tc>
          <w:tcPr>
            <w:tcW w:w="2341" w:type="dxa"/>
            <w:gridSpan w:val="2"/>
            <w:shd w:val="clear" w:color="auto" w:fill="auto"/>
            <w:noWrap/>
            <w:vAlign w:val="center"/>
            <w:hideMark/>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交易时间</w:t>
            </w:r>
          </w:p>
        </w:tc>
        <w:tc>
          <w:tcPr>
            <w:tcW w:w="213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1B039E">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82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CA2627">
        <w:trPr>
          <w:cantSplit/>
          <w:jc w:val="center"/>
        </w:trPr>
        <w:tc>
          <w:tcPr>
            <w:tcW w:w="2341" w:type="dxa"/>
            <w:gridSpan w:val="2"/>
            <w:shd w:val="clear" w:color="auto" w:fill="auto"/>
            <w:noWrap/>
            <w:vAlign w:val="center"/>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市场状况</w:t>
            </w:r>
          </w:p>
        </w:tc>
        <w:tc>
          <w:tcPr>
            <w:tcW w:w="213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CA2627">
        <w:trPr>
          <w:cantSplit/>
          <w:jc w:val="center"/>
        </w:trPr>
        <w:tc>
          <w:tcPr>
            <w:tcW w:w="560" w:type="dxa"/>
            <w:vMerge w:val="restart"/>
            <w:shd w:val="clear" w:color="auto" w:fill="auto"/>
            <w:noWrap/>
            <w:vAlign w:val="center"/>
          </w:tcPr>
          <w:p w:rsidR="00E73BB2" w:rsidRPr="003033F9" w:rsidRDefault="00E73BB2"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权益状况</w:t>
            </w:r>
          </w:p>
        </w:tc>
        <w:tc>
          <w:tcPr>
            <w:tcW w:w="1781" w:type="dxa"/>
            <w:shd w:val="clear" w:color="auto" w:fill="auto"/>
            <w:vAlign w:val="center"/>
          </w:tcPr>
          <w:p w:rsidR="00E73BB2" w:rsidRPr="003033F9" w:rsidRDefault="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用途</w:t>
            </w:r>
          </w:p>
        </w:tc>
        <w:tc>
          <w:tcPr>
            <w:tcW w:w="213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3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6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90"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82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CA2627">
        <w:trPr>
          <w:cantSplit/>
          <w:jc w:val="center"/>
        </w:trPr>
        <w:tc>
          <w:tcPr>
            <w:tcW w:w="560" w:type="dxa"/>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土地使用年限（年）</w:t>
            </w:r>
          </w:p>
        </w:tc>
        <w:tc>
          <w:tcPr>
            <w:tcW w:w="213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4F4A1A" w:rsidRPr="003033F9" w:rsidTr="00CA2627">
        <w:trPr>
          <w:cantSplit/>
          <w:jc w:val="center"/>
        </w:trPr>
        <w:tc>
          <w:tcPr>
            <w:tcW w:w="560" w:type="dxa"/>
            <w:vMerge w:val="restart"/>
            <w:shd w:val="clear" w:color="auto" w:fill="auto"/>
            <w:noWrap/>
            <w:vAlign w:val="center"/>
          </w:tcPr>
          <w:p w:rsidR="004F4A1A" w:rsidRPr="003033F9" w:rsidRDefault="004F4A1A"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区位状况</w:t>
            </w: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办公集聚程度</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环境质量</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CA2627">
        <w:trPr>
          <w:cantSplit/>
          <w:jc w:val="center"/>
        </w:trPr>
        <w:tc>
          <w:tcPr>
            <w:tcW w:w="560" w:type="dxa"/>
            <w:vMerge/>
            <w:shd w:val="clear" w:color="auto" w:fill="auto"/>
            <w:noWrap/>
            <w:vAlign w:val="center"/>
          </w:tcPr>
          <w:p w:rsidR="004F4A1A" w:rsidRPr="003033F9" w:rsidRDefault="004F4A1A">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道路等级</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CA2627">
        <w:trPr>
          <w:cantSplit/>
          <w:jc w:val="center"/>
        </w:trPr>
        <w:tc>
          <w:tcPr>
            <w:tcW w:w="560" w:type="dxa"/>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90"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754" w:type="dxa"/>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CA2627">
        <w:trPr>
          <w:cantSplit/>
          <w:jc w:val="center"/>
        </w:trPr>
        <w:tc>
          <w:tcPr>
            <w:tcW w:w="560" w:type="dxa"/>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73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6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r w:rsidR="00B3299D">
              <w:rPr>
                <w:rFonts w:ascii="Arial" w:eastAsia="华文细黑" w:hAnsi="Arial" w:cs="Arial" w:hint="eastAsia"/>
                <w:color w:val="000000"/>
                <w:sz w:val="18"/>
                <w:szCs w:val="18"/>
              </w:rPr>
              <w:t>.5</w:t>
            </w:r>
          </w:p>
        </w:tc>
        <w:tc>
          <w:tcPr>
            <w:tcW w:w="2074"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90"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2045"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82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754" w:type="dxa"/>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4F4A1A" w:rsidRPr="003033F9" w:rsidTr="00CA2627">
        <w:trPr>
          <w:cantSplit/>
          <w:jc w:val="center"/>
        </w:trPr>
        <w:tc>
          <w:tcPr>
            <w:tcW w:w="560" w:type="dxa"/>
            <w:vMerge w:val="restart"/>
            <w:shd w:val="clear" w:color="auto" w:fill="auto"/>
            <w:noWrap/>
            <w:vAlign w:val="center"/>
          </w:tcPr>
          <w:p w:rsidR="004F4A1A" w:rsidRPr="003033F9" w:rsidRDefault="004F4A1A" w:rsidP="001C6BC4">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实物状况</w:t>
            </w:r>
          </w:p>
        </w:tc>
        <w:tc>
          <w:tcPr>
            <w:tcW w:w="1781" w:type="dxa"/>
            <w:shd w:val="clear" w:color="auto" w:fill="auto"/>
            <w:vAlign w:val="center"/>
          </w:tcPr>
          <w:p w:rsidR="004F4A1A"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4F4A1A"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w:t>
            </w:r>
          </w:p>
        </w:tc>
      </w:tr>
      <w:tr w:rsidR="00E73BB2" w:rsidRPr="003033F9" w:rsidTr="00CA2627">
        <w:trPr>
          <w:cantSplit/>
          <w:jc w:val="center"/>
        </w:trPr>
        <w:tc>
          <w:tcPr>
            <w:tcW w:w="560" w:type="dxa"/>
            <w:vMerge/>
            <w:shd w:val="clear" w:color="auto" w:fill="auto"/>
            <w:noWrap/>
            <w:vAlign w:val="center"/>
          </w:tcPr>
          <w:p w:rsidR="00E73BB2" w:rsidRPr="003033F9" w:rsidRDefault="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168.81</w:t>
            </w:r>
          </w:p>
        </w:tc>
        <w:tc>
          <w:tcPr>
            <w:tcW w:w="731" w:type="dxa"/>
            <w:vAlign w:val="center"/>
          </w:tcPr>
          <w:p w:rsidR="00E73BB2" w:rsidRPr="003033F9" w:rsidRDefault="004F4A1A">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r w:rsidR="00B3299D">
              <w:rPr>
                <w:rFonts w:ascii="Arial" w:eastAsia="华文细黑" w:hAnsi="Arial" w:cs="Arial" w:hint="eastAsia"/>
                <w:color w:val="000000"/>
                <w:sz w:val="18"/>
                <w:szCs w:val="18"/>
              </w:rPr>
              <w:t>08</w:t>
            </w:r>
          </w:p>
        </w:tc>
        <w:tc>
          <w:tcPr>
            <w:tcW w:w="761" w:type="dxa"/>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2074"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188</w:t>
            </w:r>
          </w:p>
        </w:tc>
        <w:tc>
          <w:tcPr>
            <w:tcW w:w="790" w:type="dxa"/>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220</w:t>
            </w:r>
          </w:p>
        </w:tc>
        <w:tc>
          <w:tcPr>
            <w:tcW w:w="821" w:type="dxa"/>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754" w:type="dxa"/>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写字楼等级</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层高</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B305EC"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CA2627">
        <w:trPr>
          <w:cantSplit/>
          <w:jc w:val="center"/>
        </w:trPr>
        <w:tc>
          <w:tcPr>
            <w:tcW w:w="560" w:type="dxa"/>
            <w:vMerge/>
            <w:shd w:val="clear" w:color="auto" w:fill="auto"/>
            <w:noWrap/>
            <w:vAlign w:val="center"/>
          </w:tcPr>
          <w:p w:rsidR="00B305EC" w:rsidRPr="003033F9" w:rsidRDefault="00B305EC">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CA2627">
        <w:trPr>
          <w:cantSplit/>
          <w:jc w:val="center"/>
        </w:trPr>
        <w:tc>
          <w:tcPr>
            <w:tcW w:w="2341" w:type="dxa"/>
            <w:gridSpan w:val="2"/>
            <w:shd w:val="clear" w:color="auto" w:fill="auto"/>
            <w:noWrap/>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成交单价</w:t>
            </w:r>
          </w:p>
        </w:tc>
        <w:tc>
          <w:tcPr>
            <w:tcW w:w="2865" w:type="dxa"/>
            <w:gridSpan w:val="2"/>
            <w:vAlign w:val="center"/>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2865" w:type="dxa"/>
            <w:gridSpan w:val="2"/>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2864" w:type="dxa"/>
            <w:gridSpan w:val="2"/>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6.8</w:t>
            </w:r>
          </w:p>
        </w:tc>
        <w:tc>
          <w:tcPr>
            <w:tcW w:w="2866" w:type="dxa"/>
            <w:gridSpan w:val="2"/>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6.65</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CA2627">
        <w:trPr>
          <w:cantSplit/>
          <w:jc w:val="center"/>
        </w:trPr>
        <w:tc>
          <w:tcPr>
            <w:tcW w:w="2341" w:type="dxa"/>
            <w:gridSpan w:val="2"/>
            <w:shd w:val="clear" w:color="auto" w:fill="auto"/>
            <w:noWrap/>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比较价值</w:t>
            </w:r>
          </w:p>
        </w:tc>
        <w:tc>
          <w:tcPr>
            <w:tcW w:w="2865" w:type="dxa"/>
            <w:gridSpan w:val="2"/>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2865" w:type="dxa"/>
            <w:gridSpan w:val="2"/>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6.3</w:t>
            </w:r>
          </w:p>
        </w:tc>
        <w:tc>
          <w:tcPr>
            <w:tcW w:w="2864" w:type="dxa"/>
            <w:gridSpan w:val="2"/>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w:t>
            </w:r>
            <w:r w:rsidR="00B3299D">
              <w:rPr>
                <w:rFonts w:ascii="Arial" w:eastAsia="华文细黑" w:hAnsi="Arial" w:cs="Arial" w:hint="eastAsia"/>
                <w:color w:val="000000"/>
                <w:sz w:val="18"/>
                <w:szCs w:val="18"/>
              </w:rPr>
              <w:t>6</w:t>
            </w:r>
          </w:p>
        </w:tc>
        <w:tc>
          <w:tcPr>
            <w:tcW w:w="2866" w:type="dxa"/>
            <w:gridSpan w:val="2"/>
            <w:vAlign w:val="center"/>
          </w:tcPr>
          <w:p w:rsidR="00E73BB2" w:rsidRPr="003033F9" w:rsidRDefault="00B305EC">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6.6</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CA2627">
        <w:trPr>
          <w:cantSplit/>
          <w:jc w:val="center"/>
        </w:trPr>
        <w:tc>
          <w:tcPr>
            <w:tcW w:w="2341" w:type="dxa"/>
            <w:gridSpan w:val="2"/>
            <w:shd w:val="clear" w:color="auto" w:fill="auto"/>
            <w:noWrap/>
          </w:tcPr>
          <w:p w:rsidR="00E73BB2" w:rsidRPr="003033F9" w:rsidRDefault="00E73BB2" w:rsidP="001C6BC4">
            <w:pPr>
              <w:spacing w:line="240" w:lineRule="auto"/>
              <w:rPr>
                <w:rFonts w:ascii="Arial" w:eastAsia="华文细黑" w:hAnsi="Arial"/>
                <w:sz w:val="18"/>
              </w:rPr>
            </w:pPr>
            <w:r w:rsidRPr="003033F9">
              <w:rPr>
                <w:rFonts w:ascii="Arial" w:eastAsia="华文细黑" w:hAnsi="Arial" w:hint="eastAsia"/>
                <w:sz w:val="18"/>
              </w:rPr>
              <w:t>估</w:t>
            </w:r>
            <w:r w:rsidRPr="005808A4">
              <w:rPr>
                <w:rFonts w:ascii="Arial" w:eastAsia="华文细黑" w:hAnsi="Arial" w:hint="eastAsia"/>
                <w:sz w:val="18"/>
              </w:rPr>
              <w:t>价对象</w:t>
            </w:r>
            <w:r w:rsidR="00B305EC" w:rsidRPr="005808A4">
              <w:rPr>
                <w:rFonts w:ascii="Arial" w:eastAsia="华文细黑" w:hAnsi="Arial" w:hint="eastAsia"/>
                <w:sz w:val="18"/>
              </w:rPr>
              <w:t>住宅（公寓）</w:t>
            </w:r>
            <w:r w:rsidRPr="005808A4">
              <w:rPr>
                <w:rFonts w:ascii="Arial" w:eastAsia="华文细黑" w:hAnsi="Arial" w:hint="eastAsia"/>
                <w:sz w:val="18"/>
              </w:rPr>
              <w:t>用房的比较价值</w:t>
            </w:r>
          </w:p>
        </w:tc>
        <w:tc>
          <w:tcPr>
            <w:tcW w:w="11460" w:type="dxa"/>
            <w:gridSpan w:val="8"/>
            <w:vAlign w:val="center"/>
          </w:tcPr>
          <w:p w:rsidR="00E73BB2" w:rsidRPr="003033F9" w:rsidRDefault="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754" w:type="dxa"/>
          </w:tcPr>
          <w:p w:rsidR="00E73BB2" w:rsidRPr="003033F9" w:rsidRDefault="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E73BB2" w:rsidRPr="003033F9" w:rsidRDefault="00E73BB2" w:rsidP="00E73BB2">
      <w:pPr>
        <w:wordWrap w:val="0"/>
        <w:overflowPunct w:val="0"/>
        <w:autoSpaceDE w:val="0"/>
        <w:autoSpaceDN w:val="0"/>
        <w:spacing w:line="240" w:lineRule="auto"/>
        <w:jc w:val="both"/>
        <w:textAlignment w:val="auto"/>
        <w:rPr>
          <w:rFonts w:ascii="Arial" w:eastAsia="华文细黑" w:hAnsi="Arial"/>
          <w:sz w:val="21"/>
        </w:rPr>
      </w:pPr>
      <w:r w:rsidRPr="003033F9">
        <w:rPr>
          <w:rFonts w:ascii="Arial" w:eastAsia="华文细黑" w:hAnsi="Arial" w:cs="宋体" w:hint="eastAsia"/>
          <w:bCs/>
          <w:sz w:val="18"/>
          <w:szCs w:val="18"/>
        </w:rPr>
        <w:t>单位：元</w:t>
      </w:r>
      <w:r w:rsidRPr="003033F9">
        <w:rPr>
          <w:rFonts w:ascii="Arial" w:eastAsia="华文细黑" w:hAnsi="Arial" w:cs="宋体" w:hint="eastAsia"/>
          <w:bCs/>
          <w:sz w:val="18"/>
          <w:szCs w:val="18"/>
        </w:rPr>
        <w:t>/</w:t>
      </w:r>
      <w:r w:rsidRPr="003033F9">
        <w:rPr>
          <w:rFonts w:ascii="Arial" w:eastAsia="华文细黑" w:hAnsi="Arial" w:cs="宋体" w:hint="eastAsia"/>
          <w:bCs/>
          <w:sz w:val="18"/>
          <w:szCs w:val="18"/>
        </w:rPr>
        <w:t>平方米·天</w:t>
      </w:r>
    </w:p>
    <w:p w:rsidR="00730B79" w:rsidRDefault="00730B79" w:rsidP="00730B79">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综上，本次评估确定估价对象租金水平平</w:t>
      </w:r>
      <w:r w:rsidRPr="00B305EC">
        <w:rPr>
          <w:rFonts w:ascii="Arial" w:hAnsi="Arial" w:hint="eastAsia"/>
          <w:sz w:val="21"/>
        </w:rPr>
        <w:t>均为</w:t>
      </w:r>
      <w:r w:rsidRPr="00B305EC">
        <w:rPr>
          <w:rFonts w:ascii="Arial" w:hAnsi="Arial" w:hint="eastAsia"/>
          <w:sz w:val="21"/>
        </w:rPr>
        <w:t>6.</w:t>
      </w:r>
      <w:r>
        <w:rPr>
          <w:rFonts w:ascii="Arial" w:hAnsi="Arial" w:hint="eastAsia"/>
          <w:sz w:val="21"/>
        </w:rPr>
        <w:t>5</w:t>
      </w:r>
      <w:r w:rsidRPr="00B305EC">
        <w:rPr>
          <w:rFonts w:ascii="Arial" w:hAnsi="Arial" w:hint="eastAsia"/>
          <w:sz w:val="21"/>
        </w:rPr>
        <w:t>元</w:t>
      </w:r>
      <w:r w:rsidRPr="00B305EC">
        <w:rPr>
          <w:rFonts w:ascii="Arial" w:hAnsi="Arial" w:hint="eastAsia"/>
          <w:sz w:val="21"/>
        </w:rPr>
        <w:t>/</w:t>
      </w:r>
      <w:r w:rsidRPr="00B305EC">
        <w:rPr>
          <w:rFonts w:ascii="Arial" w:hAnsi="Arial" w:hint="eastAsia"/>
          <w:sz w:val="21"/>
        </w:rPr>
        <w:t>天·平方米。</w:t>
      </w:r>
    </w:p>
    <w:p w:rsidR="00E73BB2" w:rsidRPr="00730B79"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p>
    <w:p w:rsidR="007469A2" w:rsidRPr="007469A2" w:rsidRDefault="007469A2" w:rsidP="007469A2">
      <w:pPr>
        <w:overflowPunct w:val="0"/>
        <w:autoSpaceDE w:val="0"/>
        <w:autoSpaceDN w:val="0"/>
        <w:spacing w:line="480" w:lineRule="auto"/>
        <w:jc w:val="both"/>
        <w:textAlignment w:val="auto"/>
        <w:rPr>
          <w:rFonts w:ascii="楷体_GB2312" w:eastAsia="楷体_GB2312" w:hAnsi="Arial"/>
          <w:sz w:val="21"/>
        </w:rPr>
      </w:pPr>
      <w:r w:rsidRPr="007469A2">
        <w:rPr>
          <w:rFonts w:ascii="楷体_GB2312" w:eastAsia="楷体_GB2312" w:hAnsi="Arial" w:hint="eastAsia"/>
          <w:sz w:val="21"/>
        </w:rPr>
        <w:t>（转下页）</w:t>
      </w:r>
    </w:p>
    <w:p w:rsidR="00E73BB2" w:rsidRDefault="00E73BB2" w:rsidP="007469A2">
      <w:pPr>
        <w:widowControl/>
        <w:overflowPunct w:val="0"/>
        <w:adjustRightInd/>
        <w:spacing w:line="240" w:lineRule="auto"/>
        <w:jc w:val="both"/>
        <w:textAlignment w:val="auto"/>
        <w:rPr>
          <w:rFonts w:ascii="Arial" w:hAnsi="Arial" w:cs="宋体"/>
          <w:b/>
          <w:bCs/>
          <w:sz w:val="18"/>
          <w:szCs w:val="18"/>
        </w:rPr>
        <w:sectPr w:rsidR="00E73BB2" w:rsidSect="00E73BB2">
          <w:pgSz w:w="16838" w:h="11906" w:orient="landscape"/>
          <w:pgMar w:top="1508" w:right="1134" w:bottom="1134" w:left="1134" w:header="1134" w:footer="907" w:gutter="340"/>
          <w:cols w:space="425"/>
          <w:docGrid w:type="lines" w:linePitch="326"/>
        </w:sectPr>
      </w:pP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lastRenderedPageBreak/>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CA2627">
        <w:trPr>
          <w:cantSplit/>
          <w:tblHeader/>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18"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54" w:type="dxa"/>
            <w:gridSpan w:val="2"/>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CA2627">
        <w:trPr>
          <w:cantSplit/>
          <w:jc w:val="center"/>
        </w:trPr>
        <w:tc>
          <w:tcPr>
            <w:tcW w:w="582"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19" w:type="dxa"/>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360903</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a+b+c</w:t>
            </w: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CA2627">
        <w:trPr>
          <w:cantSplit/>
          <w:jc w:val="center"/>
        </w:trPr>
        <w:tc>
          <w:tcPr>
            <w:tcW w:w="582" w:type="dxa"/>
            <w:vMerge w:val="restart"/>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vMerge w:val="restart"/>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18" w:type="dxa"/>
            <w:vMerge w:val="restart"/>
            <w:noWrap/>
            <w:vAlign w:val="center"/>
            <w:hideMark/>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360452</w:t>
            </w:r>
          </w:p>
        </w:tc>
        <w:tc>
          <w:tcPr>
            <w:tcW w:w="3057"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Pr="005808A4">
              <w:rPr>
                <w:rFonts w:ascii="Arial" w:eastAsia="华文细黑" w:hAnsi="Arial" w:cs="宋体" w:hint="eastAsia"/>
                <w:sz w:val="18"/>
              </w:rPr>
              <w:t>㎡·天）</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6.5</w:t>
            </w:r>
          </w:p>
        </w:tc>
      </w:tr>
      <w:tr w:rsidR="00E73BB2" w:rsidRPr="005808A4" w:rsidTr="00CA2627">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Pr="005808A4">
              <w:rPr>
                <w:rFonts w:ascii="Arial" w:eastAsia="华文细黑" w:hAnsi="Arial" w:cs="楷体_GB2312" w:hint="eastAsia"/>
                <w:sz w:val="18"/>
              </w:rPr>
              <w:t>）</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168.81</w:t>
            </w:r>
          </w:p>
        </w:tc>
      </w:tr>
      <w:tr w:rsidR="00E73BB2" w:rsidRPr="005808A4" w:rsidTr="00CA2627">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天数（天）</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365</w:t>
            </w:r>
          </w:p>
        </w:tc>
      </w:tr>
      <w:tr w:rsidR="00E73BB2" w:rsidRPr="005808A4" w:rsidTr="00CA2627">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CA2627">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451</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押一</w:t>
            </w:r>
          </w:p>
        </w:tc>
      </w:tr>
      <w:tr w:rsidR="00E73BB2" w:rsidRPr="005808A4" w:rsidTr="00CA2627">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600780</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367F5C" w:rsidP="00367F5C">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w:t>
            </w:r>
            <w:r>
              <w:rPr>
                <w:rFonts w:ascii="Arial" w:eastAsia="华文细黑" w:hAnsi="Arial" w:cs="宋体" w:hint="eastAsia"/>
                <w:sz w:val="18"/>
              </w:rPr>
              <w:t>6.7</w:t>
            </w:r>
          </w:p>
        </w:tc>
      </w:tr>
      <w:tr w:rsidR="00E73BB2" w:rsidRPr="005808A4" w:rsidTr="00CA2627">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573110</w:t>
            </w:r>
          </w:p>
        </w:tc>
        <w:tc>
          <w:tcPr>
            <w:tcW w:w="5511" w:type="dxa"/>
            <w:gridSpan w:val="3"/>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506430</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34"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15193</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10129</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33762</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7596</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11462</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18"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）项产生的利息</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20704</w:t>
            </w:r>
          </w:p>
        </w:tc>
        <w:tc>
          <w:tcPr>
            <w:tcW w:w="3057"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18"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）项产生的利润</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116914</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34"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vMerge w:val="restart"/>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0.004</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34"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820" w:type="dxa"/>
            <w:vMerge/>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783286</w:t>
            </w:r>
          </w:p>
        </w:tc>
        <w:tc>
          <w:tcPr>
            <w:tcW w:w="5511" w:type="dxa"/>
            <w:gridSpan w:val="3"/>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34304</w:t>
            </w:r>
          </w:p>
        </w:tc>
        <w:tc>
          <w:tcPr>
            <w:tcW w:w="5511" w:type="dxa"/>
            <w:gridSpan w:val="3"/>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E73BB2"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18045.2</w:t>
            </w:r>
          </w:p>
        </w:tc>
        <w:tc>
          <w:tcPr>
            <w:tcW w:w="5511" w:type="dxa"/>
            <w:gridSpan w:val="3"/>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CA2627">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18"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CA2627">
        <w:trPr>
          <w:cantSplit/>
          <w:jc w:val="center"/>
        </w:trPr>
        <w:tc>
          <w:tcPr>
            <w:tcW w:w="582" w:type="dxa"/>
            <w:vMerge w:val="restart"/>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19"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18" w:type="dxa"/>
            <w:vMerge w:val="restart"/>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CA2627">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11749</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901</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3609</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lastRenderedPageBreak/>
              <w:t>D</w:t>
            </w:r>
          </w:p>
        </w:tc>
        <w:tc>
          <w:tcPr>
            <w:tcW w:w="2219" w:type="dxa"/>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326599</w:t>
            </w:r>
          </w:p>
        </w:tc>
        <w:tc>
          <w:tcPr>
            <w:tcW w:w="5511" w:type="dxa"/>
            <w:gridSpan w:val="3"/>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E73BB2" w:rsidRPr="001A7BAF" w:rsidTr="00CA2627">
        <w:trPr>
          <w:cantSplit/>
          <w:jc w:val="center"/>
        </w:trPr>
        <w:tc>
          <w:tcPr>
            <w:tcW w:w="582"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19" w:type="dxa"/>
            <w:vMerge w:val="restart"/>
            <w:vAlign w:val="center"/>
            <w:hideMark/>
          </w:tcPr>
          <w:p w:rsidR="00E73BB2" w:rsidRPr="001A7BAF" w:rsidRDefault="00E73BB2"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18" w:type="dxa"/>
            <w:vMerge w:val="restart"/>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7134635</w:t>
            </w:r>
          </w:p>
        </w:tc>
        <w:tc>
          <w:tcPr>
            <w:tcW w:w="3057"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7</w:t>
            </w:r>
          </w:p>
        </w:tc>
      </w:tr>
      <w:tr w:rsidR="00E73BB2" w:rsidRPr="001A7BAF" w:rsidTr="00CA2627">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54.33</w:t>
            </w:r>
          </w:p>
        </w:tc>
      </w:tr>
      <w:tr w:rsidR="00E73BB2" w:rsidRPr="001A7BAF" w:rsidTr="00CA2627">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E73BB2" w:rsidRPr="001A7BAF" w:rsidTr="00CA2627">
        <w:trPr>
          <w:cantSplit/>
          <w:jc w:val="center"/>
        </w:trPr>
        <w:tc>
          <w:tcPr>
            <w:tcW w:w="582"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42264</w:t>
            </w:r>
          </w:p>
        </w:tc>
        <w:tc>
          <w:tcPr>
            <w:tcW w:w="3057" w:type="dxa"/>
            <w:noWrap/>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168.81</w:t>
            </w:r>
          </w:p>
        </w:tc>
      </w:tr>
    </w:tbl>
    <w:p w:rsidR="001C6BC4" w:rsidRDefault="001C6BC4" w:rsidP="00CA2627">
      <w:pPr>
        <w:overflowPunct w:val="0"/>
        <w:spacing w:line="240" w:lineRule="auto"/>
        <w:jc w:val="both"/>
        <w:textAlignment w:val="auto"/>
        <w:rPr>
          <w:rFonts w:ascii="Arial" w:hAnsi="Arial"/>
          <w:b/>
          <w:color w:val="000000"/>
          <w:sz w:val="21"/>
          <w:szCs w:val="21"/>
        </w:rPr>
      </w:pPr>
    </w:p>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t>（三）估价结果确定</w:t>
      </w:r>
    </w:p>
    <w:p w:rsidR="00D073A5" w:rsidRPr="00CA2627" w:rsidRDefault="00D073A5" w:rsidP="00CA2627">
      <w:pPr>
        <w:spacing w:line="360" w:lineRule="auto"/>
        <w:ind w:firstLineChars="200" w:firstLine="420"/>
        <w:jc w:val="both"/>
        <w:rPr>
          <w:rFonts w:ascii="Arial" w:eastAsia="楷体_GB2312" w:hAnsi="Arial"/>
          <w:sz w:val="28"/>
        </w:rPr>
      </w:pPr>
      <w:r w:rsidRPr="005808A4">
        <w:rPr>
          <w:rFonts w:ascii="Arial" w:hAnsi="Arial"/>
          <w:sz w:val="21"/>
          <w:szCs w:val="21"/>
        </w:rPr>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r w:rsidR="00CA2627">
        <w:rPr>
          <w:rFonts w:ascii="Arial" w:hAnsi="Arial" w:hint="eastAsia"/>
          <w:bCs/>
          <w:sz w:val="21"/>
          <w:szCs w:val="21"/>
        </w:rPr>
        <w:t>，</w:t>
      </w:r>
      <w:r w:rsidR="00CA2627" w:rsidRPr="00CA2627">
        <w:rPr>
          <w:rFonts w:ascii="Arial" w:hAnsi="Arial" w:hint="eastAsia"/>
          <w:bCs/>
          <w:sz w:val="21"/>
          <w:szCs w:val="21"/>
        </w:rPr>
        <w:t>故本次评估比较法取权重为</w:t>
      </w:r>
      <w:r w:rsidR="00CA2627" w:rsidRPr="00CA2627">
        <w:rPr>
          <w:rFonts w:ascii="Arial" w:hAnsi="Arial" w:hint="eastAsia"/>
          <w:bCs/>
          <w:sz w:val="21"/>
          <w:szCs w:val="21"/>
        </w:rPr>
        <w:t>50%</w:t>
      </w:r>
      <w:r w:rsidR="00CA2627" w:rsidRPr="00CA2627">
        <w:rPr>
          <w:rFonts w:ascii="Arial" w:hAnsi="Arial" w:hint="eastAsia"/>
          <w:bCs/>
          <w:sz w:val="21"/>
          <w:szCs w:val="21"/>
        </w:rPr>
        <w:t>，收益法取权重为</w:t>
      </w:r>
      <w:r w:rsidR="00CA2627" w:rsidRPr="00CA2627">
        <w:rPr>
          <w:rFonts w:ascii="Arial" w:hAnsi="Arial" w:hint="eastAsia"/>
          <w:bCs/>
          <w:sz w:val="21"/>
          <w:szCs w:val="21"/>
        </w:rPr>
        <w:t>50%</w:t>
      </w:r>
      <w:r w:rsidR="00CA2627" w:rsidRPr="00CA2627">
        <w:rPr>
          <w:rFonts w:ascii="Arial" w:hAnsi="Arial" w:hint="eastAsia"/>
          <w:bCs/>
          <w:sz w:val="21"/>
          <w:szCs w:val="21"/>
        </w:rPr>
        <w:t>，则</w:t>
      </w:r>
      <w:r w:rsidR="00CA2627" w:rsidRPr="00CA2627">
        <w:rPr>
          <w:rFonts w:ascii="Arial" w:hAnsi="Arial"/>
          <w:bCs/>
          <w:sz w:val="21"/>
          <w:szCs w:val="21"/>
        </w:rPr>
        <w:t>：</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2694"/>
        <w:gridCol w:w="2976"/>
        <w:gridCol w:w="3629"/>
      </w:tblGrid>
      <w:tr w:rsidR="00CA2627" w:rsidRPr="005808A4" w:rsidTr="00730B79">
        <w:trPr>
          <w:cantSplit/>
          <w:jc w:val="center"/>
        </w:trPr>
        <w:tc>
          <w:tcPr>
            <w:tcW w:w="2694" w:type="dxa"/>
            <w:tcBorders>
              <w:right w:val="dotted" w:sz="4" w:space="0" w:color="auto"/>
            </w:tcBorders>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2976" w:type="dxa"/>
            <w:tcBorders>
              <w:left w:val="dotted" w:sz="4" w:space="0" w:color="auto"/>
            </w:tcBorders>
            <w:shd w:val="clear" w:color="auto" w:fill="auto"/>
            <w:vAlign w:val="center"/>
          </w:tcPr>
          <w:p w:rsidR="00CA2627" w:rsidRPr="005808A4" w:rsidRDefault="00CA2627" w:rsidP="00CA2627">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权重</w:t>
            </w:r>
          </w:p>
        </w:tc>
        <w:tc>
          <w:tcPr>
            <w:tcW w:w="3629" w:type="dxa"/>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CA2627" w:rsidRPr="005808A4" w:rsidTr="00730B79">
        <w:trPr>
          <w:cantSplit/>
          <w:jc w:val="center"/>
        </w:trPr>
        <w:tc>
          <w:tcPr>
            <w:tcW w:w="2694" w:type="dxa"/>
            <w:tcBorders>
              <w:right w:val="dotted" w:sz="4" w:space="0" w:color="auto"/>
            </w:tcBorders>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2976" w:type="dxa"/>
            <w:tcBorders>
              <w:left w:val="dotted" w:sz="4" w:space="0" w:color="auto"/>
            </w:tcBorders>
            <w:shd w:val="clear" w:color="auto" w:fill="auto"/>
            <w:vAlign w:val="center"/>
          </w:tcPr>
          <w:p w:rsidR="00CA2627" w:rsidRPr="005808A4" w:rsidRDefault="00CA2627" w:rsidP="00CA2627">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50%</w:t>
            </w:r>
          </w:p>
        </w:tc>
        <w:tc>
          <w:tcPr>
            <w:tcW w:w="3629" w:type="dxa"/>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42085</w:t>
            </w:r>
          </w:p>
        </w:tc>
      </w:tr>
      <w:tr w:rsidR="00CA2627" w:rsidRPr="005808A4" w:rsidTr="00730B79">
        <w:trPr>
          <w:cantSplit/>
          <w:jc w:val="center"/>
        </w:trPr>
        <w:tc>
          <w:tcPr>
            <w:tcW w:w="2694" w:type="dxa"/>
            <w:tcBorders>
              <w:right w:val="dotted" w:sz="4" w:space="0" w:color="auto"/>
            </w:tcBorders>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2976" w:type="dxa"/>
            <w:tcBorders>
              <w:left w:val="dotted" w:sz="4" w:space="0" w:color="auto"/>
            </w:tcBorders>
            <w:shd w:val="clear" w:color="auto" w:fill="auto"/>
            <w:vAlign w:val="center"/>
          </w:tcPr>
          <w:p w:rsidR="00CA2627" w:rsidRPr="005808A4" w:rsidRDefault="00CA2627" w:rsidP="00CA2627">
            <w:pPr>
              <w:widowControl/>
              <w:overflowPunct w:val="0"/>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50%</w:t>
            </w:r>
          </w:p>
        </w:tc>
        <w:tc>
          <w:tcPr>
            <w:tcW w:w="3629" w:type="dxa"/>
            <w:shd w:val="clear" w:color="auto" w:fill="auto"/>
            <w:noWrap/>
            <w:vAlign w:val="center"/>
          </w:tcPr>
          <w:p w:rsidR="00CA2627" w:rsidRPr="005808A4" w:rsidRDefault="00CA2627"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42264</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42175</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7119562</w:t>
            </w:r>
          </w:p>
        </w:tc>
      </w:tr>
      <w:tr w:rsidR="00D073A5" w:rsidRPr="005808A4" w:rsidTr="009F42D6">
        <w:trPr>
          <w:cantSplit/>
          <w:jc w:val="center"/>
        </w:trPr>
        <w:tc>
          <w:tcPr>
            <w:tcW w:w="5670" w:type="dxa"/>
            <w:gridSpan w:val="2"/>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1C6BC4" w:rsidP="005808A4">
            <w:pPr>
              <w:widowControl/>
              <w:overflowPunct w:val="0"/>
              <w:adjustRightInd/>
              <w:spacing w:line="240" w:lineRule="auto"/>
              <w:textAlignment w:val="auto"/>
              <w:rPr>
                <w:rFonts w:ascii="Arial" w:eastAsia="华文细黑" w:hAnsi="Arial" w:cs="宋体"/>
                <w:bCs/>
                <w:sz w:val="18"/>
                <w:szCs w:val="18"/>
              </w:rPr>
            </w:pPr>
            <w:r>
              <w:rPr>
                <w:rFonts w:ascii="Arial" w:eastAsia="华文细黑" w:hAnsi="Arial" w:cs="宋体" w:hint="eastAsia"/>
                <w:bCs/>
                <w:sz w:val="18"/>
                <w:szCs w:val="18"/>
              </w:rPr>
              <w:t>已抵押</w:t>
            </w:r>
            <w:r w:rsidR="005808A4"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gridSpan w:val="2"/>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7119562</w:t>
            </w:r>
          </w:p>
        </w:tc>
      </w:tr>
    </w:tbl>
    <w:p w:rsidR="001C6BC4" w:rsidRDefault="001C6BC4" w:rsidP="00CA2627">
      <w:pPr>
        <w:overflowPunct w:val="0"/>
        <w:spacing w:line="480" w:lineRule="auto"/>
        <w:ind w:firstLineChars="200" w:firstLine="420"/>
        <w:jc w:val="both"/>
        <w:textAlignment w:val="auto"/>
        <w:rPr>
          <w:kern w:val="2"/>
          <w:sz w:val="21"/>
          <w:szCs w:val="21"/>
        </w:rPr>
      </w:pPr>
      <w:bookmarkStart w:id="27" w:name="_Toc168225822"/>
      <w:bookmarkStart w:id="28" w:name="_Toc469298307"/>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十二、估价结果</w:t>
      </w:r>
      <w:bookmarkEnd w:id="27"/>
      <w:bookmarkEnd w:id="28"/>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9"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281668">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281668">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281668">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281668">
        <w:trPr>
          <w:jc w:val="center"/>
        </w:trPr>
        <w:tc>
          <w:tcPr>
            <w:tcW w:w="2324" w:type="dxa"/>
            <w:vMerge w:val="restart"/>
            <w:tcBorders>
              <w:top w:val="dotted" w:sz="2" w:space="0" w:color="404040"/>
            </w:tcBorders>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7104538</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42086</w:t>
            </w:r>
          </w:p>
        </w:tc>
      </w:tr>
      <w:tr w:rsidR="005808A4" w:rsidRPr="00AF6582" w:rsidTr="00281668">
        <w:trPr>
          <w:jc w:val="center"/>
        </w:trPr>
        <w:tc>
          <w:tcPr>
            <w:tcW w:w="2324" w:type="dxa"/>
            <w:vMerge w:val="restart"/>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5808A4" w:rsidRDefault="005808A4" w:rsidP="005808A4">
      <w:pPr>
        <w:spacing w:line="360" w:lineRule="auto"/>
        <w:ind w:right="17"/>
        <w:rPr>
          <w:rFonts w:ascii="楷体_GB2312" w:eastAsia="楷体_GB2312" w:hAnsi="Arial" w:cs="Arial"/>
          <w:sz w:val="21"/>
          <w:szCs w:val="21"/>
        </w:rPr>
      </w:pPr>
      <w:r w:rsidRPr="00003267">
        <w:rPr>
          <w:rFonts w:ascii="楷体_GB2312" w:eastAsia="楷体_GB2312" w:hAnsi="Arial" w:hint="eastAsia"/>
          <w:sz w:val="21"/>
          <w:szCs w:val="21"/>
        </w:rPr>
        <w:t>单位：</w:t>
      </w:r>
      <w:r w:rsidRPr="00003267">
        <w:rPr>
          <w:rFonts w:ascii="楷体_GB2312" w:eastAsia="楷体_GB2312" w:hAnsi="Arial" w:cs="Arial" w:hint="eastAsia"/>
          <w:sz w:val="21"/>
          <w:szCs w:val="21"/>
        </w:rPr>
        <w:t>元、元/平方米（币种：人民币）</w:t>
      </w:r>
    </w:p>
    <w:p w:rsidR="005808A4" w:rsidRPr="00003267" w:rsidRDefault="005808A4" w:rsidP="005808A4">
      <w:pPr>
        <w:spacing w:line="360" w:lineRule="auto"/>
        <w:ind w:right="17"/>
        <w:rPr>
          <w:rFonts w:ascii="楷体_GB2312" w:eastAsia="楷体_GB2312" w:hAnsi="Arial"/>
          <w:sz w:val="21"/>
          <w:szCs w:val="21"/>
        </w:rPr>
      </w:pP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lastRenderedPageBreak/>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281668">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D073A5" w:rsidRPr="00AF6582" w:rsidRDefault="00D073A5" w:rsidP="00D073A5">
      <w:pPr>
        <w:overflowPunct w:val="0"/>
        <w:spacing w:line="480" w:lineRule="auto"/>
        <w:jc w:val="both"/>
        <w:textAlignment w:val="auto"/>
        <w:rPr>
          <w:rFonts w:ascii="Arial" w:hAnsi="Arial"/>
          <w:sz w:val="21"/>
          <w:szCs w:val="21"/>
        </w:rPr>
      </w:pPr>
    </w:p>
    <w:p w:rsidR="00367F5C" w:rsidRPr="00003267" w:rsidRDefault="00D073A5" w:rsidP="007469A2">
      <w:pPr>
        <w:pStyle w:val="2"/>
        <w:numPr>
          <w:ilvl w:val="0"/>
          <w:numId w:val="0"/>
        </w:numPr>
        <w:overflowPunct w:val="0"/>
        <w:spacing w:line="480" w:lineRule="auto"/>
        <w:ind w:left="358" w:hangingChars="170" w:hanging="358"/>
        <w:jc w:val="both"/>
        <w:textAlignment w:val="auto"/>
      </w:pPr>
      <w:bookmarkStart w:id="30" w:name="_Toc469298308"/>
      <w:r w:rsidRPr="00AF6582">
        <w:rPr>
          <w:rFonts w:eastAsia="宋体" w:hint="eastAsia"/>
          <w:kern w:val="2"/>
          <w:sz w:val="21"/>
          <w:szCs w:val="21"/>
        </w:rPr>
        <w:t>十</w:t>
      </w:r>
      <w:bookmarkEnd w:id="29"/>
      <w:r w:rsidRPr="00AF6582">
        <w:rPr>
          <w:rFonts w:eastAsia="宋体" w:hint="eastAsia"/>
          <w:kern w:val="2"/>
          <w:sz w:val="21"/>
          <w:szCs w:val="21"/>
        </w:rPr>
        <w:t>三、参与本次估价工作的评估专业人员</w:t>
      </w:r>
      <w:bookmarkEnd w:id="30"/>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overflowPunct w:val="0"/>
        <w:spacing w:line="480" w:lineRule="auto"/>
        <w:jc w:val="both"/>
        <w:textAlignment w:val="auto"/>
        <w:rPr>
          <w:rFonts w:ascii="Arial" w:hAnsi="Arial"/>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1" w:name="_Toc469298309"/>
      <w:r w:rsidRPr="00AF6582">
        <w:rPr>
          <w:rFonts w:eastAsia="宋体" w:hint="eastAsia"/>
          <w:kern w:val="2"/>
          <w:sz w:val="21"/>
          <w:szCs w:val="21"/>
        </w:rPr>
        <w:lastRenderedPageBreak/>
        <w:t>十四、实地</w:t>
      </w:r>
      <w:r w:rsidRPr="00AF6582">
        <w:rPr>
          <w:rFonts w:eastAsia="宋体"/>
          <w:kern w:val="2"/>
          <w:sz w:val="21"/>
          <w:szCs w:val="21"/>
        </w:rPr>
        <w:t>查勘</w:t>
      </w:r>
      <w:r w:rsidRPr="00AF6582">
        <w:rPr>
          <w:rFonts w:eastAsia="宋体" w:hint="eastAsia"/>
          <w:kern w:val="2"/>
          <w:sz w:val="21"/>
          <w:szCs w:val="21"/>
        </w:rPr>
        <w:t>期</w:t>
      </w:r>
      <w:bookmarkEnd w:id="31"/>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32" w:name="_Toc168225825"/>
      <w:bookmarkStart w:id="33" w:name="_Toc469298310"/>
      <w:r w:rsidRPr="00EF7234">
        <w:rPr>
          <w:rFonts w:eastAsia="宋体" w:hint="eastAsia"/>
          <w:kern w:val="2"/>
          <w:sz w:val="21"/>
          <w:szCs w:val="21"/>
        </w:rPr>
        <w:t>十五、估价作业期</w:t>
      </w:r>
      <w:bookmarkEnd w:id="32"/>
      <w:bookmarkEnd w:id="33"/>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B039E">
        <w:rPr>
          <w:rFonts w:ascii="Arial" w:hAnsi="Arial" w:hint="eastAsia"/>
          <w:sz w:val="21"/>
          <w:szCs w:val="21"/>
        </w:rPr>
        <w:t>2019</w:t>
      </w:r>
      <w:r w:rsidR="001B039E">
        <w:rPr>
          <w:rFonts w:ascii="Arial" w:hAnsi="Arial" w:hint="eastAsia"/>
          <w:sz w:val="21"/>
          <w:szCs w:val="21"/>
        </w:rPr>
        <w:t>年</w:t>
      </w:r>
      <w:r w:rsidR="001B039E">
        <w:rPr>
          <w:rFonts w:ascii="Arial" w:hAnsi="Arial" w:hint="eastAsia"/>
          <w:sz w:val="21"/>
          <w:szCs w:val="21"/>
        </w:rPr>
        <w:t>1</w:t>
      </w:r>
      <w:r w:rsidR="001B039E">
        <w:rPr>
          <w:rFonts w:ascii="Arial" w:hAnsi="Arial" w:hint="eastAsia"/>
          <w:sz w:val="21"/>
          <w:szCs w:val="21"/>
        </w:rPr>
        <w:t>月</w:t>
      </w:r>
      <w:r w:rsidR="001B039E">
        <w:rPr>
          <w:rFonts w:ascii="Arial" w:hAnsi="Arial" w:hint="eastAsia"/>
          <w:sz w:val="21"/>
          <w:szCs w:val="21"/>
        </w:rPr>
        <w:t>4</w:t>
      </w:r>
      <w:r w:rsidR="001B039E">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headerReference w:type="default" r:id="rId27"/>
          <w:footerReference w:type="even" r:id="rId28"/>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34" w:name="_Toc469298311"/>
      <w:r w:rsidRPr="00A07B78">
        <w:rPr>
          <w:rFonts w:eastAsia="方正黑体简体" w:hint="eastAsia"/>
          <w:b w:val="0"/>
          <w:kern w:val="2"/>
          <w:sz w:val="32"/>
          <w:szCs w:val="32"/>
        </w:rPr>
        <w:lastRenderedPageBreak/>
        <w:t>变现能力分析与风险提示</w:t>
      </w:r>
      <w:bookmarkEnd w:id="34"/>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估价对象为住宅（公寓）用房，</w:t>
            </w:r>
            <w:r w:rsidR="001C6BC4">
              <w:rPr>
                <w:rFonts w:ascii="Arial" w:eastAsia="华文细黑" w:hAnsi="Arial" w:hint="eastAsia"/>
                <w:sz w:val="18"/>
                <w:szCs w:val="21"/>
                <w:lang w:val="zh-CN"/>
              </w:rPr>
              <w:t>现状作为办公用房使用，</w:t>
            </w:r>
            <w:r w:rsidR="00EF7234" w:rsidRPr="00EF7234">
              <w:rPr>
                <w:rFonts w:ascii="Arial" w:eastAsia="华文细黑" w:hAnsi="Arial" w:hint="eastAsia"/>
                <w:sz w:val="18"/>
                <w:szCs w:val="21"/>
                <w:lang w:val="zh-CN"/>
              </w:rPr>
              <w:t>通用性较</w:t>
            </w:r>
            <w:r w:rsidR="001C6BC4">
              <w:rPr>
                <w:rFonts w:ascii="Arial" w:eastAsia="华文细黑" w:hAnsi="Arial" w:hint="eastAsia"/>
                <w:sz w:val="18"/>
                <w:szCs w:val="21"/>
                <w:lang w:val="zh-CN"/>
              </w:rPr>
              <w:t>好</w:t>
            </w:r>
            <w:r w:rsidR="00EF7234" w:rsidRPr="00EF7234">
              <w:rPr>
                <w:rFonts w:ascii="Arial" w:eastAsia="华文细黑" w:hAnsi="Arial" w:hint="eastAsia"/>
                <w:sz w:val="18"/>
                <w:szCs w:val="21"/>
                <w:lang w:val="zh-CN"/>
              </w:rPr>
              <w:t>。</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号打通合并整体使用，独立使用受限。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1C6BC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号打通合并整体使用，分割转让受限。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估价对象位于北京市海淀区长春桥路</w:t>
            </w:r>
            <w:r w:rsidR="00EF7234" w:rsidRPr="00EF7234">
              <w:rPr>
                <w:rFonts w:ascii="Arial" w:eastAsia="华文细黑" w:hAnsi="Arial" w:hint="eastAsia"/>
                <w:sz w:val="18"/>
                <w:szCs w:val="21"/>
                <w:lang w:val="zh-CN"/>
              </w:rPr>
              <w:t>11</w:t>
            </w:r>
            <w:r w:rsidR="00EF7234" w:rsidRPr="00EF7234">
              <w:rPr>
                <w:rFonts w:ascii="Arial" w:eastAsia="华文细黑" w:hAnsi="Arial" w:hint="eastAsia"/>
                <w:sz w:val="18"/>
                <w:szCs w:val="21"/>
                <w:lang w:val="zh-CN"/>
              </w:rPr>
              <w:t>号，位于万柳区域，区位条件较好。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估价对象价值量适中。</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Pr="00EF7234">
        <w:rPr>
          <w:rFonts w:ascii="Arial" w:hAnsi="Arial" w:hint="eastAsia"/>
          <w:sz w:val="21"/>
          <w:szCs w:val="21"/>
        </w:rPr>
        <w:t>住宅（公寓）</w:t>
      </w:r>
      <w:r w:rsidRPr="00EF7234">
        <w:rPr>
          <w:rFonts w:ascii="Arial" w:hAnsi="Arial"/>
          <w:sz w:val="21"/>
          <w:szCs w:val="21"/>
        </w:rPr>
        <w:t>用房，</w:t>
      </w:r>
      <w:r w:rsidR="001C6BC4">
        <w:rPr>
          <w:rFonts w:ascii="Arial" w:hAnsi="Arial" w:hint="eastAsia"/>
          <w:sz w:val="21"/>
          <w:szCs w:val="21"/>
        </w:rPr>
        <w:t>现状作为办公使用，</w:t>
      </w:r>
      <w:r w:rsidRPr="00EF7234">
        <w:rPr>
          <w:rFonts w:ascii="Arial" w:hAnsi="Arial"/>
          <w:sz w:val="21"/>
          <w:szCs w:val="21"/>
        </w:rPr>
        <w:t>通用性较</w:t>
      </w:r>
      <w:r w:rsidR="001C6BC4">
        <w:rPr>
          <w:rFonts w:ascii="Arial" w:hAnsi="Arial" w:hint="eastAsia"/>
          <w:sz w:val="21"/>
          <w:szCs w:val="21"/>
        </w:rPr>
        <w:t>好</w:t>
      </w:r>
      <w:r w:rsidR="00367F5C">
        <w:rPr>
          <w:rFonts w:ascii="Arial" w:hAnsi="Arial" w:hint="eastAsia"/>
          <w:sz w:val="21"/>
          <w:szCs w:val="21"/>
        </w:rPr>
        <w:t>，</w:t>
      </w:r>
      <w:r w:rsidR="00367F5C" w:rsidRPr="00EF7234">
        <w:rPr>
          <w:rFonts w:ascii="Arial" w:hAnsi="Arial"/>
          <w:sz w:val="21"/>
          <w:szCs w:val="21"/>
        </w:rPr>
        <w:t>区位条件较好，价值量适中</w:t>
      </w:r>
      <w:r w:rsidR="001C6BC4">
        <w:rPr>
          <w:rFonts w:ascii="Arial" w:hAnsi="Arial" w:hint="eastAsia"/>
          <w:sz w:val="21"/>
          <w:szCs w:val="21"/>
        </w:rPr>
        <w:t>；</w:t>
      </w:r>
      <w:r w:rsidR="00367F5C">
        <w:rPr>
          <w:rFonts w:ascii="Arial" w:hAnsi="Arial" w:hint="eastAsia"/>
          <w:sz w:val="21"/>
          <w:szCs w:val="21"/>
        </w:rPr>
        <w:t>但</w:t>
      </w:r>
      <w:r w:rsidR="00367F5C" w:rsidRPr="00367F5C">
        <w:rPr>
          <w:rFonts w:ascii="Arial" w:hAnsi="Arial" w:hint="eastAsia"/>
          <w:sz w:val="21"/>
          <w:szCs w:val="21"/>
        </w:rPr>
        <w:t>估价对象与相邻</w:t>
      </w:r>
      <w:r w:rsidR="00367F5C" w:rsidRPr="00367F5C">
        <w:rPr>
          <w:rFonts w:ascii="Arial" w:hAnsi="Arial" w:hint="eastAsia"/>
          <w:sz w:val="21"/>
          <w:szCs w:val="21"/>
        </w:rPr>
        <w:t>701</w:t>
      </w:r>
      <w:r w:rsidR="00367F5C" w:rsidRPr="00367F5C">
        <w:rPr>
          <w:rFonts w:ascii="Arial" w:hAnsi="Arial" w:hint="eastAsia"/>
          <w:sz w:val="21"/>
          <w:szCs w:val="21"/>
        </w:rPr>
        <w:t>号打通合并整体使用</w:t>
      </w:r>
      <w:r w:rsidR="00367F5C">
        <w:rPr>
          <w:rFonts w:ascii="Arial" w:hAnsi="Arial" w:hint="eastAsia"/>
          <w:sz w:val="21"/>
          <w:szCs w:val="21"/>
        </w:rPr>
        <w:t>，</w:t>
      </w:r>
      <w:r w:rsidRPr="00EF7234">
        <w:rPr>
          <w:rFonts w:ascii="Arial" w:hAnsi="Arial"/>
          <w:sz w:val="21"/>
          <w:szCs w:val="21"/>
        </w:rPr>
        <w:t>独立使用性</w:t>
      </w:r>
      <w:r w:rsidR="00FC4592">
        <w:rPr>
          <w:rFonts w:ascii="Arial" w:hAnsi="Arial" w:hint="eastAsia"/>
          <w:sz w:val="21"/>
          <w:szCs w:val="21"/>
        </w:rPr>
        <w:t>及</w:t>
      </w:r>
      <w:r w:rsidRPr="00EF7234">
        <w:rPr>
          <w:rFonts w:ascii="Arial" w:hAnsi="Arial"/>
          <w:sz w:val="21"/>
          <w:szCs w:val="21"/>
        </w:rPr>
        <w:t>可分割转让</w:t>
      </w:r>
      <w:r w:rsidRPr="00EF7234">
        <w:rPr>
          <w:rFonts w:ascii="Arial" w:hAnsi="Arial" w:hint="eastAsia"/>
          <w:sz w:val="21"/>
          <w:szCs w:val="21"/>
        </w:rPr>
        <w:t>性受限制</w:t>
      </w:r>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EF7234" w:rsidRPr="00EF7234">
        <w:rPr>
          <w:rFonts w:ascii="Arial" w:hAnsi="Arial" w:hint="eastAsia"/>
          <w:sz w:val="21"/>
          <w:szCs w:val="21"/>
        </w:rPr>
        <w:t>《房屋所有权证》</w:t>
      </w:r>
      <w:r w:rsidR="00EF7234" w:rsidRPr="00EF7234">
        <w:rPr>
          <w:rFonts w:ascii="Arial" w:hAnsi="Arial" w:hint="eastAsia"/>
          <w:sz w:val="21"/>
          <w:szCs w:val="21"/>
        </w:rPr>
        <w:t>[</w:t>
      </w:r>
      <w:r w:rsidR="00EF7234" w:rsidRPr="00EF7234">
        <w:rPr>
          <w:rFonts w:ascii="Arial" w:hAnsi="Arial" w:hint="eastAsia"/>
          <w:sz w:val="21"/>
          <w:szCs w:val="21"/>
        </w:rPr>
        <w:t>京房权证海私移字第</w:t>
      </w:r>
      <w:r w:rsidR="00EF7234" w:rsidRPr="00EF7234">
        <w:rPr>
          <w:rFonts w:ascii="Arial" w:hAnsi="Arial" w:hint="eastAsia"/>
          <w:sz w:val="21"/>
          <w:szCs w:val="21"/>
        </w:rPr>
        <w:t>0065708</w:t>
      </w:r>
      <w:r w:rsidR="00EF7234" w:rsidRPr="00EF7234">
        <w:rPr>
          <w:rFonts w:ascii="Arial" w:hAnsi="Arial" w:hint="eastAsia"/>
          <w:sz w:val="21"/>
          <w:szCs w:val="21"/>
        </w:rPr>
        <w:t>号</w:t>
      </w:r>
      <w:r w:rsidR="00EF7234" w:rsidRPr="00EF7234">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该笔抵押登记尚未注销。在此提请金融机构注意，房地产抵押权自登记时设立。当本次抵押权实现，如在本次抵押权设立前已登记有抵押</w:t>
      </w:r>
      <w:r w:rsidRPr="00EF7234">
        <w:rPr>
          <w:rFonts w:ascii="Arial" w:hAnsi="Arial" w:hint="eastAsia"/>
          <w:sz w:val="21"/>
          <w:szCs w:val="21"/>
        </w:rPr>
        <w:lastRenderedPageBreak/>
        <w:t>权的，则需按照抵押登记的先后顺序进行清偿。</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hint="eastAsia"/>
          <w:sz w:val="21"/>
          <w:szCs w:val="21"/>
        </w:rPr>
        <w:t>5.</w:t>
      </w:r>
      <w:r w:rsidRPr="00EF7234">
        <w:rPr>
          <w:rFonts w:ascii="Arial" w:hAnsi="Arial" w:hint="eastAsia"/>
          <w:sz w:val="21"/>
          <w:szCs w:val="21"/>
        </w:rPr>
        <w:t>截至价值时点，估价对象已出租。在此提请金融机构注意，订立抵押合同前抵押财产已出租的，原租赁关系不受该抵押权的影响。如在租赁期内该抵押权实现，估价对象的处置价值将受到该租赁情况（租赁期限、租金水平等）的影响。</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29"/>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35"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35"/>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《房屋所有权证》</w:t>
      </w:r>
      <w:r w:rsidRPr="00EF7234">
        <w:rPr>
          <w:rFonts w:ascii="Arial" w:hAnsi="Arial"/>
          <w:sz w:val="21"/>
          <w:szCs w:val="24"/>
        </w:rPr>
        <w:t>[</w:t>
      </w:r>
      <w:r w:rsidRPr="00EF7234">
        <w:rPr>
          <w:rFonts w:ascii="Arial" w:hAnsi="Arial" w:hint="eastAsia"/>
          <w:sz w:val="21"/>
          <w:szCs w:val="24"/>
        </w:rPr>
        <w:t>京房权证海私移字第</w:t>
      </w:r>
      <w:r w:rsidRPr="00EF7234">
        <w:rPr>
          <w:rFonts w:ascii="Arial" w:hAnsi="Arial"/>
          <w:sz w:val="21"/>
          <w:szCs w:val="24"/>
        </w:rPr>
        <w:t>0065708</w:t>
      </w:r>
      <w:r w:rsidRPr="00EF7234">
        <w:rPr>
          <w:rFonts w:ascii="Arial" w:hAnsi="Arial" w:hint="eastAsia"/>
          <w:sz w:val="21"/>
          <w:szCs w:val="24"/>
        </w:rPr>
        <w:t>号</w:t>
      </w:r>
      <w:r w:rsidRPr="00EF7234">
        <w:rPr>
          <w:rFonts w:ascii="Arial" w:hAnsi="Arial"/>
          <w:sz w:val="21"/>
          <w:szCs w:val="24"/>
        </w:rPr>
        <w:t>]</w:t>
      </w:r>
      <w:r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EF7234" w:rsidRPr="00F2641E" w:rsidRDefault="00EF723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《地址证明函》</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sectPr w:rsidR="00E10833" w:rsidRPr="00EF7234" w:rsidSect="009F42D6">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F93" w:rsidRDefault="00A04F93" w:rsidP="00D073A5">
      <w:pPr>
        <w:spacing w:line="240" w:lineRule="auto"/>
      </w:pPr>
      <w:r>
        <w:separator/>
      </w:r>
    </w:p>
  </w:endnote>
  <w:endnote w:type="continuationSeparator" w:id="0">
    <w:p w:rsidR="00A04F93" w:rsidRDefault="00A04F93"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4D3E" w:rsidRDefault="004E4D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4"/>
      <w:pBdr>
        <w:top w:val="single" w:sz="4" w:space="1" w:color="auto"/>
      </w:pBdr>
      <w:tabs>
        <w:tab w:val="clear" w:pos="8306"/>
        <w:tab w:val="right" w:pos="8647"/>
      </w:tabs>
      <w:ind w:right="17"/>
    </w:pPr>
    <w:r w:rsidRPr="00CA2627">
      <w:rPr>
        <w:rFonts w:ascii="Arial" w:hAnsi="Arial" w:hint="eastAsia"/>
      </w:rPr>
      <w:t>评估编号：</w:t>
    </w:r>
    <w:r w:rsidRPr="00CA2627">
      <w:rPr>
        <w:rFonts w:ascii="Arial" w:hAnsi="Arial"/>
      </w:rPr>
      <w:t xml:space="preserve">2018-1-0717-F05DYGJ1             </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ED591A" w:rsidRPr="00ED591A">
      <w:rPr>
        <w:rFonts w:ascii="Arial" w:hAnsi="Arial"/>
        <w:noProof/>
        <w:lang w:val="zh-CN"/>
      </w:rPr>
      <w:t>33</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4E4D3E" w:rsidRDefault="004E4D3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4D3E" w:rsidRDefault="004E4D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F93" w:rsidRDefault="00A04F93" w:rsidP="00D073A5">
      <w:pPr>
        <w:spacing w:line="240" w:lineRule="auto"/>
      </w:pPr>
      <w:r>
        <w:separator/>
      </w:r>
    </w:p>
  </w:footnote>
  <w:footnote w:type="continuationSeparator" w:id="0">
    <w:p w:rsidR="00A04F93" w:rsidRDefault="00A04F93"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pPr>
    <w:r>
      <w:rPr>
        <w:noProof/>
      </w:rPr>
      <w:drawing>
        <wp:inline distT="0" distB="0" distL="0" distR="0" wp14:anchorId="0E589F14" wp14:editId="78DB7464">
          <wp:extent cx="5507355" cy="287020"/>
          <wp:effectExtent l="0" t="0" r="0" b="0"/>
          <wp:docPr id="12" name="图片 1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5A07EB4C" wp14:editId="7CDA9687">
          <wp:extent cx="5901055" cy="287020"/>
          <wp:effectExtent l="0" t="0" r="4445" b="0"/>
          <wp:docPr id="22" name="图片 2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11E7488F" wp14:editId="70D7405B">
          <wp:extent cx="5901055" cy="287020"/>
          <wp:effectExtent l="0" t="0" r="4445" b="0"/>
          <wp:docPr id="23" name="图片 2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pPr>
      <w:pStyle w:val="a3"/>
    </w:pPr>
    <w:r>
      <w:rPr>
        <w:noProof/>
      </w:rPr>
      <w:drawing>
        <wp:inline distT="0" distB="0" distL="0" distR="0" wp14:anchorId="0CCCDBEC" wp14:editId="2A1D9FC3">
          <wp:extent cx="5507355" cy="287020"/>
          <wp:effectExtent l="0" t="0" r="0" b="0"/>
          <wp:docPr id="24" name="图片 2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ED591A"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5pt;height:22.6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ED591A"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5pt;height:21.75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0C0337F3" wp14:editId="72860EA3">
          <wp:extent cx="5901055" cy="287020"/>
          <wp:effectExtent l="0" t="0" r="4445" b="0"/>
          <wp:docPr id="25" name="图片 2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3E" w:rsidRDefault="004E4D3E" w:rsidP="009F42D6">
    <w:pPr>
      <w:pStyle w:val="a3"/>
      <w:pBdr>
        <w:bottom w:val="none" w:sz="0" w:space="0" w:color="auto"/>
      </w:pBdr>
      <w:rPr>
        <w:noProof/>
      </w:rPr>
    </w:pPr>
    <w:r>
      <w:rPr>
        <w:noProof/>
      </w:rPr>
      <w:drawing>
        <wp:inline distT="0" distB="0" distL="0" distR="0">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3"/>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03267"/>
    <w:rsid w:val="00020270"/>
    <w:rsid w:val="00030A59"/>
    <w:rsid w:val="000A44AB"/>
    <w:rsid w:val="00164096"/>
    <w:rsid w:val="001A3DA0"/>
    <w:rsid w:val="001B039E"/>
    <w:rsid w:val="001C6BC4"/>
    <w:rsid w:val="00201C3C"/>
    <w:rsid w:val="00246EE6"/>
    <w:rsid w:val="00281668"/>
    <w:rsid w:val="00367F5C"/>
    <w:rsid w:val="003B11D7"/>
    <w:rsid w:val="00475705"/>
    <w:rsid w:val="004C63AF"/>
    <w:rsid w:val="004E4D3E"/>
    <w:rsid w:val="004F4A1A"/>
    <w:rsid w:val="005808A4"/>
    <w:rsid w:val="00596ECF"/>
    <w:rsid w:val="005A1AFC"/>
    <w:rsid w:val="005B064B"/>
    <w:rsid w:val="00692934"/>
    <w:rsid w:val="007107F5"/>
    <w:rsid w:val="00730B79"/>
    <w:rsid w:val="007469A2"/>
    <w:rsid w:val="0078488C"/>
    <w:rsid w:val="007B48AE"/>
    <w:rsid w:val="00836207"/>
    <w:rsid w:val="008974B9"/>
    <w:rsid w:val="009449A5"/>
    <w:rsid w:val="009A426D"/>
    <w:rsid w:val="009C0777"/>
    <w:rsid w:val="009C0C56"/>
    <w:rsid w:val="009F42D6"/>
    <w:rsid w:val="00A04F93"/>
    <w:rsid w:val="00AA15F8"/>
    <w:rsid w:val="00B305EC"/>
    <w:rsid w:val="00B309A2"/>
    <w:rsid w:val="00B3299D"/>
    <w:rsid w:val="00B70CF3"/>
    <w:rsid w:val="00BB5560"/>
    <w:rsid w:val="00C41DFF"/>
    <w:rsid w:val="00CA2627"/>
    <w:rsid w:val="00CD0F03"/>
    <w:rsid w:val="00D073A5"/>
    <w:rsid w:val="00D23DDB"/>
    <w:rsid w:val="00E10833"/>
    <w:rsid w:val="00E73BB2"/>
    <w:rsid w:val="00ED2564"/>
    <w:rsid w:val="00ED591A"/>
    <w:rsid w:val="00EF7234"/>
    <w:rsid w:val="00F27E42"/>
    <w:rsid w:val="00F65463"/>
    <w:rsid w:val="00FC4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4.png"/><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8.png"/><Relationship Id="rId27" Type="http://schemas.openxmlformats.org/officeDocument/2006/relationships/header" Target="head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6.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3562</Words>
  <Characters>20304</Characters>
  <Application>Microsoft Office Word</Application>
  <DocSecurity>0</DocSecurity>
  <Lines>169</Lines>
  <Paragraphs>47</Paragraphs>
  <ScaleCrop>false</ScaleCrop>
  <Company>Microsoft</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dc:creator>
  <cp:lastModifiedBy>kz</cp:lastModifiedBy>
  <cp:revision>4</cp:revision>
  <dcterms:created xsi:type="dcterms:W3CDTF">2019-01-03T09:15:00Z</dcterms:created>
  <dcterms:modified xsi:type="dcterms:W3CDTF">2019-01-04T01:34:00Z</dcterms:modified>
</cp:coreProperties>
</file>