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43A8F3FB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2F642C">
        <w:rPr>
          <w:rFonts w:ascii="Arial" w:eastAsiaTheme="minorEastAsia" w:hAnsi="Arial" w:cs="Arial"/>
          <w:b/>
          <w:color w:val="000000"/>
          <w:sz w:val="30"/>
          <w:szCs w:val="30"/>
        </w:rPr>
        <w:t>第一中级</w:t>
      </w:r>
      <w:r w:rsidR="001435C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B42DDB">
        <w:rPr>
          <w:rFonts w:ascii="Arial" w:eastAsiaTheme="minorEastAsia" w:hAnsi="Arial" w:cs="Arial"/>
          <w:b/>
          <w:color w:val="000000"/>
          <w:sz w:val="30"/>
          <w:szCs w:val="30"/>
        </w:rPr>
        <w:t>3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B42DD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</w:t>
      </w:r>
      <w:r w:rsidR="00B42DD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</w:t>
      </w:r>
      <w:r w:rsidR="00B42DD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1</w:t>
      </w:r>
      <w:r w:rsidR="00B42DDB">
        <w:rPr>
          <w:rFonts w:ascii="Arial" w:eastAsiaTheme="minorEastAsia" w:hAnsi="Arial" w:cs="Arial"/>
          <w:b/>
          <w:color w:val="000000"/>
          <w:sz w:val="30"/>
          <w:szCs w:val="30"/>
        </w:rPr>
        <w:t>237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5FA38237" w:rsidR="00560279" w:rsidRPr="00732FD6" w:rsidRDefault="00B42DDB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B42DDB">
        <w:rPr>
          <w:rFonts w:ascii="Arial" w:eastAsiaTheme="minorEastAsia" w:hAnsi="Arial" w:cs="Arial" w:hint="eastAsia"/>
          <w:color w:val="000000"/>
          <w:sz w:val="28"/>
          <w:szCs w:val="28"/>
        </w:rPr>
        <w:t>北京市第一中级人民法院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3E21602F" w:rsidR="00560279" w:rsidRPr="00732FD6" w:rsidRDefault="00B523E5" w:rsidP="003D5BC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B42DDB">
        <w:rPr>
          <w:rFonts w:ascii="Arial" w:eastAsiaTheme="minorEastAsia" w:hAnsi="Arial" w:cs="Arial" w:hint="eastAsia"/>
          <w:color w:val="000000"/>
          <w:sz w:val="28"/>
          <w:szCs w:val="28"/>
        </w:rPr>
        <w:t>委托评估函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B42DDB">
        <w:rPr>
          <w:rFonts w:ascii="Arial" w:eastAsiaTheme="minorEastAsia" w:hAnsi="Arial" w:cs="Arial" w:hint="eastAsia"/>
          <w:color w:val="000000"/>
          <w:sz w:val="28"/>
          <w:szCs w:val="28"/>
        </w:rPr>
        <w:t>(202</w:t>
      </w:r>
      <w:r w:rsidR="00B42DDB">
        <w:rPr>
          <w:rFonts w:ascii="Arial" w:eastAsiaTheme="minorEastAsia" w:hAnsi="Arial" w:cs="Arial"/>
          <w:color w:val="000000"/>
          <w:sz w:val="28"/>
          <w:szCs w:val="28"/>
        </w:rPr>
        <w:t>3</w:t>
      </w:r>
      <w:r w:rsidR="007B6643" w:rsidRPr="007B6643">
        <w:rPr>
          <w:rFonts w:ascii="Arial" w:eastAsiaTheme="minorEastAsia" w:hAnsi="Arial" w:cs="Arial" w:hint="eastAsia"/>
          <w:color w:val="000000"/>
          <w:sz w:val="28"/>
          <w:szCs w:val="28"/>
        </w:rPr>
        <w:t>)</w:t>
      </w:r>
      <w:r w:rsidR="007B6643" w:rsidRPr="007B6643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B42DDB">
        <w:rPr>
          <w:rFonts w:ascii="Arial" w:eastAsiaTheme="minorEastAsia" w:hAnsi="Arial" w:cs="Arial" w:hint="eastAsia"/>
          <w:color w:val="000000"/>
          <w:sz w:val="28"/>
          <w:szCs w:val="28"/>
        </w:rPr>
        <w:t>01</w:t>
      </w:r>
      <w:r w:rsidR="00B42DDB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B42DDB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B42DDB">
        <w:rPr>
          <w:rFonts w:ascii="Arial" w:eastAsiaTheme="minorEastAsia" w:hAnsi="Arial" w:cs="Arial"/>
          <w:color w:val="000000"/>
          <w:sz w:val="28"/>
          <w:szCs w:val="28"/>
        </w:rPr>
        <w:t>237</w:t>
      </w:r>
      <w:r w:rsidR="007B6643" w:rsidRPr="007B664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896E42">
        <w:rPr>
          <w:rFonts w:ascii="Arial" w:eastAsiaTheme="minorEastAsia" w:hAnsi="Arial" w:cs="Arial"/>
          <w:color w:val="000000"/>
          <w:sz w:val="28"/>
          <w:szCs w:val="28"/>
        </w:rPr>
        <w:t>北京市海淀区农大南路</w:t>
      </w:r>
      <w:r w:rsidR="00896E42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896E42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6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层办公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B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-618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、北京市</w:t>
      </w:r>
      <w:proofErr w:type="gramStart"/>
      <w:r w:rsidR="003D5BC3">
        <w:rPr>
          <w:rFonts w:ascii="Arial" w:eastAsiaTheme="minorEastAsia" w:hAnsi="Arial" w:cs="Arial"/>
          <w:color w:val="000000"/>
          <w:sz w:val="28"/>
          <w:szCs w:val="28"/>
        </w:rPr>
        <w:t>昌平区何营路</w:t>
      </w:r>
      <w:proofErr w:type="gramEnd"/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1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号楼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01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、北京市</w:t>
      </w:r>
      <w:proofErr w:type="gramStart"/>
      <w:r w:rsidR="003D5BC3">
        <w:rPr>
          <w:rFonts w:ascii="Arial" w:eastAsiaTheme="minorEastAsia" w:hAnsi="Arial" w:cs="Arial"/>
          <w:color w:val="000000"/>
          <w:sz w:val="28"/>
          <w:szCs w:val="28"/>
        </w:rPr>
        <w:t>昌平区</w:t>
      </w:r>
      <w:proofErr w:type="gramEnd"/>
      <w:r w:rsidR="003D5BC3">
        <w:rPr>
          <w:rFonts w:ascii="Arial" w:eastAsiaTheme="minorEastAsia" w:hAnsi="Arial" w:cs="Arial"/>
          <w:color w:val="000000"/>
          <w:sz w:val="28"/>
          <w:szCs w:val="28"/>
        </w:rPr>
        <w:t>景文东路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7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号楼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7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3D5BC3">
        <w:rPr>
          <w:rFonts w:ascii="Arial" w:eastAsiaTheme="minorEastAsia" w:hAnsi="Arial" w:cs="Arial" w:hint="eastAsia"/>
          <w:color w:val="000000"/>
          <w:sz w:val="28"/>
          <w:szCs w:val="28"/>
        </w:rPr>
        <w:t>7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02</w:t>
      </w:r>
      <w:r w:rsidR="003D5BC3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3E8B243D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8A29FD">
        <w:rPr>
          <w:rFonts w:ascii="Arial" w:eastAsiaTheme="minorEastAsia" w:hAnsi="Arial" w:cs="Arial"/>
          <w:color w:val="000000"/>
          <w:sz w:val="28"/>
          <w:szCs w:val="28"/>
        </w:rPr>
        <w:t>50</w:t>
      </w:r>
      <w:r w:rsidR="00845165">
        <w:rPr>
          <w:rFonts w:ascii="Arial" w:eastAsiaTheme="minorEastAsia" w:hAnsi="Arial" w:cs="Arial"/>
          <w:color w:val="000000"/>
          <w:sz w:val="28"/>
          <w:szCs w:val="28"/>
        </w:rPr>
        <w:t>000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8A29FD">
        <w:rPr>
          <w:rFonts w:asciiTheme="minorEastAsia" w:eastAsiaTheme="minorEastAsia" w:hAnsiTheme="minorEastAsia"/>
          <w:color w:val="000000"/>
          <w:sz w:val="28"/>
          <w:szCs w:val="28"/>
        </w:rPr>
        <w:t>伍万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2" w:name="_GoBack"/>
      <w:bookmarkEnd w:id="2"/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4C7A4FAD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8E5E9C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8A29FD">
        <w:rPr>
          <w:rFonts w:ascii="Arial" w:eastAsiaTheme="minorEastAsia" w:hAnsi="Arial" w:cs="Arial"/>
          <w:bCs/>
          <w:color w:val="000000"/>
          <w:sz w:val="30"/>
          <w:szCs w:val="30"/>
        </w:rPr>
        <w:t>10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8A29FD">
        <w:rPr>
          <w:rFonts w:ascii="Arial" w:eastAsiaTheme="minorEastAsia" w:hAnsi="Arial" w:cs="Arial"/>
          <w:bCs/>
          <w:color w:val="000000"/>
          <w:sz w:val="30"/>
          <w:szCs w:val="30"/>
        </w:rPr>
        <w:t>15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BE6B9" w14:textId="77777777" w:rsidR="00CB5675" w:rsidRDefault="00CB5675" w:rsidP="00560279">
      <w:r>
        <w:separator/>
      </w:r>
    </w:p>
  </w:endnote>
  <w:endnote w:type="continuationSeparator" w:id="0">
    <w:p w14:paraId="6F8FA171" w14:textId="77777777" w:rsidR="00CB5675" w:rsidRDefault="00CB5675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27C0B" w14:textId="77777777" w:rsidR="00CB5675" w:rsidRDefault="00CB5675" w:rsidP="00560279">
      <w:r>
        <w:separator/>
      </w:r>
    </w:p>
  </w:footnote>
  <w:footnote w:type="continuationSeparator" w:id="0">
    <w:p w14:paraId="11412111" w14:textId="77777777" w:rsidR="00CB5675" w:rsidRDefault="00CB5675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95B8E"/>
    <w:rsid w:val="000C301E"/>
    <w:rsid w:val="000C572A"/>
    <w:rsid w:val="000C69BD"/>
    <w:rsid w:val="000D0D29"/>
    <w:rsid w:val="000D4444"/>
    <w:rsid w:val="000E6051"/>
    <w:rsid w:val="00126973"/>
    <w:rsid w:val="00140D74"/>
    <w:rsid w:val="001435C2"/>
    <w:rsid w:val="001551AC"/>
    <w:rsid w:val="00185BA7"/>
    <w:rsid w:val="001972EB"/>
    <w:rsid w:val="001A49E2"/>
    <w:rsid w:val="001A628C"/>
    <w:rsid w:val="001B3EF2"/>
    <w:rsid w:val="001F02F0"/>
    <w:rsid w:val="001F366C"/>
    <w:rsid w:val="001F4C5D"/>
    <w:rsid w:val="00201DF0"/>
    <w:rsid w:val="00227CC6"/>
    <w:rsid w:val="00233732"/>
    <w:rsid w:val="00251D9F"/>
    <w:rsid w:val="002527E2"/>
    <w:rsid w:val="002569AE"/>
    <w:rsid w:val="00266B0C"/>
    <w:rsid w:val="002718AC"/>
    <w:rsid w:val="002A23E0"/>
    <w:rsid w:val="002B6B0A"/>
    <w:rsid w:val="002C504F"/>
    <w:rsid w:val="002D030B"/>
    <w:rsid w:val="002E10C1"/>
    <w:rsid w:val="002E606A"/>
    <w:rsid w:val="002F642C"/>
    <w:rsid w:val="00304D4C"/>
    <w:rsid w:val="003412D8"/>
    <w:rsid w:val="00342F34"/>
    <w:rsid w:val="0034721D"/>
    <w:rsid w:val="003635C1"/>
    <w:rsid w:val="0036481A"/>
    <w:rsid w:val="003704B3"/>
    <w:rsid w:val="00395A4E"/>
    <w:rsid w:val="003B10B7"/>
    <w:rsid w:val="003C1559"/>
    <w:rsid w:val="003D5BC3"/>
    <w:rsid w:val="003F0885"/>
    <w:rsid w:val="0043682A"/>
    <w:rsid w:val="004402D4"/>
    <w:rsid w:val="00465204"/>
    <w:rsid w:val="00466CD4"/>
    <w:rsid w:val="00467653"/>
    <w:rsid w:val="0047555F"/>
    <w:rsid w:val="004A7BA1"/>
    <w:rsid w:val="004E5934"/>
    <w:rsid w:val="004E59F9"/>
    <w:rsid w:val="004F5C30"/>
    <w:rsid w:val="0053282B"/>
    <w:rsid w:val="005372AF"/>
    <w:rsid w:val="00552411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353EE"/>
    <w:rsid w:val="00743DFF"/>
    <w:rsid w:val="007616F3"/>
    <w:rsid w:val="00775EEA"/>
    <w:rsid w:val="00785ED4"/>
    <w:rsid w:val="007924C0"/>
    <w:rsid w:val="00793FE0"/>
    <w:rsid w:val="007A0C94"/>
    <w:rsid w:val="007B3658"/>
    <w:rsid w:val="007B6643"/>
    <w:rsid w:val="007C1551"/>
    <w:rsid w:val="007C3ACC"/>
    <w:rsid w:val="007E4B46"/>
    <w:rsid w:val="007F0B22"/>
    <w:rsid w:val="008070A1"/>
    <w:rsid w:val="0083271C"/>
    <w:rsid w:val="0084231A"/>
    <w:rsid w:val="00845165"/>
    <w:rsid w:val="00846191"/>
    <w:rsid w:val="00856AF9"/>
    <w:rsid w:val="00886556"/>
    <w:rsid w:val="00896E42"/>
    <w:rsid w:val="008A29FD"/>
    <w:rsid w:val="008A5F01"/>
    <w:rsid w:val="008E166F"/>
    <w:rsid w:val="008E2391"/>
    <w:rsid w:val="008E52D8"/>
    <w:rsid w:val="008E5E9C"/>
    <w:rsid w:val="008F21B8"/>
    <w:rsid w:val="008F5490"/>
    <w:rsid w:val="00922B58"/>
    <w:rsid w:val="009669A4"/>
    <w:rsid w:val="00973CBC"/>
    <w:rsid w:val="0099659A"/>
    <w:rsid w:val="009C3D2E"/>
    <w:rsid w:val="009E5CAF"/>
    <w:rsid w:val="00A04952"/>
    <w:rsid w:val="00A1031A"/>
    <w:rsid w:val="00A26282"/>
    <w:rsid w:val="00A33A57"/>
    <w:rsid w:val="00A50B5F"/>
    <w:rsid w:val="00A60257"/>
    <w:rsid w:val="00A6332A"/>
    <w:rsid w:val="00AE15E4"/>
    <w:rsid w:val="00AE249A"/>
    <w:rsid w:val="00AF577A"/>
    <w:rsid w:val="00B03314"/>
    <w:rsid w:val="00B07BB4"/>
    <w:rsid w:val="00B30FE3"/>
    <w:rsid w:val="00B42DDB"/>
    <w:rsid w:val="00B523E5"/>
    <w:rsid w:val="00B562B2"/>
    <w:rsid w:val="00B7401D"/>
    <w:rsid w:val="00BA2FC7"/>
    <w:rsid w:val="00BD0C21"/>
    <w:rsid w:val="00BD6828"/>
    <w:rsid w:val="00BE340E"/>
    <w:rsid w:val="00C04B3E"/>
    <w:rsid w:val="00C26AE8"/>
    <w:rsid w:val="00C27CDA"/>
    <w:rsid w:val="00C313EF"/>
    <w:rsid w:val="00C3352A"/>
    <w:rsid w:val="00C648C0"/>
    <w:rsid w:val="00C65DB5"/>
    <w:rsid w:val="00CA020A"/>
    <w:rsid w:val="00CB5675"/>
    <w:rsid w:val="00CE2B92"/>
    <w:rsid w:val="00CF6416"/>
    <w:rsid w:val="00D16C73"/>
    <w:rsid w:val="00D17F13"/>
    <w:rsid w:val="00D41601"/>
    <w:rsid w:val="00D43337"/>
    <w:rsid w:val="00D6616F"/>
    <w:rsid w:val="00D727CA"/>
    <w:rsid w:val="00D74529"/>
    <w:rsid w:val="00D75443"/>
    <w:rsid w:val="00D76696"/>
    <w:rsid w:val="00D9218E"/>
    <w:rsid w:val="00DA00F5"/>
    <w:rsid w:val="00DA2B7B"/>
    <w:rsid w:val="00DE3F6B"/>
    <w:rsid w:val="00E068CC"/>
    <w:rsid w:val="00E11A61"/>
    <w:rsid w:val="00E13593"/>
    <w:rsid w:val="00E2689D"/>
    <w:rsid w:val="00E42ABF"/>
    <w:rsid w:val="00E650DC"/>
    <w:rsid w:val="00E74E37"/>
    <w:rsid w:val="00E77906"/>
    <w:rsid w:val="00EA6622"/>
    <w:rsid w:val="00EB2C04"/>
    <w:rsid w:val="00EB4B2E"/>
    <w:rsid w:val="00EC5E08"/>
    <w:rsid w:val="00ED2F38"/>
    <w:rsid w:val="00EE3A76"/>
    <w:rsid w:val="00EF31E1"/>
    <w:rsid w:val="00F11243"/>
    <w:rsid w:val="00F43E96"/>
    <w:rsid w:val="00F46785"/>
    <w:rsid w:val="00F64B14"/>
    <w:rsid w:val="00F82F94"/>
    <w:rsid w:val="00FB01DC"/>
    <w:rsid w:val="00FB0D4F"/>
    <w:rsid w:val="00FB1074"/>
    <w:rsid w:val="00FC1C44"/>
    <w:rsid w:val="00FC2A7B"/>
    <w:rsid w:val="00FD260B"/>
    <w:rsid w:val="00FE62F5"/>
    <w:rsid w:val="00FE6D1C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828230-C54F-48BB-96F5-6EB508AC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91</Words>
  <Characters>519</Characters>
  <Application>Microsoft Office Word</Application>
  <DocSecurity>0</DocSecurity>
  <Lines>4</Lines>
  <Paragraphs>1</Paragraphs>
  <ScaleCrop>false</ScaleCrop>
  <Company>jia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88</cp:revision>
  <cp:lastPrinted>2023-09-19T07:22:00Z</cp:lastPrinted>
  <dcterms:created xsi:type="dcterms:W3CDTF">2022-05-06T08:12:00Z</dcterms:created>
  <dcterms:modified xsi:type="dcterms:W3CDTF">2024-10-15T05:39:00Z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