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CCCA20" w14:textId="77777777" w:rsidR="00B06C3E" w:rsidRPr="00721F39" w:rsidRDefault="00B06C3E" w:rsidP="001B5D3F">
      <w:pPr>
        <w:tabs>
          <w:tab w:val="left" w:pos="6804"/>
        </w:tabs>
        <w:spacing w:line="300" w:lineRule="exact"/>
        <w:jc w:val="center"/>
        <w:rPr>
          <w:rFonts w:ascii="Arial" w:hAnsi="Arial"/>
        </w:rPr>
      </w:pPr>
    </w:p>
    <w:p w14:paraId="57731639" w14:textId="77777777" w:rsidR="00B06C3E" w:rsidRPr="00721F39" w:rsidRDefault="00B06C3E">
      <w:pPr>
        <w:spacing w:line="300" w:lineRule="exact"/>
        <w:rPr>
          <w:rFonts w:ascii="Arial" w:hAnsi="Arial"/>
        </w:rPr>
      </w:pPr>
    </w:p>
    <w:p w14:paraId="7528786C" w14:textId="77777777" w:rsidR="00B06C3E" w:rsidRPr="00721F39" w:rsidRDefault="00B06C3E">
      <w:pPr>
        <w:spacing w:line="300" w:lineRule="exact"/>
        <w:rPr>
          <w:rFonts w:ascii="Arial" w:hAnsi="Arial"/>
        </w:rPr>
      </w:pPr>
    </w:p>
    <w:p w14:paraId="2CA0C0C5" w14:textId="77777777" w:rsidR="00B06C3E" w:rsidRPr="00721F39" w:rsidRDefault="00B06C3E">
      <w:pPr>
        <w:spacing w:line="300" w:lineRule="exact"/>
        <w:rPr>
          <w:rFonts w:ascii="Arial" w:hAnsi="Arial"/>
        </w:rPr>
      </w:pPr>
    </w:p>
    <w:p w14:paraId="2E101105" w14:textId="77777777" w:rsidR="00B06C3E" w:rsidRPr="00721F39" w:rsidRDefault="00B06C3E">
      <w:pPr>
        <w:spacing w:line="300" w:lineRule="exact"/>
        <w:rPr>
          <w:rFonts w:ascii="Arial" w:hAnsi="Arial"/>
        </w:rPr>
      </w:pPr>
    </w:p>
    <w:p w14:paraId="3969C349" w14:textId="77777777" w:rsidR="00B06C3E" w:rsidRPr="00721F39" w:rsidRDefault="00B06C3E">
      <w:pPr>
        <w:spacing w:line="300" w:lineRule="exact"/>
        <w:rPr>
          <w:rFonts w:ascii="Arial" w:hAnsi="Arial"/>
        </w:rPr>
      </w:pPr>
    </w:p>
    <w:p w14:paraId="1E9343ED" w14:textId="77777777" w:rsidR="003C1836" w:rsidRDefault="003C1836">
      <w:pPr>
        <w:spacing w:line="300" w:lineRule="exact"/>
        <w:rPr>
          <w:rFonts w:ascii="Arial" w:hAnsi="Arial"/>
          <w:sz w:val="52"/>
          <w:szCs w:val="52"/>
        </w:rPr>
      </w:pPr>
    </w:p>
    <w:p w14:paraId="216351F9" w14:textId="77777777" w:rsidR="00732E93" w:rsidRPr="00721F39" w:rsidRDefault="00732E93">
      <w:pPr>
        <w:spacing w:line="300" w:lineRule="exact"/>
        <w:rPr>
          <w:rFonts w:ascii="Arial" w:hAnsi="Arial"/>
        </w:rPr>
      </w:pPr>
    </w:p>
    <w:p w14:paraId="207F43C2" w14:textId="77777777" w:rsidR="00B06C3E" w:rsidRPr="00721F39" w:rsidRDefault="00B06C3E">
      <w:pPr>
        <w:spacing w:line="300" w:lineRule="exact"/>
        <w:rPr>
          <w:rFonts w:ascii="Arial" w:hAnsi="Arial"/>
        </w:rPr>
      </w:pPr>
    </w:p>
    <w:p w14:paraId="4D573A40" w14:textId="77777777" w:rsidR="00B06C3E" w:rsidRPr="00721F39" w:rsidRDefault="00B06C3E">
      <w:pPr>
        <w:spacing w:line="300" w:lineRule="exact"/>
        <w:rPr>
          <w:rFonts w:ascii="Arial" w:hAnsi="Arial"/>
        </w:rPr>
      </w:pPr>
    </w:p>
    <w:p w14:paraId="26627BBF" w14:textId="77777777" w:rsidR="00B06C3E" w:rsidRPr="00721F39" w:rsidRDefault="00B06C3E">
      <w:pPr>
        <w:spacing w:line="300" w:lineRule="exact"/>
        <w:rPr>
          <w:rFonts w:ascii="Arial" w:hAnsi="Arial"/>
        </w:rPr>
      </w:pPr>
    </w:p>
    <w:p w14:paraId="2B3227B4" w14:textId="77777777" w:rsidR="00B06C3E" w:rsidRPr="00721F39" w:rsidRDefault="00B06C3E">
      <w:pPr>
        <w:spacing w:line="300" w:lineRule="exact"/>
        <w:rPr>
          <w:rFonts w:ascii="Arial" w:hAnsi="Arial"/>
        </w:rPr>
      </w:pPr>
    </w:p>
    <w:p w14:paraId="3E29EBA6" w14:textId="77777777" w:rsidR="00B06C3E" w:rsidRPr="00721F39" w:rsidRDefault="00B06C3E">
      <w:pPr>
        <w:spacing w:line="300" w:lineRule="exact"/>
        <w:rPr>
          <w:rFonts w:ascii="Arial" w:hAnsi="Arial"/>
        </w:rPr>
      </w:pPr>
    </w:p>
    <w:p w14:paraId="69420F2D" w14:textId="77777777" w:rsidR="00B06C3E" w:rsidRPr="00721F39" w:rsidRDefault="00B06C3E">
      <w:pPr>
        <w:spacing w:line="300" w:lineRule="exact"/>
        <w:rPr>
          <w:rFonts w:ascii="Arial" w:hAnsi="Arial"/>
        </w:rPr>
      </w:pPr>
    </w:p>
    <w:p w14:paraId="264D2351" w14:textId="77777777" w:rsidR="00B06C3E" w:rsidRPr="00721F39" w:rsidRDefault="00B06C3E">
      <w:pPr>
        <w:spacing w:line="300" w:lineRule="exact"/>
        <w:rPr>
          <w:rFonts w:ascii="Arial" w:hAnsi="Arial"/>
        </w:rPr>
      </w:pPr>
    </w:p>
    <w:p w14:paraId="78509877" w14:textId="77777777" w:rsidR="00B06C3E" w:rsidRPr="00721F39" w:rsidRDefault="00B06C3E">
      <w:pPr>
        <w:spacing w:line="300" w:lineRule="exact"/>
        <w:rPr>
          <w:rFonts w:ascii="Arial" w:hAnsi="Arial"/>
        </w:rPr>
      </w:pPr>
    </w:p>
    <w:p w14:paraId="46F5F65B" w14:textId="77777777" w:rsidR="00B06C3E" w:rsidRPr="00721F39" w:rsidRDefault="00B06C3E">
      <w:pPr>
        <w:spacing w:line="300" w:lineRule="exact"/>
        <w:rPr>
          <w:rFonts w:ascii="Arial" w:hAnsi="Arial"/>
        </w:rPr>
      </w:pPr>
    </w:p>
    <w:p w14:paraId="64F8D4E7" w14:textId="77777777" w:rsidR="00B06C3E" w:rsidRPr="00721F39" w:rsidRDefault="00B06C3E">
      <w:pPr>
        <w:spacing w:line="300" w:lineRule="exact"/>
        <w:rPr>
          <w:rFonts w:ascii="Arial" w:hAnsi="Arial"/>
        </w:rPr>
      </w:pPr>
    </w:p>
    <w:p w14:paraId="390C8593" w14:textId="77777777" w:rsidR="00B06C3E" w:rsidRPr="00721F39" w:rsidRDefault="00B06C3E">
      <w:pPr>
        <w:spacing w:line="300" w:lineRule="exact"/>
        <w:rPr>
          <w:rFonts w:ascii="Arial" w:hAnsi="Arial"/>
        </w:rPr>
      </w:pPr>
    </w:p>
    <w:p w14:paraId="306D2235" w14:textId="77777777" w:rsidR="00B06C3E" w:rsidRPr="00721F39" w:rsidRDefault="00B06C3E">
      <w:pPr>
        <w:spacing w:line="300" w:lineRule="exact"/>
        <w:rPr>
          <w:rFonts w:ascii="Arial" w:hAnsi="Arial"/>
        </w:rPr>
      </w:pPr>
    </w:p>
    <w:p w14:paraId="65C621DE" w14:textId="77777777" w:rsidR="00B06C3E" w:rsidRPr="00721F39" w:rsidRDefault="00B06C3E">
      <w:pPr>
        <w:spacing w:line="300" w:lineRule="exact"/>
        <w:rPr>
          <w:rFonts w:ascii="Arial" w:hAnsi="Arial"/>
        </w:rPr>
      </w:pPr>
    </w:p>
    <w:p w14:paraId="7D0E40F3" w14:textId="77777777" w:rsidR="00B06C3E" w:rsidRPr="00721F39" w:rsidRDefault="00B06C3E">
      <w:pPr>
        <w:spacing w:line="300" w:lineRule="exact"/>
        <w:rPr>
          <w:rFonts w:ascii="Arial" w:hAnsi="Arial"/>
        </w:rPr>
      </w:pPr>
    </w:p>
    <w:p w14:paraId="26DE9B6C" w14:textId="77777777" w:rsidR="00B06C3E" w:rsidRDefault="00B06C3E">
      <w:pPr>
        <w:spacing w:line="300" w:lineRule="exact"/>
        <w:rPr>
          <w:rFonts w:ascii="Arial" w:hAnsi="Arial"/>
        </w:rPr>
      </w:pPr>
    </w:p>
    <w:p w14:paraId="4741E88A" w14:textId="77777777" w:rsidR="004276C3" w:rsidRPr="00721F39" w:rsidRDefault="004276C3">
      <w:pPr>
        <w:spacing w:line="300" w:lineRule="exact"/>
        <w:rPr>
          <w:rFonts w:ascii="Arial" w:hAnsi="Arial"/>
        </w:rPr>
      </w:pPr>
    </w:p>
    <w:p w14:paraId="44FD3C80" w14:textId="77777777" w:rsidR="00B06C3E" w:rsidRPr="00721F39" w:rsidRDefault="00B06C3E">
      <w:pPr>
        <w:spacing w:line="300" w:lineRule="exact"/>
        <w:rPr>
          <w:rFonts w:ascii="Arial" w:hAnsi="Arial"/>
        </w:rPr>
      </w:pPr>
    </w:p>
    <w:p w14:paraId="4206D22B" w14:textId="77777777" w:rsidR="00B06C3E" w:rsidRPr="00721F39" w:rsidRDefault="00B06C3E">
      <w:pPr>
        <w:spacing w:line="300" w:lineRule="exact"/>
        <w:rPr>
          <w:rFonts w:ascii="Arial" w:hAnsi="Arial"/>
        </w:rPr>
      </w:pPr>
    </w:p>
    <w:p w14:paraId="1AB98308" w14:textId="77777777" w:rsidR="00B06C3E" w:rsidRPr="00721F39" w:rsidRDefault="00B06C3E">
      <w:pPr>
        <w:spacing w:line="300" w:lineRule="exact"/>
        <w:rPr>
          <w:rFonts w:ascii="Arial" w:hAnsi="Arial"/>
        </w:rPr>
      </w:pPr>
    </w:p>
    <w:p w14:paraId="59E4815A" w14:textId="77777777" w:rsidR="00B06C3E" w:rsidRPr="00847171" w:rsidRDefault="00B06C3E">
      <w:pPr>
        <w:pStyle w:val="12"/>
        <w:numPr>
          <w:ilvl w:val="0"/>
          <w:numId w:val="3"/>
        </w:numPr>
        <w:spacing w:line="300" w:lineRule="exact"/>
        <w:ind w:right="-93" w:firstLineChars="0"/>
        <w:jc w:val="both"/>
        <w:outlineLvl w:val="0"/>
        <w:rPr>
          <w:rFonts w:ascii="Arial" w:eastAsia="方正黑体简体" w:hAnsi="Arial" w:cs="Arial"/>
          <w:b/>
          <w:bCs/>
          <w:sz w:val="21"/>
          <w:szCs w:val="21"/>
        </w:rPr>
      </w:pPr>
      <w:r w:rsidRPr="00847171">
        <w:rPr>
          <w:rFonts w:ascii="Arial" w:eastAsia="方正黑体简体" w:hAnsi="Arial" w:cs="Arial" w:hint="eastAsia"/>
          <w:b/>
          <w:bCs/>
          <w:sz w:val="21"/>
          <w:szCs w:val="21"/>
        </w:rPr>
        <w:t>估价项目名称：</w:t>
      </w:r>
    </w:p>
    <w:p w14:paraId="2E43436C" w14:textId="4B270EB4" w:rsidR="00B06C3E" w:rsidRPr="00847171" w:rsidRDefault="00B261D9">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北京经济技术开发区经海七路</w:t>
      </w:r>
      <w:r>
        <w:rPr>
          <w:rFonts w:ascii="Arial" w:eastAsia="方正黑体简体" w:hAnsi="Arial" w:cs="Arial"/>
          <w:sz w:val="21"/>
          <w:szCs w:val="21"/>
        </w:rPr>
        <w:t>100</w:t>
      </w:r>
      <w:r>
        <w:rPr>
          <w:rFonts w:ascii="Arial" w:eastAsia="方正黑体简体" w:hAnsi="Arial" w:cs="Arial"/>
          <w:sz w:val="21"/>
          <w:szCs w:val="21"/>
        </w:rPr>
        <w:t>号院</w:t>
      </w:r>
      <w:r>
        <w:rPr>
          <w:rFonts w:ascii="Arial" w:eastAsia="方正黑体简体" w:hAnsi="Arial" w:cs="Arial"/>
          <w:sz w:val="21"/>
          <w:szCs w:val="21"/>
        </w:rPr>
        <w:t>1</w:t>
      </w:r>
      <w:r>
        <w:rPr>
          <w:rFonts w:ascii="Arial" w:eastAsia="方正黑体简体" w:hAnsi="Arial" w:cs="Arial"/>
          <w:sz w:val="21"/>
          <w:szCs w:val="21"/>
        </w:rPr>
        <w:t>至</w:t>
      </w:r>
      <w:r>
        <w:rPr>
          <w:rFonts w:ascii="Arial" w:eastAsia="方正黑体简体" w:hAnsi="Arial" w:cs="Arial"/>
          <w:sz w:val="21"/>
          <w:szCs w:val="21"/>
        </w:rPr>
        <w:t>8</w:t>
      </w:r>
      <w:r>
        <w:rPr>
          <w:rFonts w:ascii="Arial" w:eastAsia="方正黑体简体" w:hAnsi="Arial" w:cs="Arial"/>
          <w:sz w:val="21"/>
          <w:szCs w:val="21"/>
        </w:rPr>
        <w:t>号楼</w:t>
      </w:r>
      <w:r w:rsidR="009B7BF1">
        <w:rPr>
          <w:rFonts w:ascii="Arial" w:eastAsia="方正黑体简体" w:hAnsi="Arial" w:cs="Arial"/>
          <w:sz w:val="21"/>
          <w:szCs w:val="21"/>
        </w:rPr>
        <w:t>（</w:t>
      </w:r>
      <w:r w:rsidR="009B7BF1">
        <w:rPr>
          <w:rFonts w:ascii="Arial" w:eastAsia="方正黑体简体" w:hAnsi="Arial" w:cs="Arial"/>
          <w:sz w:val="21"/>
          <w:szCs w:val="21"/>
        </w:rPr>
        <w:t>E14</w:t>
      </w:r>
      <w:r w:rsidR="009B7BF1">
        <w:rPr>
          <w:rFonts w:ascii="Arial" w:eastAsia="方正黑体简体" w:hAnsi="Arial" w:cs="Arial"/>
          <w:sz w:val="21"/>
          <w:szCs w:val="21"/>
        </w:rPr>
        <w:t>亦</w:t>
      </w:r>
      <w:proofErr w:type="gramStart"/>
      <w:r w:rsidR="009B7BF1">
        <w:rPr>
          <w:rFonts w:ascii="Arial" w:eastAsia="方正黑体简体" w:hAnsi="Arial" w:cs="Arial"/>
          <w:sz w:val="21"/>
          <w:szCs w:val="21"/>
        </w:rPr>
        <w:t>城科创</w:t>
      </w:r>
      <w:proofErr w:type="gramEnd"/>
      <w:r w:rsidR="009B7BF1">
        <w:rPr>
          <w:rFonts w:ascii="Arial" w:eastAsia="方正黑体简体" w:hAnsi="Arial" w:cs="Arial"/>
          <w:sz w:val="21"/>
          <w:szCs w:val="21"/>
        </w:rPr>
        <w:t>公寓）</w:t>
      </w:r>
      <w:r>
        <w:rPr>
          <w:rFonts w:ascii="Arial" w:eastAsia="方正黑体简体" w:hAnsi="Arial" w:cs="Arial"/>
          <w:sz w:val="21"/>
          <w:szCs w:val="21"/>
        </w:rPr>
        <w:t xml:space="preserve">2355 </w:t>
      </w:r>
      <w:r>
        <w:rPr>
          <w:rFonts w:ascii="Arial" w:eastAsia="方正黑体简体" w:hAnsi="Arial" w:cs="Arial"/>
          <w:sz w:val="21"/>
          <w:szCs w:val="21"/>
        </w:rPr>
        <w:t>套</w:t>
      </w:r>
      <w:r w:rsidR="00B06C3E" w:rsidRPr="00847171">
        <w:rPr>
          <w:rFonts w:ascii="Arial" w:eastAsia="方正黑体简体" w:hAnsi="Arial" w:cs="Arial"/>
          <w:sz w:val="21"/>
          <w:szCs w:val="21"/>
        </w:rPr>
        <w:t>公共租赁住房</w:t>
      </w:r>
      <w:r w:rsidR="0043001D" w:rsidRPr="00847171">
        <w:rPr>
          <w:rFonts w:ascii="Arial" w:eastAsia="方正黑体简体" w:hAnsi="Arial" w:cs="Arial" w:hint="eastAsia"/>
          <w:sz w:val="21"/>
          <w:szCs w:val="21"/>
        </w:rPr>
        <w:t>项目</w:t>
      </w:r>
      <w:r w:rsidR="00B06C3E" w:rsidRPr="00847171">
        <w:rPr>
          <w:rFonts w:ascii="Arial" w:eastAsia="方正黑体简体" w:hAnsi="Arial" w:cs="Arial"/>
          <w:sz w:val="21"/>
          <w:szCs w:val="21"/>
        </w:rPr>
        <w:t>市场租金评估</w:t>
      </w:r>
    </w:p>
    <w:p w14:paraId="657E4506" w14:textId="77777777" w:rsidR="00B06C3E" w:rsidRPr="00847171" w:rsidRDefault="00B06C3E">
      <w:pPr>
        <w:spacing w:line="300" w:lineRule="exact"/>
        <w:rPr>
          <w:rFonts w:ascii="Arial" w:eastAsia="方正黑体简体" w:hAnsi="Arial" w:cs="Arial"/>
          <w:b/>
          <w:bCs/>
          <w:sz w:val="21"/>
          <w:szCs w:val="21"/>
        </w:rPr>
      </w:pPr>
    </w:p>
    <w:p w14:paraId="382AD943"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估价委托人：</w:t>
      </w:r>
    </w:p>
    <w:p w14:paraId="5EDDB043" w14:textId="654425EA" w:rsidR="00B06C3E" w:rsidRPr="00847171" w:rsidRDefault="00B261D9">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hint="eastAsia"/>
          <w:sz w:val="21"/>
          <w:szCs w:val="21"/>
        </w:rPr>
        <w:t>北京博大新元房地产开发有限公司</w:t>
      </w:r>
    </w:p>
    <w:p w14:paraId="79BFDAC5" w14:textId="77777777" w:rsidR="00B06C3E" w:rsidRPr="00847171" w:rsidRDefault="00B06C3E">
      <w:pPr>
        <w:pStyle w:val="12"/>
        <w:spacing w:line="300" w:lineRule="exact"/>
        <w:ind w:left="360" w:firstLineChars="0" w:firstLine="0"/>
        <w:jc w:val="both"/>
        <w:rPr>
          <w:rFonts w:ascii="Arial" w:eastAsia="方正黑体简体" w:hAnsi="Arial" w:cs="Arial"/>
          <w:sz w:val="21"/>
          <w:szCs w:val="21"/>
        </w:rPr>
      </w:pPr>
    </w:p>
    <w:p w14:paraId="5038AF00"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房地产估价机构：</w:t>
      </w:r>
    </w:p>
    <w:p w14:paraId="299E8185" w14:textId="77777777" w:rsidR="00B06C3E" w:rsidRPr="00847171" w:rsidRDefault="00B06C3E">
      <w:pPr>
        <w:pStyle w:val="12"/>
        <w:spacing w:line="300" w:lineRule="exact"/>
        <w:ind w:left="360" w:firstLineChars="0" w:firstLine="0"/>
        <w:jc w:val="both"/>
        <w:rPr>
          <w:rFonts w:ascii="Arial" w:eastAsia="方正黑体简体" w:hAnsi="Arial" w:cs="Arial"/>
          <w:sz w:val="21"/>
          <w:szCs w:val="21"/>
        </w:rPr>
      </w:pPr>
      <w:proofErr w:type="gramStart"/>
      <w:r w:rsidRPr="00847171">
        <w:rPr>
          <w:rFonts w:ascii="Arial" w:eastAsia="方正黑体简体" w:hAnsi="Arial" w:cs="Arial" w:hint="eastAsia"/>
          <w:sz w:val="21"/>
          <w:szCs w:val="21"/>
        </w:rPr>
        <w:t>北京康正宏</w:t>
      </w:r>
      <w:proofErr w:type="gramEnd"/>
      <w:r w:rsidRPr="00847171">
        <w:rPr>
          <w:rFonts w:ascii="Arial" w:eastAsia="方正黑体简体" w:hAnsi="Arial" w:cs="Arial" w:hint="eastAsia"/>
          <w:sz w:val="21"/>
          <w:szCs w:val="21"/>
        </w:rPr>
        <w:t>基房地产评估有限公司</w:t>
      </w:r>
    </w:p>
    <w:p w14:paraId="40DBA215" w14:textId="77777777" w:rsidR="00B06C3E" w:rsidRPr="00847171" w:rsidRDefault="00B06C3E">
      <w:pPr>
        <w:spacing w:line="300" w:lineRule="exact"/>
        <w:jc w:val="both"/>
        <w:rPr>
          <w:rFonts w:ascii="Arial" w:eastAsia="方正黑体简体" w:hAnsi="Arial" w:cs="Arial"/>
          <w:b/>
          <w:sz w:val="21"/>
          <w:szCs w:val="21"/>
        </w:rPr>
      </w:pPr>
    </w:p>
    <w:p w14:paraId="44E5E681"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注册房地产估价师：</w:t>
      </w:r>
    </w:p>
    <w:p w14:paraId="42C8CBC3" w14:textId="7B82298F" w:rsidR="00B06C3E" w:rsidRPr="00847171" w:rsidRDefault="005801A0">
      <w:pPr>
        <w:pStyle w:val="12"/>
        <w:spacing w:line="300" w:lineRule="exact"/>
        <w:ind w:left="360" w:firstLineChars="0" w:firstLine="0"/>
        <w:jc w:val="both"/>
        <w:rPr>
          <w:rFonts w:ascii="Arial" w:eastAsia="方正黑体简体" w:hAnsi="Arial" w:cs="Arial"/>
          <w:sz w:val="21"/>
          <w:szCs w:val="21"/>
        </w:rPr>
      </w:pPr>
      <w:r w:rsidRPr="00847171">
        <w:rPr>
          <w:rFonts w:ascii="Arial" w:eastAsia="方正黑体简体" w:hAnsi="Arial" w:hint="eastAsia"/>
          <w:sz w:val="21"/>
          <w:szCs w:val="21"/>
        </w:rPr>
        <w:t>高</w:t>
      </w:r>
      <w:r w:rsidRPr="00847171">
        <w:rPr>
          <w:rFonts w:ascii="Arial" w:eastAsia="方正黑体简体" w:hAnsi="Arial" w:hint="eastAsia"/>
          <w:sz w:val="21"/>
          <w:szCs w:val="21"/>
        </w:rPr>
        <w:t xml:space="preserve"> </w:t>
      </w:r>
      <w:r w:rsidRPr="00847171">
        <w:rPr>
          <w:rFonts w:ascii="Arial" w:eastAsia="方正黑体简体" w:hAnsi="Arial" w:hint="eastAsia"/>
          <w:sz w:val="21"/>
          <w:szCs w:val="21"/>
        </w:rPr>
        <w:t>鹏</w:t>
      </w:r>
      <w:r w:rsidR="00B06C3E" w:rsidRPr="00847171">
        <w:rPr>
          <w:rFonts w:ascii="Arial" w:eastAsia="方正黑体简体" w:hAnsi="Arial"/>
          <w:sz w:val="21"/>
          <w:szCs w:val="21"/>
        </w:rPr>
        <w:t>（注册号：</w:t>
      </w:r>
      <w:r w:rsidR="009D0A62" w:rsidRPr="00847171">
        <w:rPr>
          <w:rFonts w:ascii="Arial" w:eastAsia="方正黑体简体" w:hAnsi="Arial"/>
          <w:sz w:val="21"/>
          <w:szCs w:val="21"/>
        </w:rPr>
        <w:t>1120140024</w:t>
      </w:r>
      <w:r w:rsidR="00B06C3E" w:rsidRPr="00847171">
        <w:rPr>
          <w:rFonts w:ascii="Arial" w:eastAsia="方正黑体简体" w:hAnsi="Arial" w:hint="eastAsia"/>
          <w:sz w:val="21"/>
          <w:szCs w:val="21"/>
        </w:rPr>
        <w:t>）、</w:t>
      </w:r>
      <w:r w:rsidRPr="00847171">
        <w:rPr>
          <w:rFonts w:ascii="Arial" w:eastAsia="方正黑体简体" w:hAnsi="Arial" w:cs="Arial" w:hint="eastAsia"/>
          <w:sz w:val="21"/>
          <w:szCs w:val="21"/>
        </w:rPr>
        <w:t>许皓源</w:t>
      </w:r>
      <w:r w:rsidR="00B06C3E" w:rsidRPr="00847171">
        <w:rPr>
          <w:rFonts w:ascii="Arial" w:eastAsia="方正黑体简体" w:hAnsi="Arial" w:cs="Arial" w:hint="eastAsia"/>
          <w:sz w:val="21"/>
          <w:szCs w:val="21"/>
        </w:rPr>
        <w:t>（注册号：</w:t>
      </w:r>
      <w:r w:rsidR="00ED539D" w:rsidRPr="00847171">
        <w:rPr>
          <w:rFonts w:ascii="Arial" w:eastAsia="方正黑体简体" w:hAnsi="Arial" w:cs="Arial" w:hint="eastAsia"/>
          <w:sz w:val="21"/>
          <w:szCs w:val="21"/>
        </w:rPr>
        <w:t>1119980019</w:t>
      </w:r>
      <w:r w:rsidR="00B06C3E" w:rsidRPr="00847171">
        <w:rPr>
          <w:rFonts w:ascii="Arial" w:eastAsia="方正黑体简体" w:hAnsi="Arial" w:cs="Arial" w:hint="eastAsia"/>
          <w:sz w:val="21"/>
          <w:szCs w:val="21"/>
        </w:rPr>
        <w:t>）</w:t>
      </w:r>
    </w:p>
    <w:p w14:paraId="2C3DDD12" w14:textId="77777777" w:rsidR="00B06C3E" w:rsidRPr="00847171" w:rsidRDefault="00B06C3E">
      <w:pPr>
        <w:pStyle w:val="12"/>
        <w:spacing w:line="300" w:lineRule="exact"/>
        <w:ind w:left="360" w:firstLineChars="0" w:firstLine="0"/>
        <w:jc w:val="both"/>
      </w:pPr>
    </w:p>
    <w:p w14:paraId="5C56BE39"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b/>
          <w:sz w:val="21"/>
          <w:szCs w:val="21"/>
        </w:rPr>
        <w:t>估价报告出具日期：</w:t>
      </w:r>
    </w:p>
    <w:p w14:paraId="06CC83E0" w14:textId="3D009E17" w:rsidR="00B06C3E" w:rsidRPr="00847171" w:rsidRDefault="000A064E">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2025</w:t>
      </w:r>
      <w:r>
        <w:rPr>
          <w:rFonts w:ascii="Arial" w:eastAsia="方正黑体简体" w:hAnsi="Arial" w:cs="Arial"/>
          <w:sz w:val="21"/>
          <w:szCs w:val="21"/>
        </w:rPr>
        <w:t>年</w:t>
      </w:r>
      <w:r>
        <w:rPr>
          <w:rFonts w:ascii="Arial" w:eastAsia="方正黑体简体" w:hAnsi="Arial" w:cs="Arial"/>
          <w:sz w:val="21"/>
          <w:szCs w:val="21"/>
        </w:rPr>
        <w:t>11</w:t>
      </w:r>
      <w:r>
        <w:rPr>
          <w:rFonts w:ascii="Arial" w:eastAsia="方正黑体简体" w:hAnsi="Arial" w:cs="Arial"/>
          <w:sz w:val="21"/>
          <w:szCs w:val="21"/>
        </w:rPr>
        <w:t>月</w:t>
      </w:r>
      <w:r>
        <w:rPr>
          <w:rFonts w:ascii="Arial" w:eastAsia="方正黑体简体" w:hAnsi="Arial" w:cs="Arial"/>
          <w:sz w:val="21"/>
          <w:szCs w:val="21"/>
        </w:rPr>
        <w:t>1</w:t>
      </w:r>
      <w:r>
        <w:rPr>
          <w:rFonts w:ascii="Arial" w:eastAsia="方正黑体简体" w:hAnsi="Arial" w:cs="Arial"/>
          <w:sz w:val="21"/>
          <w:szCs w:val="21"/>
        </w:rPr>
        <w:t>日</w:t>
      </w:r>
    </w:p>
    <w:p w14:paraId="6EEBE2D1" w14:textId="77777777" w:rsidR="00B06C3E" w:rsidRPr="00847171" w:rsidRDefault="00B06C3E">
      <w:pPr>
        <w:spacing w:line="300" w:lineRule="exact"/>
        <w:jc w:val="both"/>
        <w:rPr>
          <w:rFonts w:ascii="Arial" w:eastAsia="方正黑体简体" w:hAnsi="Arial" w:cs="Arial"/>
          <w:b/>
          <w:sz w:val="21"/>
          <w:szCs w:val="21"/>
        </w:rPr>
      </w:pPr>
    </w:p>
    <w:p w14:paraId="6A695FD6"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sz w:val="21"/>
          <w:szCs w:val="21"/>
        </w:rPr>
      </w:pPr>
      <w:r w:rsidRPr="00847171">
        <w:rPr>
          <w:rFonts w:ascii="Arial" w:eastAsia="方正黑体简体" w:hAnsi="Arial" w:cs="Arial" w:hint="eastAsia"/>
          <w:b/>
          <w:sz w:val="21"/>
          <w:szCs w:val="21"/>
        </w:rPr>
        <w:t>估价报告编号：</w:t>
      </w:r>
    </w:p>
    <w:p w14:paraId="678E94F1" w14:textId="60B90BF8" w:rsidR="00B06C3E" w:rsidRPr="00847171" w:rsidRDefault="00B06C3E">
      <w:pPr>
        <w:pStyle w:val="12"/>
        <w:spacing w:line="300" w:lineRule="exact"/>
        <w:ind w:left="360" w:firstLineChars="0" w:firstLine="0"/>
        <w:jc w:val="both"/>
        <w:rPr>
          <w:rFonts w:ascii="Arial" w:eastAsia="方正黑体简体" w:hAnsi="Arial" w:cs="Arial"/>
          <w:sz w:val="21"/>
          <w:szCs w:val="21"/>
        </w:rPr>
        <w:sectPr w:rsidR="00B06C3E" w:rsidRPr="00847171" w:rsidSect="006111E0">
          <w:headerReference w:type="default" r:id="rId8"/>
          <w:footerReference w:type="even" r:id="rId9"/>
          <w:footerReference w:type="default" r:id="rId10"/>
          <w:headerReference w:type="first" r:id="rId11"/>
          <w:footerReference w:type="first" r:id="rId12"/>
          <w:pgSz w:w="11907" w:h="16840"/>
          <w:pgMar w:top="1843" w:right="1134" w:bottom="1134" w:left="1134" w:header="850" w:footer="1134" w:gutter="340"/>
          <w:cols w:space="720"/>
          <w:titlePg/>
          <w:docGrid w:linePitch="326"/>
        </w:sectPr>
      </w:pPr>
      <w:proofErr w:type="gramStart"/>
      <w:r w:rsidRPr="00847171">
        <w:rPr>
          <w:rFonts w:ascii="Arial" w:eastAsia="方正黑体简体" w:hAnsi="Arial" w:cs="Arial" w:hint="eastAsia"/>
          <w:sz w:val="21"/>
          <w:szCs w:val="21"/>
        </w:rPr>
        <w:t>康正评</w:t>
      </w:r>
      <w:proofErr w:type="gramEnd"/>
      <w:r w:rsidRPr="00847171">
        <w:rPr>
          <w:rFonts w:ascii="Arial" w:eastAsia="方正黑体简体" w:hAnsi="Arial" w:cs="Arial" w:hint="eastAsia"/>
          <w:sz w:val="21"/>
          <w:szCs w:val="21"/>
        </w:rPr>
        <w:t>字</w:t>
      </w:r>
      <w:r w:rsidR="004276C3">
        <w:rPr>
          <w:rFonts w:ascii="Arial" w:eastAsia="方正黑体简体" w:hAnsi="Arial" w:cs="Arial"/>
          <w:sz w:val="21"/>
          <w:szCs w:val="21"/>
        </w:rPr>
        <w:t>2025-1-0</w:t>
      </w:r>
      <w:r w:rsidR="000A064E">
        <w:rPr>
          <w:rFonts w:ascii="Arial" w:eastAsia="方正黑体简体" w:hAnsi="Arial" w:cs="Arial" w:hint="eastAsia"/>
          <w:sz w:val="21"/>
          <w:szCs w:val="21"/>
        </w:rPr>
        <w:t>798</w:t>
      </w:r>
      <w:r w:rsidR="004276C3">
        <w:rPr>
          <w:rFonts w:ascii="Arial" w:eastAsia="方正黑体简体" w:hAnsi="Arial" w:cs="Arial"/>
          <w:sz w:val="21"/>
          <w:szCs w:val="21"/>
        </w:rPr>
        <w:t>-F01ZLGJ6</w:t>
      </w:r>
      <w:r w:rsidRPr="00847171">
        <w:rPr>
          <w:rFonts w:ascii="Arial" w:eastAsia="方正黑体简体" w:hAnsi="Arial" w:cs="Arial" w:hint="eastAsia"/>
          <w:sz w:val="21"/>
          <w:szCs w:val="21"/>
        </w:rPr>
        <w:t>号</w:t>
      </w:r>
    </w:p>
    <w:p w14:paraId="63F4D996" w14:textId="77777777" w:rsidR="00B06C3E" w:rsidRPr="00847171" w:rsidRDefault="00B06C3E">
      <w:pPr>
        <w:pStyle w:val="1"/>
        <w:spacing w:line="480" w:lineRule="auto"/>
        <w:jc w:val="center"/>
        <w:rPr>
          <w:rFonts w:eastAsia="方正黑体简体"/>
          <w:b w:val="0"/>
          <w:kern w:val="2"/>
          <w:sz w:val="32"/>
          <w:szCs w:val="32"/>
        </w:rPr>
      </w:pPr>
      <w:bookmarkStart w:id="0" w:name="_Toc477252437"/>
      <w:bookmarkStart w:id="1" w:name="_Toc525655414"/>
      <w:bookmarkStart w:id="2" w:name="_Toc379795040"/>
      <w:r w:rsidRPr="00847171">
        <w:rPr>
          <w:rFonts w:eastAsia="方正黑体简体"/>
          <w:b w:val="0"/>
          <w:kern w:val="2"/>
          <w:sz w:val="32"/>
          <w:szCs w:val="32"/>
        </w:rPr>
        <w:lastRenderedPageBreak/>
        <w:t>致估价委托人函</w:t>
      </w:r>
      <w:bookmarkEnd w:id="0"/>
      <w:bookmarkEnd w:id="1"/>
      <w:bookmarkEnd w:id="2"/>
    </w:p>
    <w:p w14:paraId="434C28E2" w14:textId="07E3A5D3" w:rsidR="00B06C3E" w:rsidRPr="00847171" w:rsidRDefault="00B261D9">
      <w:pPr>
        <w:overflowPunct w:val="0"/>
        <w:spacing w:beforeLines="50" w:before="120" w:line="480" w:lineRule="auto"/>
        <w:jc w:val="both"/>
        <w:textAlignment w:val="auto"/>
        <w:rPr>
          <w:rFonts w:ascii="Arial" w:hAnsi="Arial" w:cs="Arial"/>
          <w:b/>
          <w:bCs/>
          <w:sz w:val="21"/>
          <w:szCs w:val="21"/>
        </w:rPr>
      </w:pPr>
      <w:r>
        <w:rPr>
          <w:rFonts w:ascii="Arial" w:hAnsi="Arial" w:cs="Arial" w:hint="eastAsia"/>
          <w:b/>
          <w:bCs/>
          <w:sz w:val="21"/>
          <w:szCs w:val="21"/>
        </w:rPr>
        <w:t>北京博大新元房地产开发有限公司</w:t>
      </w:r>
      <w:r w:rsidR="00B06C3E" w:rsidRPr="00847171">
        <w:rPr>
          <w:rFonts w:ascii="Arial" w:hAnsi="Arial" w:cs="Arial"/>
          <w:b/>
          <w:bCs/>
          <w:sz w:val="21"/>
          <w:szCs w:val="21"/>
        </w:rPr>
        <w:t>：</w:t>
      </w:r>
    </w:p>
    <w:p w14:paraId="5BC93453" w14:textId="2B272AE0" w:rsidR="00B06C3E" w:rsidRPr="00847171" w:rsidRDefault="00B06C3E">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kern w:val="2"/>
          <w:sz w:val="21"/>
          <w:szCs w:val="21"/>
        </w:rPr>
        <w:t>受贵单位委托，我公司对</w:t>
      </w:r>
      <w:r w:rsidR="00B261D9">
        <w:rPr>
          <w:rFonts w:ascii="Arial" w:hAnsi="Arial" w:cs="Arial" w:hint="eastAsia"/>
          <w:kern w:val="2"/>
          <w:sz w:val="21"/>
          <w:szCs w:val="21"/>
        </w:rPr>
        <w:t>北京经济技术开发区经海七路</w:t>
      </w:r>
      <w:r w:rsidR="00B261D9">
        <w:rPr>
          <w:rFonts w:ascii="Arial" w:hAnsi="Arial" w:cs="Arial" w:hint="eastAsia"/>
          <w:kern w:val="2"/>
          <w:sz w:val="21"/>
          <w:szCs w:val="21"/>
        </w:rPr>
        <w:t>100</w:t>
      </w:r>
      <w:r w:rsidR="00B261D9">
        <w:rPr>
          <w:rFonts w:ascii="Arial" w:hAnsi="Arial" w:cs="Arial" w:hint="eastAsia"/>
          <w:kern w:val="2"/>
          <w:sz w:val="21"/>
          <w:szCs w:val="21"/>
        </w:rPr>
        <w:t>号院</w:t>
      </w:r>
      <w:r w:rsidR="00B261D9">
        <w:rPr>
          <w:rFonts w:ascii="Arial" w:hAnsi="Arial" w:cs="Arial" w:hint="eastAsia"/>
          <w:kern w:val="2"/>
          <w:sz w:val="21"/>
          <w:szCs w:val="21"/>
        </w:rPr>
        <w:t>1</w:t>
      </w:r>
      <w:r w:rsidR="00B261D9">
        <w:rPr>
          <w:rFonts w:ascii="Arial" w:hAnsi="Arial" w:cs="Arial" w:hint="eastAsia"/>
          <w:kern w:val="2"/>
          <w:sz w:val="21"/>
          <w:szCs w:val="21"/>
        </w:rPr>
        <w:t>至</w:t>
      </w:r>
      <w:r w:rsidR="00B261D9">
        <w:rPr>
          <w:rFonts w:ascii="Arial" w:hAnsi="Arial" w:cs="Arial" w:hint="eastAsia"/>
          <w:kern w:val="2"/>
          <w:sz w:val="21"/>
          <w:szCs w:val="21"/>
        </w:rPr>
        <w:t>8</w:t>
      </w:r>
      <w:r w:rsidR="00B261D9">
        <w:rPr>
          <w:rFonts w:ascii="Arial" w:hAnsi="Arial" w:cs="Arial" w:hint="eastAsia"/>
          <w:kern w:val="2"/>
          <w:sz w:val="21"/>
          <w:szCs w:val="21"/>
        </w:rPr>
        <w:t>号楼</w:t>
      </w:r>
      <w:r w:rsidR="009B7BF1">
        <w:rPr>
          <w:rFonts w:ascii="Arial" w:hAnsi="Arial" w:cs="Arial" w:hint="eastAsia"/>
          <w:kern w:val="2"/>
          <w:sz w:val="21"/>
          <w:szCs w:val="21"/>
        </w:rPr>
        <w:t>（</w:t>
      </w:r>
      <w:r w:rsidR="009B7BF1">
        <w:rPr>
          <w:rFonts w:ascii="Arial" w:hAnsi="Arial" w:cs="Arial" w:hint="eastAsia"/>
          <w:kern w:val="2"/>
          <w:sz w:val="21"/>
          <w:szCs w:val="21"/>
        </w:rPr>
        <w:t>E14</w:t>
      </w:r>
      <w:r w:rsidR="009B7BF1">
        <w:rPr>
          <w:rFonts w:ascii="Arial" w:hAnsi="Arial" w:cs="Arial" w:hint="eastAsia"/>
          <w:kern w:val="2"/>
          <w:sz w:val="21"/>
          <w:szCs w:val="21"/>
        </w:rPr>
        <w:t>亦</w:t>
      </w:r>
      <w:proofErr w:type="gramStart"/>
      <w:r w:rsidR="009B7BF1">
        <w:rPr>
          <w:rFonts w:ascii="Arial" w:hAnsi="Arial" w:cs="Arial" w:hint="eastAsia"/>
          <w:kern w:val="2"/>
          <w:sz w:val="21"/>
          <w:szCs w:val="21"/>
        </w:rPr>
        <w:t>城科创</w:t>
      </w:r>
      <w:proofErr w:type="gramEnd"/>
      <w:r w:rsidR="009B7BF1">
        <w:rPr>
          <w:rFonts w:ascii="Arial" w:hAnsi="Arial" w:cs="Arial" w:hint="eastAsia"/>
          <w:kern w:val="2"/>
          <w:sz w:val="21"/>
          <w:szCs w:val="21"/>
        </w:rPr>
        <w:t>公寓）</w:t>
      </w:r>
      <w:r w:rsidR="00B261D9">
        <w:rPr>
          <w:rFonts w:ascii="Arial" w:hAnsi="Arial" w:cs="Arial" w:hint="eastAsia"/>
          <w:kern w:val="2"/>
          <w:sz w:val="21"/>
          <w:szCs w:val="21"/>
        </w:rPr>
        <w:t xml:space="preserve">2355 </w:t>
      </w:r>
      <w:r w:rsidR="00B261D9">
        <w:rPr>
          <w:rFonts w:ascii="Arial" w:hAnsi="Arial" w:cs="Arial" w:hint="eastAsia"/>
          <w:kern w:val="2"/>
          <w:sz w:val="21"/>
          <w:szCs w:val="21"/>
        </w:rPr>
        <w:t>套</w:t>
      </w:r>
      <w:r w:rsidR="00886ABD" w:rsidRPr="00847171">
        <w:rPr>
          <w:rFonts w:ascii="Arial" w:hAnsi="Arial" w:cs="Arial" w:hint="eastAsia"/>
          <w:kern w:val="2"/>
          <w:sz w:val="21"/>
          <w:szCs w:val="21"/>
        </w:rPr>
        <w:t>公共租赁住房</w:t>
      </w:r>
      <w:r w:rsidR="001E42B4" w:rsidRPr="00847171">
        <w:rPr>
          <w:rFonts w:ascii="Arial" w:hAnsi="Arial" w:cs="Arial" w:hint="eastAsia"/>
          <w:kern w:val="2"/>
          <w:sz w:val="21"/>
          <w:szCs w:val="21"/>
        </w:rPr>
        <w:t>项目市场租金</w:t>
      </w:r>
      <w:r w:rsidRPr="00847171">
        <w:rPr>
          <w:rFonts w:ascii="Arial" w:hAnsi="Arial" w:cs="Arial"/>
          <w:kern w:val="2"/>
          <w:sz w:val="21"/>
          <w:szCs w:val="21"/>
        </w:rPr>
        <w:t>进行了评估。</w:t>
      </w:r>
    </w:p>
    <w:p w14:paraId="50E94644" w14:textId="77777777"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估价目的：</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w:t>
      </w:r>
    </w:p>
    <w:p w14:paraId="0D7E1EE7" w14:textId="3DB0B632" w:rsidR="004E39A1" w:rsidRDefault="00B06C3E" w:rsidP="007C56D5">
      <w:pPr>
        <w:overflowPunct w:val="0"/>
        <w:spacing w:line="480" w:lineRule="auto"/>
        <w:ind w:firstLineChars="200" w:firstLine="422"/>
        <w:jc w:val="both"/>
        <w:textAlignment w:val="auto"/>
        <w:rPr>
          <w:rFonts w:ascii="Arial" w:hAnsi="Arial" w:cs="Arial"/>
          <w:kern w:val="2"/>
          <w:sz w:val="21"/>
          <w:szCs w:val="21"/>
        </w:rPr>
      </w:pPr>
      <w:r w:rsidRPr="00847171">
        <w:rPr>
          <w:rFonts w:ascii="Arial" w:hAnsi="Arial" w:cs="Arial"/>
          <w:b/>
          <w:bCs/>
          <w:sz w:val="21"/>
          <w:szCs w:val="21"/>
        </w:rPr>
        <w:t>估价对象：</w:t>
      </w:r>
      <w:r w:rsidRPr="00847171">
        <w:rPr>
          <w:rFonts w:ascii="Arial" w:hAnsi="Arial" w:cs="Arial"/>
          <w:bCs/>
          <w:sz w:val="21"/>
          <w:szCs w:val="21"/>
        </w:rPr>
        <w:t>估价对象</w:t>
      </w:r>
      <w:r w:rsidRPr="00847171">
        <w:rPr>
          <w:rFonts w:ascii="Arial" w:hAnsi="Arial" w:cs="Arial" w:hint="eastAsia"/>
          <w:bCs/>
          <w:sz w:val="21"/>
          <w:szCs w:val="21"/>
        </w:rPr>
        <w:t>为</w:t>
      </w:r>
      <w:r w:rsidR="00B261D9">
        <w:rPr>
          <w:rFonts w:ascii="Arial" w:hAnsi="Arial" w:cs="Arial" w:hint="eastAsia"/>
          <w:kern w:val="2"/>
          <w:sz w:val="21"/>
          <w:szCs w:val="21"/>
        </w:rPr>
        <w:t>北京经济技术开发区经海七路</w:t>
      </w:r>
      <w:r w:rsidR="00B261D9">
        <w:rPr>
          <w:rFonts w:ascii="Arial" w:hAnsi="Arial" w:cs="Arial" w:hint="eastAsia"/>
          <w:kern w:val="2"/>
          <w:sz w:val="21"/>
          <w:szCs w:val="21"/>
        </w:rPr>
        <w:t>100</w:t>
      </w:r>
      <w:r w:rsidR="00B261D9">
        <w:rPr>
          <w:rFonts w:ascii="Arial" w:hAnsi="Arial" w:cs="Arial" w:hint="eastAsia"/>
          <w:kern w:val="2"/>
          <w:sz w:val="21"/>
          <w:szCs w:val="21"/>
        </w:rPr>
        <w:t>号院</w:t>
      </w:r>
      <w:r w:rsidR="00B261D9">
        <w:rPr>
          <w:rFonts w:ascii="Arial" w:hAnsi="Arial" w:cs="Arial" w:hint="eastAsia"/>
          <w:kern w:val="2"/>
          <w:sz w:val="21"/>
          <w:szCs w:val="21"/>
        </w:rPr>
        <w:t>1</w:t>
      </w:r>
      <w:r w:rsidR="00B261D9">
        <w:rPr>
          <w:rFonts w:ascii="Arial" w:hAnsi="Arial" w:cs="Arial" w:hint="eastAsia"/>
          <w:kern w:val="2"/>
          <w:sz w:val="21"/>
          <w:szCs w:val="21"/>
        </w:rPr>
        <w:t>至</w:t>
      </w:r>
      <w:r w:rsidR="00B261D9">
        <w:rPr>
          <w:rFonts w:ascii="Arial" w:hAnsi="Arial" w:cs="Arial" w:hint="eastAsia"/>
          <w:kern w:val="2"/>
          <w:sz w:val="21"/>
          <w:szCs w:val="21"/>
        </w:rPr>
        <w:t>8</w:t>
      </w:r>
      <w:r w:rsidR="00B261D9">
        <w:rPr>
          <w:rFonts w:ascii="Arial" w:hAnsi="Arial" w:cs="Arial" w:hint="eastAsia"/>
          <w:kern w:val="2"/>
          <w:sz w:val="21"/>
          <w:szCs w:val="21"/>
        </w:rPr>
        <w:t>号楼</w:t>
      </w:r>
      <w:r w:rsidR="009B7BF1">
        <w:rPr>
          <w:rFonts w:ascii="Arial" w:hAnsi="Arial" w:cs="Arial" w:hint="eastAsia"/>
          <w:kern w:val="2"/>
          <w:sz w:val="21"/>
          <w:szCs w:val="21"/>
        </w:rPr>
        <w:t>（</w:t>
      </w:r>
      <w:r w:rsidR="009B7BF1">
        <w:rPr>
          <w:rFonts w:ascii="Arial" w:hAnsi="Arial" w:cs="Arial" w:hint="eastAsia"/>
          <w:kern w:val="2"/>
          <w:sz w:val="21"/>
          <w:szCs w:val="21"/>
        </w:rPr>
        <w:t>E14</w:t>
      </w:r>
      <w:r w:rsidR="009B7BF1">
        <w:rPr>
          <w:rFonts w:ascii="Arial" w:hAnsi="Arial" w:cs="Arial" w:hint="eastAsia"/>
          <w:kern w:val="2"/>
          <w:sz w:val="21"/>
          <w:szCs w:val="21"/>
        </w:rPr>
        <w:t>亦</w:t>
      </w:r>
      <w:proofErr w:type="gramStart"/>
      <w:r w:rsidR="009B7BF1">
        <w:rPr>
          <w:rFonts w:ascii="Arial" w:hAnsi="Arial" w:cs="Arial" w:hint="eastAsia"/>
          <w:kern w:val="2"/>
          <w:sz w:val="21"/>
          <w:szCs w:val="21"/>
        </w:rPr>
        <w:t>城科创</w:t>
      </w:r>
      <w:proofErr w:type="gramEnd"/>
      <w:r w:rsidR="009B7BF1">
        <w:rPr>
          <w:rFonts w:ascii="Arial" w:hAnsi="Arial" w:cs="Arial" w:hint="eastAsia"/>
          <w:kern w:val="2"/>
          <w:sz w:val="21"/>
          <w:szCs w:val="21"/>
        </w:rPr>
        <w:t>公寓）</w:t>
      </w:r>
      <w:r w:rsidR="00B261D9">
        <w:rPr>
          <w:rFonts w:ascii="Arial" w:hAnsi="Arial" w:cs="Arial" w:hint="eastAsia"/>
          <w:kern w:val="2"/>
          <w:sz w:val="21"/>
          <w:szCs w:val="21"/>
        </w:rPr>
        <w:t xml:space="preserve">2355 </w:t>
      </w:r>
      <w:r w:rsidR="00B261D9">
        <w:rPr>
          <w:rFonts w:ascii="Arial" w:hAnsi="Arial" w:cs="Arial" w:hint="eastAsia"/>
          <w:kern w:val="2"/>
          <w:sz w:val="21"/>
          <w:szCs w:val="21"/>
        </w:rPr>
        <w:t>套</w:t>
      </w:r>
      <w:r w:rsidR="00886ABD" w:rsidRPr="00847171">
        <w:rPr>
          <w:rFonts w:ascii="Arial" w:hAnsi="Arial" w:cs="Arial" w:hint="eastAsia"/>
          <w:kern w:val="2"/>
          <w:sz w:val="21"/>
          <w:szCs w:val="21"/>
        </w:rPr>
        <w:t>公共租赁住房</w:t>
      </w:r>
      <w:r w:rsidR="007630DA" w:rsidRPr="007606FB">
        <w:rPr>
          <w:rFonts w:ascii="Arial" w:hAnsi="Arial" w:cs="Arial" w:hint="eastAsia"/>
          <w:kern w:val="2"/>
          <w:sz w:val="21"/>
          <w:szCs w:val="21"/>
        </w:rPr>
        <w:t>，均属“</w:t>
      </w:r>
      <w:r w:rsidR="007630DA">
        <w:rPr>
          <w:rFonts w:ascii="Arial" w:hAnsi="Arial" w:cs="Arial" w:hint="eastAsia"/>
          <w:kern w:val="2"/>
          <w:sz w:val="21"/>
          <w:szCs w:val="21"/>
        </w:rPr>
        <w:t>亦城科创公寓</w:t>
      </w:r>
      <w:r w:rsidR="007630DA" w:rsidRPr="007606FB">
        <w:rPr>
          <w:rFonts w:ascii="Arial" w:hAnsi="Arial" w:cs="Arial" w:hint="eastAsia"/>
          <w:kern w:val="2"/>
          <w:sz w:val="21"/>
          <w:szCs w:val="21"/>
        </w:rPr>
        <w:t>项目”</w:t>
      </w:r>
      <w:r w:rsidR="005E285A">
        <w:rPr>
          <w:rFonts w:ascii="Arial" w:hAnsi="Arial" w:cs="Arial" w:hint="eastAsia"/>
          <w:kern w:val="2"/>
          <w:sz w:val="21"/>
          <w:szCs w:val="21"/>
        </w:rPr>
        <w:t>。</w:t>
      </w:r>
      <w:r w:rsidR="008761F3">
        <w:rPr>
          <w:rFonts w:ascii="Arial" w:hAnsi="Arial" w:cs="Arial" w:hint="eastAsia"/>
          <w:kern w:val="2"/>
          <w:sz w:val="21"/>
          <w:szCs w:val="21"/>
        </w:rPr>
        <w:t>根据估价委托人提供</w:t>
      </w:r>
      <w:r w:rsidR="007630DA">
        <w:rPr>
          <w:rFonts w:ascii="Arial" w:hAnsi="Arial" w:cs="Arial" w:hint="eastAsia"/>
          <w:kern w:val="2"/>
          <w:sz w:val="21"/>
          <w:szCs w:val="21"/>
        </w:rPr>
        <w:t>的《国有土地使用证》</w:t>
      </w:r>
      <w:r w:rsidR="007630DA" w:rsidRPr="007C56D5">
        <w:rPr>
          <w:rFonts w:ascii="Arial" w:hAnsi="Arial" w:cs="Arial" w:hint="eastAsia"/>
          <w:kern w:val="2"/>
          <w:sz w:val="21"/>
          <w:szCs w:val="21"/>
        </w:rPr>
        <w:t>[</w:t>
      </w:r>
      <w:proofErr w:type="gramStart"/>
      <w:r w:rsidR="00254E3B">
        <w:rPr>
          <w:rFonts w:ascii="Arial" w:hAnsi="Arial" w:cs="Arial" w:hint="eastAsia"/>
          <w:kern w:val="2"/>
          <w:sz w:val="21"/>
          <w:szCs w:val="21"/>
        </w:rPr>
        <w:t>京技国</w:t>
      </w:r>
      <w:proofErr w:type="gramEnd"/>
      <w:r w:rsidR="00254E3B">
        <w:rPr>
          <w:rFonts w:ascii="Arial" w:hAnsi="Arial" w:cs="Arial" w:hint="eastAsia"/>
          <w:kern w:val="2"/>
          <w:sz w:val="21"/>
          <w:szCs w:val="21"/>
        </w:rPr>
        <w:t>用（</w:t>
      </w:r>
      <w:r w:rsidR="00254E3B">
        <w:rPr>
          <w:rFonts w:ascii="Arial" w:hAnsi="Arial" w:cs="Arial" w:hint="eastAsia"/>
          <w:kern w:val="2"/>
          <w:sz w:val="21"/>
          <w:szCs w:val="21"/>
        </w:rPr>
        <w:t>2014</w:t>
      </w:r>
      <w:r w:rsidR="00254E3B">
        <w:rPr>
          <w:rFonts w:ascii="Arial" w:hAnsi="Arial" w:cs="Arial" w:hint="eastAsia"/>
          <w:kern w:val="2"/>
          <w:sz w:val="21"/>
          <w:szCs w:val="21"/>
        </w:rPr>
        <w:t>租）第</w:t>
      </w:r>
      <w:r w:rsidR="00254E3B">
        <w:rPr>
          <w:rFonts w:ascii="Arial" w:hAnsi="Arial" w:cs="Arial" w:hint="eastAsia"/>
          <w:kern w:val="2"/>
          <w:sz w:val="21"/>
          <w:szCs w:val="21"/>
        </w:rPr>
        <w:t>00003</w:t>
      </w:r>
      <w:r w:rsidR="00254E3B">
        <w:rPr>
          <w:rFonts w:ascii="Arial" w:hAnsi="Arial" w:cs="Arial" w:hint="eastAsia"/>
          <w:kern w:val="2"/>
          <w:sz w:val="21"/>
          <w:szCs w:val="21"/>
        </w:rPr>
        <w:t>号</w:t>
      </w:r>
      <w:r w:rsidR="007630DA" w:rsidRPr="007C56D5">
        <w:rPr>
          <w:rFonts w:ascii="Arial" w:hAnsi="Arial" w:cs="Arial" w:hint="eastAsia"/>
          <w:kern w:val="2"/>
          <w:sz w:val="21"/>
          <w:szCs w:val="21"/>
        </w:rPr>
        <w:t>]</w:t>
      </w:r>
      <w:r w:rsidR="007630DA">
        <w:rPr>
          <w:rFonts w:ascii="Arial" w:hAnsi="Arial" w:cs="Arial" w:hint="eastAsia"/>
          <w:kern w:val="2"/>
          <w:sz w:val="21"/>
          <w:szCs w:val="21"/>
        </w:rPr>
        <w:t>复印件</w:t>
      </w:r>
      <w:r w:rsidR="004E39A1">
        <w:rPr>
          <w:rFonts w:ascii="Arial" w:hAnsi="Arial" w:cs="Arial" w:hint="eastAsia"/>
          <w:kern w:val="2"/>
          <w:sz w:val="21"/>
          <w:szCs w:val="21"/>
        </w:rPr>
        <w:t>，估价对象土地使用权人为北京博大新元房地产开发有限公司，土地用途为居住，土地使用权类型为租赁，</w:t>
      </w:r>
      <w:r w:rsidR="0042287B" w:rsidRPr="007606FB">
        <w:rPr>
          <w:rFonts w:ascii="Arial" w:hAnsi="Arial" w:cs="Arial" w:hint="eastAsia"/>
          <w:kern w:val="2"/>
          <w:sz w:val="21"/>
          <w:szCs w:val="21"/>
        </w:rPr>
        <w:t>终止日期为</w:t>
      </w:r>
      <w:r w:rsidR="0042287B" w:rsidRPr="007606FB">
        <w:rPr>
          <w:rFonts w:ascii="Arial" w:hAnsi="Arial" w:cs="Arial" w:hint="eastAsia"/>
          <w:kern w:val="2"/>
          <w:sz w:val="21"/>
          <w:szCs w:val="21"/>
        </w:rPr>
        <w:t>208</w:t>
      </w:r>
      <w:r w:rsidR="0042287B">
        <w:rPr>
          <w:rFonts w:ascii="Arial" w:hAnsi="Arial" w:cs="Arial" w:hint="eastAsia"/>
          <w:kern w:val="2"/>
          <w:sz w:val="21"/>
          <w:szCs w:val="21"/>
        </w:rPr>
        <w:t>0</w:t>
      </w:r>
      <w:r w:rsidR="0042287B" w:rsidRPr="007606FB">
        <w:rPr>
          <w:rFonts w:ascii="Arial" w:hAnsi="Arial" w:cs="Arial" w:hint="eastAsia"/>
          <w:kern w:val="2"/>
          <w:sz w:val="21"/>
          <w:szCs w:val="21"/>
        </w:rPr>
        <w:t>年</w:t>
      </w:r>
      <w:r w:rsidR="0042287B">
        <w:rPr>
          <w:rFonts w:ascii="Arial" w:hAnsi="Arial" w:cs="Arial" w:hint="eastAsia"/>
          <w:kern w:val="2"/>
          <w:sz w:val="21"/>
          <w:szCs w:val="21"/>
        </w:rPr>
        <w:t>11</w:t>
      </w:r>
      <w:r w:rsidR="0042287B" w:rsidRPr="007606FB">
        <w:rPr>
          <w:rFonts w:ascii="Arial" w:hAnsi="Arial" w:cs="Arial" w:hint="eastAsia"/>
          <w:kern w:val="2"/>
          <w:sz w:val="21"/>
          <w:szCs w:val="21"/>
        </w:rPr>
        <w:t>月</w:t>
      </w:r>
      <w:r w:rsidR="0042287B">
        <w:rPr>
          <w:rFonts w:ascii="Arial" w:hAnsi="Arial" w:cs="Arial" w:hint="eastAsia"/>
          <w:kern w:val="2"/>
          <w:sz w:val="21"/>
          <w:szCs w:val="21"/>
        </w:rPr>
        <w:t>22</w:t>
      </w:r>
      <w:r w:rsidR="0042287B" w:rsidRPr="007606FB">
        <w:rPr>
          <w:rFonts w:ascii="Arial" w:hAnsi="Arial" w:cs="Arial" w:hint="eastAsia"/>
          <w:kern w:val="2"/>
          <w:sz w:val="21"/>
          <w:szCs w:val="21"/>
        </w:rPr>
        <w:t>日，</w:t>
      </w:r>
      <w:r w:rsidR="001F4769">
        <w:rPr>
          <w:rFonts w:ascii="Arial" w:hAnsi="Arial" w:cs="Arial" w:hint="eastAsia"/>
          <w:kern w:val="2"/>
          <w:sz w:val="21"/>
          <w:szCs w:val="21"/>
        </w:rPr>
        <w:t>土地使用权面积为</w:t>
      </w:r>
      <w:r w:rsidR="001F4769">
        <w:rPr>
          <w:rFonts w:ascii="Arial" w:hAnsi="Arial" w:cs="Arial" w:hint="eastAsia"/>
          <w:kern w:val="2"/>
          <w:sz w:val="21"/>
          <w:szCs w:val="21"/>
        </w:rPr>
        <w:t>25636.7</w:t>
      </w:r>
      <w:r w:rsidR="001F4769">
        <w:rPr>
          <w:rFonts w:ascii="Arial" w:hAnsi="Arial" w:cs="Arial" w:hint="eastAsia"/>
          <w:kern w:val="2"/>
          <w:sz w:val="21"/>
          <w:szCs w:val="21"/>
        </w:rPr>
        <w:t>平方米，估价对象分摊土地面积未提供测绘数据</w:t>
      </w:r>
      <w:r w:rsidR="0042287B">
        <w:rPr>
          <w:rFonts w:ascii="Arial" w:hAnsi="Arial" w:cs="Arial" w:hint="eastAsia"/>
          <w:kern w:val="2"/>
          <w:sz w:val="21"/>
          <w:szCs w:val="21"/>
        </w:rPr>
        <w:t>。</w:t>
      </w:r>
      <w:r w:rsidR="008761F3">
        <w:rPr>
          <w:rFonts w:ascii="Arial" w:hAnsi="Arial" w:cs="Arial" w:hint="eastAsia"/>
          <w:kern w:val="2"/>
          <w:sz w:val="21"/>
          <w:szCs w:val="21"/>
        </w:rPr>
        <w:t>根据估价委托人提供</w:t>
      </w:r>
      <w:r w:rsidR="0042287B">
        <w:rPr>
          <w:rFonts w:ascii="Arial" w:hAnsi="Arial" w:cs="Arial" w:hint="eastAsia"/>
          <w:kern w:val="2"/>
          <w:sz w:val="21"/>
          <w:szCs w:val="21"/>
        </w:rPr>
        <w:t>的</w:t>
      </w:r>
      <w:r w:rsidR="0042287B" w:rsidRPr="007606FB">
        <w:rPr>
          <w:rFonts w:ascii="Arial" w:hAnsi="Arial" w:cs="Arial" w:hint="eastAsia"/>
          <w:kern w:val="2"/>
          <w:sz w:val="21"/>
          <w:szCs w:val="21"/>
        </w:rPr>
        <w:t>《房屋所有权证》</w:t>
      </w:r>
      <w:r w:rsidR="0042287B" w:rsidRPr="007606FB">
        <w:rPr>
          <w:rFonts w:ascii="Arial" w:hAnsi="Arial" w:cs="Arial" w:hint="eastAsia"/>
          <w:kern w:val="2"/>
          <w:sz w:val="21"/>
          <w:szCs w:val="21"/>
        </w:rPr>
        <w:t>[X</w:t>
      </w:r>
      <w:proofErr w:type="gramStart"/>
      <w:r w:rsidR="0042287B" w:rsidRPr="007606FB">
        <w:rPr>
          <w:rFonts w:ascii="Arial" w:hAnsi="Arial" w:cs="Arial" w:hint="eastAsia"/>
          <w:kern w:val="2"/>
          <w:sz w:val="21"/>
          <w:szCs w:val="21"/>
        </w:rPr>
        <w:t>京房权证</w:t>
      </w:r>
      <w:proofErr w:type="gramEnd"/>
      <w:r w:rsidR="0042287B">
        <w:rPr>
          <w:rFonts w:ascii="Arial" w:hAnsi="Arial" w:cs="Arial" w:hint="eastAsia"/>
          <w:kern w:val="2"/>
          <w:sz w:val="21"/>
          <w:szCs w:val="21"/>
        </w:rPr>
        <w:t>开</w:t>
      </w:r>
      <w:r w:rsidR="0042287B" w:rsidRPr="007606FB">
        <w:rPr>
          <w:rFonts w:ascii="Arial" w:hAnsi="Arial" w:cs="Arial" w:hint="eastAsia"/>
          <w:kern w:val="2"/>
          <w:sz w:val="21"/>
          <w:szCs w:val="21"/>
        </w:rPr>
        <w:t>字第</w:t>
      </w:r>
      <w:r w:rsidR="0042287B">
        <w:rPr>
          <w:rFonts w:ascii="Arial" w:hAnsi="Arial" w:cs="Arial" w:hint="eastAsia"/>
          <w:kern w:val="2"/>
          <w:sz w:val="21"/>
          <w:szCs w:val="21"/>
        </w:rPr>
        <w:t>034503</w:t>
      </w:r>
      <w:r w:rsidR="0042287B">
        <w:rPr>
          <w:rFonts w:ascii="Arial" w:hAnsi="Arial" w:cs="Arial" w:hint="eastAsia"/>
          <w:kern w:val="2"/>
          <w:sz w:val="21"/>
          <w:szCs w:val="21"/>
        </w:rPr>
        <w:t>、</w:t>
      </w:r>
      <w:r w:rsidR="0042287B">
        <w:rPr>
          <w:rFonts w:ascii="Arial" w:hAnsi="Arial" w:cs="Arial" w:hint="eastAsia"/>
          <w:kern w:val="2"/>
          <w:sz w:val="21"/>
          <w:szCs w:val="21"/>
        </w:rPr>
        <w:t>038955</w:t>
      </w:r>
      <w:r w:rsidR="0042287B" w:rsidRPr="007606FB">
        <w:rPr>
          <w:rFonts w:ascii="Arial" w:hAnsi="Arial" w:cs="Arial" w:hint="eastAsia"/>
          <w:kern w:val="2"/>
          <w:sz w:val="21"/>
          <w:szCs w:val="21"/>
        </w:rPr>
        <w:t>号</w:t>
      </w:r>
      <w:r w:rsidR="0042287B" w:rsidRPr="007606FB">
        <w:rPr>
          <w:rFonts w:ascii="Arial" w:hAnsi="Arial" w:cs="Arial" w:hint="eastAsia"/>
          <w:kern w:val="2"/>
          <w:sz w:val="21"/>
          <w:szCs w:val="21"/>
        </w:rPr>
        <w:t>]</w:t>
      </w:r>
      <w:r w:rsidR="0042287B" w:rsidRPr="007606FB">
        <w:rPr>
          <w:rFonts w:ascii="Arial" w:hAnsi="Arial" w:cs="Arial" w:hint="eastAsia"/>
          <w:kern w:val="2"/>
          <w:sz w:val="21"/>
          <w:szCs w:val="21"/>
        </w:rPr>
        <w:t>复印件及《</w:t>
      </w:r>
      <w:r w:rsidR="0042287B">
        <w:rPr>
          <w:rFonts w:ascii="Arial" w:hAnsi="Arial" w:cs="Arial" w:hint="eastAsia"/>
          <w:kern w:val="2"/>
          <w:sz w:val="21"/>
          <w:szCs w:val="21"/>
        </w:rPr>
        <w:t>亦城科创公寓项目房源表</w:t>
      </w:r>
      <w:r w:rsidR="0042287B" w:rsidRPr="007606FB">
        <w:rPr>
          <w:rFonts w:ascii="Arial" w:hAnsi="Arial" w:cs="Arial" w:hint="eastAsia"/>
          <w:kern w:val="2"/>
          <w:sz w:val="21"/>
          <w:szCs w:val="21"/>
        </w:rPr>
        <w:t>》</w:t>
      </w:r>
      <w:r w:rsidR="0042287B">
        <w:rPr>
          <w:rFonts w:ascii="Arial" w:hAnsi="Arial" w:cs="Arial" w:hint="eastAsia"/>
          <w:kern w:val="2"/>
          <w:sz w:val="21"/>
          <w:szCs w:val="21"/>
        </w:rPr>
        <w:t>，估价对象所属楼宇</w:t>
      </w:r>
      <w:proofErr w:type="gramStart"/>
      <w:r w:rsidR="0042287B">
        <w:rPr>
          <w:rFonts w:ascii="Arial" w:hAnsi="Arial" w:cs="Arial" w:hint="eastAsia"/>
          <w:kern w:val="2"/>
          <w:sz w:val="21"/>
          <w:szCs w:val="21"/>
        </w:rPr>
        <w:t>现状楼牌号</w:t>
      </w:r>
      <w:proofErr w:type="gramEnd"/>
      <w:r w:rsidR="0042287B">
        <w:rPr>
          <w:rFonts w:ascii="Arial" w:hAnsi="Arial" w:cs="Arial" w:hint="eastAsia"/>
          <w:kern w:val="2"/>
          <w:sz w:val="21"/>
          <w:szCs w:val="21"/>
        </w:rPr>
        <w:t>为北京经济技术开发区经海七路</w:t>
      </w:r>
      <w:r w:rsidR="0042287B">
        <w:rPr>
          <w:rFonts w:ascii="Arial" w:hAnsi="Arial" w:cs="Arial" w:hint="eastAsia"/>
          <w:kern w:val="2"/>
          <w:sz w:val="21"/>
          <w:szCs w:val="21"/>
        </w:rPr>
        <w:t>100</w:t>
      </w:r>
      <w:r w:rsidR="0042287B">
        <w:rPr>
          <w:rFonts w:ascii="Arial" w:hAnsi="Arial" w:cs="Arial" w:hint="eastAsia"/>
          <w:kern w:val="2"/>
          <w:sz w:val="21"/>
          <w:szCs w:val="21"/>
        </w:rPr>
        <w:t>号院</w:t>
      </w:r>
      <w:r w:rsidR="0042287B">
        <w:rPr>
          <w:rFonts w:ascii="Arial" w:hAnsi="Arial" w:cs="Arial" w:hint="eastAsia"/>
          <w:kern w:val="2"/>
          <w:sz w:val="21"/>
          <w:szCs w:val="21"/>
        </w:rPr>
        <w:t>1</w:t>
      </w:r>
      <w:r w:rsidR="0042287B">
        <w:rPr>
          <w:rFonts w:ascii="Arial" w:hAnsi="Arial" w:cs="Arial" w:hint="eastAsia"/>
          <w:kern w:val="2"/>
          <w:sz w:val="21"/>
          <w:szCs w:val="21"/>
        </w:rPr>
        <w:t>至</w:t>
      </w:r>
      <w:r w:rsidR="0042287B">
        <w:rPr>
          <w:rFonts w:ascii="Arial" w:hAnsi="Arial" w:cs="Arial" w:hint="eastAsia"/>
          <w:kern w:val="2"/>
          <w:sz w:val="21"/>
          <w:szCs w:val="21"/>
        </w:rPr>
        <w:t>8</w:t>
      </w:r>
      <w:r w:rsidR="0042287B">
        <w:rPr>
          <w:rFonts w:ascii="Arial" w:hAnsi="Arial" w:cs="Arial" w:hint="eastAsia"/>
          <w:kern w:val="2"/>
          <w:sz w:val="21"/>
          <w:szCs w:val="21"/>
        </w:rPr>
        <w:t>号楼，总建筑面积为</w:t>
      </w:r>
      <w:r w:rsidR="0042287B">
        <w:rPr>
          <w:rFonts w:ascii="Arial" w:hAnsi="Arial" w:cs="Arial" w:hint="eastAsia"/>
          <w:kern w:val="2"/>
          <w:sz w:val="21"/>
          <w:szCs w:val="21"/>
        </w:rPr>
        <w:t>86047.89</w:t>
      </w:r>
      <w:r w:rsidR="0042287B">
        <w:rPr>
          <w:rFonts w:ascii="Arial" w:hAnsi="Arial" w:cs="Arial" w:hint="eastAsia"/>
          <w:kern w:val="2"/>
          <w:sz w:val="21"/>
          <w:szCs w:val="21"/>
        </w:rPr>
        <w:t>平方米，共计</w:t>
      </w:r>
      <w:r w:rsidR="0042287B">
        <w:rPr>
          <w:rFonts w:ascii="Arial" w:hAnsi="Arial" w:cs="Arial" w:hint="eastAsia"/>
          <w:kern w:val="2"/>
          <w:sz w:val="21"/>
          <w:szCs w:val="21"/>
        </w:rPr>
        <w:t>2355</w:t>
      </w:r>
      <w:r w:rsidR="0042287B">
        <w:rPr>
          <w:rFonts w:ascii="Arial" w:hAnsi="Arial" w:cs="Arial" w:hint="eastAsia"/>
          <w:kern w:val="2"/>
          <w:sz w:val="21"/>
          <w:szCs w:val="21"/>
        </w:rPr>
        <w:t>套公共租赁住房，房屋性质为公共租赁住房，规划用途为宿舍楼。</w:t>
      </w:r>
      <w:r w:rsidR="0095456E">
        <w:rPr>
          <w:rFonts w:ascii="Arial" w:hAnsi="Arial" w:cs="Arial" w:hint="eastAsia"/>
          <w:kern w:val="2"/>
          <w:sz w:val="21"/>
          <w:szCs w:val="21"/>
        </w:rPr>
        <w:t>根据</w:t>
      </w:r>
      <w:r w:rsidR="00E07C9C">
        <w:rPr>
          <w:rFonts w:ascii="Arial" w:hAnsi="Arial" w:cs="Arial" w:hint="eastAsia"/>
          <w:kern w:val="2"/>
          <w:sz w:val="21"/>
          <w:szCs w:val="21"/>
        </w:rPr>
        <w:t>注册房地产估价师</w:t>
      </w:r>
      <w:r w:rsidR="0095456E" w:rsidRPr="00A618CE">
        <w:rPr>
          <w:rFonts w:ascii="Arial" w:hAnsi="Arial" w:cs="Arial" w:hint="eastAsia"/>
          <w:kern w:val="2"/>
          <w:sz w:val="21"/>
          <w:szCs w:val="21"/>
        </w:rPr>
        <w:t>仅</w:t>
      </w:r>
      <w:r w:rsidR="0095456E">
        <w:rPr>
          <w:rFonts w:ascii="Arial" w:hAnsi="Arial" w:cs="Arial" w:hint="eastAsia"/>
          <w:kern w:val="2"/>
          <w:sz w:val="21"/>
          <w:szCs w:val="21"/>
        </w:rPr>
        <w:t>实地</w:t>
      </w:r>
      <w:r w:rsidR="0095456E" w:rsidRPr="00A618CE">
        <w:rPr>
          <w:rFonts w:ascii="Arial" w:hAnsi="Arial" w:cs="Arial" w:hint="eastAsia"/>
          <w:kern w:val="2"/>
          <w:sz w:val="21"/>
          <w:szCs w:val="21"/>
        </w:rPr>
        <w:t>查勘</w:t>
      </w:r>
      <w:r w:rsidR="0095456E">
        <w:rPr>
          <w:rFonts w:ascii="Arial" w:hAnsi="Arial" w:cs="Arial" w:hint="eastAsia"/>
          <w:kern w:val="2"/>
          <w:sz w:val="21"/>
          <w:szCs w:val="21"/>
        </w:rPr>
        <w:t>及估价委托人</w:t>
      </w:r>
      <w:r w:rsidR="0095456E" w:rsidRPr="00A618CE">
        <w:rPr>
          <w:rFonts w:ascii="Arial" w:hAnsi="Arial" w:cs="Arial" w:hint="eastAsia"/>
          <w:kern w:val="2"/>
          <w:sz w:val="21"/>
          <w:szCs w:val="21"/>
        </w:rPr>
        <w:t>介绍，室内装修情况均为全装修，室内</w:t>
      </w:r>
      <w:r w:rsidR="0095456E">
        <w:rPr>
          <w:rFonts w:ascii="Arial" w:hAnsi="Arial" w:cs="Arial" w:hint="eastAsia"/>
          <w:kern w:val="2"/>
          <w:sz w:val="21"/>
          <w:szCs w:val="21"/>
        </w:rPr>
        <w:t>配备桌子、柜子、床</w:t>
      </w:r>
      <w:r w:rsidR="004700AD">
        <w:rPr>
          <w:rFonts w:ascii="Arial" w:hAnsi="Arial" w:cs="Arial" w:hint="eastAsia"/>
          <w:kern w:val="2"/>
          <w:sz w:val="21"/>
          <w:szCs w:val="21"/>
        </w:rPr>
        <w:t>、空调</w:t>
      </w:r>
      <w:r w:rsidR="0095456E">
        <w:rPr>
          <w:rFonts w:ascii="Arial" w:hAnsi="Arial" w:cs="Arial" w:hint="eastAsia"/>
          <w:kern w:val="2"/>
          <w:sz w:val="21"/>
          <w:szCs w:val="21"/>
        </w:rPr>
        <w:t>等家具</w:t>
      </w:r>
      <w:r w:rsidR="004700AD">
        <w:rPr>
          <w:rFonts w:ascii="Arial" w:hAnsi="Arial" w:cs="Arial" w:hint="eastAsia"/>
          <w:kern w:val="2"/>
          <w:sz w:val="21"/>
          <w:szCs w:val="21"/>
        </w:rPr>
        <w:t>、家电</w:t>
      </w:r>
      <w:r w:rsidR="0095456E">
        <w:rPr>
          <w:rFonts w:ascii="Arial" w:hAnsi="Arial" w:cs="Arial" w:hint="eastAsia"/>
          <w:kern w:val="2"/>
          <w:sz w:val="21"/>
          <w:szCs w:val="21"/>
        </w:rPr>
        <w:t>，</w:t>
      </w:r>
      <w:r w:rsidR="00254E3B">
        <w:rPr>
          <w:rFonts w:ascii="Arial" w:hAnsi="Arial" w:cs="Arial" w:hint="eastAsia"/>
          <w:kern w:val="2"/>
          <w:sz w:val="21"/>
          <w:szCs w:val="21"/>
        </w:rPr>
        <w:t>卫生间配备家</w:t>
      </w:r>
      <w:r w:rsidR="0095456E" w:rsidRPr="00A618CE">
        <w:rPr>
          <w:rFonts w:ascii="Arial" w:hAnsi="Arial" w:cs="Arial" w:hint="eastAsia"/>
          <w:kern w:val="2"/>
          <w:sz w:val="21"/>
          <w:szCs w:val="21"/>
        </w:rPr>
        <w:t>具、家电</w:t>
      </w:r>
      <w:r w:rsidR="00DC7767">
        <w:rPr>
          <w:rFonts w:ascii="Arial" w:hAnsi="Arial" w:cs="Arial" w:hint="eastAsia"/>
          <w:kern w:val="2"/>
          <w:sz w:val="21"/>
          <w:szCs w:val="21"/>
        </w:rPr>
        <w:t>；估价对象均为开间，户型为一室</w:t>
      </w:r>
      <w:proofErr w:type="gramStart"/>
      <w:r w:rsidR="00DC7767">
        <w:rPr>
          <w:rFonts w:ascii="Arial" w:hAnsi="Arial" w:cs="Arial" w:hint="eastAsia"/>
          <w:kern w:val="2"/>
          <w:sz w:val="21"/>
          <w:szCs w:val="21"/>
        </w:rPr>
        <w:t>一</w:t>
      </w:r>
      <w:proofErr w:type="gramEnd"/>
      <w:r w:rsidR="00DC7767">
        <w:rPr>
          <w:rFonts w:ascii="Arial" w:hAnsi="Arial" w:cs="Arial" w:hint="eastAsia"/>
          <w:kern w:val="2"/>
          <w:sz w:val="21"/>
          <w:szCs w:val="21"/>
        </w:rPr>
        <w:t>卫</w:t>
      </w:r>
      <w:r w:rsidR="0095456E" w:rsidRPr="00A618CE">
        <w:rPr>
          <w:rFonts w:ascii="Arial" w:hAnsi="Arial" w:cs="Arial" w:hint="eastAsia"/>
          <w:kern w:val="2"/>
          <w:sz w:val="21"/>
          <w:szCs w:val="21"/>
        </w:rPr>
        <w:t>。</w:t>
      </w:r>
      <w:r w:rsidR="001E0170" w:rsidRPr="00223227">
        <w:rPr>
          <w:rFonts w:ascii="Arial" w:hAnsi="Arial" w:cs="Arial" w:hint="eastAsia"/>
          <w:sz w:val="21"/>
          <w:szCs w:val="21"/>
        </w:rPr>
        <w:t>估价对象房源</w:t>
      </w:r>
      <w:r w:rsidR="001E0170" w:rsidRPr="00847171">
        <w:rPr>
          <w:rFonts w:ascii="Arial" w:hAnsi="Arial" w:cs="Arial" w:hint="eastAsia"/>
          <w:sz w:val="21"/>
          <w:szCs w:val="21"/>
        </w:rPr>
        <w:t>具体情况如下</w:t>
      </w:r>
      <w:r w:rsidR="0042287B" w:rsidRPr="00847171">
        <w:rPr>
          <w:rFonts w:ascii="Arial" w:hAnsi="Arial" w:cs="Arial" w:hint="eastAsia"/>
          <w:sz w:val="21"/>
          <w:szCs w:val="21"/>
        </w:rPr>
        <w:t>：</w:t>
      </w:r>
    </w:p>
    <w:p w14:paraId="5BDE1C1E" w14:textId="390EF3E4" w:rsidR="001E0170" w:rsidRDefault="001E0170" w:rsidP="001E0170">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估价对象房源汇总表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1841"/>
        <w:gridCol w:w="2720"/>
        <w:gridCol w:w="2322"/>
      </w:tblGrid>
      <w:tr w:rsidR="001E0170" w:rsidRPr="009A7CEE" w14:paraId="7F59364C" w14:textId="77777777" w:rsidTr="001E0170">
        <w:trPr>
          <w:trHeight w:val="397"/>
          <w:tblHeader/>
        </w:trPr>
        <w:tc>
          <w:tcPr>
            <w:tcW w:w="1295" w:type="pct"/>
            <w:vAlign w:val="center"/>
            <w:hideMark/>
          </w:tcPr>
          <w:p w14:paraId="37221E0E" w14:textId="745B0DCA" w:rsidR="001E0170" w:rsidRPr="00590149"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户型</w:t>
            </w:r>
          </w:p>
        </w:tc>
        <w:tc>
          <w:tcPr>
            <w:tcW w:w="991" w:type="pct"/>
            <w:vAlign w:val="center"/>
            <w:hideMark/>
          </w:tcPr>
          <w:p w14:paraId="32E7BD47" w14:textId="2D5210B0" w:rsidR="001E0170" w:rsidRPr="00590149"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464" w:type="pct"/>
            <w:vAlign w:val="center"/>
          </w:tcPr>
          <w:p w14:paraId="055E3D0A" w14:textId="0414E9CB" w:rsidR="001E0170" w:rsidRPr="00590149"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建筑面积（平方米）</w:t>
            </w:r>
          </w:p>
        </w:tc>
        <w:tc>
          <w:tcPr>
            <w:tcW w:w="1250" w:type="pct"/>
            <w:vAlign w:val="center"/>
          </w:tcPr>
          <w:p w14:paraId="165B9050" w14:textId="32194B8F" w:rsidR="001E0170" w:rsidRPr="00590149" w:rsidRDefault="001E0170" w:rsidP="001E0170">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r>
      <w:tr w:rsidR="001E0170" w:rsidRPr="009A7CEE" w14:paraId="1936384A" w14:textId="77777777" w:rsidTr="001E0170">
        <w:trPr>
          <w:trHeight w:val="276"/>
        </w:trPr>
        <w:tc>
          <w:tcPr>
            <w:tcW w:w="1295" w:type="pct"/>
            <w:vAlign w:val="center"/>
            <w:hideMark/>
          </w:tcPr>
          <w:p w14:paraId="1C850569" w14:textId="78678F2B" w:rsidR="001E0170" w:rsidRPr="00590149" w:rsidRDefault="001E0170" w:rsidP="001E0170">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restart"/>
            <w:vAlign w:val="center"/>
            <w:hideMark/>
          </w:tcPr>
          <w:p w14:paraId="362D541A" w14:textId="6259156F" w:rsidR="001E0170" w:rsidRPr="00590149"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464" w:type="pct"/>
            <w:vAlign w:val="center"/>
          </w:tcPr>
          <w:p w14:paraId="578D72F2" w14:textId="184F604A"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25.1-25.25</w:t>
            </w:r>
          </w:p>
        </w:tc>
        <w:tc>
          <w:tcPr>
            <w:tcW w:w="1250" w:type="pct"/>
            <w:vAlign w:val="center"/>
          </w:tcPr>
          <w:p w14:paraId="3852F2EE" w14:textId="12C7E622"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30</w:t>
            </w:r>
          </w:p>
        </w:tc>
      </w:tr>
      <w:tr w:rsidR="001E0170" w:rsidRPr="009A7CEE" w14:paraId="026DAFF0" w14:textId="77777777" w:rsidTr="001E0170">
        <w:trPr>
          <w:trHeight w:val="276"/>
        </w:trPr>
        <w:tc>
          <w:tcPr>
            <w:tcW w:w="1295" w:type="pct"/>
            <w:vAlign w:val="center"/>
            <w:hideMark/>
          </w:tcPr>
          <w:p w14:paraId="501A2B6D" w14:textId="0396FC63" w:rsidR="001E0170" w:rsidRPr="001E0170" w:rsidRDefault="001E0170" w:rsidP="001E0170">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hideMark/>
          </w:tcPr>
          <w:p w14:paraId="1700C573" w14:textId="2736C3AE" w:rsidR="001E0170" w:rsidRPr="001E0170" w:rsidRDefault="001E0170" w:rsidP="001E0170">
            <w:pPr>
              <w:widowControl/>
              <w:adjustRightInd/>
              <w:spacing w:line="240" w:lineRule="auto"/>
              <w:jc w:val="center"/>
              <w:textAlignment w:val="auto"/>
              <w:rPr>
                <w:rFonts w:ascii="Arial" w:hAnsi="Arial" w:cs="Arial"/>
                <w:sz w:val="20"/>
              </w:rPr>
            </w:pPr>
          </w:p>
        </w:tc>
        <w:tc>
          <w:tcPr>
            <w:tcW w:w="1464" w:type="pct"/>
            <w:vAlign w:val="center"/>
          </w:tcPr>
          <w:p w14:paraId="02C96349" w14:textId="435F1052" w:rsidR="001E0170" w:rsidRP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36.08-38.32</w:t>
            </w:r>
          </w:p>
        </w:tc>
        <w:tc>
          <w:tcPr>
            <w:tcW w:w="1250" w:type="pct"/>
            <w:vAlign w:val="center"/>
          </w:tcPr>
          <w:p w14:paraId="3173C4A8" w14:textId="3DACBF61" w:rsidR="001E0170" w:rsidRP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115</w:t>
            </w:r>
          </w:p>
        </w:tc>
      </w:tr>
      <w:tr w:rsidR="001E0170" w:rsidRPr="009A7CEE" w14:paraId="648A96F1" w14:textId="77777777" w:rsidTr="001E0170">
        <w:trPr>
          <w:trHeight w:val="276"/>
        </w:trPr>
        <w:tc>
          <w:tcPr>
            <w:tcW w:w="1295" w:type="pct"/>
            <w:vAlign w:val="center"/>
            <w:hideMark/>
          </w:tcPr>
          <w:p w14:paraId="45032B75" w14:textId="1FA5333F" w:rsidR="001E0170" w:rsidRPr="001E0170" w:rsidRDefault="001E0170" w:rsidP="001E0170">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hideMark/>
          </w:tcPr>
          <w:p w14:paraId="25A6F3DC" w14:textId="7AFDC313" w:rsidR="001E0170" w:rsidRPr="001E0170" w:rsidRDefault="001E0170" w:rsidP="001E0170">
            <w:pPr>
              <w:widowControl/>
              <w:adjustRightInd/>
              <w:spacing w:line="240" w:lineRule="auto"/>
              <w:jc w:val="center"/>
              <w:textAlignment w:val="auto"/>
              <w:rPr>
                <w:rFonts w:ascii="Arial" w:hAnsi="Arial" w:cs="Arial"/>
                <w:sz w:val="20"/>
              </w:rPr>
            </w:pPr>
          </w:p>
        </w:tc>
        <w:tc>
          <w:tcPr>
            <w:tcW w:w="1464" w:type="pct"/>
            <w:vAlign w:val="center"/>
          </w:tcPr>
          <w:p w14:paraId="2F3F852D" w14:textId="277E764D" w:rsidR="001E0170" w:rsidRP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43.6</w:t>
            </w:r>
          </w:p>
        </w:tc>
        <w:tc>
          <w:tcPr>
            <w:tcW w:w="1250" w:type="pct"/>
            <w:vAlign w:val="center"/>
          </w:tcPr>
          <w:p w14:paraId="23367D4D" w14:textId="68A3FED3" w:rsidR="001E0170" w:rsidRP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1E0170" w:rsidRPr="009A7CEE" w14:paraId="24FCCA64" w14:textId="77777777" w:rsidTr="001E0170">
        <w:trPr>
          <w:trHeight w:val="276"/>
        </w:trPr>
        <w:tc>
          <w:tcPr>
            <w:tcW w:w="1295" w:type="pct"/>
            <w:vAlign w:val="center"/>
            <w:hideMark/>
          </w:tcPr>
          <w:p w14:paraId="33CD9A41" w14:textId="1835DC52" w:rsidR="001E0170" w:rsidRPr="00590149" w:rsidRDefault="001E0170" w:rsidP="001E0170">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hideMark/>
          </w:tcPr>
          <w:p w14:paraId="71A38F5E" w14:textId="7C5F5840" w:rsidR="001E0170" w:rsidRPr="00590149"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南</w:t>
            </w:r>
          </w:p>
        </w:tc>
        <w:tc>
          <w:tcPr>
            <w:tcW w:w="1464" w:type="pct"/>
            <w:vAlign w:val="center"/>
          </w:tcPr>
          <w:p w14:paraId="109673D8" w14:textId="3F4E6F30"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30.51</w:t>
            </w:r>
          </w:p>
        </w:tc>
        <w:tc>
          <w:tcPr>
            <w:tcW w:w="1250" w:type="pct"/>
            <w:vAlign w:val="center"/>
          </w:tcPr>
          <w:p w14:paraId="2FC6330B" w14:textId="3F0C5729"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1</w:t>
            </w:r>
          </w:p>
        </w:tc>
      </w:tr>
      <w:tr w:rsidR="001E0170" w:rsidRPr="009A7CEE" w14:paraId="6E58FB2D" w14:textId="77777777" w:rsidTr="001E0170">
        <w:trPr>
          <w:trHeight w:val="276"/>
        </w:trPr>
        <w:tc>
          <w:tcPr>
            <w:tcW w:w="1295" w:type="pct"/>
            <w:vAlign w:val="center"/>
          </w:tcPr>
          <w:p w14:paraId="44BB5945" w14:textId="76735FD0" w:rsidR="001E0170" w:rsidRPr="00B10E52" w:rsidRDefault="001E0170" w:rsidP="001E0170">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625C8C93" w14:textId="77777777" w:rsidR="001E0170" w:rsidRDefault="001E0170" w:rsidP="001E0170">
            <w:pPr>
              <w:widowControl/>
              <w:adjustRightInd/>
              <w:spacing w:line="240" w:lineRule="auto"/>
              <w:jc w:val="center"/>
              <w:textAlignment w:val="auto"/>
              <w:rPr>
                <w:rFonts w:ascii="Arial" w:hAnsi="Arial" w:cs="Arial"/>
                <w:sz w:val="20"/>
              </w:rPr>
            </w:pPr>
          </w:p>
        </w:tc>
        <w:tc>
          <w:tcPr>
            <w:tcW w:w="1464" w:type="pct"/>
            <w:vAlign w:val="center"/>
          </w:tcPr>
          <w:p w14:paraId="1389BB72" w14:textId="1AB2DF87"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35.83-39.83</w:t>
            </w:r>
          </w:p>
        </w:tc>
        <w:tc>
          <w:tcPr>
            <w:tcW w:w="1250" w:type="pct"/>
            <w:vAlign w:val="center"/>
          </w:tcPr>
          <w:p w14:paraId="25E8C84D" w14:textId="320BEB9C"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1067</w:t>
            </w:r>
          </w:p>
        </w:tc>
      </w:tr>
      <w:tr w:rsidR="001E0170" w:rsidRPr="009A7CEE" w14:paraId="1D0E616C" w14:textId="77777777" w:rsidTr="001E0170">
        <w:trPr>
          <w:trHeight w:val="276"/>
        </w:trPr>
        <w:tc>
          <w:tcPr>
            <w:tcW w:w="1295" w:type="pct"/>
            <w:vAlign w:val="center"/>
          </w:tcPr>
          <w:p w14:paraId="53CE344C" w14:textId="432FAE2A" w:rsidR="001E0170" w:rsidRPr="00B10E52" w:rsidRDefault="001E0170" w:rsidP="001E0170">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28B92533" w14:textId="77777777" w:rsidR="001E0170" w:rsidRDefault="001E0170" w:rsidP="001E0170">
            <w:pPr>
              <w:widowControl/>
              <w:adjustRightInd/>
              <w:spacing w:line="240" w:lineRule="auto"/>
              <w:jc w:val="center"/>
              <w:textAlignment w:val="auto"/>
              <w:rPr>
                <w:rFonts w:ascii="Arial" w:hAnsi="Arial" w:cs="Arial"/>
                <w:sz w:val="20"/>
              </w:rPr>
            </w:pPr>
          </w:p>
        </w:tc>
        <w:tc>
          <w:tcPr>
            <w:tcW w:w="1464" w:type="pct"/>
            <w:vAlign w:val="center"/>
          </w:tcPr>
          <w:p w14:paraId="61D4DAFC" w14:textId="33CBCD83"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40.34-40.35</w:t>
            </w:r>
          </w:p>
        </w:tc>
        <w:tc>
          <w:tcPr>
            <w:tcW w:w="1250" w:type="pct"/>
            <w:vAlign w:val="center"/>
          </w:tcPr>
          <w:p w14:paraId="3DE1DDFF" w14:textId="332424C1"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14</w:t>
            </w:r>
          </w:p>
        </w:tc>
      </w:tr>
      <w:tr w:rsidR="001E0170" w:rsidRPr="009A7CEE" w14:paraId="129E171C" w14:textId="77777777" w:rsidTr="001E0170">
        <w:trPr>
          <w:trHeight w:val="276"/>
        </w:trPr>
        <w:tc>
          <w:tcPr>
            <w:tcW w:w="1295" w:type="pct"/>
            <w:vAlign w:val="center"/>
          </w:tcPr>
          <w:p w14:paraId="4BBC2149" w14:textId="173967FD" w:rsidR="001E0170" w:rsidRPr="00B10E52" w:rsidRDefault="001E0170" w:rsidP="001E0170">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0B55B814" w14:textId="7DEA338A"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464" w:type="pct"/>
            <w:vAlign w:val="center"/>
          </w:tcPr>
          <w:p w14:paraId="72838079" w14:textId="1943A495"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25.1-25.56</w:t>
            </w:r>
          </w:p>
        </w:tc>
        <w:tc>
          <w:tcPr>
            <w:tcW w:w="1250" w:type="pct"/>
            <w:vAlign w:val="center"/>
          </w:tcPr>
          <w:p w14:paraId="39E49E6A" w14:textId="4F9B1280"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18</w:t>
            </w:r>
          </w:p>
        </w:tc>
      </w:tr>
      <w:tr w:rsidR="001E0170" w:rsidRPr="009A7CEE" w14:paraId="4093A92D" w14:textId="77777777" w:rsidTr="001E0170">
        <w:trPr>
          <w:trHeight w:val="276"/>
        </w:trPr>
        <w:tc>
          <w:tcPr>
            <w:tcW w:w="1295" w:type="pct"/>
            <w:vAlign w:val="center"/>
          </w:tcPr>
          <w:p w14:paraId="55E95567" w14:textId="10570983" w:rsidR="001E0170" w:rsidRPr="00B10E52" w:rsidRDefault="001E0170" w:rsidP="001E0170">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737E2E27" w14:textId="77777777" w:rsidR="001E0170" w:rsidRDefault="001E0170" w:rsidP="001E0170">
            <w:pPr>
              <w:widowControl/>
              <w:adjustRightInd/>
              <w:spacing w:line="240" w:lineRule="auto"/>
              <w:jc w:val="center"/>
              <w:textAlignment w:val="auto"/>
              <w:rPr>
                <w:rFonts w:ascii="Arial" w:hAnsi="Arial" w:cs="Arial"/>
                <w:sz w:val="20"/>
              </w:rPr>
            </w:pPr>
          </w:p>
        </w:tc>
        <w:tc>
          <w:tcPr>
            <w:tcW w:w="1464" w:type="pct"/>
            <w:vAlign w:val="center"/>
          </w:tcPr>
          <w:p w14:paraId="4ABD70EC" w14:textId="027AE9BF"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36.08-38.78</w:t>
            </w:r>
          </w:p>
        </w:tc>
        <w:tc>
          <w:tcPr>
            <w:tcW w:w="1250" w:type="pct"/>
            <w:vAlign w:val="center"/>
          </w:tcPr>
          <w:p w14:paraId="60A1F728" w14:textId="24DF7412"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72</w:t>
            </w:r>
          </w:p>
        </w:tc>
      </w:tr>
      <w:tr w:rsidR="001E0170" w:rsidRPr="009A7CEE" w14:paraId="1C0535BB" w14:textId="77777777" w:rsidTr="001E0170">
        <w:trPr>
          <w:trHeight w:val="276"/>
        </w:trPr>
        <w:tc>
          <w:tcPr>
            <w:tcW w:w="1295" w:type="pct"/>
            <w:vAlign w:val="center"/>
          </w:tcPr>
          <w:p w14:paraId="7BCDEF8C" w14:textId="7614ADB2" w:rsidR="001E0170" w:rsidRPr="00B10E52" w:rsidRDefault="001E0170" w:rsidP="001E0170">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266BC3A6" w14:textId="77777777" w:rsidR="001E0170" w:rsidRDefault="001E0170" w:rsidP="001E0170">
            <w:pPr>
              <w:widowControl/>
              <w:adjustRightInd/>
              <w:spacing w:line="240" w:lineRule="auto"/>
              <w:jc w:val="center"/>
              <w:textAlignment w:val="auto"/>
              <w:rPr>
                <w:rFonts w:ascii="Arial" w:hAnsi="Arial" w:cs="Arial"/>
                <w:sz w:val="20"/>
              </w:rPr>
            </w:pPr>
          </w:p>
        </w:tc>
        <w:tc>
          <w:tcPr>
            <w:tcW w:w="1464" w:type="pct"/>
            <w:vAlign w:val="center"/>
          </w:tcPr>
          <w:p w14:paraId="0F3D7F77" w14:textId="5542755C"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43.6-44.41</w:t>
            </w:r>
          </w:p>
        </w:tc>
        <w:tc>
          <w:tcPr>
            <w:tcW w:w="1250" w:type="pct"/>
            <w:vAlign w:val="center"/>
          </w:tcPr>
          <w:p w14:paraId="454FA8A2" w14:textId="342CA71B"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1E0170" w:rsidRPr="009A7CEE" w14:paraId="66D416A9" w14:textId="77777777" w:rsidTr="001E0170">
        <w:trPr>
          <w:trHeight w:val="276"/>
        </w:trPr>
        <w:tc>
          <w:tcPr>
            <w:tcW w:w="1295" w:type="pct"/>
            <w:vAlign w:val="center"/>
          </w:tcPr>
          <w:p w14:paraId="0EEB0979" w14:textId="12586DF8" w:rsidR="001E0170" w:rsidRPr="00B10E52" w:rsidRDefault="001E0170" w:rsidP="001E0170">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69D725D2" w14:textId="6D7A2590"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464" w:type="pct"/>
            <w:vAlign w:val="center"/>
          </w:tcPr>
          <w:p w14:paraId="7DD2D256" w14:textId="6D38FADF"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24.7-25.56</w:t>
            </w:r>
          </w:p>
        </w:tc>
        <w:tc>
          <w:tcPr>
            <w:tcW w:w="1250" w:type="pct"/>
            <w:vAlign w:val="center"/>
          </w:tcPr>
          <w:p w14:paraId="1BDC2069" w14:textId="3DFD3DD0"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3</w:t>
            </w:r>
          </w:p>
        </w:tc>
      </w:tr>
      <w:tr w:rsidR="001E0170" w:rsidRPr="009A7CEE" w14:paraId="79305F13" w14:textId="77777777" w:rsidTr="001E0170">
        <w:trPr>
          <w:trHeight w:val="276"/>
        </w:trPr>
        <w:tc>
          <w:tcPr>
            <w:tcW w:w="1295" w:type="pct"/>
            <w:vAlign w:val="center"/>
          </w:tcPr>
          <w:p w14:paraId="66A8D8F1" w14:textId="657F7093" w:rsidR="001E0170" w:rsidRPr="00B10E52" w:rsidRDefault="001E0170" w:rsidP="001E0170">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76978F75" w14:textId="77777777" w:rsidR="001E0170" w:rsidRDefault="001E0170" w:rsidP="001E0170">
            <w:pPr>
              <w:widowControl/>
              <w:adjustRightInd/>
              <w:spacing w:line="240" w:lineRule="auto"/>
              <w:jc w:val="center"/>
              <w:textAlignment w:val="auto"/>
              <w:rPr>
                <w:rFonts w:ascii="Arial" w:hAnsi="Arial" w:cs="Arial"/>
                <w:sz w:val="20"/>
              </w:rPr>
            </w:pPr>
          </w:p>
        </w:tc>
        <w:tc>
          <w:tcPr>
            <w:tcW w:w="1464" w:type="pct"/>
            <w:vAlign w:val="center"/>
          </w:tcPr>
          <w:p w14:paraId="2F6769A6" w14:textId="752A34D7"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35.83-39.05</w:t>
            </w:r>
          </w:p>
        </w:tc>
        <w:tc>
          <w:tcPr>
            <w:tcW w:w="1250" w:type="pct"/>
            <w:vAlign w:val="center"/>
          </w:tcPr>
          <w:p w14:paraId="2D4CDFBF" w14:textId="4C625801"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977</w:t>
            </w:r>
          </w:p>
        </w:tc>
      </w:tr>
      <w:tr w:rsidR="001E0170" w:rsidRPr="009A7CEE" w14:paraId="34A1E617" w14:textId="77777777" w:rsidTr="001E0170">
        <w:trPr>
          <w:trHeight w:val="276"/>
        </w:trPr>
        <w:tc>
          <w:tcPr>
            <w:tcW w:w="1295" w:type="pct"/>
            <w:vAlign w:val="center"/>
          </w:tcPr>
          <w:p w14:paraId="398B5FB2" w14:textId="52D6C29C" w:rsidR="001E0170" w:rsidRPr="00CD7E3A" w:rsidRDefault="001E0170" w:rsidP="001E0170">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32E2F2F3" w14:textId="77777777" w:rsidR="001E0170" w:rsidRDefault="001E0170" w:rsidP="001E0170">
            <w:pPr>
              <w:widowControl/>
              <w:adjustRightInd/>
              <w:spacing w:line="240" w:lineRule="auto"/>
              <w:jc w:val="center"/>
              <w:textAlignment w:val="auto"/>
              <w:rPr>
                <w:rFonts w:ascii="Arial" w:hAnsi="Arial" w:cs="Arial"/>
                <w:sz w:val="20"/>
              </w:rPr>
            </w:pPr>
          </w:p>
        </w:tc>
        <w:tc>
          <w:tcPr>
            <w:tcW w:w="1464" w:type="pct"/>
            <w:vAlign w:val="center"/>
          </w:tcPr>
          <w:p w14:paraId="478F3276" w14:textId="519F921E"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40.08</w:t>
            </w:r>
          </w:p>
        </w:tc>
        <w:tc>
          <w:tcPr>
            <w:tcW w:w="1250" w:type="pct"/>
            <w:vAlign w:val="center"/>
          </w:tcPr>
          <w:p w14:paraId="5B8FBF11" w14:textId="56CA9C22"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10</w:t>
            </w:r>
          </w:p>
        </w:tc>
      </w:tr>
      <w:tr w:rsidR="00B81E4F" w:rsidRPr="009A7CEE" w14:paraId="4AFCF586" w14:textId="77777777" w:rsidTr="00B81E4F">
        <w:trPr>
          <w:trHeight w:val="276"/>
        </w:trPr>
        <w:tc>
          <w:tcPr>
            <w:tcW w:w="2286" w:type="pct"/>
            <w:gridSpan w:val="2"/>
            <w:vAlign w:val="center"/>
          </w:tcPr>
          <w:p w14:paraId="373ED7F1" w14:textId="05CF39D9" w:rsidR="00B81E4F" w:rsidRDefault="00B81E4F" w:rsidP="001E0170">
            <w:pPr>
              <w:widowControl/>
              <w:adjustRightInd/>
              <w:spacing w:line="240" w:lineRule="auto"/>
              <w:jc w:val="center"/>
              <w:textAlignment w:val="auto"/>
              <w:rPr>
                <w:rFonts w:ascii="Arial" w:hAnsi="Arial" w:cs="Arial"/>
                <w:sz w:val="20"/>
              </w:rPr>
            </w:pPr>
            <w:r>
              <w:rPr>
                <w:rFonts w:ascii="Arial" w:hAnsi="Arial" w:cs="Arial" w:hint="eastAsia"/>
                <w:sz w:val="20"/>
              </w:rPr>
              <w:t>合计</w:t>
            </w:r>
          </w:p>
        </w:tc>
        <w:tc>
          <w:tcPr>
            <w:tcW w:w="1464" w:type="pct"/>
            <w:vAlign w:val="center"/>
          </w:tcPr>
          <w:p w14:paraId="00EF007C" w14:textId="47CF68DA" w:rsidR="00B81E4F" w:rsidRDefault="00B81E4F" w:rsidP="001E0170">
            <w:pPr>
              <w:widowControl/>
              <w:adjustRightInd/>
              <w:spacing w:line="240" w:lineRule="auto"/>
              <w:jc w:val="center"/>
              <w:textAlignment w:val="auto"/>
              <w:rPr>
                <w:rFonts w:ascii="Arial" w:hAnsi="Arial" w:cs="Arial"/>
                <w:sz w:val="20"/>
              </w:rPr>
            </w:pPr>
            <w:r>
              <w:rPr>
                <w:rFonts w:ascii="Arial" w:hAnsi="Arial" w:cs="Arial" w:hint="eastAsia"/>
                <w:sz w:val="20"/>
              </w:rPr>
              <w:t>86047.89</w:t>
            </w:r>
          </w:p>
        </w:tc>
        <w:tc>
          <w:tcPr>
            <w:tcW w:w="1250" w:type="pct"/>
            <w:vAlign w:val="center"/>
          </w:tcPr>
          <w:p w14:paraId="6BF256E8" w14:textId="76575E13" w:rsidR="00B81E4F" w:rsidRDefault="00B81E4F" w:rsidP="001E0170">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r>
    </w:tbl>
    <w:p w14:paraId="435729D1" w14:textId="77777777" w:rsidR="001E0170" w:rsidRDefault="001E0170" w:rsidP="00DC7767">
      <w:pPr>
        <w:pStyle w:val="23"/>
        <w:overflowPunct w:val="0"/>
        <w:spacing w:beforeLines="50" w:before="120" w:line="360" w:lineRule="auto"/>
        <w:ind w:right="142"/>
        <w:jc w:val="center"/>
        <w:textAlignment w:val="auto"/>
        <w:rPr>
          <w:rFonts w:ascii="Arial" w:hAnsi="Arial" w:cs="Arial"/>
          <w:b/>
          <w:sz w:val="20"/>
        </w:rPr>
      </w:pPr>
    </w:p>
    <w:p w14:paraId="35B4F538" w14:textId="77777777" w:rsidR="001E0170" w:rsidRPr="009A7CEE" w:rsidRDefault="001E0170" w:rsidP="001E0170">
      <w:pPr>
        <w:widowControl/>
        <w:adjustRightInd/>
        <w:spacing w:line="360" w:lineRule="auto"/>
        <w:jc w:val="center"/>
        <w:textAlignment w:val="auto"/>
        <w:rPr>
          <w:rFonts w:ascii="Arial" w:hAnsi="Arial" w:cs="Arial"/>
          <w:b/>
          <w:sz w:val="20"/>
        </w:rPr>
      </w:pPr>
      <w:r w:rsidRPr="009A7CEE">
        <w:rPr>
          <w:rFonts w:ascii="Arial" w:hAnsi="Arial" w:cs="Arial" w:hint="eastAsia"/>
          <w:b/>
          <w:sz w:val="20"/>
        </w:rPr>
        <w:lastRenderedPageBreak/>
        <w:t>建筑面积</w:t>
      </w:r>
      <w:r w:rsidRPr="009A7CEE">
        <w:rPr>
          <w:rFonts w:ascii="Arial" w:hAnsi="Arial" w:cs="Arial"/>
          <w:b/>
          <w:sz w:val="20"/>
        </w:rPr>
        <w:t>配比表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7"/>
        <w:gridCol w:w="3097"/>
        <w:gridCol w:w="3095"/>
      </w:tblGrid>
      <w:tr w:rsidR="001E0170" w:rsidRPr="009A7CEE" w14:paraId="11E02546" w14:textId="77777777" w:rsidTr="00BD2BCE">
        <w:trPr>
          <w:trHeight w:val="397"/>
          <w:tblHeader/>
        </w:trPr>
        <w:tc>
          <w:tcPr>
            <w:tcW w:w="1667" w:type="pct"/>
            <w:vAlign w:val="center"/>
            <w:hideMark/>
          </w:tcPr>
          <w:p w14:paraId="7A30415A"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sz w:val="20"/>
              </w:rPr>
              <w:t>建筑面积（平方米）</w:t>
            </w:r>
          </w:p>
        </w:tc>
        <w:tc>
          <w:tcPr>
            <w:tcW w:w="1667" w:type="pct"/>
            <w:vAlign w:val="center"/>
            <w:hideMark/>
          </w:tcPr>
          <w:p w14:paraId="28481BFF"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c>
          <w:tcPr>
            <w:tcW w:w="1666" w:type="pct"/>
            <w:vAlign w:val="center"/>
            <w:hideMark/>
          </w:tcPr>
          <w:p w14:paraId="7166DAAD"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sz w:val="20"/>
              </w:rPr>
              <w:t>配比</w:t>
            </w:r>
          </w:p>
        </w:tc>
      </w:tr>
      <w:tr w:rsidR="001E0170" w:rsidRPr="009A7CEE" w14:paraId="31AA5759" w14:textId="77777777" w:rsidTr="00BD2BCE">
        <w:trPr>
          <w:trHeight w:val="276"/>
        </w:trPr>
        <w:tc>
          <w:tcPr>
            <w:tcW w:w="1667" w:type="pct"/>
            <w:vAlign w:val="bottom"/>
            <w:hideMark/>
          </w:tcPr>
          <w:p w14:paraId="5F029CCF"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24.7</w:t>
            </w:r>
          </w:p>
        </w:tc>
        <w:tc>
          <w:tcPr>
            <w:tcW w:w="1667" w:type="pct"/>
            <w:vAlign w:val="bottom"/>
            <w:hideMark/>
          </w:tcPr>
          <w:p w14:paraId="02469BC0"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w:t>
            </w:r>
          </w:p>
        </w:tc>
        <w:tc>
          <w:tcPr>
            <w:tcW w:w="1666" w:type="pct"/>
            <w:vAlign w:val="bottom"/>
            <w:hideMark/>
          </w:tcPr>
          <w:p w14:paraId="69D1D376"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0.08%</w:t>
            </w:r>
          </w:p>
        </w:tc>
      </w:tr>
      <w:tr w:rsidR="001E0170" w:rsidRPr="009A7CEE" w14:paraId="157B2CDD" w14:textId="77777777" w:rsidTr="00BD2BCE">
        <w:trPr>
          <w:trHeight w:val="276"/>
        </w:trPr>
        <w:tc>
          <w:tcPr>
            <w:tcW w:w="1667" w:type="pct"/>
            <w:vAlign w:val="bottom"/>
            <w:hideMark/>
          </w:tcPr>
          <w:p w14:paraId="6EE5B703"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25.1</w:t>
            </w:r>
          </w:p>
        </w:tc>
        <w:tc>
          <w:tcPr>
            <w:tcW w:w="1667" w:type="pct"/>
            <w:vAlign w:val="bottom"/>
            <w:hideMark/>
          </w:tcPr>
          <w:p w14:paraId="7DAAEB71"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25</w:t>
            </w:r>
          </w:p>
        </w:tc>
        <w:tc>
          <w:tcPr>
            <w:tcW w:w="1666" w:type="pct"/>
            <w:vAlign w:val="bottom"/>
            <w:hideMark/>
          </w:tcPr>
          <w:p w14:paraId="211749E9"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1.06%</w:t>
            </w:r>
          </w:p>
        </w:tc>
      </w:tr>
      <w:tr w:rsidR="001E0170" w:rsidRPr="009A7CEE" w14:paraId="6E0AD220" w14:textId="77777777" w:rsidTr="00BD2BCE">
        <w:trPr>
          <w:trHeight w:val="276"/>
        </w:trPr>
        <w:tc>
          <w:tcPr>
            <w:tcW w:w="1667" w:type="pct"/>
            <w:vAlign w:val="bottom"/>
            <w:hideMark/>
          </w:tcPr>
          <w:p w14:paraId="3174DD1F"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25.25</w:t>
            </w:r>
          </w:p>
        </w:tc>
        <w:tc>
          <w:tcPr>
            <w:tcW w:w="1667" w:type="pct"/>
            <w:vAlign w:val="bottom"/>
            <w:hideMark/>
          </w:tcPr>
          <w:p w14:paraId="6B53C8FF"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11</w:t>
            </w:r>
          </w:p>
        </w:tc>
        <w:tc>
          <w:tcPr>
            <w:tcW w:w="1666" w:type="pct"/>
            <w:vAlign w:val="bottom"/>
            <w:hideMark/>
          </w:tcPr>
          <w:p w14:paraId="0852DD92"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0.47%</w:t>
            </w:r>
          </w:p>
        </w:tc>
      </w:tr>
      <w:tr w:rsidR="001E0170" w:rsidRPr="009A7CEE" w14:paraId="15E03729" w14:textId="77777777" w:rsidTr="00BD2BCE">
        <w:trPr>
          <w:trHeight w:val="276"/>
        </w:trPr>
        <w:tc>
          <w:tcPr>
            <w:tcW w:w="1667" w:type="pct"/>
            <w:vAlign w:val="bottom"/>
            <w:hideMark/>
          </w:tcPr>
          <w:p w14:paraId="302BF649"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25.5</w:t>
            </w:r>
          </w:p>
        </w:tc>
        <w:tc>
          <w:tcPr>
            <w:tcW w:w="1667" w:type="pct"/>
            <w:vAlign w:val="bottom"/>
            <w:hideMark/>
          </w:tcPr>
          <w:p w14:paraId="21940E49"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w:t>
            </w:r>
          </w:p>
        </w:tc>
        <w:tc>
          <w:tcPr>
            <w:tcW w:w="1666" w:type="pct"/>
            <w:vAlign w:val="bottom"/>
            <w:hideMark/>
          </w:tcPr>
          <w:p w14:paraId="47F4D019"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0.04%</w:t>
            </w:r>
          </w:p>
        </w:tc>
      </w:tr>
      <w:tr w:rsidR="001E0170" w:rsidRPr="009A7CEE" w14:paraId="4BAC83A1" w14:textId="77777777" w:rsidTr="00BD2BCE">
        <w:trPr>
          <w:trHeight w:val="276"/>
        </w:trPr>
        <w:tc>
          <w:tcPr>
            <w:tcW w:w="1667" w:type="pct"/>
            <w:vAlign w:val="bottom"/>
            <w:hideMark/>
          </w:tcPr>
          <w:p w14:paraId="55B0DED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25.56</w:t>
            </w:r>
          </w:p>
        </w:tc>
        <w:tc>
          <w:tcPr>
            <w:tcW w:w="1667" w:type="pct"/>
            <w:vAlign w:val="bottom"/>
            <w:hideMark/>
          </w:tcPr>
          <w:p w14:paraId="7D61816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12</w:t>
            </w:r>
          </w:p>
        </w:tc>
        <w:tc>
          <w:tcPr>
            <w:tcW w:w="1666" w:type="pct"/>
            <w:vAlign w:val="bottom"/>
            <w:hideMark/>
          </w:tcPr>
          <w:p w14:paraId="20ADEEBD"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0.51%</w:t>
            </w:r>
          </w:p>
        </w:tc>
      </w:tr>
      <w:tr w:rsidR="001E0170" w:rsidRPr="009A7CEE" w14:paraId="42CBDD2C" w14:textId="77777777" w:rsidTr="00BD2BCE">
        <w:trPr>
          <w:trHeight w:val="276"/>
        </w:trPr>
        <w:tc>
          <w:tcPr>
            <w:tcW w:w="1667" w:type="pct"/>
            <w:vAlign w:val="bottom"/>
            <w:hideMark/>
          </w:tcPr>
          <w:p w14:paraId="34428F7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30.51</w:t>
            </w:r>
          </w:p>
        </w:tc>
        <w:tc>
          <w:tcPr>
            <w:tcW w:w="1667" w:type="pct"/>
            <w:vAlign w:val="bottom"/>
            <w:hideMark/>
          </w:tcPr>
          <w:p w14:paraId="7886386B"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w:t>
            </w:r>
          </w:p>
        </w:tc>
        <w:tc>
          <w:tcPr>
            <w:tcW w:w="1666" w:type="pct"/>
            <w:vAlign w:val="bottom"/>
            <w:hideMark/>
          </w:tcPr>
          <w:p w14:paraId="502F548F"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0.04%</w:t>
            </w:r>
          </w:p>
        </w:tc>
      </w:tr>
      <w:tr w:rsidR="001E0170" w:rsidRPr="009A7CEE" w14:paraId="77B72237" w14:textId="77777777" w:rsidTr="00BD2BCE">
        <w:trPr>
          <w:trHeight w:val="276"/>
        </w:trPr>
        <w:tc>
          <w:tcPr>
            <w:tcW w:w="1667" w:type="pct"/>
            <w:vAlign w:val="bottom"/>
            <w:hideMark/>
          </w:tcPr>
          <w:p w14:paraId="21F0B80E"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35.83</w:t>
            </w:r>
          </w:p>
        </w:tc>
        <w:tc>
          <w:tcPr>
            <w:tcW w:w="1667" w:type="pct"/>
            <w:vAlign w:val="bottom"/>
            <w:hideMark/>
          </w:tcPr>
          <w:p w14:paraId="2AD1A71C"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316</w:t>
            </w:r>
          </w:p>
        </w:tc>
        <w:tc>
          <w:tcPr>
            <w:tcW w:w="1666" w:type="pct"/>
            <w:vAlign w:val="bottom"/>
            <w:hideMark/>
          </w:tcPr>
          <w:p w14:paraId="4804B596"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13.42%</w:t>
            </w:r>
          </w:p>
        </w:tc>
      </w:tr>
      <w:tr w:rsidR="001E0170" w:rsidRPr="009A7CEE" w14:paraId="241F7358" w14:textId="77777777" w:rsidTr="00BD2BCE">
        <w:trPr>
          <w:trHeight w:val="276"/>
        </w:trPr>
        <w:tc>
          <w:tcPr>
            <w:tcW w:w="1667" w:type="pct"/>
            <w:vAlign w:val="bottom"/>
          </w:tcPr>
          <w:p w14:paraId="47A8994E" w14:textId="77777777" w:rsidR="001E0170" w:rsidRPr="00590149" w:rsidRDefault="001E0170" w:rsidP="00BD2BCE">
            <w:pPr>
              <w:widowControl/>
              <w:adjustRightInd/>
              <w:spacing w:line="240" w:lineRule="auto"/>
              <w:jc w:val="center"/>
              <w:textAlignment w:val="auto"/>
              <w:rPr>
                <w:rFonts w:ascii="Arial" w:hAnsi="Arial" w:cs="Arial"/>
                <w:b/>
                <w:bCs/>
                <w:sz w:val="20"/>
              </w:rPr>
            </w:pPr>
            <w:r w:rsidRPr="00590149">
              <w:rPr>
                <w:rFonts w:ascii="Arial" w:hAnsi="Arial" w:cs="Arial" w:hint="eastAsia"/>
                <w:b/>
                <w:bCs/>
                <w:sz w:val="20"/>
              </w:rPr>
              <w:t>36.08</w:t>
            </w:r>
          </w:p>
        </w:tc>
        <w:tc>
          <w:tcPr>
            <w:tcW w:w="1667" w:type="pct"/>
            <w:vAlign w:val="bottom"/>
          </w:tcPr>
          <w:p w14:paraId="2A0E32F5" w14:textId="77777777" w:rsidR="001E0170" w:rsidRPr="00590149" w:rsidRDefault="001E0170" w:rsidP="00BD2BCE">
            <w:pPr>
              <w:widowControl/>
              <w:adjustRightInd/>
              <w:spacing w:line="240" w:lineRule="auto"/>
              <w:jc w:val="center"/>
              <w:textAlignment w:val="auto"/>
              <w:rPr>
                <w:rFonts w:ascii="Arial" w:hAnsi="Arial" w:cs="Arial"/>
                <w:b/>
                <w:bCs/>
                <w:sz w:val="20"/>
              </w:rPr>
            </w:pPr>
            <w:r w:rsidRPr="00590149">
              <w:rPr>
                <w:rFonts w:ascii="Arial" w:hAnsi="Arial" w:cs="Arial" w:hint="eastAsia"/>
                <w:b/>
                <w:bCs/>
                <w:sz w:val="20"/>
              </w:rPr>
              <w:t>498</w:t>
            </w:r>
          </w:p>
        </w:tc>
        <w:tc>
          <w:tcPr>
            <w:tcW w:w="1666" w:type="pct"/>
            <w:vAlign w:val="bottom"/>
          </w:tcPr>
          <w:p w14:paraId="7DC5B0E0" w14:textId="77777777" w:rsidR="001E0170" w:rsidRPr="00590149" w:rsidRDefault="001E0170" w:rsidP="00BD2BCE">
            <w:pPr>
              <w:widowControl/>
              <w:adjustRightInd/>
              <w:spacing w:line="240" w:lineRule="auto"/>
              <w:jc w:val="center"/>
              <w:textAlignment w:val="auto"/>
              <w:rPr>
                <w:rFonts w:ascii="Arial" w:hAnsi="Arial" w:cs="Arial"/>
                <w:b/>
                <w:bCs/>
                <w:sz w:val="20"/>
              </w:rPr>
            </w:pPr>
            <w:r w:rsidRPr="00590149">
              <w:rPr>
                <w:rFonts w:ascii="Arial" w:hAnsi="Arial" w:cs="Arial" w:hint="eastAsia"/>
                <w:b/>
                <w:bCs/>
                <w:sz w:val="20"/>
              </w:rPr>
              <w:t>21.15%</w:t>
            </w:r>
          </w:p>
        </w:tc>
      </w:tr>
      <w:tr w:rsidR="001E0170" w:rsidRPr="009A7CEE" w14:paraId="3F9C1C9F" w14:textId="77777777" w:rsidTr="00BD2BCE">
        <w:trPr>
          <w:trHeight w:val="276"/>
        </w:trPr>
        <w:tc>
          <w:tcPr>
            <w:tcW w:w="1667" w:type="pct"/>
            <w:vAlign w:val="bottom"/>
          </w:tcPr>
          <w:p w14:paraId="6598B51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36.3</w:t>
            </w:r>
          </w:p>
        </w:tc>
        <w:tc>
          <w:tcPr>
            <w:tcW w:w="1667" w:type="pct"/>
            <w:vAlign w:val="bottom"/>
          </w:tcPr>
          <w:p w14:paraId="2E67D6B9"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156</w:t>
            </w:r>
          </w:p>
        </w:tc>
        <w:tc>
          <w:tcPr>
            <w:tcW w:w="1666" w:type="pct"/>
            <w:vAlign w:val="bottom"/>
          </w:tcPr>
          <w:p w14:paraId="60A546DB"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6.62%</w:t>
            </w:r>
          </w:p>
        </w:tc>
      </w:tr>
      <w:tr w:rsidR="001E0170" w:rsidRPr="009A7CEE" w14:paraId="69C141E9" w14:textId="77777777" w:rsidTr="00BD2BCE">
        <w:trPr>
          <w:trHeight w:val="276"/>
        </w:trPr>
        <w:tc>
          <w:tcPr>
            <w:tcW w:w="1667" w:type="pct"/>
            <w:vAlign w:val="bottom"/>
          </w:tcPr>
          <w:p w14:paraId="6302CA2A"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36.31</w:t>
            </w:r>
          </w:p>
        </w:tc>
        <w:tc>
          <w:tcPr>
            <w:tcW w:w="1667" w:type="pct"/>
            <w:vAlign w:val="bottom"/>
          </w:tcPr>
          <w:p w14:paraId="7D129541"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464</w:t>
            </w:r>
          </w:p>
        </w:tc>
        <w:tc>
          <w:tcPr>
            <w:tcW w:w="1666" w:type="pct"/>
            <w:vAlign w:val="bottom"/>
          </w:tcPr>
          <w:p w14:paraId="4CF4E350"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19.70%</w:t>
            </w:r>
          </w:p>
        </w:tc>
      </w:tr>
      <w:tr w:rsidR="001E0170" w:rsidRPr="009A7CEE" w14:paraId="71563E3F" w14:textId="77777777" w:rsidTr="00BD2BCE">
        <w:trPr>
          <w:trHeight w:val="276"/>
        </w:trPr>
        <w:tc>
          <w:tcPr>
            <w:tcW w:w="1667" w:type="pct"/>
            <w:vAlign w:val="bottom"/>
          </w:tcPr>
          <w:p w14:paraId="360A7D48"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36.53</w:t>
            </w:r>
          </w:p>
        </w:tc>
        <w:tc>
          <w:tcPr>
            <w:tcW w:w="1667" w:type="pct"/>
            <w:vAlign w:val="bottom"/>
          </w:tcPr>
          <w:p w14:paraId="4B7513BD"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134</w:t>
            </w:r>
          </w:p>
        </w:tc>
        <w:tc>
          <w:tcPr>
            <w:tcW w:w="1666" w:type="pct"/>
            <w:vAlign w:val="bottom"/>
          </w:tcPr>
          <w:p w14:paraId="658318AB"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5.69%</w:t>
            </w:r>
          </w:p>
        </w:tc>
      </w:tr>
      <w:tr w:rsidR="001E0170" w:rsidRPr="009A7CEE" w14:paraId="3B23DED5" w14:textId="77777777" w:rsidTr="00BD2BCE">
        <w:trPr>
          <w:trHeight w:val="276"/>
        </w:trPr>
        <w:tc>
          <w:tcPr>
            <w:tcW w:w="1667" w:type="pct"/>
            <w:vAlign w:val="bottom"/>
          </w:tcPr>
          <w:p w14:paraId="149EE6D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36.65</w:t>
            </w:r>
          </w:p>
        </w:tc>
        <w:tc>
          <w:tcPr>
            <w:tcW w:w="1667" w:type="pct"/>
            <w:vAlign w:val="bottom"/>
          </w:tcPr>
          <w:p w14:paraId="2F0A3B3E"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23</w:t>
            </w:r>
          </w:p>
        </w:tc>
        <w:tc>
          <w:tcPr>
            <w:tcW w:w="1666" w:type="pct"/>
            <w:vAlign w:val="bottom"/>
          </w:tcPr>
          <w:p w14:paraId="368F8667"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0.98%</w:t>
            </w:r>
          </w:p>
        </w:tc>
      </w:tr>
      <w:tr w:rsidR="001E0170" w:rsidRPr="009A7CEE" w14:paraId="299A774A" w14:textId="77777777" w:rsidTr="00BD2BCE">
        <w:trPr>
          <w:trHeight w:val="276"/>
        </w:trPr>
        <w:tc>
          <w:tcPr>
            <w:tcW w:w="1667" w:type="pct"/>
            <w:vAlign w:val="bottom"/>
          </w:tcPr>
          <w:p w14:paraId="6A285ACE"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36.75</w:t>
            </w:r>
          </w:p>
        </w:tc>
        <w:tc>
          <w:tcPr>
            <w:tcW w:w="1667" w:type="pct"/>
            <w:vAlign w:val="bottom"/>
          </w:tcPr>
          <w:p w14:paraId="29309157"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130</w:t>
            </w:r>
          </w:p>
        </w:tc>
        <w:tc>
          <w:tcPr>
            <w:tcW w:w="1666" w:type="pct"/>
            <w:vAlign w:val="bottom"/>
          </w:tcPr>
          <w:p w14:paraId="47447DCA"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5.52%</w:t>
            </w:r>
          </w:p>
        </w:tc>
      </w:tr>
      <w:tr w:rsidR="001E0170" w:rsidRPr="009A7CEE" w14:paraId="65EE52FD" w14:textId="77777777" w:rsidTr="00BD2BCE">
        <w:trPr>
          <w:trHeight w:val="276"/>
        </w:trPr>
        <w:tc>
          <w:tcPr>
            <w:tcW w:w="1667" w:type="pct"/>
            <w:vAlign w:val="bottom"/>
          </w:tcPr>
          <w:p w14:paraId="25DF219C"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36.89</w:t>
            </w:r>
          </w:p>
        </w:tc>
        <w:tc>
          <w:tcPr>
            <w:tcW w:w="1667" w:type="pct"/>
            <w:vAlign w:val="bottom"/>
          </w:tcPr>
          <w:p w14:paraId="7C191B56"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21</w:t>
            </w:r>
          </w:p>
        </w:tc>
        <w:tc>
          <w:tcPr>
            <w:tcW w:w="1666" w:type="pct"/>
            <w:vAlign w:val="bottom"/>
          </w:tcPr>
          <w:p w14:paraId="6A3A9EE3"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0.89%</w:t>
            </w:r>
          </w:p>
        </w:tc>
      </w:tr>
      <w:tr w:rsidR="001E0170" w:rsidRPr="009A7CEE" w14:paraId="493A6FB4" w14:textId="77777777" w:rsidTr="00BD2BCE">
        <w:trPr>
          <w:trHeight w:val="276"/>
        </w:trPr>
        <w:tc>
          <w:tcPr>
            <w:tcW w:w="1667" w:type="pct"/>
            <w:vAlign w:val="bottom"/>
          </w:tcPr>
          <w:p w14:paraId="02F29CAA"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36.99</w:t>
            </w:r>
          </w:p>
        </w:tc>
        <w:tc>
          <w:tcPr>
            <w:tcW w:w="1667" w:type="pct"/>
            <w:vAlign w:val="bottom"/>
          </w:tcPr>
          <w:p w14:paraId="3070D6B0"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120</w:t>
            </w:r>
          </w:p>
        </w:tc>
        <w:tc>
          <w:tcPr>
            <w:tcW w:w="1666" w:type="pct"/>
            <w:vAlign w:val="bottom"/>
          </w:tcPr>
          <w:p w14:paraId="73E8E8DE"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5.10%</w:t>
            </w:r>
          </w:p>
        </w:tc>
      </w:tr>
      <w:tr w:rsidR="001E0170" w:rsidRPr="009A7CEE" w14:paraId="643E608A" w14:textId="77777777" w:rsidTr="00BD2BCE">
        <w:trPr>
          <w:trHeight w:val="276"/>
        </w:trPr>
        <w:tc>
          <w:tcPr>
            <w:tcW w:w="1667" w:type="pct"/>
            <w:vAlign w:val="bottom"/>
          </w:tcPr>
          <w:p w14:paraId="61DC2B53"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37.3</w:t>
            </w:r>
          </w:p>
        </w:tc>
        <w:tc>
          <w:tcPr>
            <w:tcW w:w="1667" w:type="pct"/>
            <w:vAlign w:val="bottom"/>
          </w:tcPr>
          <w:p w14:paraId="5676EE4F"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6</w:t>
            </w:r>
          </w:p>
        </w:tc>
        <w:tc>
          <w:tcPr>
            <w:tcW w:w="1666" w:type="pct"/>
            <w:vAlign w:val="bottom"/>
          </w:tcPr>
          <w:p w14:paraId="2BA140C4"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0.25%</w:t>
            </w:r>
          </w:p>
        </w:tc>
      </w:tr>
      <w:tr w:rsidR="001E0170" w:rsidRPr="009A7CEE" w14:paraId="51757404" w14:textId="77777777" w:rsidTr="00BD2BCE">
        <w:trPr>
          <w:trHeight w:val="276"/>
        </w:trPr>
        <w:tc>
          <w:tcPr>
            <w:tcW w:w="1667" w:type="pct"/>
            <w:vAlign w:val="bottom"/>
          </w:tcPr>
          <w:p w14:paraId="480A76F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37.48</w:t>
            </w:r>
          </w:p>
        </w:tc>
        <w:tc>
          <w:tcPr>
            <w:tcW w:w="1667" w:type="pct"/>
            <w:vAlign w:val="bottom"/>
          </w:tcPr>
          <w:p w14:paraId="54827343"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51</w:t>
            </w:r>
          </w:p>
        </w:tc>
        <w:tc>
          <w:tcPr>
            <w:tcW w:w="1666" w:type="pct"/>
            <w:vAlign w:val="bottom"/>
          </w:tcPr>
          <w:p w14:paraId="2B8CBE83"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2.17%</w:t>
            </w:r>
          </w:p>
        </w:tc>
      </w:tr>
      <w:tr w:rsidR="001E0170" w:rsidRPr="009A7CEE" w14:paraId="7A9FA473" w14:textId="77777777" w:rsidTr="00BD2BCE">
        <w:trPr>
          <w:trHeight w:val="276"/>
        </w:trPr>
        <w:tc>
          <w:tcPr>
            <w:tcW w:w="1667" w:type="pct"/>
            <w:vAlign w:val="bottom"/>
          </w:tcPr>
          <w:p w14:paraId="21F0A1C9"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38.08</w:t>
            </w:r>
          </w:p>
        </w:tc>
        <w:tc>
          <w:tcPr>
            <w:tcW w:w="1667" w:type="pct"/>
            <w:vAlign w:val="bottom"/>
          </w:tcPr>
          <w:p w14:paraId="277B57D0"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48</w:t>
            </w:r>
          </w:p>
        </w:tc>
        <w:tc>
          <w:tcPr>
            <w:tcW w:w="1666" w:type="pct"/>
            <w:vAlign w:val="bottom"/>
          </w:tcPr>
          <w:p w14:paraId="41E49E74"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2.04%</w:t>
            </w:r>
          </w:p>
        </w:tc>
      </w:tr>
      <w:tr w:rsidR="001E0170" w:rsidRPr="009A7CEE" w14:paraId="04B5B6D6" w14:textId="77777777" w:rsidTr="00BD2BCE">
        <w:trPr>
          <w:trHeight w:val="276"/>
        </w:trPr>
        <w:tc>
          <w:tcPr>
            <w:tcW w:w="1667" w:type="pct"/>
            <w:vAlign w:val="bottom"/>
          </w:tcPr>
          <w:p w14:paraId="5974C796"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38.09</w:t>
            </w:r>
          </w:p>
        </w:tc>
        <w:tc>
          <w:tcPr>
            <w:tcW w:w="1667" w:type="pct"/>
            <w:vAlign w:val="bottom"/>
          </w:tcPr>
          <w:p w14:paraId="7019B06A"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54</w:t>
            </w:r>
          </w:p>
        </w:tc>
        <w:tc>
          <w:tcPr>
            <w:tcW w:w="1666" w:type="pct"/>
            <w:vAlign w:val="bottom"/>
          </w:tcPr>
          <w:p w14:paraId="2491B411"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2.30%</w:t>
            </w:r>
          </w:p>
        </w:tc>
      </w:tr>
      <w:tr w:rsidR="001E0170" w:rsidRPr="009A7CEE" w14:paraId="1EAE7981" w14:textId="77777777" w:rsidTr="00BD2BCE">
        <w:trPr>
          <w:trHeight w:val="276"/>
        </w:trPr>
        <w:tc>
          <w:tcPr>
            <w:tcW w:w="1667" w:type="pct"/>
            <w:vAlign w:val="bottom"/>
          </w:tcPr>
          <w:p w14:paraId="4A33EE3B"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38.32</w:t>
            </w:r>
          </w:p>
        </w:tc>
        <w:tc>
          <w:tcPr>
            <w:tcW w:w="1667" w:type="pct"/>
            <w:vAlign w:val="bottom"/>
          </w:tcPr>
          <w:p w14:paraId="45473A01"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18</w:t>
            </w:r>
          </w:p>
        </w:tc>
        <w:tc>
          <w:tcPr>
            <w:tcW w:w="1666" w:type="pct"/>
            <w:vAlign w:val="bottom"/>
          </w:tcPr>
          <w:p w14:paraId="588919C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0.76%</w:t>
            </w:r>
          </w:p>
        </w:tc>
      </w:tr>
      <w:tr w:rsidR="001E0170" w:rsidRPr="009A7CEE" w14:paraId="215064B3" w14:textId="77777777" w:rsidTr="00BD2BCE">
        <w:trPr>
          <w:trHeight w:val="276"/>
        </w:trPr>
        <w:tc>
          <w:tcPr>
            <w:tcW w:w="1667" w:type="pct"/>
            <w:vAlign w:val="bottom"/>
          </w:tcPr>
          <w:p w14:paraId="267802A9"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38.34</w:t>
            </w:r>
          </w:p>
        </w:tc>
        <w:tc>
          <w:tcPr>
            <w:tcW w:w="1667" w:type="pct"/>
            <w:vAlign w:val="bottom"/>
          </w:tcPr>
          <w:p w14:paraId="650ADB18"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64</w:t>
            </w:r>
          </w:p>
        </w:tc>
        <w:tc>
          <w:tcPr>
            <w:tcW w:w="1666" w:type="pct"/>
            <w:vAlign w:val="bottom"/>
          </w:tcPr>
          <w:p w14:paraId="6C840F6B"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2.72%</w:t>
            </w:r>
          </w:p>
        </w:tc>
      </w:tr>
      <w:tr w:rsidR="001E0170" w:rsidRPr="009A7CEE" w14:paraId="781B145C" w14:textId="77777777" w:rsidTr="00BD2BCE">
        <w:trPr>
          <w:trHeight w:val="276"/>
        </w:trPr>
        <w:tc>
          <w:tcPr>
            <w:tcW w:w="1667" w:type="pct"/>
            <w:vAlign w:val="bottom"/>
          </w:tcPr>
          <w:p w14:paraId="2433DF00"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38.57</w:t>
            </w:r>
          </w:p>
        </w:tc>
        <w:tc>
          <w:tcPr>
            <w:tcW w:w="1667" w:type="pct"/>
            <w:vAlign w:val="bottom"/>
          </w:tcPr>
          <w:p w14:paraId="74FED0C6"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12</w:t>
            </w:r>
          </w:p>
        </w:tc>
        <w:tc>
          <w:tcPr>
            <w:tcW w:w="1666" w:type="pct"/>
            <w:vAlign w:val="bottom"/>
          </w:tcPr>
          <w:p w14:paraId="6E9C2A99"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0.51%</w:t>
            </w:r>
          </w:p>
        </w:tc>
      </w:tr>
      <w:tr w:rsidR="001E0170" w:rsidRPr="009A7CEE" w14:paraId="4BFF01D6" w14:textId="77777777" w:rsidTr="00BD2BCE">
        <w:trPr>
          <w:trHeight w:val="276"/>
        </w:trPr>
        <w:tc>
          <w:tcPr>
            <w:tcW w:w="1667" w:type="pct"/>
            <w:vAlign w:val="bottom"/>
          </w:tcPr>
          <w:p w14:paraId="41E8F31A"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38.59</w:t>
            </w:r>
          </w:p>
        </w:tc>
        <w:tc>
          <w:tcPr>
            <w:tcW w:w="1667" w:type="pct"/>
            <w:vAlign w:val="bottom"/>
          </w:tcPr>
          <w:p w14:paraId="20C2F2A8"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51</w:t>
            </w:r>
          </w:p>
        </w:tc>
        <w:tc>
          <w:tcPr>
            <w:tcW w:w="1666" w:type="pct"/>
            <w:vAlign w:val="bottom"/>
          </w:tcPr>
          <w:p w14:paraId="71E3D212"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2.17%</w:t>
            </w:r>
          </w:p>
        </w:tc>
      </w:tr>
      <w:tr w:rsidR="001E0170" w:rsidRPr="009A7CEE" w14:paraId="4FF69D1C" w14:textId="77777777" w:rsidTr="00BD2BCE">
        <w:trPr>
          <w:trHeight w:val="276"/>
        </w:trPr>
        <w:tc>
          <w:tcPr>
            <w:tcW w:w="1667" w:type="pct"/>
            <w:vAlign w:val="bottom"/>
          </w:tcPr>
          <w:p w14:paraId="10F64DFB"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38.69</w:t>
            </w:r>
          </w:p>
        </w:tc>
        <w:tc>
          <w:tcPr>
            <w:tcW w:w="1667" w:type="pct"/>
            <w:vAlign w:val="bottom"/>
          </w:tcPr>
          <w:p w14:paraId="541A447D"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0EC252FE"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1E0170" w:rsidRPr="009A7CEE" w14:paraId="0272BF2C" w14:textId="77777777" w:rsidTr="00BD2BCE">
        <w:trPr>
          <w:trHeight w:val="276"/>
        </w:trPr>
        <w:tc>
          <w:tcPr>
            <w:tcW w:w="1667" w:type="pct"/>
            <w:vAlign w:val="bottom"/>
          </w:tcPr>
          <w:p w14:paraId="42F615E9"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38.78</w:t>
            </w:r>
          </w:p>
        </w:tc>
        <w:tc>
          <w:tcPr>
            <w:tcW w:w="1667" w:type="pct"/>
            <w:vAlign w:val="bottom"/>
          </w:tcPr>
          <w:p w14:paraId="75B3643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10</w:t>
            </w:r>
          </w:p>
        </w:tc>
        <w:tc>
          <w:tcPr>
            <w:tcW w:w="1666" w:type="pct"/>
            <w:vAlign w:val="bottom"/>
          </w:tcPr>
          <w:p w14:paraId="7E1839EA"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0.42%</w:t>
            </w:r>
          </w:p>
        </w:tc>
      </w:tr>
      <w:tr w:rsidR="001E0170" w:rsidRPr="009A7CEE" w14:paraId="573732BC" w14:textId="77777777" w:rsidTr="00BD2BCE">
        <w:trPr>
          <w:trHeight w:val="276"/>
        </w:trPr>
        <w:tc>
          <w:tcPr>
            <w:tcW w:w="1667" w:type="pct"/>
            <w:vAlign w:val="bottom"/>
          </w:tcPr>
          <w:p w14:paraId="071CA386"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38.8</w:t>
            </w:r>
          </w:p>
        </w:tc>
        <w:tc>
          <w:tcPr>
            <w:tcW w:w="1667" w:type="pct"/>
            <w:vAlign w:val="bottom"/>
          </w:tcPr>
          <w:p w14:paraId="70BA096C"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w:t>
            </w:r>
          </w:p>
        </w:tc>
        <w:tc>
          <w:tcPr>
            <w:tcW w:w="1666" w:type="pct"/>
            <w:vAlign w:val="bottom"/>
          </w:tcPr>
          <w:p w14:paraId="2C08587B"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0.21%</w:t>
            </w:r>
          </w:p>
        </w:tc>
      </w:tr>
      <w:tr w:rsidR="001E0170" w:rsidRPr="009A7CEE" w14:paraId="2F8DFA13" w14:textId="77777777" w:rsidTr="00BD2BCE">
        <w:trPr>
          <w:trHeight w:val="276"/>
        </w:trPr>
        <w:tc>
          <w:tcPr>
            <w:tcW w:w="1667" w:type="pct"/>
            <w:vAlign w:val="bottom"/>
          </w:tcPr>
          <w:p w14:paraId="7BA23E2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38.82</w:t>
            </w:r>
          </w:p>
        </w:tc>
        <w:tc>
          <w:tcPr>
            <w:tcW w:w="1667" w:type="pct"/>
            <w:vAlign w:val="bottom"/>
          </w:tcPr>
          <w:p w14:paraId="1A37083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w:t>
            </w:r>
          </w:p>
        </w:tc>
        <w:tc>
          <w:tcPr>
            <w:tcW w:w="1666" w:type="pct"/>
            <w:vAlign w:val="bottom"/>
          </w:tcPr>
          <w:p w14:paraId="4C4288FC"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0.17%</w:t>
            </w:r>
          </w:p>
        </w:tc>
      </w:tr>
      <w:tr w:rsidR="001E0170" w:rsidRPr="009A7CEE" w14:paraId="5478409E" w14:textId="77777777" w:rsidTr="00BD2BCE">
        <w:trPr>
          <w:trHeight w:val="276"/>
        </w:trPr>
        <w:tc>
          <w:tcPr>
            <w:tcW w:w="1667" w:type="pct"/>
            <w:vAlign w:val="bottom"/>
          </w:tcPr>
          <w:p w14:paraId="74BF6C29"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38.95</w:t>
            </w:r>
          </w:p>
        </w:tc>
        <w:tc>
          <w:tcPr>
            <w:tcW w:w="1667" w:type="pct"/>
            <w:vAlign w:val="bottom"/>
          </w:tcPr>
          <w:p w14:paraId="6EA5691D"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5ABE6011"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1E0170" w:rsidRPr="009A7CEE" w14:paraId="3FF48165" w14:textId="77777777" w:rsidTr="00BD2BCE">
        <w:trPr>
          <w:trHeight w:val="276"/>
        </w:trPr>
        <w:tc>
          <w:tcPr>
            <w:tcW w:w="1667" w:type="pct"/>
            <w:vAlign w:val="bottom"/>
          </w:tcPr>
          <w:p w14:paraId="2453E270"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39.04</w:t>
            </w:r>
          </w:p>
        </w:tc>
        <w:tc>
          <w:tcPr>
            <w:tcW w:w="1667" w:type="pct"/>
            <w:vAlign w:val="bottom"/>
          </w:tcPr>
          <w:p w14:paraId="4122B1E3"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w:t>
            </w:r>
          </w:p>
        </w:tc>
        <w:tc>
          <w:tcPr>
            <w:tcW w:w="1666" w:type="pct"/>
            <w:vAlign w:val="bottom"/>
          </w:tcPr>
          <w:p w14:paraId="6B0F2B14"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0.21%</w:t>
            </w:r>
          </w:p>
        </w:tc>
      </w:tr>
      <w:tr w:rsidR="001E0170" w:rsidRPr="009A7CEE" w14:paraId="0551DBB4" w14:textId="77777777" w:rsidTr="00BD2BCE">
        <w:trPr>
          <w:trHeight w:val="276"/>
        </w:trPr>
        <w:tc>
          <w:tcPr>
            <w:tcW w:w="1667" w:type="pct"/>
            <w:vAlign w:val="bottom"/>
          </w:tcPr>
          <w:p w14:paraId="2214E58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39.05</w:t>
            </w:r>
          </w:p>
        </w:tc>
        <w:tc>
          <w:tcPr>
            <w:tcW w:w="1667" w:type="pct"/>
            <w:vAlign w:val="bottom"/>
          </w:tcPr>
          <w:p w14:paraId="16B5F364"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15</w:t>
            </w:r>
          </w:p>
        </w:tc>
        <w:tc>
          <w:tcPr>
            <w:tcW w:w="1666" w:type="pct"/>
            <w:vAlign w:val="bottom"/>
          </w:tcPr>
          <w:p w14:paraId="5D46EF29"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0.64%</w:t>
            </w:r>
          </w:p>
        </w:tc>
      </w:tr>
      <w:tr w:rsidR="001E0170" w:rsidRPr="009A7CEE" w14:paraId="0A931143" w14:textId="77777777" w:rsidTr="00BD2BCE">
        <w:trPr>
          <w:trHeight w:val="276"/>
        </w:trPr>
        <w:tc>
          <w:tcPr>
            <w:tcW w:w="1667" w:type="pct"/>
            <w:vAlign w:val="bottom"/>
          </w:tcPr>
          <w:p w14:paraId="306639C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39.2</w:t>
            </w:r>
          </w:p>
        </w:tc>
        <w:tc>
          <w:tcPr>
            <w:tcW w:w="1667" w:type="pct"/>
            <w:vAlign w:val="bottom"/>
          </w:tcPr>
          <w:p w14:paraId="5CC308F1"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w:t>
            </w:r>
          </w:p>
        </w:tc>
        <w:tc>
          <w:tcPr>
            <w:tcW w:w="1666" w:type="pct"/>
            <w:vAlign w:val="bottom"/>
          </w:tcPr>
          <w:p w14:paraId="413ADF3D"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0.08%</w:t>
            </w:r>
          </w:p>
        </w:tc>
      </w:tr>
      <w:tr w:rsidR="001E0170" w:rsidRPr="009A7CEE" w14:paraId="2615AEC6" w14:textId="77777777" w:rsidTr="00BD2BCE">
        <w:trPr>
          <w:trHeight w:val="276"/>
        </w:trPr>
        <w:tc>
          <w:tcPr>
            <w:tcW w:w="1667" w:type="pct"/>
            <w:vAlign w:val="bottom"/>
          </w:tcPr>
          <w:p w14:paraId="4709F29C"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39.31</w:t>
            </w:r>
          </w:p>
        </w:tc>
        <w:tc>
          <w:tcPr>
            <w:tcW w:w="1667" w:type="pct"/>
            <w:vAlign w:val="bottom"/>
          </w:tcPr>
          <w:p w14:paraId="63AD182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15</w:t>
            </w:r>
          </w:p>
        </w:tc>
        <w:tc>
          <w:tcPr>
            <w:tcW w:w="1666" w:type="pct"/>
            <w:vAlign w:val="bottom"/>
          </w:tcPr>
          <w:p w14:paraId="02843C9B"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0.64%</w:t>
            </w:r>
          </w:p>
        </w:tc>
      </w:tr>
      <w:tr w:rsidR="001E0170" w:rsidRPr="009A7CEE" w14:paraId="5B862BFC" w14:textId="77777777" w:rsidTr="00BD2BCE">
        <w:trPr>
          <w:trHeight w:val="276"/>
        </w:trPr>
        <w:tc>
          <w:tcPr>
            <w:tcW w:w="1667" w:type="pct"/>
            <w:vAlign w:val="bottom"/>
          </w:tcPr>
          <w:p w14:paraId="28DE98B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39.83</w:t>
            </w:r>
          </w:p>
        </w:tc>
        <w:tc>
          <w:tcPr>
            <w:tcW w:w="1667" w:type="pct"/>
            <w:vAlign w:val="bottom"/>
          </w:tcPr>
          <w:p w14:paraId="7E9519C3"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390A4F04"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1E0170" w:rsidRPr="009A7CEE" w14:paraId="40E1AEF9" w14:textId="77777777" w:rsidTr="00BD2BCE">
        <w:trPr>
          <w:trHeight w:val="276"/>
        </w:trPr>
        <w:tc>
          <w:tcPr>
            <w:tcW w:w="1667" w:type="pct"/>
            <w:vAlign w:val="bottom"/>
          </w:tcPr>
          <w:p w14:paraId="45525317"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40.08</w:t>
            </w:r>
          </w:p>
        </w:tc>
        <w:tc>
          <w:tcPr>
            <w:tcW w:w="1667" w:type="pct"/>
            <w:vAlign w:val="bottom"/>
          </w:tcPr>
          <w:p w14:paraId="024A6C74"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10</w:t>
            </w:r>
          </w:p>
        </w:tc>
        <w:tc>
          <w:tcPr>
            <w:tcW w:w="1666" w:type="pct"/>
            <w:vAlign w:val="bottom"/>
          </w:tcPr>
          <w:p w14:paraId="7C2F6279"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0.42%</w:t>
            </w:r>
          </w:p>
        </w:tc>
      </w:tr>
      <w:tr w:rsidR="001E0170" w:rsidRPr="009A7CEE" w14:paraId="42E3887A" w14:textId="77777777" w:rsidTr="00BD2BCE">
        <w:trPr>
          <w:trHeight w:val="276"/>
        </w:trPr>
        <w:tc>
          <w:tcPr>
            <w:tcW w:w="1667" w:type="pct"/>
            <w:vAlign w:val="bottom"/>
          </w:tcPr>
          <w:p w14:paraId="2D02705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40.34</w:t>
            </w:r>
          </w:p>
        </w:tc>
        <w:tc>
          <w:tcPr>
            <w:tcW w:w="1667" w:type="pct"/>
            <w:vAlign w:val="bottom"/>
          </w:tcPr>
          <w:p w14:paraId="519C399B"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11</w:t>
            </w:r>
          </w:p>
        </w:tc>
        <w:tc>
          <w:tcPr>
            <w:tcW w:w="1666" w:type="pct"/>
            <w:vAlign w:val="bottom"/>
          </w:tcPr>
          <w:p w14:paraId="715AC92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0.47%</w:t>
            </w:r>
          </w:p>
        </w:tc>
      </w:tr>
      <w:tr w:rsidR="001E0170" w:rsidRPr="009A7CEE" w14:paraId="5E8CB597" w14:textId="77777777" w:rsidTr="00BD2BCE">
        <w:trPr>
          <w:trHeight w:val="276"/>
        </w:trPr>
        <w:tc>
          <w:tcPr>
            <w:tcW w:w="1667" w:type="pct"/>
            <w:vAlign w:val="bottom"/>
          </w:tcPr>
          <w:p w14:paraId="2DF789DC"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40.35</w:t>
            </w:r>
          </w:p>
        </w:tc>
        <w:tc>
          <w:tcPr>
            <w:tcW w:w="1667" w:type="pct"/>
            <w:vAlign w:val="bottom"/>
          </w:tcPr>
          <w:p w14:paraId="0C709916"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56ADA480"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1E0170" w:rsidRPr="009A7CEE" w14:paraId="7C227613" w14:textId="77777777" w:rsidTr="00BD2BCE">
        <w:trPr>
          <w:trHeight w:val="276"/>
        </w:trPr>
        <w:tc>
          <w:tcPr>
            <w:tcW w:w="1667" w:type="pct"/>
            <w:vAlign w:val="bottom"/>
          </w:tcPr>
          <w:p w14:paraId="571F3BB2"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43.6</w:t>
            </w:r>
          </w:p>
        </w:tc>
        <w:tc>
          <w:tcPr>
            <w:tcW w:w="1667" w:type="pct"/>
            <w:vAlign w:val="bottom"/>
          </w:tcPr>
          <w:p w14:paraId="6441ED56"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w:t>
            </w:r>
          </w:p>
        </w:tc>
        <w:tc>
          <w:tcPr>
            <w:tcW w:w="1666" w:type="pct"/>
            <w:vAlign w:val="bottom"/>
          </w:tcPr>
          <w:p w14:paraId="503AD5A2"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1.53%</w:t>
            </w:r>
          </w:p>
        </w:tc>
      </w:tr>
      <w:tr w:rsidR="001E0170" w:rsidRPr="009A7CEE" w14:paraId="6C326AE5" w14:textId="77777777" w:rsidTr="00BD2BCE">
        <w:trPr>
          <w:trHeight w:val="276"/>
        </w:trPr>
        <w:tc>
          <w:tcPr>
            <w:tcW w:w="1667" w:type="pct"/>
            <w:vAlign w:val="bottom"/>
          </w:tcPr>
          <w:p w14:paraId="5118A904"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44.29</w:t>
            </w:r>
          </w:p>
        </w:tc>
        <w:tc>
          <w:tcPr>
            <w:tcW w:w="1667" w:type="pct"/>
            <w:vAlign w:val="bottom"/>
          </w:tcPr>
          <w:p w14:paraId="3A18F0DF"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w:t>
            </w:r>
          </w:p>
        </w:tc>
        <w:tc>
          <w:tcPr>
            <w:tcW w:w="1666" w:type="pct"/>
            <w:vAlign w:val="bottom"/>
          </w:tcPr>
          <w:p w14:paraId="69DD5C7F"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0.08%</w:t>
            </w:r>
          </w:p>
        </w:tc>
      </w:tr>
      <w:tr w:rsidR="001E0170" w:rsidRPr="009A7CEE" w14:paraId="5D8A4A3B" w14:textId="77777777" w:rsidTr="00BD2BCE">
        <w:trPr>
          <w:trHeight w:val="276"/>
        </w:trPr>
        <w:tc>
          <w:tcPr>
            <w:tcW w:w="1667" w:type="pct"/>
            <w:vAlign w:val="bottom"/>
          </w:tcPr>
          <w:p w14:paraId="653BCF92"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44.41</w:t>
            </w:r>
          </w:p>
        </w:tc>
        <w:tc>
          <w:tcPr>
            <w:tcW w:w="1667" w:type="pct"/>
            <w:vAlign w:val="bottom"/>
          </w:tcPr>
          <w:p w14:paraId="429701F6"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10</w:t>
            </w:r>
          </w:p>
        </w:tc>
        <w:tc>
          <w:tcPr>
            <w:tcW w:w="1666" w:type="pct"/>
            <w:vAlign w:val="bottom"/>
          </w:tcPr>
          <w:p w14:paraId="3632FFC0"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0.42%</w:t>
            </w:r>
          </w:p>
        </w:tc>
      </w:tr>
      <w:tr w:rsidR="001E0170" w:rsidRPr="009A7CEE" w14:paraId="09753CC4" w14:textId="77777777" w:rsidTr="00BD2BCE">
        <w:trPr>
          <w:trHeight w:val="276"/>
        </w:trPr>
        <w:tc>
          <w:tcPr>
            <w:tcW w:w="1667" w:type="pct"/>
            <w:vAlign w:val="center"/>
          </w:tcPr>
          <w:p w14:paraId="1D4E9F57"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sz w:val="20"/>
              </w:rPr>
              <w:t>合计</w:t>
            </w:r>
          </w:p>
        </w:tc>
        <w:tc>
          <w:tcPr>
            <w:tcW w:w="1667" w:type="pct"/>
            <w:vAlign w:val="center"/>
          </w:tcPr>
          <w:p w14:paraId="6C438147"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c>
          <w:tcPr>
            <w:tcW w:w="1666" w:type="pct"/>
            <w:vAlign w:val="center"/>
          </w:tcPr>
          <w:p w14:paraId="74C3753B"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sz w:val="20"/>
              </w:rPr>
              <w:t>100%</w:t>
            </w:r>
          </w:p>
        </w:tc>
      </w:tr>
    </w:tbl>
    <w:p w14:paraId="101E404B" w14:textId="1FCBE230" w:rsidR="001E0170" w:rsidRPr="001E0170" w:rsidRDefault="001E0170" w:rsidP="001E0170">
      <w:pPr>
        <w:pStyle w:val="23"/>
        <w:overflowPunct w:val="0"/>
        <w:spacing w:beforeLines="50" w:before="120" w:line="360" w:lineRule="auto"/>
        <w:ind w:right="142"/>
        <w:textAlignment w:val="auto"/>
        <w:rPr>
          <w:rFonts w:ascii="Arial" w:hAnsi="Arial" w:cs="Arial"/>
          <w:kern w:val="2"/>
          <w:sz w:val="21"/>
          <w:szCs w:val="21"/>
        </w:rPr>
      </w:pPr>
      <w:r w:rsidRPr="001E0170">
        <w:rPr>
          <w:rFonts w:ascii="Arial" w:hAnsi="Arial" w:cs="Arial" w:hint="eastAsia"/>
          <w:kern w:val="2"/>
          <w:sz w:val="21"/>
          <w:szCs w:val="21"/>
        </w:rPr>
        <w:t>（转下页）</w:t>
      </w:r>
    </w:p>
    <w:p w14:paraId="40E4D390" w14:textId="77777777" w:rsidR="001E0170" w:rsidRDefault="001E0170" w:rsidP="00DC7767">
      <w:pPr>
        <w:pStyle w:val="23"/>
        <w:overflowPunct w:val="0"/>
        <w:spacing w:beforeLines="50" w:before="120" w:line="360" w:lineRule="auto"/>
        <w:ind w:right="142"/>
        <w:jc w:val="center"/>
        <w:textAlignment w:val="auto"/>
        <w:rPr>
          <w:rFonts w:ascii="Arial" w:hAnsi="Arial" w:cs="Arial"/>
          <w:b/>
          <w:sz w:val="20"/>
        </w:rPr>
      </w:pPr>
    </w:p>
    <w:p w14:paraId="6547B498" w14:textId="77777777" w:rsidR="001E0170" w:rsidRDefault="001E0170" w:rsidP="00DC7767">
      <w:pPr>
        <w:pStyle w:val="23"/>
        <w:overflowPunct w:val="0"/>
        <w:spacing w:beforeLines="50" w:before="120" w:line="360" w:lineRule="auto"/>
        <w:ind w:right="142"/>
        <w:jc w:val="center"/>
        <w:textAlignment w:val="auto"/>
        <w:rPr>
          <w:rFonts w:ascii="Arial" w:hAnsi="Arial" w:cs="Arial"/>
          <w:b/>
          <w:sz w:val="20"/>
        </w:rPr>
      </w:pPr>
    </w:p>
    <w:p w14:paraId="62CAE6E3" w14:textId="72E99BE3" w:rsidR="00DC7767" w:rsidRPr="009A7CEE" w:rsidRDefault="00DC7767" w:rsidP="00DC7767">
      <w:pPr>
        <w:pStyle w:val="23"/>
        <w:overflowPunct w:val="0"/>
        <w:spacing w:beforeLines="50" w:before="120" w:line="360" w:lineRule="auto"/>
        <w:ind w:right="142"/>
        <w:jc w:val="center"/>
        <w:textAlignment w:val="auto"/>
        <w:rPr>
          <w:rFonts w:ascii="Arial" w:hAnsi="Arial" w:cs="Arial"/>
          <w:b/>
          <w:sz w:val="20"/>
        </w:rPr>
      </w:pPr>
      <w:r>
        <w:rPr>
          <w:rFonts w:ascii="Arial" w:hAnsi="Arial" w:cs="Arial" w:hint="eastAsia"/>
          <w:b/>
          <w:sz w:val="20"/>
        </w:rPr>
        <w:lastRenderedPageBreak/>
        <w:t>朝向</w:t>
      </w:r>
      <w:r w:rsidRPr="009A7CEE">
        <w:rPr>
          <w:rFonts w:ascii="Arial" w:hAnsi="Arial" w:cs="Arial"/>
          <w:b/>
          <w:sz w:val="20"/>
        </w:rPr>
        <w:t>配比表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7"/>
        <w:gridCol w:w="3097"/>
        <w:gridCol w:w="3095"/>
      </w:tblGrid>
      <w:tr w:rsidR="00DC7767" w:rsidRPr="009A7CEE" w14:paraId="2A348D2E" w14:textId="77777777" w:rsidTr="00BD2BCE">
        <w:trPr>
          <w:trHeight w:val="397"/>
          <w:tblHeader/>
        </w:trPr>
        <w:tc>
          <w:tcPr>
            <w:tcW w:w="1667" w:type="pct"/>
            <w:vAlign w:val="center"/>
            <w:hideMark/>
          </w:tcPr>
          <w:p w14:paraId="1D086DCE" w14:textId="77777777" w:rsidR="00DC7767" w:rsidRPr="00590149" w:rsidRDefault="00DC7767" w:rsidP="00BD2BCE">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667" w:type="pct"/>
            <w:vAlign w:val="center"/>
            <w:hideMark/>
          </w:tcPr>
          <w:p w14:paraId="67693B6B" w14:textId="77777777" w:rsidR="00DC7767" w:rsidRPr="00590149" w:rsidRDefault="00DC7767" w:rsidP="00BD2BCE">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c>
          <w:tcPr>
            <w:tcW w:w="1666" w:type="pct"/>
            <w:vAlign w:val="center"/>
            <w:hideMark/>
          </w:tcPr>
          <w:p w14:paraId="4B1971EE" w14:textId="77777777" w:rsidR="00DC7767" w:rsidRPr="00590149" w:rsidRDefault="00DC7767" w:rsidP="00BD2BCE">
            <w:pPr>
              <w:widowControl/>
              <w:adjustRightInd/>
              <w:spacing w:line="240" w:lineRule="auto"/>
              <w:jc w:val="center"/>
              <w:textAlignment w:val="auto"/>
              <w:rPr>
                <w:rFonts w:ascii="Arial" w:hAnsi="Arial" w:cs="Arial"/>
                <w:sz w:val="20"/>
              </w:rPr>
            </w:pPr>
            <w:r w:rsidRPr="00590149">
              <w:rPr>
                <w:rFonts w:ascii="Arial" w:hAnsi="Arial" w:cs="Arial"/>
                <w:sz w:val="20"/>
              </w:rPr>
              <w:t>配比</w:t>
            </w:r>
          </w:p>
        </w:tc>
      </w:tr>
      <w:tr w:rsidR="00DC7767" w:rsidRPr="009A7CEE" w14:paraId="5746A444" w14:textId="77777777" w:rsidTr="00BD2BCE">
        <w:trPr>
          <w:trHeight w:val="276"/>
        </w:trPr>
        <w:tc>
          <w:tcPr>
            <w:tcW w:w="1667" w:type="pct"/>
            <w:vAlign w:val="center"/>
            <w:hideMark/>
          </w:tcPr>
          <w:p w14:paraId="3D18EFC2" w14:textId="77777777" w:rsidR="00DC7767" w:rsidRPr="00590149" w:rsidRDefault="00DC7767" w:rsidP="00BD2BCE">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667" w:type="pct"/>
            <w:vAlign w:val="center"/>
            <w:hideMark/>
          </w:tcPr>
          <w:p w14:paraId="00B2BB59" w14:textId="77777777" w:rsidR="00DC7767" w:rsidRPr="00590149" w:rsidRDefault="00DC7767" w:rsidP="00BD2BCE">
            <w:pPr>
              <w:widowControl/>
              <w:adjustRightInd/>
              <w:spacing w:line="240" w:lineRule="auto"/>
              <w:jc w:val="center"/>
              <w:textAlignment w:val="auto"/>
              <w:rPr>
                <w:rFonts w:ascii="Arial" w:hAnsi="Arial" w:cs="Arial"/>
                <w:sz w:val="20"/>
              </w:rPr>
            </w:pPr>
            <w:r>
              <w:rPr>
                <w:rFonts w:ascii="Arial" w:hAnsi="Arial" w:cs="Arial" w:hint="eastAsia"/>
                <w:sz w:val="20"/>
              </w:rPr>
              <w:t>169</w:t>
            </w:r>
          </w:p>
        </w:tc>
        <w:tc>
          <w:tcPr>
            <w:tcW w:w="1666" w:type="pct"/>
            <w:vAlign w:val="center"/>
            <w:hideMark/>
          </w:tcPr>
          <w:p w14:paraId="63C9FEF3" w14:textId="77777777" w:rsidR="00DC7767" w:rsidRPr="00590149" w:rsidRDefault="00DC7767" w:rsidP="00BD2BCE">
            <w:pPr>
              <w:widowControl/>
              <w:adjustRightInd/>
              <w:spacing w:line="240" w:lineRule="auto"/>
              <w:jc w:val="center"/>
              <w:textAlignment w:val="auto"/>
              <w:rPr>
                <w:rFonts w:ascii="Arial" w:hAnsi="Arial" w:cs="Arial"/>
                <w:sz w:val="20"/>
              </w:rPr>
            </w:pPr>
            <w:r w:rsidRPr="007A5C58">
              <w:rPr>
                <w:rFonts w:ascii="Arial" w:hAnsi="Arial" w:cs="Arial" w:hint="eastAsia"/>
                <w:sz w:val="20"/>
              </w:rPr>
              <w:t>7.18%</w:t>
            </w:r>
          </w:p>
        </w:tc>
      </w:tr>
      <w:tr w:rsidR="00DC7767" w:rsidRPr="009A7CEE" w14:paraId="671EADFE" w14:textId="77777777" w:rsidTr="00BD2BCE">
        <w:trPr>
          <w:trHeight w:val="276"/>
        </w:trPr>
        <w:tc>
          <w:tcPr>
            <w:tcW w:w="1667" w:type="pct"/>
            <w:vAlign w:val="center"/>
            <w:hideMark/>
          </w:tcPr>
          <w:p w14:paraId="4C18B0E6" w14:textId="77777777" w:rsidR="00DC7767" w:rsidRPr="007A5C58" w:rsidRDefault="00DC7767" w:rsidP="00BD2BCE">
            <w:pPr>
              <w:widowControl/>
              <w:adjustRightInd/>
              <w:spacing w:line="240" w:lineRule="auto"/>
              <w:jc w:val="center"/>
              <w:textAlignment w:val="auto"/>
              <w:rPr>
                <w:rFonts w:ascii="Arial" w:hAnsi="Arial" w:cs="Arial"/>
                <w:b/>
                <w:bCs/>
                <w:sz w:val="20"/>
              </w:rPr>
            </w:pPr>
            <w:r w:rsidRPr="007A5C58">
              <w:rPr>
                <w:rFonts w:ascii="Arial" w:hAnsi="Arial" w:cs="Arial" w:hint="eastAsia"/>
                <w:b/>
                <w:bCs/>
                <w:sz w:val="20"/>
              </w:rPr>
              <w:t>南</w:t>
            </w:r>
          </w:p>
        </w:tc>
        <w:tc>
          <w:tcPr>
            <w:tcW w:w="1667" w:type="pct"/>
            <w:vAlign w:val="center"/>
            <w:hideMark/>
          </w:tcPr>
          <w:p w14:paraId="6A474C7B" w14:textId="77777777" w:rsidR="00DC7767" w:rsidRPr="007A5C58" w:rsidRDefault="00DC7767" w:rsidP="00BD2BCE">
            <w:pPr>
              <w:widowControl/>
              <w:adjustRightInd/>
              <w:spacing w:line="240" w:lineRule="auto"/>
              <w:jc w:val="center"/>
              <w:textAlignment w:val="auto"/>
              <w:rPr>
                <w:rFonts w:ascii="Arial" w:hAnsi="Arial" w:cs="Arial"/>
                <w:b/>
                <w:bCs/>
                <w:sz w:val="20"/>
              </w:rPr>
            </w:pPr>
            <w:r w:rsidRPr="007A5C58">
              <w:rPr>
                <w:rFonts w:ascii="Arial" w:hAnsi="Arial" w:cs="Arial" w:hint="eastAsia"/>
                <w:b/>
                <w:bCs/>
                <w:sz w:val="20"/>
              </w:rPr>
              <w:t>1082</w:t>
            </w:r>
          </w:p>
        </w:tc>
        <w:tc>
          <w:tcPr>
            <w:tcW w:w="1666" w:type="pct"/>
            <w:vAlign w:val="center"/>
            <w:hideMark/>
          </w:tcPr>
          <w:p w14:paraId="4C4DFE39" w14:textId="77777777" w:rsidR="00DC7767" w:rsidRPr="007A5C58" w:rsidRDefault="00DC7767" w:rsidP="00BD2BCE">
            <w:pPr>
              <w:widowControl/>
              <w:adjustRightInd/>
              <w:spacing w:line="240" w:lineRule="auto"/>
              <w:jc w:val="center"/>
              <w:textAlignment w:val="auto"/>
              <w:rPr>
                <w:rFonts w:ascii="Arial" w:hAnsi="Arial" w:cs="Arial"/>
                <w:b/>
                <w:bCs/>
                <w:sz w:val="20"/>
              </w:rPr>
            </w:pPr>
            <w:r w:rsidRPr="007A5C58">
              <w:rPr>
                <w:rFonts w:ascii="Arial" w:hAnsi="Arial" w:cs="Arial" w:hint="eastAsia"/>
                <w:b/>
                <w:bCs/>
                <w:sz w:val="20"/>
              </w:rPr>
              <w:t>45.94%</w:t>
            </w:r>
          </w:p>
        </w:tc>
      </w:tr>
      <w:tr w:rsidR="00DC7767" w:rsidRPr="009A7CEE" w14:paraId="0F6291F9" w14:textId="77777777" w:rsidTr="00BD2BCE">
        <w:trPr>
          <w:trHeight w:val="276"/>
        </w:trPr>
        <w:tc>
          <w:tcPr>
            <w:tcW w:w="1667" w:type="pct"/>
            <w:vAlign w:val="center"/>
            <w:hideMark/>
          </w:tcPr>
          <w:p w14:paraId="1F05C896" w14:textId="77777777" w:rsidR="00DC7767" w:rsidRPr="00590149" w:rsidRDefault="00DC7767" w:rsidP="00BD2BCE">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667" w:type="pct"/>
            <w:vAlign w:val="center"/>
            <w:hideMark/>
          </w:tcPr>
          <w:p w14:paraId="3BECD7C4" w14:textId="77777777" w:rsidR="00DC7767" w:rsidRPr="00590149" w:rsidRDefault="00DC7767"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11</w:t>
            </w:r>
            <w:r>
              <w:rPr>
                <w:rFonts w:ascii="Arial" w:hAnsi="Arial" w:cs="Arial" w:hint="eastAsia"/>
                <w:sz w:val="20"/>
              </w:rPr>
              <w:t>4</w:t>
            </w:r>
          </w:p>
        </w:tc>
        <w:tc>
          <w:tcPr>
            <w:tcW w:w="1666" w:type="pct"/>
            <w:vAlign w:val="center"/>
            <w:hideMark/>
          </w:tcPr>
          <w:p w14:paraId="081E59AA" w14:textId="77777777" w:rsidR="00DC7767" w:rsidRPr="00590149" w:rsidRDefault="00DC7767" w:rsidP="00BD2BCE">
            <w:pPr>
              <w:widowControl/>
              <w:adjustRightInd/>
              <w:spacing w:line="240" w:lineRule="auto"/>
              <w:jc w:val="center"/>
              <w:textAlignment w:val="auto"/>
              <w:rPr>
                <w:rFonts w:ascii="Arial" w:hAnsi="Arial" w:cs="Arial"/>
                <w:sz w:val="20"/>
              </w:rPr>
            </w:pPr>
            <w:r w:rsidRPr="007A5C58">
              <w:rPr>
                <w:rFonts w:ascii="Arial" w:hAnsi="Arial" w:cs="Arial" w:hint="eastAsia"/>
                <w:sz w:val="20"/>
              </w:rPr>
              <w:t>4.84%</w:t>
            </w:r>
          </w:p>
        </w:tc>
      </w:tr>
      <w:tr w:rsidR="00DC7767" w:rsidRPr="009A7CEE" w14:paraId="47977152" w14:textId="77777777" w:rsidTr="00BD2BCE">
        <w:trPr>
          <w:trHeight w:val="276"/>
        </w:trPr>
        <w:tc>
          <w:tcPr>
            <w:tcW w:w="1667" w:type="pct"/>
            <w:vAlign w:val="center"/>
            <w:hideMark/>
          </w:tcPr>
          <w:p w14:paraId="5386AE4F" w14:textId="77777777" w:rsidR="00DC7767" w:rsidRPr="00590149" w:rsidRDefault="00DC7767" w:rsidP="00BD2BCE">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667" w:type="pct"/>
            <w:vAlign w:val="center"/>
            <w:hideMark/>
          </w:tcPr>
          <w:p w14:paraId="70D9F705" w14:textId="77777777" w:rsidR="00DC7767" w:rsidRPr="00590149" w:rsidRDefault="00DC7767" w:rsidP="00BD2BCE">
            <w:pPr>
              <w:widowControl/>
              <w:adjustRightInd/>
              <w:spacing w:line="240" w:lineRule="auto"/>
              <w:jc w:val="center"/>
              <w:textAlignment w:val="auto"/>
              <w:rPr>
                <w:rFonts w:ascii="Arial" w:hAnsi="Arial" w:cs="Arial"/>
                <w:sz w:val="20"/>
              </w:rPr>
            </w:pPr>
            <w:r>
              <w:rPr>
                <w:rFonts w:ascii="Arial" w:hAnsi="Arial" w:cs="Arial" w:hint="eastAsia"/>
                <w:sz w:val="20"/>
              </w:rPr>
              <w:t>990</w:t>
            </w:r>
          </w:p>
        </w:tc>
        <w:tc>
          <w:tcPr>
            <w:tcW w:w="1666" w:type="pct"/>
            <w:vAlign w:val="center"/>
            <w:hideMark/>
          </w:tcPr>
          <w:p w14:paraId="74E6715A" w14:textId="77777777" w:rsidR="00DC7767" w:rsidRPr="00590149" w:rsidRDefault="00DC7767" w:rsidP="00BD2BCE">
            <w:pPr>
              <w:widowControl/>
              <w:adjustRightInd/>
              <w:spacing w:line="240" w:lineRule="auto"/>
              <w:jc w:val="center"/>
              <w:textAlignment w:val="auto"/>
              <w:rPr>
                <w:rFonts w:ascii="Arial" w:hAnsi="Arial" w:cs="Arial"/>
                <w:sz w:val="20"/>
              </w:rPr>
            </w:pPr>
            <w:r w:rsidRPr="007A5C58">
              <w:rPr>
                <w:rFonts w:ascii="Arial" w:hAnsi="Arial" w:cs="Arial" w:hint="eastAsia"/>
                <w:sz w:val="20"/>
              </w:rPr>
              <w:t>42.04%</w:t>
            </w:r>
          </w:p>
        </w:tc>
      </w:tr>
      <w:tr w:rsidR="00DC7767" w:rsidRPr="009A7CEE" w14:paraId="507FCCA5" w14:textId="77777777" w:rsidTr="00BD2BCE">
        <w:trPr>
          <w:trHeight w:val="276"/>
        </w:trPr>
        <w:tc>
          <w:tcPr>
            <w:tcW w:w="1667" w:type="pct"/>
            <w:vAlign w:val="center"/>
            <w:hideMark/>
          </w:tcPr>
          <w:p w14:paraId="17E338B9" w14:textId="77777777" w:rsidR="00DC7767" w:rsidRPr="00590149" w:rsidRDefault="00DC7767" w:rsidP="00BD2BCE">
            <w:pPr>
              <w:widowControl/>
              <w:adjustRightInd/>
              <w:spacing w:line="240" w:lineRule="auto"/>
              <w:jc w:val="center"/>
              <w:textAlignment w:val="auto"/>
              <w:rPr>
                <w:rFonts w:ascii="Arial" w:hAnsi="Arial" w:cs="Arial"/>
                <w:sz w:val="20"/>
              </w:rPr>
            </w:pPr>
            <w:r w:rsidRPr="00590149">
              <w:rPr>
                <w:rFonts w:ascii="Arial" w:hAnsi="Arial" w:cs="Arial"/>
                <w:sz w:val="20"/>
              </w:rPr>
              <w:t>合计</w:t>
            </w:r>
          </w:p>
        </w:tc>
        <w:tc>
          <w:tcPr>
            <w:tcW w:w="1667" w:type="pct"/>
            <w:vAlign w:val="center"/>
            <w:hideMark/>
          </w:tcPr>
          <w:p w14:paraId="0303D432" w14:textId="77777777" w:rsidR="00DC7767" w:rsidRPr="00590149" w:rsidRDefault="00DC7767"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c>
          <w:tcPr>
            <w:tcW w:w="1666" w:type="pct"/>
            <w:vAlign w:val="center"/>
            <w:hideMark/>
          </w:tcPr>
          <w:p w14:paraId="44F0447A" w14:textId="77777777" w:rsidR="00DC7767" w:rsidRPr="00590149" w:rsidRDefault="00DC7767" w:rsidP="00BD2BCE">
            <w:pPr>
              <w:widowControl/>
              <w:adjustRightInd/>
              <w:spacing w:line="240" w:lineRule="auto"/>
              <w:jc w:val="center"/>
              <w:textAlignment w:val="auto"/>
              <w:rPr>
                <w:rFonts w:ascii="Arial" w:hAnsi="Arial" w:cs="Arial"/>
                <w:sz w:val="20"/>
              </w:rPr>
            </w:pPr>
            <w:r w:rsidRPr="00590149">
              <w:rPr>
                <w:rFonts w:ascii="Arial" w:hAnsi="Arial" w:cs="Arial"/>
                <w:sz w:val="20"/>
              </w:rPr>
              <w:t>100%</w:t>
            </w:r>
          </w:p>
        </w:tc>
      </w:tr>
    </w:tbl>
    <w:p w14:paraId="51DABBFE" w14:textId="77777777" w:rsidR="00DC7767" w:rsidRPr="009A7CEE" w:rsidRDefault="00DC7767" w:rsidP="00DC7767">
      <w:pPr>
        <w:pStyle w:val="23"/>
        <w:overflowPunct w:val="0"/>
        <w:spacing w:beforeLines="50" w:before="120" w:line="360" w:lineRule="auto"/>
        <w:ind w:right="142"/>
        <w:jc w:val="center"/>
        <w:textAlignment w:val="auto"/>
        <w:rPr>
          <w:rFonts w:ascii="Arial" w:hAnsi="Arial" w:cs="Arial"/>
          <w:b/>
          <w:sz w:val="20"/>
        </w:rPr>
      </w:pPr>
      <w:r w:rsidRPr="009A7CEE">
        <w:rPr>
          <w:rFonts w:ascii="Arial" w:hAnsi="Arial" w:cs="Arial"/>
          <w:b/>
          <w:sz w:val="20"/>
        </w:rPr>
        <w:t>楼层配比表</w:t>
      </w:r>
    </w:p>
    <w:tbl>
      <w:tblPr>
        <w:tblW w:w="5000" w:type="pct"/>
        <w:tblLook w:val="04A0" w:firstRow="1" w:lastRow="0" w:firstColumn="1" w:lastColumn="0" w:noHBand="0" w:noVBand="1"/>
      </w:tblPr>
      <w:tblGrid>
        <w:gridCol w:w="3097"/>
        <w:gridCol w:w="3097"/>
        <w:gridCol w:w="3095"/>
      </w:tblGrid>
      <w:tr w:rsidR="00DC7767" w:rsidRPr="009A7CEE" w14:paraId="46006A20" w14:textId="77777777" w:rsidTr="00BD2BCE">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4F6AE83F" w14:textId="77777777" w:rsidR="00DC7767" w:rsidRPr="009A7CEE" w:rsidRDefault="00DC7767" w:rsidP="00BD2BCE">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总楼层</w:t>
            </w:r>
          </w:p>
        </w:tc>
        <w:tc>
          <w:tcPr>
            <w:tcW w:w="1667" w:type="pct"/>
            <w:tcBorders>
              <w:top w:val="single" w:sz="4" w:space="0" w:color="auto"/>
              <w:left w:val="nil"/>
              <w:bottom w:val="single" w:sz="4" w:space="0" w:color="auto"/>
              <w:right w:val="single" w:sz="4" w:space="0" w:color="auto"/>
            </w:tcBorders>
            <w:vAlign w:val="center"/>
            <w:hideMark/>
          </w:tcPr>
          <w:p w14:paraId="535CA515" w14:textId="77777777" w:rsidR="00DC7767" w:rsidRPr="009A7CEE" w:rsidRDefault="00DC7767" w:rsidP="00BD2BCE">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6" w:type="pct"/>
            <w:tcBorders>
              <w:top w:val="single" w:sz="4" w:space="0" w:color="auto"/>
              <w:left w:val="nil"/>
              <w:bottom w:val="single" w:sz="4" w:space="0" w:color="auto"/>
              <w:right w:val="single" w:sz="4" w:space="0" w:color="auto"/>
            </w:tcBorders>
            <w:vAlign w:val="center"/>
            <w:hideMark/>
          </w:tcPr>
          <w:p w14:paraId="2435FB8F" w14:textId="77777777" w:rsidR="00DC7767" w:rsidRPr="009A7CEE" w:rsidRDefault="00DC7767" w:rsidP="00BD2BCE">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DC7767" w:rsidRPr="009A7CEE" w14:paraId="44926240" w14:textId="77777777" w:rsidTr="00BD2BCE">
        <w:trPr>
          <w:trHeight w:val="276"/>
        </w:trPr>
        <w:tc>
          <w:tcPr>
            <w:tcW w:w="1667" w:type="pct"/>
            <w:tcBorders>
              <w:top w:val="nil"/>
              <w:left w:val="single" w:sz="4" w:space="0" w:color="auto"/>
              <w:bottom w:val="single" w:sz="4" w:space="0" w:color="auto"/>
              <w:right w:val="single" w:sz="4" w:space="0" w:color="auto"/>
            </w:tcBorders>
            <w:vAlign w:val="center"/>
            <w:hideMark/>
          </w:tcPr>
          <w:p w14:paraId="18F42AEA" w14:textId="77777777" w:rsidR="00DC7767" w:rsidRPr="009A7CEE" w:rsidRDefault="00DC7767" w:rsidP="00BD2BCE">
            <w:pPr>
              <w:widowControl/>
              <w:adjustRightInd/>
              <w:spacing w:line="240" w:lineRule="auto"/>
              <w:jc w:val="center"/>
              <w:textAlignment w:val="auto"/>
              <w:rPr>
                <w:rFonts w:ascii="Arial" w:eastAsia="等线" w:hAnsi="Arial" w:cs="Arial"/>
                <w:color w:val="000000"/>
                <w:sz w:val="20"/>
              </w:rPr>
            </w:pPr>
            <w:r>
              <w:rPr>
                <w:rFonts w:ascii="Arial" w:eastAsia="等线" w:hAnsi="Arial" w:cs="Arial" w:hint="eastAsia"/>
                <w:color w:val="000000"/>
                <w:sz w:val="20"/>
              </w:rPr>
              <w:t>5</w:t>
            </w:r>
          </w:p>
        </w:tc>
        <w:tc>
          <w:tcPr>
            <w:tcW w:w="1667" w:type="pct"/>
            <w:tcBorders>
              <w:top w:val="nil"/>
              <w:left w:val="nil"/>
              <w:bottom w:val="single" w:sz="4" w:space="0" w:color="auto"/>
              <w:right w:val="single" w:sz="4" w:space="0" w:color="auto"/>
            </w:tcBorders>
            <w:vAlign w:val="center"/>
            <w:hideMark/>
          </w:tcPr>
          <w:p w14:paraId="6A1F0BF3" w14:textId="77777777" w:rsidR="00DC7767" w:rsidRPr="009A7CEE" w:rsidRDefault="00DC7767" w:rsidP="00BD2BCE">
            <w:pPr>
              <w:widowControl/>
              <w:adjustRightInd/>
              <w:spacing w:line="240" w:lineRule="auto"/>
              <w:jc w:val="center"/>
              <w:textAlignment w:val="auto"/>
              <w:rPr>
                <w:rFonts w:ascii="Arial" w:eastAsia="等线" w:hAnsi="Arial" w:cs="Arial"/>
                <w:color w:val="000000"/>
                <w:sz w:val="20"/>
              </w:rPr>
            </w:pPr>
            <w:r>
              <w:rPr>
                <w:rFonts w:ascii="Arial" w:eastAsia="等线" w:hAnsi="Arial" w:cs="Arial" w:hint="eastAsia"/>
                <w:color w:val="000000"/>
                <w:sz w:val="20"/>
              </w:rPr>
              <w:t>59</w:t>
            </w:r>
          </w:p>
        </w:tc>
        <w:tc>
          <w:tcPr>
            <w:tcW w:w="1666" w:type="pct"/>
            <w:tcBorders>
              <w:top w:val="nil"/>
              <w:left w:val="nil"/>
              <w:bottom w:val="single" w:sz="4" w:space="0" w:color="auto"/>
              <w:right w:val="single" w:sz="4" w:space="0" w:color="auto"/>
            </w:tcBorders>
            <w:vAlign w:val="center"/>
            <w:hideMark/>
          </w:tcPr>
          <w:p w14:paraId="441A6B47" w14:textId="77777777" w:rsidR="00DC7767" w:rsidRPr="009A7CEE" w:rsidRDefault="00DC7767" w:rsidP="00BD2BCE">
            <w:pPr>
              <w:widowControl/>
              <w:adjustRightInd/>
              <w:spacing w:line="240" w:lineRule="auto"/>
              <w:jc w:val="center"/>
              <w:textAlignment w:val="auto"/>
              <w:rPr>
                <w:rFonts w:ascii="Arial" w:eastAsia="等线" w:hAnsi="Arial" w:cs="Arial"/>
                <w:color w:val="000000"/>
                <w:sz w:val="20"/>
              </w:rPr>
            </w:pPr>
            <w:r>
              <w:rPr>
                <w:rFonts w:ascii="Arial" w:eastAsia="等线" w:hAnsi="Arial" w:cs="Arial" w:hint="eastAsia"/>
                <w:color w:val="000000"/>
                <w:sz w:val="20"/>
              </w:rPr>
              <w:t>2.50</w:t>
            </w:r>
            <w:r w:rsidRPr="00A607B8">
              <w:rPr>
                <w:rFonts w:ascii="Arial" w:eastAsia="等线" w:hAnsi="Arial" w:cs="Arial"/>
                <w:color w:val="000000"/>
                <w:sz w:val="20"/>
              </w:rPr>
              <w:t>%</w:t>
            </w:r>
          </w:p>
        </w:tc>
      </w:tr>
      <w:tr w:rsidR="00DC7767" w:rsidRPr="009A7CEE" w14:paraId="057635A2" w14:textId="77777777" w:rsidTr="00BD2BCE">
        <w:trPr>
          <w:trHeight w:val="276"/>
        </w:trPr>
        <w:tc>
          <w:tcPr>
            <w:tcW w:w="1667" w:type="pct"/>
            <w:tcBorders>
              <w:top w:val="nil"/>
              <w:left w:val="single" w:sz="4" w:space="0" w:color="auto"/>
              <w:bottom w:val="single" w:sz="4" w:space="0" w:color="auto"/>
              <w:right w:val="single" w:sz="4" w:space="0" w:color="auto"/>
            </w:tcBorders>
            <w:vAlign w:val="center"/>
            <w:hideMark/>
          </w:tcPr>
          <w:p w14:paraId="3ED01AD3" w14:textId="77777777" w:rsidR="00DC7767" w:rsidRPr="00DC7767" w:rsidRDefault="00DC7767" w:rsidP="00BD2BCE">
            <w:pPr>
              <w:widowControl/>
              <w:adjustRightInd/>
              <w:spacing w:line="240" w:lineRule="auto"/>
              <w:jc w:val="center"/>
              <w:textAlignment w:val="auto"/>
              <w:rPr>
                <w:rFonts w:ascii="Arial" w:eastAsia="等线" w:hAnsi="Arial" w:cs="Arial"/>
                <w:b/>
                <w:bCs/>
                <w:color w:val="000000"/>
                <w:sz w:val="20"/>
              </w:rPr>
            </w:pPr>
            <w:r w:rsidRPr="00DC7767">
              <w:rPr>
                <w:rFonts w:ascii="Arial" w:eastAsia="等线" w:hAnsi="Arial" w:cs="Arial" w:hint="eastAsia"/>
                <w:b/>
                <w:bCs/>
                <w:color w:val="000000"/>
                <w:sz w:val="20"/>
              </w:rPr>
              <w:t>6</w:t>
            </w:r>
          </w:p>
        </w:tc>
        <w:tc>
          <w:tcPr>
            <w:tcW w:w="1667" w:type="pct"/>
            <w:tcBorders>
              <w:top w:val="nil"/>
              <w:left w:val="nil"/>
              <w:bottom w:val="single" w:sz="4" w:space="0" w:color="auto"/>
              <w:right w:val="single" w:sz="4" w:space="0" w:color="auto"/>
            </w:tcBorders>
            <w:vAlign w:val="center"/>
            <w:hideMark/>
          </w:tcPr>
          <w:p w14:paraId="50A1E7DE" w14:textId="77777777" w:rsidR="00DC7767" w:rsidRPr="00DC7767" w:rsidRDefault="00DC7767" w:rsidP="00BD2BCE">
            <w:pPr>
              <w:widowControl/>
              <w:adjustRightInd/>
              <w:spacing w:line="240" w:lineRule="auto"/>
              <w:jc w:val="center"/>
              <w:textAlignment w:val="auto"/>
              <w:rPr>
                <w:rFonts w:ascii="Arial" w:eastAsia="等线" w:hAnsi="Arial" w:cs="Arial"/>
                <w:b/>
                <w:bCs/>
                <w:color w:val="000000"/>
                <w:sz w:val="20"/>
              </w:rPr>
            </w:pPr>
            <w:r w:rsidRPr="00DC7767">
              <w:rPr>
                <w:rFonts w:ascii="Arial" w:eastAsia="等线" w:hAnsi="Arial" w:cs="Arial" w:hint="eastAsia"/>
                <w:b/>
                <w:bCs/>
                <w:color w:val="000000"/>
                <w:sz w:val="20"/>
              </w:rPr>
              <w:t>2296</w:t>
            </w:r>
          </w:p>
        </w:tc>
        <w:tc>
          <w:tcPr>
            <w:tcW w:w="1666" w:type="pct"/>
            <w:tcBorders>
              <w:top w:val="nil"/>
              <w:left w:val="nil"/>
              <w:bottom w:val="single" w:sz="4" w:space="0" w:color="auto"/>
              <w:right w:val="single" w:sz="4" w:space="0" w:color="auto"/>
            </w:tcBorders>
            <w:vAlign w:val="center"/>
            <w:hideMark/>
          </w:tcPr>
          <w:p w14:paraId="6E4919F8" w14:textId="77777777" w:rsidR="00DC7767" w:rsidRPr="00DC7767" w:rsidRDefault="00DC7767" w:rsidP="00BD2BCE">
            <w:pPr>
              <w:widowControl/>
              <w:adjustRightInd/>
              <w:spacing w:line="240" w:lineRule="auto"/>
              <w:jc w:val="center"/>
              <w:textAlignment w:val="auto"/>
              <w:rPr>
                <w:rFonts w:ascii="Arial" w:eastAsia="等线" w:hAnsi="Arial" w:cs="Arial"/>
                <w:b/>
                <w:bCs/>
                <w:color w:val="000000"/>
                <w:sz w:val="20"/>
              </w:rPr>
            </w:pPr>
            <w:r w:rsidRPr="00DC7767">
              <w:rPr>
                <w:rFonts w:ascii="Arial" w:eastAsia="等线" w:hAnsi="Arial" w:cs="Arial" w:hint="eastAsia"/>
                <w:b/>
                <w:bCs/>
                <w:color w:val="000000"/>
                <w:sz w:val="20"/>
              </w:rPr>
              <w:t>97.50</w:t>
            </w:r>
            <w:r w:rsidRPr="00DC7767">
              <w:rPr>
                <w:rFonts w:ascii="Arial" w:eastAsia="等线" w:hAnsi="Arial" w:cs="Arial"/>
                <w:b/>
                <w:bCs/>
                <w:color w:val="000000"/>
                <w:sz w:val="20"/>
              </w:rPr>
              <w:t>%</w:t>
            </w:r>
          </w:p>
        </w:tc>
      </w:tr>
      <w:tr w:rsidR="00DC7767" w:rsidRPr="009A7CEE" w14:paraId="0861A98E" w14:textId="77777777" w:rsidTr="00BD2BCE">
        <w:trPr>
          <w:trHeight w:val="276"/>
        </w:trPr>
        <w:tc>
          <w:tcPr>
            <w:tcW w:w="1667" w:type="pct"/>
            <w:tcBorders>
              <w:top w:val="nil"/>
              <w:left w:val="single" w:sz="4" w:space="0" w:color="auto"/>
              <w:bottom w:val="single" w:sz="4" w:space="0" w:color="auto"/>
              <w:right w:val="single" w:sz="4" w:space="0" w:color="auto"/>
            </w:tcBorders>
            <w:vAlign w:val="center"/>
            <w:hideMark/>
          </w:tcPr>
          <w:p w14:paraId="22F4491E" w14:textId="77777777" w:rsidR="00DC7767" w:rsidRPr="009A7CEE" w:rsidRDefault="00DC7767" w:rsidP="00BD2BCE">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10A5BF65" w14:textId="77777777" w:rsidR="00DC7767" w:rsidRPr="009A7CEE" w:rsidRDefault="00DC7767" w:rsidP="00BD2BCE">
            <w:pPr>
              <w:widowControl/>
              <w:adjustRightInd/>
              <w:spacing w:line="240" w:lineRule="auto"/>
              <w:jc w:val="center"/>
              <w:textAlignment w:val="auto"/>
              <w:rPr>
                <w:rFonts w:ascii="Arial" w:eastAsia="等线" w:hAnsi="Arial" w:cs="Arial"/>
                <w:color w:val="000000"/>
                <w:sz w:val="20"/>
              </w:rPr>
            </w:pPr>
            <w:r w:rsidRPr="00590149">
              <w:rPr>
                <w:rFonts w:ascii="Arial" w:hAnsi="Arial" w:cs="Arial" w:hint="eastAsia"/>
                <w:sz w:val="20"/>
              </w:rPr>
              <w:t>2355</w:t>
            </w:r>
          </w:p>
        </w:tc>
        <w:tc>
          <w:tcPr>
            <w:tcW w:w="1666" w:type="pct"/>
            <w:tcBorders>
              <w:top w:val="nil"/>
              <w:left w:val="nil"/>
              <w:bottom w:val="single" w:sz="4" w:space="0" w:color="auto"/>
              <w:right w:val="single" w:sz="4" w:space="0" w:color="auto"/>
            </w:tcBorders>
            <w:vAlign w:val="center"/>
            <w:hideMark/>
          </w:tcPr>
          <w:p w14:paraId="41AC41B6" w14:textId="77777777" w:rsidR="00DC7767" w:rsidRPr="009A7CEE" w:rsidRDefault="00DC7767" w:rsidP="00BD2BCE">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25B2562C" w14:textId="77777777" w:rsidR="00DC7767" w:rsidRDefault="00DC7767" w:rsidP="00DC7767">
      <w:pPr>
        <w:overflowPunct w:val="0"/>
        <w:spacing w:line="360" w:lineRule="auto"/>
        <w:jc w:val="center"/>
        <w:textAlignment w:val="auto"/>
        <w:rPr>
          <w:rFonts w:ascii="Arial" w:hAnsi="Arial" w:cs="Arial"/>
          <w:b/>
          <w:sz w:val="20"/>
        </w:rPr>
      </w:pPr>
    </w:p>
    <w:p w14:paraId="5AC6A1CB" w14:textId="2EBFC0F9" w:rsidR="006069CB" w:rsidRDefault="006069CB" w:rsidP="00765F23">
      <w:pPr>
        <w:overflowPunct w:val="0"/>
        <w:spacing w:line="480" w:lineRule="auto"/>
        <w:ind w:firstLineChars="200" w:firstLine="420"/>
        <w:jc w:val="both"/>
        <w:textAlignment w:val="auto"/>
        <w:rPr>
          <w:rFonts w:ascii="Arial" w:hAnsi="Arial" w:cs="Arial"/>
          <w:sz w:val="21"/>
          <w:szCs w:val="21"/>
        </w:rPr>
      </w:pPr>
      <w:r w:rsidRPr="006069CB">
        <w:rPr>
          <w:rFonts w:ascii="Arial" w:hAnsi="Arial" w:cs="Arial" w:hint="eastAsia"/>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6069CB">
        <w:rPr>
          <w:rFonts w:ascii="Arial" w:hAnsi="Arial" w:cs="Arial" w:hint="eastAsia"/>
          <w:sz w:val="21"/>
          <w:szCs w:val="21"/>
        </w:rPr>
        <w:t>，公共租赁住房项目市场租金采取标准房进行评估。标准房是指参照被评估公共租赁住房项目的户型、面积、朝向、楼层、装修及设备等因素按照众数原则设定的房屋状况。</w:t>
      </w:r>
    </w:p>
    <w:p w14:paraId="3B2A6392" w14:textId="37D15AD8" w:rsidR="006069CB" w:rsidRDefault="006069CB" w:rsidP="00765F23">
      <w:pPr>
        <w:overflowPunct w:val="0"/>
        <w:spacing w:line="480" w:lineRule="auto"/>
        <w:ind w:firstLineChars="200" w:firstLine="420"/>
        <w:jc w:val="both"/>
        <w:textAlignment w:val="auto"/>
        <w:rPr>
          <w:rFonts w:ascii="Arial" w:hAnsi="Arial" w:cs="Arial"/>
          <w:sz w:val="21"/>
          <w:szCs w:val="21"/>
        </w:rPr>
      </w:pPr>
      <w:r w:rsidRPr="006069CB">
        <w:rPr>
          <w:rFonts w:ascii="Arial" w:hAnsi="Arial" w:cs="Arial" w:hint="eastAsia"/>
          <w:sz w:val="21"/>
          <w:szCs w:val="21"/>
        </w:rPr>
        <w:t>根据</w:t>
      </w:r>
      <w:r w:rsidR="00DD29F7" w:rsidRPr="00864832">
        <w:rPr>
          <w:rFonts w:ascii="Arial" w:hAnsi="Arial" w:cs="Arial" w:hint="eastAsia"/>
          <w:sz w:val="21"/>
          <w:szCs w:val="21"/>
        </w:rPr>
        <w:t>《</w:t>
      </w:r>
      <w:r w:rsidR="00506939">
        <w:rPr>
          <w:rFonts w:ascii="Arial" w:hAnsi="Arial" w:cs="Arial" w:hint="eastAsia"/>
          <w:sz w:val="21"/>
          <w:szCs w:val="21"/>
        </w:rPr>
        <w:t>亦城科创公寓项目房源表</w:t>
      </w:r>
      <w:r w:rsidR="00DD29F7" w:rsidRPr="00864832">
        <w:rPr>
          <w:rFonts w:ascii="Arial" w:hAnsi="Arial" w:cs="Arial" w:hint="eastAsia"/>
          <w:sz w:val="21"/>
          <w:szCs w:val="21"/>
        </w:rPr>
        <w:t>》</w:t>
      </w:r>
      <w:r>
        <w:rPr>
          <w:rFonts w:ascii="Arial" w:hAnsi="Arial" w:cs="Arial" w:hint="eastAsia"/>
          <w:sz w:val="21"/>
          <w:szCs w:val="21"/>
        </w:rPr>
        <w:t>及上述</w:t>
      </w:r>
      <w:r w:rsidR="00506939">
        <w:rPr>
          <w:rFonts w:ascii="Arial" w:hAnsi="Arial" w:cs="Arial" w:hint="eastAsia"/>
          <w:sz w:val="21"/>
          <w:szCs w:val="21"/>
        </w:rPr>
        <w:t>总</w:t>
      </w:r>
      <w:r w:rsidR="00B54141">
        <w:rPr>
          <w:rFonts w:ascii="Arial" w:hAnsi="Arial" w:cs="Arial" w:hint="eastAsia"/>
          <w:sz w:val="21"/>
          <w:szCs w:val="21"/>
        </w:rPr>
        <w:t>楼层、</w:t>
      </w:r>
      <w:r>
        <w:rPr>
          <w:rFonts w:ascii="Arial" w:hAnsi="Arial" w:cs="Arial" w:hint="eastAsia"/>
          <w:sz w:val="21"/>
          <w:szCs w:val="21"/>
        </w:rPr>
        <w:t>朝向、面积等</w:t>
      </w:r>
      <w:r w:rsidRPr="006069CB">
        <w:rPr>
          <w:rFonts w:ascii="Arial" w:hAnsi="Arial" w:cs="Arial" w:hint="eastAsia"/>
          <w:sz w:val="21"/>
          <w:szCs w:val="21"/>
        </w:rPr>
        <w:t>配比情况，本次估价按照众数原则设定具有代表性的标准房屋，具体标准房详见下表</w:t>
      </w:r>
      <w:r w:rsidRPr="006069CB">
        <w:rPr>
          <w:rFonts w:ascii="Arial" w:hAnsi="Arial" w:cs="Arial" w:hint="eastAsia"/>
          <w:sz w:val="21"/>
          <w:szCs w:val="21"/>
        </w:rPr>
        <w:t>:</w:t>
      </w:r>
    </w:p>
    <w:p w14:paraId="74BEFC6D" w14:textId="77777777" w:rsidR="00216CA6" w:rsidRPr="006069CB" w:rsidRDefault="00216CA6" w:rsidP="006069CB">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5"/>
        <w:gridCol w:w="4784"/>
      </w:tblGrid>
      <w:tr w:rsidR="00AE382A" w:rsidRPr="00B54141" w14:paraId="5D9DE914"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31E9D41" w14:textId="77777777" w:rsidR="00AE382A" w:rsidRPr="00B54141" w:rsidRDefault="00AE382A" w:rsidP="00D10478">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883A6AC" w14:textId="74DDE074" w:rsidR="00AE382A"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设定</w:t>
            </w:r>
            <w:r w:rsidR="00AE382A" w:rsidRPr="00B54141">
              <w:rPr>
                <w:rFonts w:ascii="Arial" w:hAnsi="Arial" w:cs="Arial"/>
                <w:kern w:val="2"/>
                <w:sz w:val="20"/>
              </w:rPr>
              <w:t>标准</w:t>
            </w:r>
          </w:p>
        </w:tc>
      </w:tr>
      <w:tr w:rsidR="00AE382A" w:rsidRPr="00B54141" w14:paraId="77FECD06"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E0380E1" w14:textId="428C3345" w:rsidR="00AE382A"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773FEB2" w14:textId="5D18D795" w:rsidR="00AE382A" w:rsidRPr="00B54141" w:rsidRDefault="00AE382A" w:rsidP="00B54141">
            <w:pPr>
              <w:overflowPunct w:val="0"/>
              <w:spacing w:line="240" w:lineRule="atLeast"/>
              <w:jc w:val="center"/>
              <w:rPr>
                <w:rFonts w:ascii="Arial" w:hAnsi="Arial" w:cs="Arial"/>
                <w:kern w:val="2"/>
                <w:sz w:val="20"/>
              </w:rPr>
            </w:pPr>
            <w:r w:rsidRPr="00B54141">
              <w:rPr>
                <w:rFonts w:ascii="Arial" w:hAnsi="Arial" w:cs="Arial"/>
                <w:kern w:val="2"/>
                <w:sz w:val="20"/>
              </w:rPr>
              <w:t>中楼层</w:t>
            </w:r>
            <w:r w:rsidR="001C7BC6" w:rsidRPr="00B54141">
              <w:rPr>
                <w:rFonts w:ascii="Arial" w:hAnsi="Arial" w:cs="Arial"/>
                <w:kern w:val="2"/>
                <w:sz w:val="20"/>
              </w:rPr>
              <w:t>/</w:t>
            </w:r>
            <w:r w:rsidR="00506939">
              <w:rPr>
                <w:rFonts w:ascii="Arial" w:hAnsi="Arial" w:cs="Arial"/>
                <w:kern w:val="2"/>
                <w:sz w:val="20"/>
              </w:rPr>
              <w:t>6</w:t>
            </w:r>
            <w:r w:rsidR="00506939">
              <w:rPr>
                <w:rFonts w:ascii="Arial" w:hAnsi="Arial" w:cs="Arial"/>
                <w:kern w:val="2"/>
                <w:sz w:val="20"/>
              </w:rPr>
              <w:t>层</w:t>
            </w:r>
          </w:p>
        </w:tc>
      </w:tr>
      <w:tr w:rsidR="00AE382A" w:rsidRPr="00B54141" w14:paraId="6F581368"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50C61A2" w14:textId="5C822BF7" w:rsidR="00AE382A"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470A4078" w14:textId="51E703F9" w:rsidR="00AE382A"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南</w:t>
            </w:r>
          </w:p>
        </w:tc>
      </w:tr>
      <w:tr w:rsidR="00AE382A" w:rsidRPr="00B54141" w14:paraId="5917C92A"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0ED787D" w14:textId="48C0D83F" w:rsidR="00AE382A"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134290D" w14:textId="04B25790" w:rsidR="00AE382A" w:rsidRPr="00B54141" w:rsidRDefault="00506939" w:rsidP="00B54141">
            <w:pPr>
              <w:overflowPunct w:val="0"/>
              <w:spacing w:line="240" w:lineRule="atLeast"/>
              <w:jc w:val="center"/>
              <w:rPr>
                <w:rFonts w:ascii="Arial" w:hAnsi="Arial" w:cs="Arial"/>
                <w:kern w:val="2"/>
                <w:sz w:val="20"/>
              </w:rPr>
            </w:pPr>
            <w:r>
              <w:rPr>
                <w:rFonts w:ascii="Arial" w:hAnsi="Arial" w:cs="Arial"/>
                <w:kern w:val="2"/>
                <w:sz w:val="20"/>
              </w:rPr>
              <w:t>36.08</w:t>
            </w:r>
          </w:p>
        </w:tc>
      </w:tr>
      <w:tr w:rsidR="00216CA6" w:rsidRPr="00B54141" w14:paraId="1CC4AB80"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798A429C" w14:textId="2FC22BC8" w:rsidR="00216CA6"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482A607E" w14:textId="37006738" w:rsidR="00216CA6" w:rsidRPr="00B54141" w:rsidRDefault="00506939" w:rsidP="00D10478">
            <w:pPr>
              <w:overflowPunct w:val="0"/>
              <w:spacing w:line="240" w:lineRule="atLeast"/>
              <w:jc w:val="center"/>
              <w:rPr>
                <w:rFonts w:ascii="Arial" w:hAnsi="Arial" w:cs="Arial"/>
                <w:kern w:val="2"/>
                <w:sz w:val="20"/>
              </w:rPr>
            </w:pPr>
            <w:r>
              <w:rPr>
                <w:rFonts w:ascii="Arial" w:hAnsi="Arial" w:cs="Arial"/>
                <w:kern w:val="2"/>
                <w:sz w:val="20"/>
              </w:rPr>
              <w:t>开间（一室</w:t>
            </w:r>
            <w:proofErr w:type="gramStart"/>
            <w:r>
              <w:rPr>
                <w:rFonts w:ascii="Arial" w:hAnsi="Arial" w:cs="Arial"/>
                <w:kern w:val="2"/>
                <w:sz w:val="20"/>
              </w:rPr>
              <w:t>一</w:t>
            </w:r>
            <w:proofErr w:type="gramEnd"/>
            <w:r>
              <w:rPr>
                <w:rFonts w:ascii="Arial" w:hAnsi="Arial" w:cs="Arial"/>
                <w:kern w:val="2"/>
                <w:sz w:val="20"/>
              </w:rPr>
              <w:t>卫）</w:t>
            </w:r>
          </w:p>
        </w:tc>
      </w:tr>
      <w:tr w:rsidR="00B54141" w:rsidRPr="00B54141" w14:paraId="71A55318" w14:textId="77777777" w:rsidTr="00C73CA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6FB658E" w14:textId="77777777" w:rsidR="00B54141" w:rsidRPr="00B54141" w:rsidRDefault="00B54141" w:rsidP="00C73CAC">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573AC49" w14:textId="2A92946C" w:rsidR="00B54141" w:rsidRPr="00B54141" w:rsidRDefault="00CA555B" w:rsidP="00C73CAC">
            <w:pPr>
              <w:overflowPunct w:val="0"/>
              <w:spacing w:line="240" w:lineRule="atLeast"/>
              <w:jc w:val="center"/>
              <w:rPr>
                <w:rFonts w:ascii="Arial" w:hAnsi="Arial" w:cs="Arial"/>
                <w:kern w:val="2"/>
                <w:sz w:val="20"/>
              </w:rPr>
            </w:pPr>
            <w:r>
              <w:rPr>
                <w:rFonts w:ascii="Arial" w:hAnsi="Arial" w:cs="Arial"/>
                <w:kern w:val="2"/>
                <w:sz w:val="20"/>
              </w:rPr>
              <w:t>全装修</w:t>
            </w:r>
          </w:p>
        </w:tc>
      </w:tr>
    </w:tbl>
    <w:p w14:paraId="0DFC2B78" w14:textId="77777777" w:rsidR="002E03EA" w:rsidRPr="001C7BC6" w:rsidRDefault="002E03EA">
      <w:pPr>
        <w:overflowPunct w:val="0"/>
        <w:spacing w:afterLines="50" w:after="120" w:line="240" w:lineRule="auto"/>
        <w:jc w:val="both"/>
        <w:textAlignment w:val="auto"/>
        <w:rPr>
          <w:rFonts w:ascii="Arial" w:hAnsi="Arial" w:cs="Arial"/>
          <w:sz w:val="18"/>
          <w:szCs w:val="18"/>
        </w:rPr>
      </w:pPr>
    </w:p>
    <w:p w14:paraId="1E1C5558" w14:textId="7F942AA7"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价值时点：</w:t>
      </w:r>
      <w:r w:rsidR="00506939">
        <w:rPr>
          <w:rFonts w:ascii="Arial" w:hAnsi="Arial" w:cs="Arial"/>
          <w:sz w:val="21"/>
          <w:szCs w:val="21"/>
        </w:rPr>
        <w:t>2025</w:t>
      </w:r>
      <w:r w:rsidR="00506939">
        <w:rPr>
          <w:rFonts w:ascii="Arial" w:hAnsi="Arial" w:cs="Arial"/>
          <w:sz w:val="21"/>
          <w:szCs w:val="21"/>
        </w:rPr>
        <w:t>年</w:t>
      </w:r>
      <w:r w:rsidR="00506939">
        <w:rPr>
          <w:rFonts w:ascii="Arial" w:hAnsi="Arial" w:cs="Arial"/>
          <w:sz w:val="21"/>
          <w:szCs w:val="21"/>
        </w:rPr>
        <w:t>10</w:t>
      </w:r>
      <w:r w:rsidR="00506939">
        <w:rPr>
          <w:rFonts w:ascii="Arial" w:hAnsi="Arial" w:cs="Arial"/>
          <w:sz w:val="21"/>
          <w:szCs w:val="21"/>
        </w:rPr>
        <w:t>月</w:t>
      </w:r>
      <w:r w:rsidR="00506939">
        <w:rPr>
          <w:rFonts w:ascii="Arial" w:hAnsi="Arial" w:cs="Arial"/>
          <w:sz w:val="21"/>
          <w:szCs w:val="21"/>
        </w:rPr>
        <w:t>1</w:t>
      </w:r>
      <w:r w:rsidR="00506939">
        <w:rPr>
          <w:rFonts w:ascii="Arial" w:hAnsi="Arial" w:cs="Arial"/>
          <w:sz w:val="21"/>
          <w:szCs w:val="21"/>
        </w:rPr>
        <w:t>日</w:t>
      </w:r>
      <w:r w:rsidR="00136481">
        <w:rPr>
          <w:rFonts w:ascii="Arial" w:hAnsi="Arial" w:cs="Arial"/>
          <w:sz w:val="21"/>
          <w:szCs w:val="21"/>
        </w:rPr>
        <w:t>（</w:t>
      </w:r>
      <w:r w:rsidR="00136481">
        <w:rPr>
          <w:rFonts w:ascii="Arial" w:hAnsi="Arial" w:cs="Arial" w:hint="eastAsia"/>
          <w:sz w:val="21"/>
          <w:szCs w:val="21"/>
        </w:rPr>
        <w:t>根据</w:t>
      </w:r>
      <w:r w:rsidR="00136481">
        <w:rPr>
          <w:rFonts w:ascii="Arial" w:hAnsi="Arial" w:cs="Arial"/>
          <w:sz w:val="21"/>
          <w:szCs w:val="21"/>
        </w:rPr>
        <w:t>《估价委托书》</w:t>
      </w:r>
      <w:r w:rsidR="00136481">
        <w:rPr>
          <w:rFonts w:ascii="Arial" w:hAnsi="Arial" w:cs="Arial" w:hint="eastAsia"/>
          <w:sz w:val="21"/>
          <w:szCs w:val="21"/>
        </w:rPr>
        <w:t>确定</w:t>
      </w:r>
      <w:r w:rsidR="00136481">
        <w:rPr>
          <w:rFonts w:ascii="Arial" w:hAnsi="Arial" w:cs="Arial"/>
          <w:sz w:val="21"/>
          <w:szCs w:val="21"/>
        </w:rPr>
        <w:t>）</w:t>
      </w:r>
    </w:p>
    <w:p w14:paraId="4002C4AB" w14:textId="292460AF"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hint="eastAsia"/>
          <w:b/>
          <w:bCs/>
          <w:sz w:val="21"/>
          <w:szCs w:val="21"/>
        </w:rPr>
        <w:t>估价时段：</w:t>
      </w:r>
      <w:r w:rsidRPr="00847171">
        <w:rPr>
          <w:rFonts w:ascii="Arial" w:hAnsi="Arial" w:cs="Arial" w:hint="eastAsia"/>
          <w:sz w:val="21"/>
          <w:szCs w:val="21"/>
        </w:rPr>
        <w:t>于价值时点</w:t>
      </w:r>
      <w:r w:rsidR="00506939">
        <w:rPr>
          <w:rFonts w:ascii="Arial" w:hAnsi="Arial" w:cs="Arial"/>
          <w:sz w:val="21"/>
          <w:szCs w:val="21"/>
        </w:rPr>
        <w:t>2025</w:t>
      </w:r>
      <w:r w:rsidR="00506939">
        <w:rPr>
          <w:rFonts w:ascii="Arial" w:hAnsi="Arial" w:cs="Arial"/>
          <w:sz w:val="21"/>
          <w:szCs w:val="21"/>
        </w:rPr>
        <w:t>年</w:t>
      </w:r>
      <w:r w:rsidR="00506939">
        <w:rPr>
          <w:rFonts w:ascii="Arial" w:hAnsi="Arial" w:cs="Arial"/>
          <w:sz w:val="21"/>
          <w:szCs w:val="21"/>
        </w:rPr>
        <w:t>10</w:t>
      </w:r>
      <w:r w:rsidR="00506939">
        <w:rPr>
          <w:rFonts w:ascii="Arial" w:hAnsi="Arial" w:cs="Arial"/>
          <w:sz w:val="21"/>
          <w:szCs w:val="21"/>
        </w:rPr>
        <w:t>月</w:t>
      </w:r>
      <w:r w:rsidR="00506939">
        <w:rPr>
          <w:rFonts w:ascii="Arial" w:hAnsi="Arial" w:cs="Arial"/>
          <w:sz w:val="21"/>
          <w:szCs w:val="21"/>
        </w:rPr>
        <w:t>1</w:t>
      </w:r>
      <w:r w:rsidR="00506939">
        <w:rPr>
          <w:rFonts w:ascii="Arial" w:hAnsi="Arial" w:cs="Arial"/>
          <w:sz w:val="21"/>
          <w:szCs w:val="21"/>
        </w:rPr>
        <w:t>日</w:t>
      </w:r>
      <w:r w:rsidRPr="00847171">
        <w:rPr>
          <w:rFonts w:ascii="Arial" w:hAnsi="Arial" w:cs="Arial" w:hint="eastAsia"/>
          <w:sz w:val="21"/>
          <w:szCs w:val="21"/>
        </w:rPr>
        <w:t>前一年内（</w:t>
      </w:r>
      <w:r w:rsidR="00506939">
        <w:rPr>
          <w:rFonts w:ascii="Arial" w:hAnsi="Arial" w:cs="Arial" w:hint="eastAsia"/>
          <w:sz w:val="21"/>
          <w:szCs w:val="21"/>
        </w:rPr>
        <w:t>2024</w:t>
      </w:r>
      <w:r w:rsidR="00506939">
        <w:rPr>
          <w:rFonts w:ascii="Arial" w:hAnsi="Arial" w:cs="Arial" w:hint="eastAsia"/>
          <w:sz w:val="21"/>
          <w:szCs w:val="21"/>
        </w:rPr>
        <w:t>年</w:t>
      </w:r>
      <w:r w:rsidR="00506939">
        <w:rPr>
          <w:rFonts w:ascii="Arial" w:hAnsi="Arial" w:cs="Arial" w:hint="eastAsia"/>
          <w:sz w:val="21"/>
          <w:szCs w:val="21"/>
        </w:rPr>
        <w:t>10</w:t>
      </w:r>
      <w:r w:rsidR="00506939">
        <w:rPr>
          <w:rFonts w:ascii="Arial" w:hAnsi="Arial" w:cs="Arial" w:hint="eastAsia"/>
          <w:sz w:val="21"/>
          <w:szCs w:val="21"/>
        </w:rPr>
        <w:t>月</w:t>
      </w:r>
      <w:r w:rsidR="00506939">
        <w:rPr>
          <w:rFonts w:ascii="Arial" w:hAnsi="Arial" w:cs="Arial" w:hint="eastAsia"/>
          <w:sz w:val="21"/>
          <w:szCs w:val="21"/>
        </w:rPr>
        <w:t>1</w:t>
      </w:r>
      <w:r w:rsidR="00506939">
        <w:rPr>
          <w:rFonts w:ascii="Arial" w:hAnsi="Arial" w:cs="Arial" w:hint="eastAsia"/>
          <w:sz w:val="21"/>
          <w:szCs w:val="21"/>
        </w:rPr>
        <w:t>日至</w:t>
      </w:r>
      <w:r w:rsidR="00506939">
        <w:rPr>
          <w:rFonts w:ascii="Arial" w:hAnsi="Arial" w:cs="Arial" w:hint="eastAsia"/>
          <w:sz w:val="21"/>
          <w:szCs w:val="21"/>
        </w:rPr>
        <w:t>2025</w:t>
      </w:r>
      <w:r w:rsidR="00506939">
        <w:rPr>
          <w:rFonts w:ascii="Arial" w:hAnsi="Arial" w:cs="Arial" w:hint="eastAsia"/>
          <w:sz w:val="21"/>
          <w:szCs w:val="21"/>
        </w:rPr>
        <w:t>年</w:t>
      </w:r>
      <w:r w:rsidR="00506939">
        <w:rPr>
          <w:rFonts w:ascii="Arial" w:hAnsi="Arial" w:cs="Arial" w:hint="eastAsia"/>
          <w:sz w:val="21"/>
          <w:szCs w:val="21"/>
        </w:rPr>
        <w:t>9</w:t>
      </w:r>
      <w:r w:rsidR="00506939">
        <w:rPr>
          <w:rFonts w:ascii="Arial" w:hAnsi="Arial" w:cs="Arial" w:hint="eastAsia"/>
          <w:sz w:val="21"/>
          <w:szCs w:val="21"/>
        </w:rPr>
        <w:t>月</w:t>
      </w:r>
      <w:r w:rsidR="00506939">
        <w:rPr>
          <w:rFonts w:ascii="Arial" w:hAnsi="Arial" w:cs="Arial" w:hint="eastAsia"/>
          <w:sz w:val="21"/>
          <w:szCs w:val="21"/>
        </w:rPr>
        <w:t>30</w:t>
      </w:r>
      <w:r w:rsidR="00506939">
        <w:rPr>
          <w:rFonts w:ascii="Arial" w:hAnsi="Arial" w:cs="Arial" w:hint="eastAsia"/>
          <w:sz w:val="21"/>
          <w:szCs w:val="21"/>
        </w:rPr>
        <w:t>日</w:t>
      </w:r>
      <w:r w:rsidRPr="00847171">
        <w:rPr>
          <w:rFonts w:ascii="Arial" w:hAnsi="Arial" w:cs="Arial" w:hint="eastAsia"/>
          <w:sz w:val="21"/>
          <w:szCs w:val="21"/>
        </w:rPr>
        <w:t>）</w:t>
      </w:r>
    </w:p>
    <w:p w14:paraId="453FBAB3" w14:textId="0C11AC62"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价值类型：</w:t>
      </w:r>
      <w:r w:rsidRPr="00847171">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506939">
        <w:rPr>
          <w:rFonts w:ascii="Arial" w:hAnsi="Arial" w:cs="Arial" w:hint="eastAsia"/>
          <w:sz w:val="21"/>
          <w:szCs w:val="21"/>
        </w:rPr>
        <w:t>2024</w:t>
      </w:r>
      <w:r w:rsidR="00506939">
        <w:rPr>
          <w:rFonts w:ascii="Arial" w:hAnsi="Arial" w:cs="Arial" w:hint="eastAsia"/>
          <w:sz w:val="21"/>
          <w:szCs w:val="21"/>
        </w:rPr>
        <w:t>年</w:t>
      </w:r>
      <w:r w:rsidR="00506939">
        <w:rPr>
          <w:rFonts w:ascii="Arial" w:hAnsi="Arial" w:cs="Arial" w:hint="eastAsia"/>
          <w:sz w:val="21"/>
          <w:szCs w:val="21"/>
        </w:rPr>
        <w:t>10</w:t>
      </w:r>
      <w:r w:rsidR="00506939">
        <w:rPr>
          <w:rFonts w:ascii="Arial" w:hAnsi="Arial" w:cs="Arial" w:hint="eastAsia"/>
          <w:sz w:val="21"/>
          <w:szCs w:val="21"/>
        </w:rPr>
        <w:t>月</w:t>
      </w:r>
      <w:r w:rsidR="00506939">
        <w:rPr>
          <w:rFonts w:ascii="Arial" w:hAnsi="Arial" w:cs="Arial" w:hint="eastAsia"/>
          <w:sz w:val="21"/>
          <w:szCs w:val="21"/>
        </w:rPr>
        <w:t>1</w:t>
      </w:r>
      <w:r w:rsidR="00506939">
        <w:rPr>
          <w:rFonts w:ascii="Arial" w:hAnsi="Arial" w:cs="Arial" w:hint="eastAsia"/>
          <w:sz w:val="21"/>
          <w:szCs w:val="21"/>
        </w:rPr>
        <w:t>日至</w:t>
      </w:r>
      <w:r w:rsidR="00506939">
        <w:rPr>
          <w:rFonts w:ascii="Arial" w:hAnsi="Arial" w:cs="Arial" w:hint="eastAsia"/>
          <w:sz w:val="21"/>
          <w:szCs w:val="21"/>
        </w:rPr>
        <w:t>2025</w:t>
      </w:r>
      <w:r w:rsidR="00506939">
        <w:rPr>
          <w:rFonts w:ascii="Arial" w:hAnsi="Arial" w:cs="Arial" w:hint="eastAsia"/>
          <w:sz w:val="21"/>
          <w:szCs w:val="21"/>
        </w:rPr>
        <w:t>年</w:t>
      </w:r>
      <w:r w:rsidR="00506939">
        <w:rPr>
          <w:rFonts w:ascii="Arial" w:hAnsi="Arial" w:cs="Arial" w:hint="eastAsia"/>
          <w:sz w:val="21"/>
          <w:szCs w:val="21"/>
        </w:rPr>
        <w:t>9</w:t>
      </w:r>
      <w:r w:rsidR="00506939">
        <w:rPr>
          <w:rFonts w:ascii="Arial" w:hAnsi="Arial" w:cs="Arial" w:hint="eastAsia"/>
          <w:sz w:val="21"/>
          <w:szCs w:val="21"/>
        </w:rPr>
        <w:t>月</w:t>
      </w:r>
      <w:r w:rsidR="00506939">
        <w:rPr>
          <w:rFonts w:ascii="Arial" w:hAnsi="Arial" w:cs="Arial" w:hint="eastAsia"/>
          <w:sz w:val="21"/>
          <w:szCs w:val="21"/>
        </w:rPr>
        <w:t>30</w:t>
      </w:r>
      <w:r w:rsidR="00506939">
        <w:rPr>
          <w:rFonts w:ascii="Arial" w:hAnsi="Arial" w:cs="Arial" w:hint="eastAsia"/>
          <w:sz w:val="21"/>
          <w:szCs w:val="21"/>
        </w:rPr>
        <w:t>日</w:t>
      </w:r>
      <w:r w:rsidRPr="00847171">
        <w:rPr>
          <w:rFonts w:ascii="Arial" w:hAnsi="Arial" w:cs="Arial" w:hint="eastAsia"/>
          <w:sz w:val="21"/>
          <w:szCs w:val="21"/>
        </w:rPr>
        <w:t>）规划利用条件及下述设定条件下的</w:t>
      </w:r>
      <w:r w:rsidR="00F15B13" w:rsidRPr="00847171">
        <w:rPr>
          <w:rFonts w:ascii="Arial" w:hAnsi="Arial" w:cs="Arial" w:hint="eastAsia"/>
          <w:sz w:val="21"/>
          <w:szCs w:val="21"/>
        </w:rPr>
        <w:t>市场平均租金价格</w:t>
      </w:r>
      <w:r w:rsidRPr="00847171">
        <w:rPr>
          <w:rFonts w:ascii="Arial" w:hAnsi="Arial" w:cs="Arial" w:hint="eastAsia"/>
          <w:sz w:val="21"/>
          <w:szCs w:val="21"/>
        </w:rPr>
        <w:t>：</w:t>
      </w:r>
    </w:p>
    <w:p w14:paraId="38EA320E" w14:textId="746121B7" w:rsidR="00B06C3E" w:rsidRPr="00847171" w:rsidRDefault="00B06C3E">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项目同地段、同类型的普通住房在估价时段的市场租赁平均价格，</w:t>
      </w:r>
      <w:r w:rsidR="00136481">
        <w:rPr>
          <w:rFonts w:ascii="Arial" w:hAnsi="Arial" w:cs="Arial" w:hint="eastAsia"/>
          <w:sz w:val="21"/>
          <w:szCs w:val="21"/>
        </w:rPr>
        <w:t>包括地租、房屋折旧、家具及家电租赁费、设备折旧、维修费、保险费、物业费、管理费、利息、利润等；不含供暖费、水电费、天然气费、通信费、有线电视费、上网宽带费和租赁税费等。</w:t>
      </w:r>
    </w:p>
    <w:p w14:paraId="0B8F1270" w14:textId="77777777" w:rsidR="00B06C3E" w:rsidRPr="00847171" w:rsidRDefault="00B06C3E">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lastRenderedPageBreak/>
        <w:t>（</w:t>
      </w:r>
      <w:r w:rsidRPr="00847171">
        <w:rPr>
          <w:rFonts w:ascii="Arial" w:hAnsi="Arial" w:cs="Arial"/>
          <w:sz w:val="21"/>
          <w:szCs w:val="21"/>
        </w:rPr>
        <w:t>1</w:t>
      </w:r>
      <w:r w:rsidRPr="00847171">
        <w:rPr>
          <w:rFonts w:ascii="Arial" w:hAnsi="Arial" w:cs="Arial" w:hint="eastAsia"/>
          <w:sz w:val="21"/>
          <w:szCs w:val="21"/>
        </w:rPr>
        <w:t>）同地段是指按照就近原则，能够满足公共租赁住房项目市场租金评估所需要的可比小区数量所形成的同质区域。</w:t>
      </w:r>
    </w:p>
    <w:p w14:paraId="0AC313E1" w14:textId="77777777" w:rsidR="00B06C3E" w:rsidRPr="00847171" w:rsidRDefault="00B06C3E">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2</w:t>
      </w:r>
      <w:r w:rsidRPr="00847171">
        <w:rPr>
          <w:rFonts w:ascii="Arial" w:hAnsi="Arial" w:cs="Arial" w:hint="eastAsia"/>
          <w:sz w:val="21"/>
          <w:szCs w:val="21"/>
        </w:rPr>
        <w:t>）同类型是指使用功能、建筑结构、面积、户型、装修、家具家电设备及周边环境与</w:t>
      </w:r>
      <w:proofErr w:type="gramStart"/>
      <w:r w:rsidRPr="00847171">
        <w:rPr>
          <w:rFonts w:ascii="Arial" w:hAnsi="Arial" w:cs="Arial" w:hint="eastAsia"/>
          <w:sz w:val="21"/>
          <w:szCs w:val="21"/>
        </w:rPr>
        <w:t>配套相同</w:t>
      </w:r>
      <w:proofErr w:type="gramEnd"/>
      <w:r w:rsidRPr="00847171">
        <w:rPr>
          <w:rFonts w:ascii="Arial" w:hAnsi="Arial" w:cs="Arial" w:hint="eastAsia"/>
          <w:sz w:val="21"/>
          <w:szCs w:val="21"/>
        </w:rPr>
        <w:t>或相似的住房。</w:t>
      </w:r>
    </w:p>
    <w:p w14:paraId="78DE5343" w14:textId="62E1CCF9" w:rsidR="00B06C3E" w:rsidRPr="00847171" w:rsidRDefault="00B06C3E">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3</w:t>
      </w:r>
      <w:r w:rsidRPr="00847171">
        <w:rPr>
          <w:rFonts w:ascii="Arial" w:hAnsi="Arial" w:cs="Arial" w:hint="eastAsia"/>
          <w:sz w:val="21"/>
          <w:szCs w:val="21"/>
        </w:rPr>
        <w:t>）估价时段是指价值时点前</w:t>
      </w:r>
      <w:r w:rsidR="00DD32CA">
        <w:rPr>
          <w:rFonts w:ascii="Arial" w:hAnsi="Arial" w:cs="Arial" w:hint="eastAsia"/>
          <w:sz w:val="21"/>
          <w:szCs w:val="21"/>
        </w:rPr>
        <w:t>1</w:t>
      </w:r>
      <w:r w:rsidR="00DD32CA">
        <w:rPr>
          <w:rFonts w:ascii="Arial" w:hAnsi="Arial" w:cs="Arial"/>
          <w:sz w:val="21"/>
          <w:szCs w:val="21"/>
        </w:rPr>
        <w:t>2</w:t>
      </w:r>
      <w:r w:rsidR="00DD32CA">
        <w:rPr>
          <w:rFonts w:ascii="Arial" w:hAnsi="Arial" w:cs="Arial"/>
          <w:sz w:val="21"/>
          <w:szCs w:val="21"/>
        </w:rPr>
        <w:t>个月</w:t>
      </w:r>
      <w:r w:rsidRPr="00847171">
        <w:rPr>
          <w:rFonts w:ascii="Arial" w:hAnsi="Arial" w:cs="Arial" w:hint="eastAsia"/>
          <w:sz w:val="21"/>
          <w:szCs w:val="21"/>
        </w:rPr>
        <w:t>。</w:t>
      </w:r>
    </w:p>
    <w:p w14:paraId="042D17D9" w14:textId="283C9A72" w:rsidR="00B06C3E" w:rsidRPr="00847171" w:rsidRDefault="00B06C3E" w:rsidP="000703D9">
      <w:pPr>
        <w:overflowPunct w:val="0"/>
        <w:spacing w:line="480" w:lineRule="auto"/>
        <w:ind w:firstLineChars="200" w:firstLine="422"/>
        <w:jc w:val="both"/>
        <w:textAlignment w:val="auto"/>
        <w:rPr>
          <w:rFonts w:ascii="Arial" w:hAnsi="Arial" w:cs="Arial"/>
          <w:b/>
          <w:bCs/>
          <w:sz w:val="21"/>
          <w:szCs w:val="21"/>
        </w:rPr>
      </w:pPr>
      <w:r w:rsidRPr="00847171">
        <w:rPr>
          <w:rFonts w:ascii="Arial" w:hAnsi="Arial" w:cs="Arial"/>
          <w:b/>
          <w:bCs/>
          <w:sz w:val="21"/>
          <w:szCs w:val="21"/>
        </w:rPr>
        <w:t>估价方法：</w:t>
      </w:r>
      <w:r w:rsidRPr="00847171">
        <w:rPr>
          <w:rFonts w:ascii="Arial" w:hAnsi="Arial" w:cs="Arial"/>
          <w:bCs/>
          <w:sz w:val="21"/>
          <w:szCs w:val="21"/>
        </w:rPr>
        <w:t>本次评估采用的估价方法为</w:t>
      </w:r>
      <w:r w:rsidRPr="00847171">
        <w:rPr>
          <w:rFonts w:ascii="Arial" w:hAnsi="Arial" w:cs="Arial" w:hint="eastAsia"/>
          <w:bCs/>
          <w:sz w:val="21"/>
          <w:szCs w:val="21"/>
        </w:rPr>
        <w:t>比较法</w:t>
      </w:r>
      <w:r w:rsidRPr="00847171">
        <w:rPr>
          <w:rFonts w:ascii="Arial" w:hAnsi="Arial" w:cs="Arial"/>
          <w:sz w:val="21"/>
          <w:szCs w:val="21"/>
        </w:rPr>
        <w:t>。</w:t>
      </w:r>
    </w:p>
    <w:p w14:paraId="50F87F87" w14:textId="682E5886"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估价结果：</w:t>
      </w:r>
      <w:r w:rsidR="001106EB" w:rsidRPr="00847171">
        <w:rPr>
          <w:rFonts w:ascii="Arial" w:hAnsi="Arial" w:cs="Arial"/>
          <w:sz w:val="21"/>
          <w:szCs w:val="21"/>
        </w:rPr>
        <w:t>注册房地产估价师</w:t>
      </w:r>
      <w:r w:rsidRPr="00847171">
        <w:rPr>
          <w:rFonts w:ascii="Arial" w:hAnsi="Arial" w:cs="Arial"/>
          <w:sz w:val="21"/>
          <w:szCs w:val="21"/>
        </w:rPr>
        <w:t>根据估价的目的，</w:t>
      </w:r>
      <w:r w:rsidRPr="00847171">
        <w:rPr>
          <w:rFonts w:ascii="Arial" w:hAnsi="Arial" w:cs="Arial" w:hint="eastAsia"/>
          <w:sz w:val="21"/>
          <w:szCs w:val="21"/>
        </w:rPr>
        <w:t>遵循估价原则，</w:t>
      </w:r>
      <w:r w:rsidRPr="00847171">
        <w:rPr>
          <w:rFonts w:ascii="Arial" w:hAnsi="Arial" w:cs="Arial"/>
          <w:sz w:val="21"/>
          <w:szCs w:val="21"/>
        </w:rPr>
        <w:t>按照估价的程序，采用科学的估价方法，在认真分析现有资料的基础上，通过仔细测算和认真分析各种影响房地产</w:t>
      </w:r>
      <w:r w:rsidRPr="00847171">
        <w:rPr>
          <w:rFonts w:ascii="Arial" w:hAnsi="Arial" w:cs="Arial" w:hint="eastAsia"/>
          <w:sz w:val="21"/>
          <w:szCs w:val="21"/>
        </w:rPr>
        <w:t>租赁</w:t>
      </w:r>
      <w:r w:rsidRPr="00847171">
        <w:rPr>
          <w:rFonts w:ascii="Arial" w:hAnsi="Arial" w:cs="Arial"/>
          <w:sz w:val="21"/>
          <w:szCs w:val="21"/>
        </w:rPr>
        <w:t>价格的因素，</w:t>
      </w:r>
      <w:r w:rsidRPr="00847171">
        <w:rPr>
          <w:rFonts w:ascii="Arial" w:hAnsi="Arial" w:cs="Arial" w:hint="eastAsia"/>
          <w:sz w:val="21"/>
          <w:szCs w:val="21"/>
        </w:rPr>
        <w:t>最终</w:t>
      </w:r>
      <w:r w:rsidRPr="00847171">
        <w:rPr>
          <w:rFonts w:ascii="Arial" w:hAnsi="Arial" w:cs="Arial"/>
          <w:sz w:val="21"/>
          <w:szCs w:val="21"/>
        </w:rPr>
        <w:t>确定估价对象</w:t>
      </w:r>
      <w:r w:rsidRPr="00847171">
        <w:rPr>
          <w:rFonts w:ascii="Arial" w:hAnsi="Arial" w:cs="Arial" w:hint="eastAsia"/>
          <w:sz w:val="21"/>
          <w:szCs w:val="21"/>
        </w:rPr>
        <w:t>同地段、</w:t>
      </w:r>
      <w:r w:rsidR="00670254">
        <w:rPr>
          <w:rFonts w:ascii="Arial" w:hAnsi="Arial" w:cs="Arial" w:hint="eastAsia"/>
          <w:sz w:val="21"/>
          <w:szCs w:val="21"/>
        </w:rPr>
        <w:t>同类型居住项目</w:t>
      </w:r>
      <w:r w:rsidRPr="00847171">
        <w:rPr>
          <w:rFonts w:ascii="Arial" w:hAnsi="Arial" w:cs="Arial" w:hint="eastAsia"/>
          <w:sz w:val="21"/>
          <w:szCs w:val="21"/>
        </w:rPr>
        <w:t>房地产于价值时点</w:t>
      </w:r>
      <w:r w:rsidR="00506939">
        <w:rPr>
          <w:rFonts w:ascii="Arial" w:hAnsi="Arial" w:cs="Arial"/>
          <w:sz w:val="21"/>
          <w:szCs w:val="21"/>
        </w:rPr>
        <w:t>2025</w:t>
      </w:r>
      <w:r w:rsidR="00506939">
        <w:rPr>
          <w:rFonts w:ascii="Arial" w:hAnsi="Arial" w:cs="Arial"/>
          <w:sz w:val="21"/>
          <w:szCs w:val="21"/>
        </w:rPr>
        <w:t>年</w:t>
      </w:r>
      <w:r w:rsidR="00506939">
        <w:rPr>
          <w:rFonts w:ascii="Arial" w:hAnsi="Arial" w:cs="Arial"/>
          <w:sz w:val="21"/>
          <w:szCs w:val="21"/>
        </w:rPr>
        <w:t>10</w:t>
      </w:r>
      <w:r w:rsidR="00506939">
        <w:rPr>
          <w:rFonts w:ascii="Arial" w:hAnsi="Arial" w:cs="Arial"/>
          <w:sz w:val="21"/>
          <w:szCs w:val="21"/>
        </w:rPr>
        <w:t>月</w:t>
      </w:r>
      <w:r w:rsidR="00506939">
        <w:rPr>
          <w:rFonts w:ascii="Arial" w:hAnsi="Arial" w:cs="Arial"/>
          <w:sz w:val="21"/>
          <w:szCs w:val="21"/>
        </w:rPr>
        <w:t>1</w:t>
      </w:r>
      <w:r w:rsidR="00506939">
        <w:rPr>
          <w:rFonts w:ascii="Arial" w:hAnsi="Arial" w:cs="Arial"/>
          <w:sz w:val="21"/>
          <w:szCs w:val="21"/>
        </w:rPr>
        <w:t>日</w:t>
      </w:r>
      <w:r w:rsidRPr="00847171">
        <w:rPr>
          <w:rFonts w:ascii="Arial" w:hAnsi="Arial" w:cs="Arial" w:hint="eastAsia"/>
          <w:sz w:val="21"/>
          <w:szCs w:val="21"/>
        </w:rPr>
        <w:t>前一年内（</w:t>
      </w:r>
      <w:r w:rsidR="00506939">
        <w:rPr>
          <w:rFonts w:ascii="Arial" w:hAnsi="Arial" w:cs="Arial" w:hint="eastAsia"/>
          <w:sz w:val="21"/>
          <w:szCs w:val="21"/>
        </w:rPr>
        <w:t>2024</w:t>
      </w:r>
      <w:r w:rsidR="00506939">
        <w:rPr>
          <w:rFonts w:ascii="Arial" w:hAnsi="Arial" w:cs="Arial" w:hint="eastAsia"/>
          <w:sz w:val="21"/>
          <w:szCs w:val="21"/>
        </w:rPr>
        <w:t>年</w:t>
      </w:r>
      <w:r w:rsidR="00506939">
        <w:rPr>
          <w:rFonts w:ascii="Arial" w:hAnsi="Arial" w:cs="Arial" w:hint="eastAsia"/>
          <w:sz w:val="21"/>
          <w:szCs w:val="21"/>
        </w:rPr>
        <w:t>10</w:t>
      </w:r>
      <w:r w:rsidR="00506939">
        <w:rPr>
          <w:rFonts w:ascii="Arial" w:hAnsi="Arial" w:cs="Arial" w:hint="eastAsia"/>
          <w:sz w:val="21"/>
          <w:szCs w:val="21"/>
        </w:rPr>
        <w:t>月</w:t>
      </w:r>
      <w:r w:rsidR="00506939">
        <w:rPr>
          <w:rFonts w:ascii="Arial" w:hAnsi="Arial" w:cs="Arial" w:hint="eastAsia"/>
          <w:sz w:val="21"/>
          <w:szCs w:val="21"/>
        </w:rPr>
        <w:t>1</w:t>
      </w:r>
      <w:r w:rsidR="00506939">
        <w:rPr>
          <w:rFonts w:ascii="Arial" w:hAnsi="Arial" w:cs="Arial" w:hint="eastAsia"/>
          <w:sz w:val="21"/>
          <w:szCs w:val="21"/>
        </w:rPr>
        <w:t>日至</w:t>
      </w:r>
      <w:r w:rsidR="00506939">
        <w:rPr>
          <w:rFonts w:ascii="Arial" w:hAnsi="Arial" w:cs="Arial" w:hint="eastAsia"/>
          <w:sz w:val="21"/>
          <w:szCs w:val="21"/>
        </w:rPr>
        <w:t>2025</w:t>
      </w:r>
      <w:r w:rsidR="00506939">
        <w:rPr>
          <w:rFonts w:ascii="Arial" w:hAnsi="Arial" w:cs="Arial" w:hint="eastAsia"/>
          <w:sz w:val="21"/>
          <w:szCs w:val="21"/>
        </w:rPr>
        <w:t>年</w:t>
      </w:r>
      <w:r w:rsidR="00506939">
        <w:rPr>
          <w:rFonts w:ascii="Arial" w:hAnsi="Arial" w:cs="Arial" w:hint="eastAsia"/>
          <w:sz w:val="21"/>
          <w:szCs w:val="21"/>
        </w:rPr>
        <w:t>9</w:t>
      </w:r>
      <w:r w:rsidR="00506939">
        <w:rPr>
          <w:rFonts w:ascii="Arial" w:hAnsi="Arial" w:cs="Arial" w:hint="eastAsia"/>
          <w:sz w:val="21"/>
          <w:szCs w:val="21"/>
        </w:rPr>
        <w:t>月</w:t>
      </w:r>
      <w:r w:rsidR="00506939">
        <w:rPr>
          <w:rFonts w:ascii="Arial" w:hAnsi="Arial" w:cs="Arial" w:hint="eastAsia"/>
          <w:sz w:val="21"/>
          <w:szCs w:val="21"/>
        </w:rPr>
        <w:t>30</w:t>
      </w:r>
      <w:r w:rsidR="00506939">
        <w:rPr>
          <w:rFonts w:ascii="Arial" w:hAnsi="Arial" w:cs="Arial" w:hint="eastAsia"/>
          <w:sz w:val="21"/>
          <w:szCs w:val="21"/>
        </w:rPr>
        <w:t>日</w:t>
      </w:r>
      <w:r w:rsidRPr="00847171">
        <w:rPr>
          <w:rFonts w:ascii="Arial" w:hAnsi="Arial" w:cs="Arial" w:hint="eastAsia"/>
          <w:sz w:val="21"/>
          <w:szCs w:val="21"/>
        </w:rPr>
        <w:t>）</w:t>
      </w:r>
      <w:bookmarkStart w:id="3" w:name="_Hlk111638309"/>
      <w:r w:rsidR="00F15B13" w:rsidRPr="00847171">
        <w:rPr>
          <w:rFonts w:ascii="Arial" w:hAnsi="Arial" w:cs="Arial" w:hint="eastAsia"/>
          <w:sz w:val="21"/>
          <w:szCs w:val="21"/>
        </w:rPr>
        <w:t>市场平均租金价格</w:t>
      </w:r>
      <w:bookmarkEnd w:id="3"/>
      <w:r w:rsidRPr="00847171">
        <w:rPr>
          <w:rFonts w:ascii="Arial" w:hAnsi="Arial" w:cs="Arial" w:hint="eastAsia"/>
          <w:sz w:val="21"/>
          <w:szCs w:val="21"/>
        </w:rPr>
        <w:t>为：</w:t>
      </w:r>
    </w:p>
    <w:p w14:paraId="68413183" w14:textId="4BD91061" w:rsidR="00654E13" w:rsidRPr="00847171" w:rsidRDefault="00D10080" w:rsidP="00A40718">
      <w:pPr>
        <w:overflowPunct w:val="0"/>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t>估价对象所在区域市场租金</w:t>
      </w:r>
      <w:r w:rsidR="00B06C3E" w:rsidRPr="00847171">
        <w:rPr>
          <w:rFonts w:ascii="Arial" w:hAnsi="Arial" w:cs="Arial" w:hint="eastAsia"/>
          <w:b/>
          <w:bCs/>
          <w:sz w:val="21"/>
          <w:szCs w:val="21"/>
        </w:rPr>
        <w:t>：</w:t>
      </w:r>
      <w:r w:rsidR="00C77928">
        <w:rPr>
          <w:rFonts w:ascii="Arial" w:hAnsi="Arial" w:cs="Arial"/>
          <w:b/>
          <w:bCs/>
          <w:sz w:val="21"/>
          <w:szCs w:val="21"/>
        </w:rPr>
        <w:t>93.29</w:t>
      </w:r>
      <w:r w:rsidR="00F80564" w:rsidRPr="00847171">
        <w:rPr>
          <w:rFonts w:ascii="Arial" w:hAnsi="Arial" w:cs="Arial" w:hint="eastAsia"/>
          <w:b/>
          <w:bCs/>
          <w:sz w:val="21"/>
          <w:szCs w:val="21"/>
        </w:rPr>
        <w:t>元</w:t>
      </w:r>
      <w:r w:rsidR="00F80564" w:rsidRPr="00847171">
        <w:rPr>
          <w:rFonts w:ascii="Arial" w:hAnsi="Arial" w:cs="Arial" w:hint="eastAsia"/>
          <w:b/>
          <w:bCs/>
          <w:sz w:val="21"/>
          <w:szCs w:val="21"/>
        </w:rPr>
        <w:t>/</w:t>
      </w:r>
      <w:r w:rsidR="00F80564" w:rsidRPr="00847171">
        <w:rPr>
          <w:rFonts w:ascii="Arial" w:hAnsi="Arial" w:cs="Arial" w:hint="eastAsia"/>
          <w:b/>
          <w:bCs/>
          <w:sz w:val="21"/>
          <w:szCs w:val="21"/>
        </w:rPr>
        <w:t>平方米·月</w:t>
      </w:r>
      <w:r w:rsidR="00B06C3E" w:rsidRPr="00847171">
        <w:rPr>
          <w:rFonts w:ascii="Arial" w:hAnsi="Arial" w:cs="Arial" w:hint="eastAsia"/>
          <w:b/>
          <w:bCs/>
          <w:sz w:val="21"/>
          <w:szCs w:val="21"/>
        </w:rPr>
        <w:t>（货币种类：人民币）</w:t>
      </w:r>
    </w:p>
    <w:p w14:paraId="281555C5" w14:textId="77777777" w:rsidR="00B06C3E" w:rsidRPr="00847171" w:rsidRDefault="00B06C3E">
      <w:pPr>
        <w:overflowPunct w:val="0"/>
        <w:spacing w:line="480" w:lineRule="auto"/>
        <w:ind w:firstLineChars="200" w:firstLine="360"/>
        <w:jc w:val="both"/>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55881E9D" w14:textId="0918FC34" w:rsidR="00B06C3E" w:rsidRPr="00847171" w:rsidRDefault="00B06C3E">
      <w:pPr>
        <w:overflowPunct w:val="0"/>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w:t>
      </w:r>
      <w:r w:rsidR="00670254">
        <w:rPr>
          <w:rFonts w:ascii="Arial" w:hAnsi="Arial" w:cs="Arial" w:hint="eastAsia"/>
          <w:sz w:val="18"/>
          <w:szCs w:val="18"/>
        </w:rPr>
        <w:t>同类型居住项目</w:t>
      </w:r>
      <w:r w:rsidRPr="00847171">
        <w:rPr>
          <w:rFonts w:ascii="Arial" w:hAnsi="Arial" w:cs="Arial" w:hint="eastAsia"/>
          <w:sz w:val="18"/>
          <w:szCs w:val="18"/>
        </w:rPr>
        <w:t>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620B41C7" w14:textId="77777777" w:rsidR="00B06C3E" w:rsidRPr="00847171" w:rsidRDefault="00B06C3E">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bookmarkStart w:id="4" w:name="_Hlk104887094"/>
    </w:p>
    <w:bookmarkEnd w:id="4"/>
    <w:p w14:paraId="3F922F03" w14:textId="68C8DF1F" w:rsidR="00654E13" w:rsidRPr="00847171" w:rsidRDefault="00B06C3E" w:rsidP="001A758C">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、估价结果包括</w:t>
      </w:r>
      <w:r w:rsidR="00136481">
        <w:rPr>
          <w:rFonts w:ascii="Arial" w:hAnsi="Arial" w:cs="Arial"/>
          <w:sz w:val="18"/>
          <w:szCs w:val="18"/>
        </w:rPr>
        <w:t>地租、房屋折旧、家具及家电租赁费、设备折旧、维修费、保险费、物业费、管理费、利息、利润等；不含供暖费、水电费、天然气费、通信费、有线电视费、上网宽带费和租赁税费等</w:t>
      </w:r>
      <w:r w:rsidRPr="00847171">
        <w:rPr>
          <w:rFonts w:ascii="Arial" w:hAnsi="Arial" w:cs="Arial"/>
          <w:sz w:val="18"/>
          <w:szCs w:val="18"/>
        </w:rPr>
        <w:t>。</w:t>
      </w:r>
    </w:p>
    <w:p w14:paraId="6920202C" w14:textId="77777777" w:rsidR="001A758C" w:rsidRDefault="001A758C">
      <w:pPr>
        <w:spacing w:line="480" w:lineRule="auto"/>
        <w:ind w:firstLineChars="2000" w:firstLine="4200"/>
        <w:jc w:val="both"/>
        <w:rPr>
          <w:rFonts w:ascii="Arial" w:hAnsi="Arial" w:cs="Arial"/>
          <w:sz w:val="21"/>
          <w:szCs w:val="21"/>
        </w:rPr>
      </w:pPr>
    </w:p>
    <w:p w14:paraId="66224D0C" w14:textId="77777777" w:rsidR="00B06C3E" w:rsidRPr="00847171" w:rsidRDefault="00B06C3E">
      <w:pPr>
        <w:spacing w:line="480" w:lineRule="auto"/>
        <w:ind w:firstLineChars="2000" w:firstLine="4200"/>
        <w:jc w:val="both"/>
        <w:rPr>
          <w:rFonts w:ascii="Arial" w:hAnsi="Arial" w:cs="Arial"/>
          <w:sz w:val="21"/>
          <w:szCs w:val="21"/>
        </w:rPr>
      </w:pPr>
      <w:r w:rsidRPr="00847171">
        <w:rPr>
          <w:rFonts w:ascii="Arial" w:hAnsi="Arial" w:cs="Arial"/>
          <w:sz w:val="21"/>
          <w:szCs w:val="21"/>
        </w:rPr>
        <w:t>顺致</w:t>
      </w:r>
    </w:p>
    <w:p w14:paraId="4CF29FB9"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商祺</w:t>
      </w:r>
    </w:p>
    <w:tbl>
      <w:tblPr>
        <w:tblW w:w="0" w:type="auto"/>
        <w:tblInd w:w="5920" w:type="dxa"/>
        <w:tblLook w:val="0000" w:firstRow="0" w:lastRow="0" w:firstColumn="0" w:lastColumn="0" w:noHBand="0" w:noVBand="0"/>
      </w:tblPr>
      <w:tblGrid>
        <w:gridCol w:w="3379"/>
      </w:tblGrid>
      <w:tr w:rsidR="00B06C3E" w:rsidRPr="00847171" w14:paraId="29D61827" w14:textId="77777777" w:rsidTr="001A758C">
        <w:trPr>
          <w:trHeight w:val="107"/>
        </w:trPr>
        <w:tc>
          <w:tcPr>
            <w:tcW w:w="3402" w:type="dxa"/>
          </w:tcPr>
          <w:p w14:paraId="12E6584C" w14:textId="77777777" w:rsidR="00B06C3E" w:rsidRPr="00847171" w:rsidRDefault="00B06C3E">
            <w:pPr>
              <w:spacing w:line="480" w:lineRule="auto"/>
              <w:rPr>
                <w:rFonts w:ascii="Arial" w:hAnsi="Arial" w:cs="Arial"/>
                <w:sz w:val="21"/>
                <w:szCs w:val="21"/>
              </w:rPr>
            </w:pPr>
            <w:proofErr w:type="gramStart"/>
            <w:r w:rsidRPr="00847171">
              <w:rPr>
                <w:rFonts w:ascii="Arial" w:hAnsi="Arial" w:cs="Arial"/>
                <w:sz w:val="21"/>
                <w:szCs w:val="21"/>
              </w:rPr>
              <w:t>北京康正宏</w:t>
            </w:r>
            <w:proofErr w:type="gramEnd"/>
            <w:r w:rsidRPr="00847171">
              <w:rPr>
                <w:rFonts w:ascii="Arial" w:hAnsi="Arial" w:cs="Arial"/>
                <w:sz w:val="21"/>
                <w:szCs w:val="21"/>
              </w:rPr>
              <w:t>基房地产评估有限公司</w:t>
            </w:r>
          </w:p>
        </w:tc>
      </w:tr>
      <w:tr w:rsidR="00B06C3E" w:rsidRPr="00847171" w14:paraId="06BBAFEC" w14:textId="77777777" w:rsidTr="001A758C">
        <w:trPr>
          <w:trHeight w:val="960"/>
        </w:trPr>
        <w:tc>
          <w:tcPr>
            <w:tcW w:w="3402" w:type="dxa"/>
          </w:tcPr>
          <w:p w14:paraId="15696105" w14:textId="77777777" w:rsidR="00B06C3E" w:rsidRPr="00847171" w:rsidRDefault="00B06C3E">
            <w:pPr>
              <w:spacing w:line="480" w:lineRule="auto"/>
              <w:rPr>
                <w:rFonts w:ascii="Arial" w:hAnsi="Arial" w:cs="Arial"/>
                <w:sz w:val="21"/>
                <w:szCs w:val="21"/>
              </w:rPr>
            </w:pPr>
            <w:r w:rsidRPr="00847171">
              <w:rPr>
                <w:rFonts w:ascii="Arial" w:hAnsi="Arial" w:cs="Arial"/>
                <w:sz w:val="21"/>
                <w:szCs w:val="21"/>
              </w:rPr>
              <w:t>法定代表人：</w:t>
            </w:r>
          </w:p>
        </w:tc>
      </w:tr>
      <w:tr w:rsidR="00B06C3E" w:rsidRPr="00847171" w14:paraId="07EE4550" w14:textId="77777777">
        <w:tc>
          <w:tcPr>
            <w:tcW w:w="3402" w:type="dxa"/>
          </w:tcPr>
          <w:p w14:paraId="69589F90" w14:textId="1CB293F9" w:rsidR="00B06C3E" w:rsidRPr="00847171" w:rsidRDefault="00136481">
            <w:pPr>
              <w:spacing w:line="480" w:lineRule="auto"/>
              <w:jc w:val="right"/>
              <w:rPr>
                <w:rFonts w:ascii="Arial" w:hAnsi="Arial" w:cs="Arial"/>
                <w:sz w:val="21"/>
                <w:szCs w:val="21"/>
              </w:rPr>
            </w:pPr>
            <w:r>
              <w:rPr>
                <w:rFonts w:ascii="Arial" w:hAnsi="Arial" w:cs="Arial"/>
                <w:sz w:val="21"/>
                <w:szCs w:val="21"/>
              </w:rPr>
              <w:t>二〇二五年十</w:t>
            </w:r>
            <w:r w:rsidR="00312048">
              <w:rPr>
                <w:rFonts w:ascii="Arial" w:hAnsi="Arial" w:cs="Arial" w:hint="eastAsia"/>
                <w:sz w:val="21"/>
                <w:szCs w:val="21"/>
              </w:rPr>
              <w:t>一</w:t>
            </w:r>
            <w:r>
              <w:rPr>
                <w:rFonts w:ascii="Arial" w:hAnsi="Arial" w:cs="Arial"/>
                <w:sz w:val="21"/>
                <w:szCs w:val="21"/>
              </w:rPr>
              <w:t>月一日</w:t>
            </w:r>
          </w:p>
        </w:tc>
      </w:tr>
    </w:tbl>
    <w:p w14:paraId="5AE5B40D" w14:textId="77777777" w:rsidR="00B06C3E" w:rsidRPr="00847171" w:rsidRDefault="00B06C3E">
      <w:pPr>
        <w:spacing w:line="480" w:lineRule="auto"/>
        <w:jc w:val="right"/>
        <w:rPr>
          <w:rFonts w:ascii="Arial" w:hAnsi="Arial" w:cs="Arial"/>
          <w:sz w:val="21"/>
          <w:szCs w:val="21"/>
        </w:rPr>
      </w:pPr>
    </w:p>
    <w:p w14:paraId="39393416" w14:textId="77777777" w:rsidR="00B06C3E" w:rsidRPr="00847171" w:rsidRDefault="00B06C3E">
      <w:pPr>
        <w:spacing w:line="480" w:lineRule="auto"/>
        <w:rPr>
          <w:rFonts w:ascii="Arial" w:hAnsi="Arial" w:cs="Arial"/>
          <w:sz w:val="21"/>
          <w:szCs w:val="21"/>
        </w:rPr>
        <w:sectPr w:rsidR="00B06C3E" w:rsidRPr="00847171" w:rsidSect="004F1510">
          <w:headerReference w:type="default" r:id="rId13"/>
          <w:pgSz w:w="11907" w:h="16840"/>
          <w:pgMar w:top="1843" w:right="1134" w:bottom="1134" w:left="1134" w:header="1134" w:footer="907" w:gutter="340"/>
          <w:pgNumType w:start="1"/>
          <w:cols w:space="720"/>
          <w:docGrid w:linePitch="326"/>
        </w:sectPr>
      </w:pPr>
    </w:p>
    <w:p w14:paraId="628FEFE7" w14:textId="77777777" w:rsidR="00B06C3E" w:rsidRPr="00847171" w:rsidRDefault="00B06C3E">
      <w:pPr>
        <w:spacing w:line="480" w:lineRule="auto"/>
        <w:jc w:val="center"/>
        <w:outlineLvl w:val="0"/>
        <w:rPr>
          <w:rFonts w:ascii="Arial" w:eastAsia="方正黑体简体" w:hAnsi="Arial" w:cs="Arial"/>
          <w:sz w:val="32"/>
          <w:szCs w:val="32"/>
        </w:rPr>
      </w:pPr>
      <w:r w:rsidRPr="00847171">
        <w:rPr>
          <w:rFonts w:ascii="Arial" w:eastAsia="方正黑体简体" w:hAnsi="Arial" w:cs="Arial" w:hint="eastAsia"/>
          <w:sz w:val="32"/>
          <w:szCs w:val="32"/>
        </w:rPr>
        <w:lastRenderedPageBreak/>
        <w:t>目</w:t>
      </w:r>
      <w:r w:rsidRPr="00847171">
        <w:rPr>
          <w:rFonts w:ascii="Arial" w:eastAsia="方正黑体简体" w:hAnsi="Arial" w:cs="Arial" w:hint="eastAsia"/>
          <w:sz w:val="32"/>
          <w:szCs w:val="32"/>
        </w:rPr>
        <w:t xml:space="preserve">   </w:t>
      </w:r>
      <w:r w:rsidRPr="00847171">
        <w:rPr>
          <w:rFonts w:ascii="Arial" w:eastAsia="方正黑体简体" w:hAnsi="Arial" w:cs="Arial" w:hint="eastAsia"/>
          <w:sz w:val="32"/>
          <w:szCs w:val="32"/>
        </w:rPr>
        <w:t>录</w:t>
      </w:r>
    </w:p>
    <w:p w14:paraId="46F36ECC" w14:textId="48092A85" w:rsidR="00B06C3E" w:rsidRPr="00847171" w:rsidRDefault="00B06C3E">
      <w:pPr>
        <w:pStyle w:val="11"/>
        <w:rPr>
          <w:rFonts w:ascii="宋体" w:eastAsia="宋体" w:hAnsi="宋体" w:hint="eastAsia"/>
          <w:b w:val="0"/>
          <w:bCs w:val="0"/>
          <w:noProof/>
          <w:kern w:val="2"/>
          <w:sz w:val="24"/>
          <w:szCs w:val="24"/>
        </w:rPr>
      </w:pPr>
      <w:r w:rsidRPr="00847171">
        <w:rPr>
          <w:rFonts w:ascii="宋体" w:eastAsia="宋体" w:hAnsi="宋体" w:cs="Arial"/>
          <w:sz w:val="24"/>
          <w:szCs w:val="24"/>
        </w:rPr>
        <w:fldChar w:fldCharType="begin"/>
      </w:r>
      <w:r w:rsidRPr="00847171">
        <w:rPr>
          <w:rFonts w:ascii="宋体" w:eastAsia="宋体" w:hAnsi="宋体" w:cs="Arial"/>
          <w:sz w:val="24"/>
          <w:szCs w:val="24"/>
        </w:rPr>
        <w:instrText xml:space="preserve"> TOC \o "1-3" \h \z </w:instrText>
      </w:r>
      <w:r w:rsidRPr="00847171">
        <w:rPr>
          <w:rFonts w:ascii="宋体" w:eastAsia="宋体" w:hAnsi="宋体" w:cs="Arial"/>
          <w:sz w:val="24"/>
          <w:szCs w:val="24"/>
        </w:rPr>
        <w:fldChar w:fldCharType="separate"/>
      </w:r>
      <w:hyperlink w:anchor="_Toc525655414" w:history="1">
        <w:r w:rsidRPr="00847171">
          <w:rPr>
            <w:rStyle w:val="af8"/>
            <w:rFonts w:ascii="宋体" w:eastAsia="宋体" w:hAnsi="宋体" w:hint="eastAsia"/>
            <w:noProof/>
            <w:color w:val="auto"/>
            <w:sz w:val="24"/>
            <w:szCs w:val="24"/>
          </w:rPr>
          <w:t>致估价委托人函</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_Toc525655414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E931D3">
          <w:rPr>
            <w:rFonts w:ascii="宋体" w:eastAsia="宋体" w:hAnsi="宋体" w:hint="eastAsia"/>
            <w:noProof/>
            <w:sz w:val="24"/>
            <w:szCs w:val="24"/>
          </w:rPr>
          <w:t>1</w:t>
        </w:r>
        <w:r w:rsidRPr="00847171">
          <w:rPr>
            <w:rFonts w:ascii="宋体" w:eastAsia="宋体" w:hAnsi="宋体"/>
            <w:noProof/>
            <w:sz w:val="24"/>
            <w:szCs w:val="24"/>
          </w:rPr>
          <w:fldChar w:fldCharType="end"/>
        </w:r>
      </w:hyperlink>
    </w:p>
    <w:p w14:paraId="03EE67F2" w14:textId="1BA32E7F" w:rsidR="00B06C3E" w:rsidRPr="00847171" w:rsidRDefault="00B06C3E">
      <w:pPr>
        <w:pStyle w:val="11"/>
        <w:rPr>
          <w:rFonts w:ascii="宋体" w:eastAsia="宋体" w:hAnsi="宋体" w:hint="eastAsia"/>
          <w:b w:val="0"/>
          <w:bCs w:val="0"/>
          <w:noProof/>
          <w:kern w:val="2"/>
          <w:sz w:val="24"/>
          <w:szCs w:val="24"/>
        </w:rPr>
      </w:pPr>
      <w:hyperlink w:anchor="_Toc525655415" w:history="1">
        <w:r w:rsidRPr="00847171">
          <w:rPr>
            <w:rStyle w:val="af8"/>
            <w:rFonts w:ascii="宋体" w:eastAsia="宋体" w:hAnsi="宋体" w:hint="eastAsia"/>
            <w:noProof/>
            <w:color w:val="auto"/>
            <w:sz w:val="24"/>
            <w:szCs w:val="24"/>
          </w:rPr>
          <w:t>估价师声明</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_Toc525655415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E931D3">
          <w:rPr>
            <w:rFonts w:ascii="宋体" w:eastAsia="宋体" w:hAnsi="宋体" w:hint="eastAsia"/>
            <w:noProof/>
            <w:sz w:val="24"/>
            <w:szCs w:val="24"/>
          </w:rPr>
          <w:t>7</w:t>
        </w:r>
        <w:r w:rsidRPr="00847171">
          <w:rPr>
            <w:rFonts w:ascii="宋体" w:eastAsia="宋体" w:hAnsi="宋体"/>
            <w:noProof/>
            <w:sz w:val="24"/>
            <w:szCs w:val="24"/>
          </w:rPr>
          <w:fldChar w:fldCharType="end"/>
        </w:r>
      </w:hyperlink>
    </w:p>
    <w:p w14:paraId="6C166E9A" w14:textId="2AE5EBE8" w:rsidR="00B06C3E" w:rsidRPr="00847171" w:rsidRDefault="00B06C3E">
      <w:pPr>
        <w:pStyle w:val="11"/>
        <w:rPr>
          <w:rFonts w:ascii="宋体" w:eastAsia="宋体" w:hAnsi="宋体" w:hint="eastAsia"/>
          <w:b w:val="0"/>
          <w:bCs w:val="0"/>
          <w:noProof/>
          <w:kern w:val="2"/>
          <w:sz w:val="24"/>
          <w:szCs w:val="24"/>
        </w:rPr>
      </w:pPr>
      <w:hyperlink w:anchor="_Toc525655416" w:history="1">
        <w:r w:rsidRPr="00847171">
          <w:rPr>
            <w:rStyle w:val="af8"/>
            <w:rFonts w:ascii="宋体" w:eastAsia="宋体" w:hAnsi="宋体" w:hint="eastAsia"/>
            <w:noProof/>
            <w:color w:val="auto"/>
            <w:sz w:val="24"/>
            <w:szCs w:val="24"/>
          </w:rPr>
          <w:t>估价假设和限制条件</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_Toc525655416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E931D3">
          <w:rPr>
            <w:rFonts w:ascii="宋体" w:eastAsia="宋体" w:hAnsi="宋体" w:hint="eastAsia"/>
            <w:noProof/>
            <w:sz w:val="24"/>
            <w:szCs w:val="24"/>
          </w:rPr>
          <w:t>8</w:t>
        </w:r>
        <w:r w:rsidRPr="00847171">
          <w:rPr>
            <w:rFonts w:ascii="宋体" w:eastAsia="宋体" w:hAnsi="宋体"/>
            <w:noProof/>
            <w:sz w:val="24"/>
            <w:szCs w:val="24"/>
          </w:rPr>
          <w:fldChar w:fldCharType="end"/>
        </w:r>
      </w:hyperlink>
    </w:p>
    <w:p w14:paraId="339DF2EC" w14:textId="7F1C590E" w:rsidR="00B06C3E" w:rsidRPr="00847171" w:rsidRDefault="00B06C3E">
      <w:pPr>
        <w:pStyle w:val="11"/>
        <w:rPr>
          <w:rFonts w:ascii="宋体" w:eastAsia="宋体" w:hAnsi="宋体" w:hint="eastAsia"/>
          <w:b w:val="0"/>
          <w:bCs w:val="0"/>
          <w:noProof/>
          <w:kern w:val="2"/>
          <w:sz w:val="24"/>
          <w:szCs w:val="24"/>
        </w:rPr>
      </w:pPr>
      <w:hyperlink w:anchor="_Toc525655417" w:history="1">
        <w:r w:rsidRPr="00847171">
          <w:rPr>
            <w:rStyle w:val="af8"/>
            <w:rFonts w:ascii="宋体" w:eastAsia="宋体" w:hAnsi="宋体" w:hint="eastAsia"/>
            <w:noProof/>
            <w:color w:val="auto"/>
            <w:sz w:val="24"/>
            <w:szCs w:val="24"/>
          </w:rPr>
          <w:t>估价结果报告</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_Toc525655417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E931D3">
          <w:rPr>
            <w:rFonts w:ascii="宋体" w:eastAsia="宋体" w:hAnsi="宋体" w:hint="eastAsia"/>
            <w:noProof/>
            <w:sz w:val="24"/>
            <w:szCs w:val="24"/>
          </w:rPr>
          <w:t>12</w:t>
        </w:r>
        <w:r w:rsidRPr="00847171">
          <w:rPr>
            <w:rFonts w:ascii="宋体" w:eastAsia="宋体" w:hAnsi="宋体"/>
            <w:noProof/>
            <w:sz w:val="24"/>
            <w:szCs w:val="24"/>
          </w:rPr>
          <w:fldChar w:fldCharType="end"/>
        </w:r>
      </w:hyperlink>
    </w:p>
    <w:p w14:paraId="4D7D0DA4" w14:textId="67BE0B23" w:rsidR="00B06C3E" w:rsidRPr="00847171" w:rsidRDefault="00B06C3E">
      <w:pPr>
        <w:pStyle w:val="21"/>
        <w:rPr>
          <w:rFonts w:ascii="宋体" w:eastAsia="宋体" w:hAnsi="宋体" w:hint="eastAsia"/>
          <w:noProof/>
          <w:kern w:val="2"/>
          <w:sz w:val="21"/>
          <w:szCs w:val="21"/>
        </w:rPr>
      </w:pPr>
      <w:hyperlink w:anchor="_Toc525655418" w:history="1">
        <w:r w:rsidRPr="00847171">
          <w:rPr>
            <w:rStyle w:val="af8"/>
            <w:rFonts w:ascii="宋体" w:eastAsia="宋体" w:hAnsi="宋体" w:hint="eastAsia"/>
            <w:noProof/>
            <w:color w:val="auto"/>
            <w:sz w:val="21"/>
            <w:szCs w:val="21"/>
          </w:rPr>
          <w:t>一、估价委托人</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_Toc525655418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12</w:t>
        </w:r>
        <w:r w:rsidRPr="00847171">
          <w:rPr>
            <w:rFonts w:ascii="宋体" w:eastAsia="宋体" w:hAnsi="宋体"/>
            <w:noProof/>
            <w:sz w:val="21"/>
            <w:szCs w:val="21"/>
          </w:rPr>
          <w:fldChar w:fldCharType="end"/>
        </w:r>
      </w:hyperlink>
    </w:p>
    <w:p w14:paraId="51813879" w14:textId="1591FDFC" w:rsidR="00B06C3E" w:rsidRPr="00847171" w:rsidRDefault="00B06C3E">
      <w:pPr>
        <w:pStyle w:val="21"/>
        <w:rPr>
          <w:rFonts w:ascii="宋体" w:eastAsia="宋体" w:hAnsi="宋体" w:hint="eastAsia"/>
          <w:noProof/>
          <w:kern w:val="2"/>
          <w:sz w:val="21"/>
          <w:szCs w:val="21"/>
        </w:rPr>
      </w:pPr>
      <w:hyperlink w:anchor="_Toc525655419" w:history="1">
        <w:r w:rsidRPr="00847171">
          <w:rPr>
            <w:rStyle w:val="af8"/>
            <w:rFonts w:ascii="宋体" w:eastAsia="宋体" w:hAnsi="宋体" w:hint="eastAsia"/>
            <w:noProof/>
            <w:color w:val="auto"/>
            <w:sz w:val="21"/>
            <w:szCs w:val="21"/>
          </w:rPr>
          <w:t>二、房地产估价机构</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_Toc525655419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12</w:t>
        </w:r>
        <w:r w:rsidRPr="00847171">
          <w:rPr>
            <w:rFonts w:ascii="宋体" w:eastAsia="宋体" w:hAnsi="宋体"/>
            <w:noProof/>
            <w:sz w:val="21"/>
            <w:szCs w:val="21"/>
          </w:rPr>
          <w:fldChar w:fldCharType="end"/>
        </w:r>
      </w:hyperlink>
    </w:p>
    <w:p w14:paraId="65606960" w14:textId="18161A56" w:rsidR="00B06C3E" w:rsidRPr="00847171" w:rsidRDefault="00B06C3E">
      <w:pPr>
        <w:pStyle w:val="21"/>
        <w:rPr>
          <w:rFonts w:ascii="宋体" w:eastAsia="宋体" w:hAnsi="宋体" w:hint="eastAsia"/>
          <w:noProof/>
          <w:kern w:val="2"/>
          <w:sz w:val="21"/>
          <w:szCs w:val="21"/>
        </w:rPr>
      </w:pPr>
      <w:hyperlink w:anchor="_Toc525655420" w:history="1">
        <w:r w:rsidRPr="00847171">
          <w:rPr>
            <w:rStyle w:val="af8"/>
            <w:rFonts w:ascii="宋体" w:eastAsia="宋体" w:hAnsi="宋体" w:hint="eastAsia"/>
            <w:noProof/>
            <w:color w:val="auto"/>
            <w:sz w:val="21"/>
            <w:szCs w:val="21"/>
          </w:rPr>
          <w:t>三、估价目的</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_Toc525655420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12</w:t>
        </w:r>
        <w:r w:rsidRPr="00847171">
          <w:rPr>
            <w:rFonts w:ascii="宋体" w:eastAsia="宋体" w:hAnsi="宋体"/>
            <w:noProof/>
            <w:sz w:val="21"/>
            <w:szCs w:val="21"/>
          </w:rPr>
          <w:fldChar w:fldCharType="end"/>
        </w:r>
      </w:hyperlink>
    </w:p>
    <w:p w14:paraId="3EB76589" w14:textId="1A55E74A" w:rsidR="00B06C3E" w:rsidRPr="00847171" w:rsidRDefault="00B06C3E">
      <w:pPr>
        <w:pStyle w:val="21"/>
        <w:rPr>
          <w:rFonts w:ascii="宋体" w:eastAsia="宋体" w:hAnsi="宋体" w:hint="eastAsia"/>
          <w:noProof/>
          <w:kern w:val="2"/>
          <w:sz w:val="21"/>
          <w:szCs w:val="21"/>
        </w:rPr>
      </w:pPr>
      <w:hyperlink w:anchor="_Toc525655421" w:history="1">
        <w:r w:rsidRPr="00847171">
          <w:rPr>
            <w:rStyle w:val="af8"/>
            <w:rFonts w:ascii="宋体" w:eastAsia="宋体" w:hAnsi="宋体" w:hint="eastAsia"/>
            <w:noProof/>
            <w:color w:val="auto"/>
            <w:sz w:val="21"/>
            <w:szCs w:val="21"/>
          </w:rPr>
          <w:t>四、估价对象</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_Toc525655421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12</w:t>
        </w:r>
        <w:r w:rsidRPr="00847171">
          <w:rPr>
            <w:rFonts w:ascii="宋体" w:eastAsia="宋体" w:hAnsi="宋体"/>
            <w:noProof/>
            <w:sz w:val="21"/>
            <w:szCs w:val="21"/>
          </w:rPr>
          <w:fldChar w:fldCharType="end"/>
        </w:r>
      </w:hyperlink>
    </w:p>
    <w:p w14:paraId="1CBF148F" w14:textId="73955D11" w:rsidR="00B06C3E" w:rsidRPr="00847171" w:rsidRDefault="00B06C3E">
      <w:pPr>
        <w:pStyle w:val="21"/>
        <w:rPr>
          <w:rFonts w:ascii="宋体" w:eastAsia="宋体" w:hAnsi="宋体" w:hint="eastAsia"/>
          <w:noProof/>
          <w:kern w:val="2"/>
          <w:sz w:val="21"/>
          <w:szCs w:val="21"/>
        </w:rPr>
      </w:pPr>
      <w:hyperlink w:anchor="_Toc525655422" w:history="1">
        <w:r w:rsidRPr="00847171">
          <w:rPr>
            <w:rStyle w:val="af8"/>
            <w:rFonts w:ascii="宋体" w:eastAsia="宋体" w:hAnsi="宋体" w:hint="eastAsia"/>
            <w:noProof/>
            <w:color w:val="auto"/>
            <w:sz w:val="21"/>
            <w:szCs w:val="21"/>
          </w:rPr>
          <w:t>五、价值时点</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_Toc525655422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17</w:t>
        </w:r>
        <w:r w:rsidRPr="00847171">
          <w:rPr>
            <w:rFonts w:ascii="宋体" w:eastAsia="宋体" w:hAnsi="宋体"/>
            <w:noProof/>
            <w:sz w:val="21"/>
            <w:szCs w:val="21"/>
          </w:rPr>
          <w:fldChar w:fldCharType="end"/>
        </w:r>
      </w:hyperlink>
    </w:p>
    <w:p w14:paraId="698478FB" w14:textId="7DFD908A" w:rsidR="00B06C3E" w:rsidRPr="00847171" w:rsidRDefault="00B06C3E">
      <w:pPr>
        <w:pStyle w:val="21"/>
        <w:rPr>
          <w:rFonts w:ascii="宋体" w:eastAsia="宋体" w:hAnsi="宋体" w:hint="eastAsia"/>
          <w:noProof/>
          <w:kern w:val="2"/>
          <w:sz w:val="21"/>
          <w:szCs w:val="21"/>
        </w:rPr>
      </w:pPr>
      <w:hyperlink w:anchor="_Toc525655423" w:history="1">
        <w:r w:rsidRPr="00847171">
          <w:rPr>
            <w:rStyle w:val="af8"/>
            <w:rFonts w:ascii="宋体" w:eastAsia="宋体" w:hAnsi="宋体" w:hint="eastAsia"/>
            <w:noProof/>
            <w:color w:val="auto"/>
            <w:sz w:val="21"/>
            <w:szCs w:val="21"/>
          </w:rPr>
          <w:t>六、价值类型</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_Toc525655423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17</w:t>
        </w:r>
        <w:r w:rsidRPr="00847171">
          <w:rPr>
            <w:rFonts w:ascii="宋体" w:eastAsia="宋体" w:hAnsi="宋体"/>
            <w:noProof/>
            <w:sz w:val="21"/>
            <w:szCs w:val="21"/>
          </w:rPr>
          <w:fldChar w:fldCharType="end"/>
        </w:r>
      </w:hyperlink>
    </w:p>
    <w:p w14:paraId="1A221685" w14:textId="3CE33B86" w:rsidR="00B06C3E" w:rsidRPr="00847171" w:rsidRDefault="00B06C3E">
      <w:pPr>
        <w:pStyle w:val="21"/>
        <w:rPr>
          <w:rFonts w:ascii="宋体" w:eastAsia="宋体" w:hAnsi="宋体" w:hint="eastAsia"/>
          <w:noProof/>
          <w:kern w:val="2"/>
          <w:sz w:val="21"/>
          <w:szCs w:val="21"/>
        </w:rPr>
      </w:pPr>
      <w:hyperlink w:anchor="_Toc525655424" w:history="1">
        <w:r w:rsidRPr="00847171">
          <w:rPr>
            <w:rStyle w:val="af8"/>
            <w:rFonts w:ascii="宋体" w:eastAsia="宋体" w:hAnsi="宋体" w:hint="eastAsia"/>
            <w:noProof/>
            <w:color w:val="auto"/>
            <w:sz w:val="21"/>
            <w:szCs w:val="21"/>
          </w:rPr>
          <w:t>七、估价原则</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_Toc525655424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18</w:t>
        </w:r>
        <w:r w:rsidRPr="00847171">
          <w:rPr>
            <w:rFonts w:ascii="宋体" w:eastAsia="宋体" w:hAnsi="宋体"/>
            <w:noProof/>
            <w:sz w:val="21"/>
            <w:szCs w:val="21"/>
          </w:rPr>
          <w:fldChar w:fldCharType="end"/>
        </w:r>
      </w:hyperlink>
    </w:p>
    <w:p w14:paraId="28C69DEC" w14:textId="0066CEF1" w:rsidR="00B06C3E" w:rsidRPr="00847171" w:rsidRDefault="00B06C3E">
      <w:pPr>
        <w:pStyle w:val="21"/>
        <w:rPr>
          <w:rFonts w:ascii="宋体" w:eastAsia="宋体" w:hAnsi="宋体" w:hint="eastAsia"/>
          <w:noProof/>
          <w:kern w:val="2"/>
          <w:sz w:val="21"/>
          <w:szCs w:val="21"/>
        </w:rPr>
      </w:pPr>
      <w:hyperlink w:anchor="_Toc525655425" w:history="1">
        <w:r w:rsidRPr="00847171">
          <w:rPr>
            <w:rStyle w:val="af8"/>
            <w:rFonts w:ascii="宋体" w:eastAsia="宋体" w:hAnsi="宋体" w:hint="eastAsia"/>
            <w:noProof/>
            <w:color w:val="auto"/>
            <w:sz w:val="21"/>
            <w:szCs w:val="21"/>
          </w:rPr>
          <w:t>八、估价依据</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_Toc525655425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20</w:t>
        </w:r>
        <w:r w:rsidRPr="00847171">
          <w:rPr>
            <w:rFonts w:ascii="宋体" w:eastAsia="宋体" w:hAnsi="宋体"/>
            <w:noProof/>
            <w:sz w:val="21"/>
            <w:szCs w:val="21"/>
          </w:rPr>
          <w:fldChar w:fldCharType="end"/>
        </w:r>
      </w:hyperlink>
    </w:p>
    <w:p w14:paraId="66A523A6" w14:textId="7210F09F" w:rsidR="00B06C3E" w:rsidRPr="00847171" w:rsidRDefault="00B06C3E">
      <w:pPr>
        <w:pStyle w:val="21"/>
        <w:rPr>
          <w:rFonts w:ascii="宋体" w:eastAsia="宋体" w:hAnsi="宋体" w:hint="eastAsia"/>
          <w:noProof/>
          <w:kern w:val="2"/>
          <w:sz w:val="21"/>
          <w:szCs w:val="21"/>
        </w:rPr>
      </w:pPr>
      <w:hyperlink w:anchor="_Toc525655426" w:history="1">
        <w:r w:rsidRPr="00847171">
          <w:rPr>
            <w:rStyle w:val="af8"/>
            <w:rFonts w:ascii="宋体" w:eastAsia="宋体" w:hAnsi="宋体" w:hint="eastAsia"/>
            <w:noProof/>
            <w:color w:val="auto"/>
            <w:sz w:val="21"/>
            <w:szCs w:val="21"/>
          </w:rPr>
          <w:t>九、估价方法</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_Toc525655426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22</w:t>
        </w:r>
        <w:r w:rsidRPr="00847171">
          <w:rPr>
            <w:rFonts w:ascii="宋体" w:eastAsia="宋体" w:hAnsi="宋体"/>
            <w:noProof/>
            <w:sz w:val="21"/>
            <w:szCs w:val="21"/>
          </w:rPr>
          <w:fldChar w:fldCharType="end"/>
        </w:r>
      </w:hyperlink>
    </w:p>
    <w:p w14:paraId="68558AFE" w14:textId="0CB1C003" w:rsidR="00B06C3E" w:rsidRPr="00847171" w:rsidRDefault="00B06C3E">
      <w:pPr>
        <w:pStyle w:val="21"/>
        <w:rPr>
          <w:rFonts w:ascii="宋体" w:eastAsia="宋体" w:hAnsi="宋体" w:hint="eastAsia"/>
          <w:noProof/>
          <w:kern w:val="2"/>
          <w:sz w:val="21"/>
          <w:szCs w:val="21"/>
        </w:rPr>
      </w:pPr>
      <w:hyperlink w:anchor="_Toc525655427" w:history="1">
        <w:r w:rsidRPr="00847171">
          <w:rPr>
            <w:rStyle w:val="af8"/>
            <w:rFonts w:ascii="宋体" w:eastAsia="宋体" w:hAnsi="宋体" w:hint="eastAsia"/>
            <w:noProof/>
            <w:color w:val="auto"/>
            <w:sz w:val="21"/>
            <w:szCs w:val="21"/>
          </w:rPr>
          <w:t>十、估价结果</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_Toc525655427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24</w:t>
        </w:r>
        <w:r w:rsidRPr="00847171">
          <w:rPr>
            <w:rFonts w:ascii="宋体" w:eastAsia="宋体" w:hAnsi="宋体"/>
            <w:noProof/>
            <w:sz w:val="21"/>
            <w:szCs w:val="21"/>
          </w:rPr>
          <w:fldChar w:fldCharType="end"/>
        </w:r>
      </w:hyperlink>
    </w:p>
    <w:p w14:paraId="34C21D7F" w14:textId="22BF13E6" w:rsidR="00B06C3E" w:rsidRPr="00847171" w:rsidRDefault="00B06C3E">
      <w:pPr>
        <w:pStyle w:val="21"/>
        <w:rPr>
          <w:rFonts w:ascii="宋体" w:eastAsia="宋体" w:hAnsi="宋体" w:hint="eastAsia"/>
          <w:noProof/>
          <w:kern w:val="2"/>
          <w:sz w:val="21"/>
          <w:szCs w:val="21"/>
        </w:rPr>
      </w:pPr>
      <w:hyperlink w:anchor="_Toc525655428" w:history="1">
        <w:r w:rsidRPr="00847171">
          <w:rPr>
            <w:rStyle w:val="af8"/>
            <w:rFonts w:ascii="宋体" w:eastAsia="宋体" w:hAnsi="宋体" w:hint="eastAsia"/>
            <w:noProof/>
            <w:color w:val="auto"/>
            <w:sz w:val="21"/>
            <w:szCs w:val="21"/>
          </w:rPr>
          <w:t>十一、参与本次估价工作的</w:t>
        </w:r>
        <w:r w:rsidR="00E07C9C">
          <w:rPr>
            <w:rStyle w:val="af8"/>
            <w:rFonts w:ascii="宋体" w:eastAsia="宋体" w:hAnsi="宋体" w:hint="eastAsia"/>
            <w:noProof/>
            <w:color w:val="auto"/>
            <w:sz w:val="21"/>
            <w:szCs w:val="21"/>
          </w:rPr>
          <w:t>注册房地产估价师</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_Toc525655428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25</w:t>
        </w:r>
        <w:r w:rsidRPr="00847171">
          <w:rPr>
            <w:rFonts w:ascii="宋体" w:eastAsia="宋体" w:hAnsi="宋体"/>
            <w:noProof/>
            <w:sz w:val="21"/>
            <w:szCs w:val="21"/>
          </w:rPr>
          <w:fldChar w:fldCharType="end"/>
        </w:r>
      </w:hyperlink>
    </w:p>
    <w:p w14:paraId="15F26835" w14:textId="1E5F433C" w:rsidR="00B06C3E" w:rsidRPr="00847171" w:rsidRDefault="00B06C3E">
      <w:pPr>
        <w:pStyle w:val="21"/>
        <w:rPr>
          <w:rFonts w:ascii="宋体" w:eastAsia="宋体" w:hAnsi="宋体" w:hint="eastAsia"/>
          <w:noProof/>
          <w:kern w:val="2"/>
          <w:sz w:val="21"/>
          <w:szCs w:val="21"/>
        </w:rPr>
      </w:pPr>
      <w:hyperlink w:anchor="_Toc525655429" w:history="1">
        <w:r w:rsidRPr="00847171">
          <w:rPr>
            <w:rStyle w:val="af8"/>
            <w:rFonts w:ascii="宋体" w:eastAsia="宋体" w:hAnsi="宋体" w:hint="eastAsia"/>
            <w:noProof/>
            <w:color w:val="auto"/>
            <w:sz w:val="21"/>
            <w:szCs w:val="21"/>
          </w:rPr>
          <w:t>十二、实地查勘期</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_Toc525655429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25</w:t>
        </w:r>
        <w:r w:rsidRPr="00847171">
          <w:rPr>
            <w:rFonts w:ascii="宋体" w:eastAsia="宋体" w:hAnsi="宋体"/>
            <w:noProof/>
            <w:sz w:val="21"/>
            <w:szCs w:val="21"/>
          </w:rPr>
          <w:fldChar w:fldCharType="end"/>
        </w:r>
      </w:hyperlink>
    </w:p>
    <w:p w14:paraId="0F946F48" w14:textId="4ACFD5D1" w:rsidR="00B06C3E" w:rsidRPr="00847171" w:rsidRDefault="00B06C3E">
      <w:pPr>
        <w:pStyle w:val="21"/>
        <w:rPr>
          <w:rFonts w:ascii="宋体" w:eastAsia="宋体" w:hAnsi="宋体" w:hint="eastAsia"/>
          <w:noProof/>
          <w:kern w:val="2"/>
          <w:szCs w:val="24"/>
        </w:rPr>
      </w:pPr>
      <w:hyperlink w:anchor="_Toc525655430" w:history="1">
        <w:r w:rsidRPr="00847171">
          <w:rPr>
            <w:rStyle w:val="af8"/>
            <w:rFonts w:ascii="宋体" w:eastAsia="宋体" w:hAnsi="宋体" w:hint="eastAsia"/>
            <w:noProof/>
            <w:color w:val="auto"/>
            <w:sz w:val="21"/>
            <w:szCs w:val="21"/>
          </w:rPr>
          <w:t>十三、估价作业期</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_Toc525655430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25</w:t>
        </w:r>
        <w:r w:rsidRPr="00847171">
          <w:rPr>
            <w:rFonts w:ascii="宋体" w:eastAsia="宋体" w:hAnsi="宋体"/>
            <w:noProof/>
            <w:sz w:val="21"/>
            <w:szCs w:val="21"/>
          </w:rPr>
          <w:fldChar w:fldCharType="end"/>
        </w:r>
      </w:hyperlink>
    </w:p>
    <w:p w14:paraId="4C7DCF35" w14:textId="62C8E2B0" w:rsidR="00B06C3E" w:rsidRPr="00847171" w:rsidRDefault="00B06C3E">
      <w:pPr>
        <w:pStyle w:val="11"/>
        <w:rPr>
          <w:rFonts w:ascii="宋体" w:eastAsia="宋体" w:hAnsi="宋体" w:hint="eastAsia"/>
          <w:b w:val="0"/>
          <w:bCs w:val="0"/>
          <w:noProof/>
          <w:kern w:val="2"/>
          <w:sz w:val="24"/>
          <w:szCs w:val="24"/>
        </w:rPr>
      </w:pPr>
      <w:hyperlink w:anchor="_Toc525655431" w:history="1">
        <w:r w:rsidRPr="00847171">
          <w:rPr>
            <w:rStyle w:val="af8"/>
            <w:rFonts w:ascii="宋体" w:eastAsia="宋体" w:hAnsi="宋体" w:hint="eastAsia"/>
            <w:noProof/>
            <w:color w:val="auto"/>
            <w:sz w:val="24"/>
            <w:szCs w:val="24"/>
          </w:rPr>
          <w:t>估价技术报告</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_Toc525655431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E931D3">
          <w:rPr>
            <w:rFonts w:ascii="宋体" w:eastAsia="宋体" w:hAnsi="宋体" w:hint="eastAsia"/>
            <w:noProof/>
            <w:sz w:val="24"/>
            <w:szCs w:val="24"/>
          </w:rPr>
          <w:t>26</w:t>
        </w:r>
        <w:r w:rsidRPr="00847171">
          <w:rPr>
            <w:rFonts w:ascii="宋体" w:eastAsia="宋体" w:hAnsi="宋体"/>
            <w:noProof/>
            <w:sz w:val="24"/>
            <w:szCs w:val="24"/>
          </w:rPr>
          <w:fldChar w:fldCharType="end"/>
        </w:r>
      </w:hyperlink>
    </w:p>
    <w:p w14:paraId="11830AFC" w14:textId="2C05CCDE" w:rsidR="00B06C3E" w:rsidRPr="00847171" w:rsidRDefault="00B06C3E">
      <w:pPr>
        <w:pStyle w:val="21"/>
        <w:rPr>
          <w:rFonts w:ascii="宋体" w:eastAsia="宋体" w:hAnsi="宋体" w:hint="eastAsia"/>
          <w:noProof/>
          <w:kern w:val="2"/>
          <w:sz w:val="21"/>
          <w:szCs w:val="21"/>
        </w:rPr>
      </w:pPr>
      <w:hyperlink w:anchor="_Toc525655432" w:history="1">
        <w:r w:rsidRPr="00847171">
          <w:rPr>
            <w:rStyle w:val="af8"/>
            <w:rFonts w:ascii="宋体" w:eastAsia="宋体" w:hAnsi="宋体" w:hint="eastAsia"/>
            <w:noProof/>
            <w:color w:val="auto"/>
            <w:sz w:val="21"/>
            <w:szCs w:val="21"/>
          </w:rPr>
          <w:t>一、估价对象描述</w:t>
        </w:r>
        <w:bookmarkStart w:id="5" w:name="_Hlt110348687"/>
        <w:bookmarkStart w:id="6" w:name="_Hlt110348686"/>
        <w:r w:rsidRPr="00847171">
          <w:rPr>
            <w:rStyle w:val="af8"/>
            <w:rFonts w:ascii="宋体" w:eastAsia="宋体" w:hAnsi="宋体" w:hint="eastAsia"/>
            <w:noProof/>
            <w:color w:val="auto"/>
            <w:sz w:val="21"/>
            <w:szCs w:val="21"/>
          </w:rPr>
          <w:t>与</w:t>
        </w:r>
        <w:bookmarkEnd w:id="5"/>
        <w:bookmarkEnd w:id="6"/>
        <w:r w:rsidRPr="00847171">
          <w:rPr>
            <w:rStyle w:val="af8"/>
            <w:rFonts w:ascii="宋体" w:eastAsia="宋体" w:hAnsi="宋体" w:hint="eastAsia"/>
            <w:noProof/>
            <w:color w:val="auto"/>
            <w:sz w:val="21"/>
            <w:szCs w:val="21"/>
          </w:rPr>
          <w:t>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_Toc525655432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26</w:t>
        </w:r>
        <w:r w:rsidRPr="00847171">
          <w:rPr>
            <w:rFonts w:ascii="宋体" w:eastAsia="宋体" w:hAnsi="宋体"/>
            <w:noProof/>
            <w:sz w:val="21"/>
            <w:szCs w:val="21"/>
          </w:rPr>
          <w:fldChar w:fldCharType="end"/>
        </w:r>
      </w:hyperlink>
    </w:p>
    <w:p w14:paraId="6B491A25" w14:textId="0A9836FA" w:rsidR="00B06C3E" w:rsidRPr="00847171" w:rsidRDefault="00B06C3E">
      <w:pPr>
        <w:pStyle w:val="21"/>
        <w:rPr>
          <w:rFonts w:ascii="宋体" w:eastAsia="宋体" w:hAnsi="宋体" w:hint="eastAsia"/>
          <w:noProof/>
          <w:kern w:val="2"/>
          <w:sz w:val="21"/>
          <w:szCs w:val="21"/>
        </w:rPr>
      </w:pPr>
      <w:hyperlink w:anchor="_Toc525655433" w:history="1">
        <w:r w:rsidRPr="00847171">
          <w:rPr>
            <w:rStyle w:val="af8"/>
            <w:rFonts w:ascii="宋体" w:eastAsia="宋体" w:hAnsi="宋体" w:hint="eastAsia"/>
            <w:noProof/>
            <w:color w:val="auto"/>
            <w:sz w:val="21"/>
            <w:szCs w:val="21"/>
          </w:rPr>
          <w:t>（一）区位状况分析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_Toc525655433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26</w:t>
        </w:r>
        <w:r w:rsidRPr="00847171">
          <w:rPr>
            <w:rFonts w:ascii="宋体" w:eastAsia="宋体" w:hAnsi="宋体"/>
            <w:noProof/>
            <w:sz w:val="21"/>
            <w:szCs w:val="21"/>
          </w:rPr>
          <w:fldChar w:fldCharType="end"/>
        </w:r>
      </w:hyperlink>
    </w:p>
    <w:p w14:paraId="6E7CEAE9" w14:textId="1E951545" w:rsidR="00B06C3E" w:rsidRPr="00847171" w:rsidRDefault="00B06C3E">
      <w:pPr>
        <w:pStyle w:val="21"/>
        <w:rPr>
          <w:rFonts w:ascii="宋体" w:eastAsia="宋体" w:hAnsi="宋体" w:hint="eastAsia"/>
          <w:noProof/>
          <w:kern w:val="2"/>
          <w:sz w:val="21"/>
          <w:szCs w:val="21"/>
        </w:rPr>
      </w:pPr>
      <w:hyperlink w:anchor="_Toc525655435" w:history="1">
        <w:r w:rsidRPr="00847171">
          <w:rPr>
            <w:rStyle w:val="af8"/>
            <w:rFonts w:ascii="宋体" w:eastAsia="宋体" w:hAnsi="宋体" w:hint="eastAsia"/>
            <w:noProof/>
            <w:color w:val="auto"/>
            <w:sz w:val="21"/>
            <w:szCs w:val="21"/>
          </w:rPr>
          <w:t>（二）实物状况分析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_Toc525655435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27</w:t>
        </w:r>
        <w:r w:rsidRPr="00847171">
          <w:rPr>
            <w:rFonts w:ascii="宋体" w:eastAsia="宋体" w:hAnsi="宋体"/>
            <w:noProof/>
            <w:sz w:val="21"/>
            <w:szCs w:val="21"/>
          </w:rPr>
          <w:fldChar w:fldCharType="end"/>
        </w:r>
      </w:hyperlink>
    </w:p>
    <w:p w14:paraId="494CD505" w14:textId="609E5FA3" w:rsidR="00B06C3E" w:rsidRPr="00847171" w:rsidRDefault="00B06C3E">
      <w:pPr>
        <w:pStyle w:val="21"/>
        <w:rPr>
          <w:rFonts w:ascii="宋体" w:eastAsia="宋体" w:hAnsi="宋体" w:hint="eastAsia"/>
          <w:noProof/>
          <w:kern w:val="2"/>
          <w:sz w:val="21"/>
          <w:szCs w:val="21"/>
        </w:rPr>
      </w:pPr>
      <w:hyperlink w:anchor="_Toc525655436" w:history="1">
        <w:r w:rsidRPr="00847171">
          <w:rPr>
            <w:rStyle w:val="af8"/>
            <w:rFonts w:ascii="宋体" w:eastAsia="宋体" w:hAnsi="宋体" w:hint="eastAsia"/>
            <w:noProof/>
            <w:color w:val="auto"/>
            <w:sz w:val="21"/>
            <w:szCs w:val="21"/>
          </w:rPr>
          <w:t>（三）权益状况分析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_Toc525655436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30</w:t>
        </w:r>
        <w:r w:rsidRPr="00847171">
          <w:rPr>
            <w:rFonts w:ascii="宋体" w:eastAsia="宋体" w:hAnsi="宋体"/>
            <w:noProof/>
            <w:sz w:val="21"/>
            <w:szCs w:val="21"/>
          </w:rPr>
          <w:fldChar w:fldCharType="end"/>
        </w:r>
      </w:hyperlink>
    </w:p>
    <w:p w14:paraId="2394FBB5" w14:textId="1B8403FF" w:rsidR="00B06C3E" w:rsidRPr="00847171" w:rsidRDefault="00B06C3E">
      <w:pPr>
        <w:pStyle w:val="21"/>
        <w:rPr>
          <w:rFonts w:ascii="宋体" w:eastAsia="宋体" w:hAnsi="宋体" w:hint="eastAsia"/>
          <w:noProof/>
          <w:kern w:val="2"/>
          <w:sz w:val="21"/>
          <w:szCs w:val="21"/>
        </w:rPr>
      </w:pPr>
      <w:hyperlink w:anchor="_Toc525655437" w:history="1">
        <w:r w:rsidRPr="00847171">
          <w:rPr>
            <w:rStyle w:val="af8"/>
            <w:rFonts w:ascii="宋体" w:eastAsia="宋体" w:hAnsi="宋体" w:hint="eastAsia"/>
            <w:noProof/>
            <w:color w:val="auto"/>
            <w:sz w:val="21"/>
            <w:szCs w:val="21"/>
          </w:rPr>
          <w:t>二、市场背景描述与分析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_Toc525655437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30</w:t>
        </w:r>
        <w:r w:rsidRPr="00847171">
          <w:rPr>
            <w:rFonts w:ascii="宋体" w:eastAsia="宋体" w:hAnsi="宋体"/>
            <w:noProof/>
            <w:sz w:val="21"/>
            <w:szCs w:val="21"/>
          </w:rPr>
          <w:fldChar w:fldCharType="end"/>
        </w:r>
      </w:hyperlink>
    </w:p>
    <w:p w14:paraId="25890EE5" w14:textId="64311019" w:rsidR="00B06C3E" w:rsidRPr="00847171" w:rsidRDefault="00B06C3E">
      <w:pPr>
        <w:pStyle w:val="21"/>
        <w:rPr>
          <w:rFonts w:ascii="宋体" w:eastAsia="宋体" w:hAnsi="宋体" w:hint="eastAsia"/>
          <w:noProof/>
          <w:kern w:val="2"/>
          <w:sz w:val="21"/>
          <w:szCs w:val="21"/>
        </w:rPr>
      </w:pPr>
      <w:hyperlink w:anchor="_Toc525655438" w:history="1">
        <w:r w:rsidRPr="00847171">
          <w:rPr>
            <w:rStyle w:val="af8"/>
            <w:rFonts w:ascii="宋体" w:eastAsia="宋体" w:hAnsi="宋体" w:hint="eastAsia"/>
            <w:noProof/>
            <w:color w:val="auto"/>
            <w:sz w:val="21"/>
            <w:szCs w:val="21"/>
          </w:rPr>
          <w:t>三、最高最佳利用分析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_Toc525655438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46</w:t>
        </w:r>
        <w:r w:rsidRPr="00847171">
          <w:rPr>
            <w:rFonts w:ascii="宋体" w:eastAsia="宋体" w:hAnsi="宋体"/>
            <w:noProof/>
            <w:sz w:val="21"/>
            <w:szCs w:val="21"/>
          </w:rPr>
          <w:fldChar w:fldCharType="end"/>
        </w:r>
      </w:hyperlink>
    </w:p>
    <w:p w14:paraId="160D2D41" w14:textId="062BE906" w:rsidR="00B06C3E" w:rsidRPr="00847171" w:rsidRDefault="00B06C3E">
      <w:pPr>
        <w:pStyle w:val="21"/>
        <w:rPr>
          <w:rFonts w:ascii="宋体" w:eastAsia="宋体" w:hAnsi="宋体" w:hint="eastAsia"/>
          <w:noProof/>
          <w:kern w:val="2"/>
          <w:sz w:val="21"/>
          <w:szCs w:val="21"/>
        </w:rPr>
      </w:pPr>
      <w:hyperlink w:anchor="_Toc525655439" w:history="1">
        <w:r w:rsidRPr="00847171">
          <w:rPr>
            <w:rStyle w:val="af8"/>
            <w:rFonts w:ascii="宋体" w:eastAsia="宋体" w:hAnsi="宋体" w:hint="eastAsia"/>
            <w:noProof/>
            <w:color w:val="auto"/>
            <w:sz w:val="21"/>
            <w:szCs w:val="21"/>
          </w:rPr>
          <w:t>四、估价方法适用性分析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_Toc525655439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49</w:t>
        </w:r>
        <w:r w:rsidRPr="00847171">
          <w:rPr>
            <w:rFonts w:ascii="宋体" w:eastAsia="宋体" w:hAnsi="宋体"/>
            <w:noProof/>
            <w:sz w:val="21"/>
            <w:szCs w:val="21"/>
          </w:rPr>
          <w:fldChar w:fldCharType="end"/>
        </w:r>
      </w:hyperlink>
    </w:p>
    <w:p w14:paraId="128DC3B9" w14:textId="18175076" w:rsidR="00B06C3E" w:rsidRPr="00847171" w:rsidRDefault="00B06C3E">
      <w:pPr>
        <w:pStyle w:val="21"/>
        <w:rPr>
          <w:rFonts w:ascii="宋体" w:eastAsia="宋体" w:hAnsi="宋体" w:hint="eastAsia"/>
          <w:noProof/>
          <w:kern w:val="2"/>
          <w:sz w:val="21"/>
          <w:szCs w:val="21"/>
        </w:rPr>
      </w:pPr>
      <w:hyperlink w:anchor="_Toc525655440" w:history="1">
        <w:r w:rsidRPr="00847171">
          <w:rPr>
            <w:rStyle w:val="af8"/>
            <w:rFonts w:ascii="宋体" w:eastAsia="宋体" w:hAnsi="宋体" w:hint="eastAsia"/>
            <w:noProof/>
            <w:color w:val="auto"/>
            <w:sz w:val="21"/>
            <w:szCs w:val="21"/>
          </w:rPr>
          <w:t>五、估价测算过程</w:t>
        </w:r>
        <w:bookmarkStart w:id="7" w:name="_Hlt51234900"/>
        <w:bookmarkStart w:id="8" w:name="_Hlt51234901"/>
        <w:r w:rsidRPr="00847171">
          <w:rPr>
            <w:rFonts w:ascii="宋体" w:eastAsia="宋体" w:hAnsi="宋体"/>
            <w:noProof/>
            <w:sz w:val="21"/>
            <w:szCs w:val="21"/>
          </w:rPr>
          <w:tab/>
        </w:r>
        <w:bookmarkEnd w:id="7"/>
        <w:bookmarkEnd w:id="8"/>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_Toc525655440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52</w:t>
        </w:r>
        <w:r w:rsidRPr="00847171">
          <w:rPr>
            <w:rFonts w:ascii="宋体" w:eastAsia="宋体" w:hAnsi="宋体"/>
            <w:noProof/>
            <w:sz w:val="21"/>
            <w:szCs w:val="21"/>
          </w:rPr>
          <w:fldChar w:fldCharType="end"/>
        </w:r>
      </w:hyperlink>
    </w:p>
    <w:p w14:paraId="639A5105" w14:textId="500206BA" w:rsidR="00B06C3E" w:rsidRPr="00847171" w:rsidRDefault="00B06C3E">
      <w:pPr>
        <w:pStyle w:val="21"/>
        <w:rPr>
          <w:rFonts w:ascii="宋体" w:eastAsia="宋体" w:hAnsi="宋体" w:hint="eastAsia"/>
          <w:noProof/>
          <w:kern w:val="2"/>
          <w:szCs w:val="24"/>
        </w:rPr>
      </w:pPr>
      <w:hyperlink w:anchor="_Toc525655441" w:history="1">
        <w:r w:rsidRPr="00847171">
          <w:rPr>
            <w:rStyle w:val="af8"/>
            <w:rFonts w:ascii="宋体" w:eastAsia="宋体" w:hAnsi="宋体" w:hint="eastAsia"/>
            <w:noProof/>
            <w:color w:val="auto"/>
            <w:sz w:val="21"/>
            <w:szCs w:val="21"/>
          </w:rPr>
          <w:t>六、估价结果确定</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_Toc525655441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67</w:t>
        </w:r>
        <w:r w:rsidRPr="00847171">
          <w:rPr>
            <w:rFonts w:ascii="宋体" w:eastAsia="宋体" w:hAnsi="宋体"/>
            <w:noProof/>
            <w:sz w:val="21"/>
            <w:szCs w:val="21"/>
          </w:rPr>
          <w:fldChar w:fldCharType="end"/>
        </w:r>
      </w:hyperlink>
    </w:p>
    <w:p w14:paraId="32230B3A" w14:textId="610BE915" w:rsidR="00B06C3E" w:rsidRPr="00847171" w:rsidRDefault="00B06C3E">
      <w:pPr>
        <w:pStyle w:val="11"/>
        <w:rPr>
          <w:rFonts w:ascii="宋体" w:eastAsia="宋体" w:hAnsi="宋体" w:hint="eastAsia"/>
          <w:b w:val="0"/>
          <w:bCs w:val="0"/>
          <w:noProof/>
          <w:kern w:val="2"/>
          <w:sz w:val="24"/>
          <w:szCs w:val="24"/>
        </w:rPr>
      </w:pPr>
      <w:hyperlink w:anchor="_Toc525655442" w:history="1">
        <w:r w:rsidRPr="00847171">
          <w:rPr>
            <w:rStyle w:val="af8"/>
            <w:rFonts w:ascii="宋体" w:eastAsia="宋体" w:hAnsi="宋体" w:hint="eastAsia"/>
            <w:noProof/>
            <w:color w:val="auto"/>
            <w:sz w:val="24"/>
            <w:szCs w:val="24"/>
          </w:rPr>
          <w:t>附</w:t>
        </w:r>
        <w:r w:rsidRPr="00847171">
          <w:rPr>
            <w:rStyle w:val="af8"/>
            <w:rFonts w:ascii="宋体" w:eastAsia="宋体" w:hAnsi="宋体"/>
            <w:noProof/>
            <w:color w:val="auto"/>
            <w:sz w:val="24"/>
            <w:szCs w:val="24"/>
          </w:rPr>
          <w:t xml:space="preserve">   </w:t>
        </w:r>
        <w:r w:rsidRPr="00847171">
          <w:rPr>
            <w:rStyle w:val="af8"/>
            <w:rFonts w:ascii="宋体" w:eastAsia="宋体" w:hAnsi="宋体" w:hint="eastAsia"/>
            <w:noProof/>
            <w:color w:val="auto"/>
            <w:sz w:val="24"/>
            <w:szCs w:val="24"/>
          </w:rPr>
          <w:t>件</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_Toc525655442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E931D3">
          <w:rPr>
            <w:rFonts w:ascii="宋体" w:eastAsia="宋体" w:hAnsi="宋体" w:hint="eastAsia"/>
            <w:noProof/>
            <w:sz w:val="24"/>
            <w:szCs w:val="24"/>
          </w:rPr>
          <w:t>68</w:t>
        </w:r>
        <w:r w:rsidRPr="00847171">
          <w:rPr>
            <w:rFonts w:ascii="宋体" w:eastAsia="宋体" w:hAnsi="宋体"/>
            <w:noProof/>
            <w:sz w:val="24"/>
            <w:szCs w:val="24"/>
          </w:rPr>
          <w:fldChar w:fldCharType="end"/>
        </w:r>
      </w:hyperlink>
    </w:p>
    <w:p w14:paraId="04DFB292" w14:textId="0313C96E" w:rsidR="00542294" w:rsidRPr="00542294" w:rsidRDefault="00B06C3E" w:rsidP="0088359F">
      <w:pPr>
        <w:spacing w:line="360" w:lineRule="auto"/>
        <w:jc w:val="both"/>
        <w:rPr>
          <w:rFonts w:ascii="Arial" w:hAnsi="Arial" w:cs="Arial"/>
          <w:sz w:val="21"/>
          <w:szCs w:val="21"/>
        </w:rPr>
      </w:pPr>
      <w:r w:rsidRPr="00847171">
        <w:rPr>
          <w:rFonts w:ascii="宋体" w:hAnsi="宋体" w:cs="Arial"/>
          <w:szCs w:val="24"/>
        </w:rPr>
        <w:fldChar w:fldCharType="end"/>
      </w:r>
      <w:r w:rsidR="0088359F" w:rsidRPr="00542294">
        <w:rPr>
          <w:rFonts w:ascii="Arial" w:hAnsi="Arial" w:cs="Arial"/>
          <w:sz w:val="21"/>
          <w:szCs w:val="21"/>
        </w:rPr>
        <w:t xml:space="preserve"> </w:t>
      </w:r>
    </w:p>
    <w:p w14:paraId="63C0696D" w14:textId="49B7504D" w:rsidR="000918B2" w:rsidRPr="000918B2" w:rsidRDefault="000918B2" w:rsidP="000918B2">
      <w:pPr>
        <w:numPr>
          <w:ilvl w:val="0"/>
          <w:numId w:val="4"/>
        </w:numPr>
        <w:spacing w:line="360" w:lineRule="auto"/>
        <w:jc w:val="both"/>
        <w:rPr>
          <w:rFonts w:ascii="Arial" w:hAnsi="Arial" w:cs="Arial"/>
          <w:sz w:val="21"/>
          <w:szCs w:val="21"/>
        </w:rPr>
      </w:pPr>
      <w:r w:rsidRPr="000918B2">
        <w:rPr>
          <w:rFonts w:ascii="Arial" w:hAnsi="Arial" w:cs="Arial" w:hint="eastAsia"/>
          <w:sz w:val="21"/>
          <w:szCs w:val="21"/>
        </w:rPr>
        <w:t>《</w:t>
      </w:r>
      <w:r w:rsidR="00136481">
        <w:rPr>
          <w:rFonts w:ascii="Arial" w:hAnsi="Arial" w:cs="Arial" w:hint="eastAsia"/>
          <w:sz w:val="21"/>
          <w:szCs w:val="21"/>
        </w:rPr>
        <w:t>估价委托书</w:t>
      </w:r>
      <w:r w:rsidRPr="000918B2">
        <w:rPr>
          <w:rFonts w:ascii="Arial" w:hAnsi="Arial" w:cs="Arial" w:hint="eastAsia"/>
          <w:sz w:val="21"/>
          <w:szCs w:val="21"/>
        </w:rPr>
        <w:t>》复印件</w:t>
      </w:r>
    </w:p>
    <w:p w14:paraId="155E0A1D" w14:textId="14D241D1" w:rsidR="00B06C3E" w:rsidRPr="00847171" w:rsidRDefault="00B06C3E" w:rsidP="002F055C">
      <w:pPr>
        <w:numPr>
          <w:ilvl w:val="0"/>
          <w:numId w:val="4"/>
        </w:numPr>
        <w:spacing w:line="360" w:lineRule="auto"/>
        <w:jc w:val="both"/>
        <w:rPr>
          <w:rFonts w:ascii="Arial" w:hAnsi="Arial" w:cs="Arial"/>
          <w:sz w:val="21"/>
          <w:szCs w:val="21"/>
        </w:rPr>
      </w:pPr>
      <w:r w:rsidRPr="00847171">
        <w:rPr>
          <w:rFonts w:ascii="Arial" w:hAnsi="Arial" w:cs="Arial"/>
          <w:sz w:val="21"/>
          <w:szCs w:val="21"/>
        </w:rPr>
        <w:t>估价对象所在位置示意图</w:t>
      </w:r>
    </w:p>
    <w:p w14:paraId="53B6B940" w14:textId="77777777" w:rsidR="00B06C3E" w:rsidRPr="00847171" w:rsidRDefault="00B06C3E">
      <w:pPr>
        <w:numPr>
          <w:ilvl w:val="0"/>
          <w:numId w:val="4"/>
        </w:numPr>
        <w:spacing w:line="360" w:lineRule="auto"/>
        <w:jc w:val="both"/>
        <w:rPr>
          <w:rFonts w:ascii="Arial" w:hAnsi="Arial" w:cs="Arial"/>
          <w:sz w:val="21"/>
          <w:szCs w:val="21"/>
        </w:rPr>
      </w:pPr>
      <w:r w:rsidRPr="00847171">
        <w:rPr>
          <w:rFonts w:ascii="Arial" w:hAnsi="Arial" w:cs="Arial"/>
          <w:sz w:val="21"/>
          <w:szCs w:val="21"/>
        </w:rPr>
        <w:lastRenderedPageBreak/>
        <w:t>估价对象</w:t>
      </w:r>
      <w:r w:rsidRPr="00847171">
        <w:rPr>
          <w:rFonts w:ascii="Arial" w:hAnsi="Arial" w:cs="Arial" w:hint="eastAsia"/>
          <w:sz w:val="21"/>
          <w:szCs w:val="21"/>
        </w:rPr>
        <w:t>现状</w:t>
      </w:r>
      <w:r w:rsidRPr="00847171">
        <w:rPr>
          <w:rFonts w:ascii="Arial" w:hAnsi="Arial" w:cs="Arial"/>
          <w:sz w:val="21"/>
          <w:szCs w:val="21"/>
        </w:rPr>
        <w:t>照片</w:t>
      </w:r>
    </w:p>
    <w:p w14:paraId="3EBF459B" w14:textId="49E6DB6F" w:rsidR="00CD74FA" w:rsidRPr="00CD74FA" w:rsidRDefault="00136481" w:rsidP="00CD74FA">
      <w:pPr>
        <w:numPr>
          <w:ilvl w:val="0"/>
          <w:numId w:val="4"/>
        </w:numPr>
        <w:spacing w:line="360" w:lineRule="auto"/>
        <w:jc w:val="both"/>
        <w:rPr>
          <w:rFonts w:ascii="Arial" w:hAnsi="Arial" w:cs="Arial"/>
          <w:sz w:val="21"/>
          <w:szCs w:val="21"/>
        </w:rPr>
      </w:pPr>
      <w:r>
        <w:rPr>
          <w:rFonts w:ascii="Arial" w:hAnsi="Arial" w:cs="Arial" w:hint="eastAsia"/>
          <w:kern w:val="2"/>
          <w:sz w:val="21"/>
          <w:szCs w:val="21"/>
        </w:rPr>
        <w:t>《国有土地使用证》</w:t>
      </w:r>
      <w:r w:rsidRPr="007C56D5">
        <w:rPr>
          <w:rFonts w:ascii="Arial" w:hAnsi="Arial" w:cs="Arial" w:hint="eastAsia"/>
          <w:kern w:val="2"/>
          <w:sz w:val="21"/>
          <w:szCs w:val="21"/>
        </w:rPr>
        <w:t>[</w:t>
      </w:r>
      <w:proofErr w:type="gramStart"/>
      <w:r w:rsidR="00254E3B">
        <w:rPr>
          <w:rFonts w:ascii="Arial" w:hAnsi="Arial" w:cs="Arial" w:hint="eastAsia"/>
          <w:kern w:val="2"/>
          <w:sz w:val="21"/>
          <w:szCs w:val="21"/>
        </w:rPr>
        <w:t>京技国</w:t>
      </w:r>
      <w:proofErr w:type="gramEnd"/>
      <w:r w:rsidR="00254E3B">
        <w:rPr>
          <w:rFonts w:ascii="Arial" w:hAnsi="Arial" w:cs="Arial" w:hint="eastAsia"/>
          <w:kern w:val="2"/>
          <w:sz w:val="21"/>
          <w:szCs w:val="21"/>
        </w:rPr>
        <w:t>用（</w:t>
      </w:r>
      <w:r w:rsidR="00254E3B">
        <w:rPr>
          <w:rFonts w:ascii="Arial" w:hAnsi="Arial" w:cs="Arial" w:hint="eastAsia"/>
          <w:kern w:val="2"/>
          <w:sz w:val="21"/>
          <w:szCs w:val="21"/>
        </w:rPr>
        <w:t>2014</w:t>
      </w:r>
      <w:r w:rsidR="00254E3B">
        <w:rPr>
          <w:rFonts w:ascii="Arial" w:hAnsi="Arial" w:cs="Arial" w:hint="eastAsia"/>
          <w:kern w:val="2"/>
          <w:sz w:val="21"/>
          <w:szCs w:val="21"/>
        </w:rPr>
        <w:t>租）第</w:t>
      </w:r>
      <w:r w:rsidR="00254E3B">
        <w:rPr>
          <w:rFonts w:ascii="Arial" w:hAnsi="Arial" w:cs="Arial" w:hint="eastAsia"/>
          <w:kern w:val="2"/>
          <w:sz w:val="21"/>
          <w:szCs w:val="21"/>
        </w:rPr>
        <w:t>00003</w:t>
      </w:r>
      <w:r w:rsidR="00254E3B">
        <w:rPr>
          <w:rFonts w:ascii="Arial" w:hAnsi="Arial" w:cs="Arial" w:hint="eastAsia"/>
          <w:kern w:val="2"/>
          <w:sz w:val="21"/>
          <w:szCs w:val="21"/>
        </w:rPr>
        <w:t>号</w:t>
      </w:r>
      <w:r w:rsidRPr="007C56D5">
        <w:rPr>
          <w:rFonts w:ascii="Arial" w:hAnsi="Arial" w:cs="Arial" w:hint="eastAsia"/>
          <w:kern w:val="2"/>
          <w:sz w:val="21"/>
          <w:szCs w:val="21"/>
        </w:rPr>
        <w:t>]</w:t>
      </w:r>
      <w:r>
        <w:rPr>
          <w:rFonts w:ascii="Arial" w:hAnsi="Arial" w:cs="Arial" w:hint="eastAsia"/>
          <w:kern w:val="2"/>
          <w:sz w:val="21"/>
          <w:szCs w:val="21"/>
        </w:rPr>
        <w:t>复印件</w:t>
      </w:r>
    </w:p>
    <w:p w14:paraId="4ADE2F90" w14:textId="1A8B2D82" w:rsidR="00CD74FA" w:rsidRPr="00CD74FA" w:rsidRDefault="00136481" w:rsidP="00CD74FA">
      <w:pPr>
        <w:numPr>
          <w:ilvl w:val="0"/>
          <w:numId w:val="4"/>
        </w:numPr>
        <w:spacing w:line="360" w:lineRule="auto"/>
        <w:jc w:val="both"/>
        <w:rPr>
          <w:rFonts w:ascii="Arial" w:hAnsi="Arial" w:cs="Arial"/>
          <w:sz w:val="21"/>
          <w:szCs w:val="21"/>
        </w:rPr>
      </w:pP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w:t>
      </w:r>
    </w:p>
    <w:p w14:paraId="00149D84" w14:textId="1073272F" w:rsidR="006069CB" w:rsidRDefault="00CD74FA" w:rsidP="00CD74FA">
      <w:pPr>
        <w:numPr>
          <w:ilvl w:val="0"/>
          <w:numId w:val="4"/>
        </w:numPr>
        <w:spacing w:line="360" w:lineRule="auto"/>
        <w:jc w:val="both"/>
        <w:rPr>
          <w:rFonts w:ascii="Arial" w:hAnsi="Arial" w:cs="Arial"/>
          <w:sz w:val="21"/>
          <w:szCs w:val="21"/>
        </w:rPr>
      </w:pPr>
      <w:r w:rsidRPr="00CD74FA">
        <w:rPr>
          <w:rFonts w:ascii="Arial" w:hAnsi="Arial" w:cs="Arial" w:hint="eastAsia"/>
          <w:sz w:val="21"/>
          <w:szCs w:val="21"/>
        </w:rPr>
        <w:t>《</w:t>
      </w:r>
      <w:r w:rsidR="00506939">
        <w:rPr>
          <w:rFonts w:ascii="Arial" w:hAnsi="Arial" w:cs="Arial" w:hint="eastAsia"/>
          <w:sz w:val="21"/>
          <w:szCs w:val="21"/>
        </w:rPr>
        <w:t>亦城科创公寓项目房源表</w:t>
      </w:r>
      <w:r w:rsidRPr="00CD74FA">
        <w:rPr>
          <w:rFonts w:ascii="Arial" w:hAnsi="Arial" w:cs="Arial" w:hint="eastAsia"/>
          <w:sz w:val="21"/>
          <w:szCs w:val="21"/>
        </w:rPr>
        <w:t>》</w:t>
      </w:r>
      <w:r>
        <w:rPr>
          <w:rFonts w:ascii="Arial" w:hAnsi="Arial" w:cs="Arial" w:hint="eastAsia"/>
          <w:sz w:val="21"/>
          <w:szCs w:val="21"/>
        </w:rPr>
        <w:t>复印件</w:t>
      </w:r>
    </w:p>
    <w:p w14:paraId="674EF761" w14:textId="39F4FFB8" w:rsidR="00542294" w:rsidRPr="00542294" w:rsidRDefault="00542294" w:rsidP="00542294">
      <w:pPr>
        <w:numPr>
          <w:ilvl w:val="0"/>
          <w:numId w:val="4"/>
        </w:numPr>
        <w:spacing w:line="360" w:lineRule="auto"/>
        <w:jc w:val="both"/>
        <w:rPr>
          <w:rFonts w:ascii="Arial" w:hAnsi="Arial" w:cs="Arial"/>
          <w:sz w:val="21"/>
          <w:szCs w:val="21"/>
        </w:rPr>
      </w:pPr>
      <w:r>
        <w:rPr>
          <w:rFonts w:ascii="Arial" w:hAnsi="Arial" w:cs="Arial"/>
          <w:sz w:val="21"/>
          <w:szCs w:val="21"/>
        </w:rPr>
        <w:t>估价委托人《营业执照（副本）》复印件</w:t>
      </w:r>
    </w:p>
    <w:p w14:paraId="667EF098" w14:textId="77777777" w:rsidR="00B06C3E" w:rsidRPr="00847171" w:rsidRDefault="00B06C3E">
      <w:pPr>
        <w:numPr>
          <w:ilvl w:val="0"/>
          <w:numId w:val="4"/>
        </w:numPr>
        <w:spacing w:line="360" w:lineRule="auto"/>
        <w:jc w:val="both"/>
        <w:rPr>
          <w:rFonts w:ascii="Arial" w:hAnsi="Arial" w:cs="Arial"/>
          <w:sz w:val="21"/>
          <w:szCs w:val="21"/>
        </w:rPr>
      </w:pPr>
      <w:r w:rsidRPr="00847171">
        <w:rPr>
          <w:rFonts w:ascii="Arial" w:hAnsi="Arial" w:cs="Arial"/>
          <w:sz w:val="21"/>
          <w:szCs w:val="21"/>
        </w:rPr>
        <w:t>房地产估价机构《营业执照（副本）》复印件</w:t>
      </w:r>
    </w:p>
    <w:p w14:paraId="2EE0D328" w14:textId="77777777" w:rsidR="00B06C3E" w:rsidRPr="00847171" w:rsidRDefault="00B06C3E">
      <w:pPr>
        <w:numPr>
          <w:ilvl w:val="0"/>
          <w:numId w:val="4"/>
        </w:numPr>
        <w:spacing w:line="360" w:lineRule="auto"/>
        <w:jc w:val="both"/>
        <w:rPr>
          <w:rFonts w:ascii="Arial" w:hAnsi="Arial" w:cs="Arial"/>
          <w:sz w:val="21"/>
          <w:szCs w:val="21"/>
        </w:rPr>
      </w:pPr>
      <w:r w:rsidRPr="00847171">
        <w:rPr>
          <w:rFonts w:ascii="Arial" w:hAnsi="Arial" w:cs="Arial"/>
          <w:sz w:val="21"/>
          <w:szCs w:val="21"/>
        </w:rPr>
        <w:t>房地产估价机构资质证书复印件</w:t>
      </w:r>
    </w:p>
    <w:p w14:paraId="02117A81" w14:textId="77777777" w:rsidR="00B06C3E" w:rsidRPr="00847171" w:rsidRDefault="001106EB">
      <w:pPr>
        <w:numPr>
          <w:ilvl w:val="0"/>
          <w:numId w:val="4"/>
        </w:numPr>
        <w:spacing w:line="360" w:lineRule="auto"/>
        <w:jc w:val="both"/>
        <w:rPr>
          <w:rFonts w:ascii="Arial" w:hAnsi="Arial" w:cs="Arial"/>
          <w:sz w:val="21"/>
          <w:szCs w:val="21"/>
        </w:rPr>
      </w:pPr>
      <w:r w:rsidRPr="00847171">
        <w:rPr>
          <w:rFonts w:ascii="Arial" w:hAnsi="Arial" w:cs="Arial" w:hint="eastAsia"/>
          <w:sz w:val="21"/>
          <w:szCs w:val="21"/>
        </w:rPr>
        <w:t>注册房地产估价师</w:t>
      </w:r>
      <w:r w:rsidR="00B06C3E" w:rsidRPr="00847171">
        <w:rPr>
          <w:rFonts w:ascii="Arial" w:hAnsi="Arial" w:cs="Arial"/>
          <w:sz w:val="21"/>
          <w:szCs w:val="21"/>
        </w:rPr>
        <w:t>执业证书复印件</w:t>
      </w:r>
    </w:p>
    <w:p w14:paraId="73955996" w14:textId="77777777" w:rsidR="00B06C3E" w:rsidRPr="00847171" w:rsidRDefault="00B06C3E">
      <w:pPr>
        <w:spacing w:line="240" w:lineRule="auto"/>
        <w:jc w:val="both"/>
        <w:outlineLvl w:val="0"/>
        <w:rPr>
          <w:rFonts w:ascii="Arial" w:eastAsia="楷体_GB2312" w:hAnsi="Arial" w:cs="Arial"/>
          <w:i/>
          <w:kern w:val="2"/>
          <w:sz w:val="28"/>
          <w:szCs w:val="28"/>
        </w:rPr>
        <w:sectPr w:rsidR="00B06C3E" w:rsidRPr="00847171" w:rsidSect="004F1510">
          <w:headerReference w:type="default" r:id="rId14"/>
          <w:pgSz w:w="11907" w:h="16840"/>
          <w:pgMar w:top="1843" w:right="1134" w:bottom="1134" w:left="1134" w:header="1134" w:footer="907" w:gutter="340"/>
          <w:cols w:space="720"/>
          <w:docGrid w:linePitch="326"/>
        </w:sectPr>
      </w:pPr>
    </w:p>
    <w:p w14:paraId="439ACE93" w14:textId="77777777" w:rsidR="00B06C3E" w:rsidRPr="00847171" w:rsidRDefault="00B06C3E">
      <w:pPr>
        <w:pStyle w:val="1"/>
        <w:spacing w:line="480" w:lineRule="auto"/>
        <w:jc w:val="center"/>
        <w:rPr>
          <w:rFonts w:eastAsia="方正黑体简体"/>
          <w:b w:val="0"/>
          <w:kern w:val="2"/>
          <w:sz w:val="32"/>
          <w:szCs w:val="32"/>
        </w:rPr>
      </w:pPr>
      <w:bookmarkStart w:id="9" w:name="_Toc525655415"/>
      <w:bookmarkStart w:id="10" w:name="_Toc379795041"/>
      <w:r w:rsidRPr="00847171">
        <w:rPr>
          <w:rFonts w:eastAsia="方正黑体简体" w:hint="eastAsia"/>
          <w:b w:val="0"/>
          <w:kern w:val="2"/>
          <w:sz w:val="32"/>
          <w:szCs w:val="32"/>
        </w:rPr>
        <w:lastRenderedPageBreak/>
        <w:t>估价师声明</w:t>
      </w:r>
      <w:bookmarkEnd w:id="9"/>
      <w:bookmarkEnd w:id="10"/>
    </w:p>
    <w:p w14:paraId="24F3AA5B"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注册房地产估价师郑重声明：</w:t>
      </w:r>
    </w:p>
    <w:p w14:paraId="32DB2D71"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（一）注册房地产估价师在本估价报告中对事实的说明是真实的和准确的，没有虚假记载、误导性陈述和重大遗漏。</w:t>
      </w:r>
    </w:p>
    <w:p w14:paraId="1D6B0D5D"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2EEC5CF0" w14:textId="75671552"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（三）</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已于</w:t>
      </w:r>
      <w:r w:rsidR="00506939">
        <w:rPr>
          <w:rFonts w:ascii="Arial" w:hAnsi="Arial" w:cs="Arial" w:hint="eastAsia"/>
          <w:kern w:val="2"/>
          <w:sz w:val="21"/>
          <w:szCs w:val="21"/>
        </w:rPr>
        <w:t>2025</w:t>
      </w:r>
      <w:r w:rsidR="00506939">
        <w:rPr>
          <w:rFonts w:ascii="Arial" w:hAnsi="Arial" w:cs="Arial" w:hint="eastAsia"/>
          <w:kern w:val="2"/>
          <w:sz w:val="21"/>
          <w:szCs w:val="21"/>
        </w:rPr>
        <w:t>年</w:t>
      </w:r>
      <w:r w:rsidR="00506939">
        <w:rPr>
          <w:rFonts w:ascii="Arial" w:hAnsi="Arial" w:cs="Arial" w:hint="eastAsia"/>
          <w:kern w:val="2"/>
          <w:sz w:val="21"/>
          <w:szCs w:val="21"/>
        </w:rPr>
        <w:t>10</w:t>
      </w:r>
      <w:r w:rsidR="00506939">
        <w:rPr>
          <w:rFonts w:ascii="Arial" w:hAnsi="Arial" w:cs="Arial" w:hint="eastAsia"/>
          <w:kern w:val="2"/>
          <w:sz w:val="21"/>
          <w:szCs w:val="21"/>
        </w:rPr>
        <w:t>月</w:t>
      </w:r>
      <w:r w:rsidR="00506939">
        <w:rPr>
          <w:rFonts w:ascii="Arial" w:hAnsi="Arial" w:cs="Arial" w:hint="eastAsia"/>
          <w:kern w:val="2"/>
          <w:sz w:val="21"/>
          <w:szCs w:val="21"/>
        </w:rPr>
        <w:t>1</w:t>
      </w:r>
      <w:r w:rsidR="00391345">
        <w:rPr>
          <w:rFonts w:ascii="Arial" w:hAnsi="Arial" w:cs="Arial" w:hint="eastAsia"/>
          <w:kern w:val="2"/>
          <w:sz w:val="21"/>
          <w:szCs w:val="21"/>
        </w:rPr>
        <w:t>3</w:t>
      </w:r>
      <w:r w:rsidR="00506939">
        <w:rPr>
          <w:rFonts w:ascii="Arial" w:hAnsi="Arial" w:cs="Arial" w:hint="eastAsia"/>
          <w:kern w:val="2"/>
          <w:sz w:val="21"/>
          <w:szCs w:val="21"/>
        </w:rPr>
        <w:t>日</w:t>
      </w:r>
      <w:r w:rsidRPr="00847171">
        <w:rPr>
          <w:rFonts w:ascii="Arial" w:hAnsi="Arial" w:cs="Arial" w:hint="eastAsia"/>
          <w:kern w:val="2"/>
          <w:sz w:val="21"/>
          <w:szCs w:val="21"/>
        </w:rPr>
        <w:t>对估价对象进行了实地查勘。我们</w:t>
      </w:r>
      <w:r w:rsidRPr="00847171">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3CB626D9"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（四）注册房地产估价师依照中华人民共和国国家标准《房地产估价规范》</w:t>
      </w:r>
      <w:r w:rsidRPr="00847171">
        <w:rPr>
          <w:rFonts w:ascii="Arial" w:hAnsi="Arial" w:cs="Arial"/>
          <w:kern w:val="2"/>
          <w:sz w:val="21"/>
          <w:szCs w:val="21"/>
        </w:rPr>
        <w:t>[GB/T</w:t>
      </w:r>
      <w:r w:rsidRPr="00847171">
        <w:rPr>
          <w:rFonts w:ascii="Arial" w:hAnsi="Arial" w:cs="Arial" w:hint="eastAsia"/>
          <w:kern w:val="2"/>
          <w:sz w:val="21"/>
          <w:szCs w:val="21"/>
        </w:rPr>
        <w:t xml:space="preserve"> </w:t>
      </w:r>
      <w:r w:rsidRPr="00847171">
        <w:rPr>
          <w:rFonts w:ascii="Arial" w:hAnsi="Arial" w:cs="Arial"/>
          <w:kern w:val="2"/>
          <w:sz w:val="21"/>
          <w:szCs w:val="21"/>
        </w:rPr>
        <w:t>50291-2015]</w:t>
      </w:r>
      <w:r w:rsidRPr="00847171">
        <w:rPr>
          <w:rFonts w:ascii="Arial" w:hAnsi="Arial" w:cs="Arial" w:hint="eastAsia"/>
          <w:kern w:val="2"/>
          <w:sz w:val="21"/>
          <w:szCs w:val="21"/>
        </w:rPr>
        <w:t>、《</w:t>
      </w:r>
      <w:r w:rsidRPr="00847171">
        <w:rPr>
          <w:rFonts w:ascii="Arial" w:hAnsi="Arial" w:cs="Arial"/>
          <w:kern w:val="2"/>
          <w:sz w:val="21"/>
          <w:szCs w:val="21"/>
        </w:rPr>
        <w:t>房地产估价基本术语标</w:t>
      </w:r>
      <w:r w:rsidRPr="00847171">
        <w:rPr>
          <w:rFonts w:ascii="Arial" w:hAnsi="Arial" w:cs="Arial" w:hint="eastAsia"/>
          <w:kern w:val="2"/>
          <w:sz w:val="21"/>
          <w:szCs w:val="21"/>
        </w:rPr>
        <w:t>准》</w:t>
      </w:r>
      <w:r w:rsidRPr="00847171">
        <w:rPr>
          <w:rFonts w:ascii="Arial" w:hAnsi="Arial" w:cs="Arial"/>
          <w:kern w:val="2"/>
          <w:sz w:val="21"/>
          <w:szCs w:val="21"/>
        </w:rPr>
        <w:t>[GB/T</w:t>
      </w:r>
      <w:r w:rsidRPr="00847171">
        <w:rPr>
          <w:rFonts w:ascii="Arial" w:hAnsi="Arial" w:cs="Arial" w:hint="eastAsia"/>
          <w:kern w:val="2"/>
          <w:sz w:val="21"/>
          <w:szCs w:val="21"/>
        </w:rPr>
        <w:t xml:space="preserve"> </w:t>
      </w:r>
      <w:r w:rsidRPr="00847171">
        <w:rPr>
          <w:rFonts w:ascii="Arial" w:hAnsi="Arial" w:cs="Arial"/>
          <w:kern w:val="2"/>
          <w:sz w:val="21"/>
          <w:szCs w:val="21"/>
        </w:rPr>
        <w:t>50899-2013]</w:t>
      </w:r>
      <w:r w:rsidRPr="00847171">
        <w:rPr>
          <w:rFonts w:ascii="Arial" w:hAnsi="Arial" w:cs="Arial"/>
          <w:kern w:val="2"/>
          <w:sz w:val="21"/>
          <w:szCs w:val="21"/>
        </w:rPr>
        <w:t>以及相关房地产估价专项标准</w:t>
      </w:r>
      <w:r w:rsidRPr="00847171">
        <w:rPr>
          <w:rFonts w:ascii="Arial" w:hAnsi="Arial" w:cs="Arial" w:hint="eastAsia"/>
          <w:kern w:val="2"/>
          <w:sz w:val="21"/>
          <w:szCs w:val="21"/>
        </w:rPr>
        <w:t>，并参照</w:t>
      </w:r>
      <w:r w:rsidRPr="00847171">
        <w:rPr>
          <w:rFonts w:ascii="Arial" w:hAnsi="Arial" w:hint="eastAsia"/>
          <w:bCs/>
          <w:sz w:val="21"/>
        </w:rPr>
        <w:t>《</w:t>
      </w:r>
      <w:r w:rsidRPr="00847171">
        <w:rPr>
          <w:rFonts w:ascii="Arial" w:hAnsi="Arial" w:cs="Arial" w:hint="eastAsia"/>
          <w:kern w:val="2"/>
          <w:sz w:val="21"/>
          <w:szCs w:val="21"/>
        </w:rPr>
        <w:t>北京市公共租赁住房项目市场租金评估技术指引</w:t>
      </w:r>
      <w:r w:rsidRPr="00847171">
        <w:rPr>
          <w:rFonts w:ascii="Arial" w:hAnsi="Arial" w:hint="eastAsia"/>
          <w:bCs/>
          <w:sz w:val="21"/>
        </w:rPr>
        <w:t>》</w:t>
      </w:r>
      <w:r w:rsidRPr="00847171">
        <w:rPr>
          <w:rFonts w:ascii="Arial" w:hAnsi="Arial" w:cs="Arial"/>
          <w:kern w:val="2"/>
          <w:sz w:val="21"/>
          <w:szCs w:val="21"/>
        </w:rPr>
        <w:t>进行估价工作，撰写本估价报告。</w:t>
      </w:r>
    </w:p>
    <w:p w14:paraId="32FD2D7F"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14:paraId="35C732BC" w14:textId="77777777" w:rsidR="00B06C3E" w:rsidRPr="00847171" w:rsidRDefault="00B06C3E">
      <w:pPr>
        <w:spacing w:line="480" w:lineRule="auto"/>
        <w:jc w:val="both"/>
        <w:outlineLvl w:val="0"/>
        <w:rPr>
          <w:rFonts w:ascii="Arial" w:eastAsia="楷体_GB2312" w:hAnsi="Arial" w:cs="Arial"/>
          <w:kern w:val="2"/>
          <w:sz w:val="28"/>
        </w:rPr>
      </w:pPr>
      <w:r w:rsidRPr="00847171">
        <w:rPr>
          <w:rFonts w:ascii="Arial" w:hAnsi="Arial" w:cs="Arial"/>
          <w:kern w:val="2"/>
          <w:sz w:val="21"/>
          <w:szCs w:val="21"/>
        </w:rPr>
        <w:t>（</w:t>
      </w:r>
      <w:r w:rsidR="000237A9" w:rsidRPr="00847171">
        <w:rPr>
          <w:rFonts w:ascii="Arial" w:hAnsi="Arial" w:cs="Arial" w:hint="eastAsia"/>
          <w:kern w:val="2"/>
          <w:sz w:val="21"/>
          <w:szCs w:val="21"/>
        </w:rPr>
        <w:t>六</w:t>
      </w:r>
      <w:r w:rsidRPr="00847171">
        <w:rPr>
          <w:rFonts w:ascii="Arial" w:hAnsi="Arial" w:cs="Arial"/>
          <w:kern w:val="2"/>
          <w:sz w:val="21"/>
          <w:szCs w:val="21"/>
        </w:rPr>
        <w:t>）本估价报告由</w:t>
      </w:r>
      <w:proofErr w:type="gramStart"/>
      <w:r w:rsidRPr="00847171">
        <w:rPr>
          <w:rFonts w:ascii="Arial" w:hAnsi="Arial" w:cs="Arial"/>
          <w:kern w:val="2"/>
          <w:sz w:val="21"/>
          <w:szCs w:val="21"/>
        </w:rPr>
        <w:t>北京康正宏</w:t>
      </w:r>
      <w:proofErr w:type="gramEnd"/>
      <w:r w:rsidRPr="00847171">
        <w:rPr>
          <w:rFonts w:ascii="Arial" w:hAnsi="Arial" w:cs="Arial"/>
          <w:kern w:val="2"/>
          <w:sz w:val="21"/>
          <w:szCs w:val="21"/>
        </w:rPr>
        <w:t>基房地产评估有限公司负责解释。</w:t>
      </w:r>
      <w:bookmarkStart w:id="11" w:name="_Toc168225811"/>
    </w:p>
    <w:p w14:paraId="35F228B8" w14:textId="77777777" w:rsidR="00B06C3E" w:rsidRPr="00847171" w:rsidRDefault="00B06C3E">
      <w:pPr>
        <w:rPr>
          <w:rFonts w:ascii="Arial" w:eastAsia="楷体_GB2312" w:hAnsi="Arial" w:cs="Arial"/>
          <w:kern w:val="2"/>
          <w:sz w:val="28"/>
        </w:rPr>
        <w:sectPr w:rsidR="00B06C3E" w:rsidRPr="00847171" w:rsidSect="004F1510">
          <w:headerReference w:type="default" r:id="rId15"/>
          <w:headerReference w:type="first" r:id="rId16"/>
          <w:footerReference w:type="first" r:id="rId17"/>
          <w:pgSz w:w="11907" w:h="16840"/>
          <w:pgMar w:top="1843" w:right="1134" w:bottom="1134" w:left="1134" w:header="1134" w:footer="907" w:gutter="340"/>
          <w:cols w:space="720"/>
          <w:docGrid w:linePitch="326"/>
        </w:sectPr>
      </w:pPr>
    </w:p>
    <w:p w14:paraId="2610ED31" w14:textId="77777777" w:rsidR="00B06C3E" w:rsidRPr="00847171" w:rsidRDefault="00B06C3E">
      <w:pPr>
        <w:pStyle w:val="1"/>
        <w:spacing w:line="480" w:lineRule="auto"/>
        <w:jc w:val="center"/>
        <w:rPr>
          <w:rFonts w:eastAsia="方正黑体简体"/>
          <w:b w:val="0"/>
          <w:kern w:val="2"/>
          <w:sz w:val="32"/>
          <w:szCs w:val="32"/>
        </w:rPr>
      </w:pPr>
      <w:bookmarkStart w:id="12" w:name="_Toc379795042"/>
      <w:bookmarkStart w:id="13" w:name="_Toc525655416"/>
      <w:r w:rsidRPr="00847171">
        <w:rPr>
          <w:rFonts w:eastAsia="方正黑体简体" w:hint="eastAsia"/>
          <w:b w:val="0"/>
          <w:kern w:val="2"/>
          <w:sz w:val="32"/>
          <w:szCs w:val="32"/>
        </w:rPr>
        <w:lastRenderedPageBreak/>
        <w:t>估价假设和限制条件</w:t>
      </w:r>
      <w:bookmarkEnd w:id="12"/>
      <w:bookmarkEnd w:id="13"/>
    </w:p>
    <w:p w14:paraId="72683C2D"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（一）</w:t>
      </w:r>
      <w:r w:rsidRPr="00847171">
        <w:rPr>
          <w:rFonts w:ascii="Arial" w:hAnsi="Arial" w:cs="Arial" w:hint="eastAsia"/>
          <w:b/>
          <w:kern w:val="2"/>
          <w:sz w:val="21"/>
          <w:szCs w:val="21"/>
        </w:rPr>
        <w:t>本次估价的一般假设</w:t>
      </w:r>
    </w:p>
    <w:p w14:paraId="23D98036"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kern w:val="2"/>
          <w:sz w:val="21"/>
          <w:szCs w:val="21"/>
        </w:rPr>
        <w:t>1.</w:t>
      </w:r>
      <w:r w:rsidRPr="00847171">
        <w:rPr>
          <w:rFonts w:ascii="Arial" w:hAnsi="Arial" w:cs="Arial"/>
          <w:kern w:val="2"/>
          <w:sz w:val="21"/>
          <w:szCs w:val="21"/>
        </w:rPr>
        <w:t>在</w:t>
      </w:r>
      <w:r w:rsidRPr="00847171">
        <w:rPr>
          <w:rFonts w:ascii="Arial" w:hAnsi="Arial" w:cs="Arial" w:hint="eastAsia"/>
          <w:kern w:val="2"/>
          <w:sz w:val="21"/>
          <w:szCs w:val="21"/>
        </w:rPr>
        <w:t>估价时段</w:t>
      </w:r>
      <w:r w:rsidRPr="00847171">
        <w:rPr>
          <w:rFonts w:ascii="Arial" w:hAnsi="Arial" w:cs="Arial"/>
          <w:kern w:val="2"/>
          <w:sz w:val="21"/>
          <w:szCs w:val="21"/>
        </w:rPr>
        <w:t>的房地产</w:t>
      </w:r>
      <w:r w:rsidRPr="00847171">
        <w:rPr>
          <w:rFonts w:ascii="Arial" w:hAnsi="Arial" w:cs="Arial" w:hint="eastAsia"/>
          <w:kern w:val="2"/>
          <w:sz w:val="21"/>
          <w:szCs w:val="21"/>
        </w:rPr>
        <w:t>租赁</w:t>
      </w:r>
      <w:r w:rsidRPr="00847171">
        <w:rPr>
          <w:rFonts w:ascii="Arial" w:hAnsi="Arial" w:cs="Arial"/>
          <w:kern w:val="2"/>
          <w:sz w:val="21"/>
          <w:szCs w:val="21"/>
        </w:rPr>
        <w:t>市场为公开、平等、自愿的交易市场。</w:t>
      </w:r>
    </w:p>
    <w:p w14:paraId="6A1866D0"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2.</w:t>
      </w:r>
      <w:r w:rsidRPr="00847171">
        <w:rPr>
          <w:rFonts w:ascii="Arial" w:hAnsi="Arial" w:cs="Arial" w:hint="eastAsia"/>
          <w:kern w:val="2"/>
          <w:sz w:val="21"/>
          <w:szCs w:val="21"/>
        </w:rPr>
        <w:t>以估价对象符合规划设计条件，能够按规划公共租赁住房用途持续使用，对外出租为假设前提。</w:t>
      </w:r>
    </w:p>
    <w:p w14:paraId="452D398A"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3</w:t>
      </w:r>
      <w:r w:rsidRPr="00847171">
        <w:rPr>
          <w:rFonts w:ascii="Arial" w:hAnsi="Arial" w:cs="Arial"/>
          <w:kern w:val="2"/>
          <w:sz w:val="21"/>
          <w:szCs w:val="21"/>
        </w:rPr>
        <w:t>.</w:t>
      </w:r>
      <w:r w:rsidR="001106EB" w:rsidRPr="00847171">
        <w:rPr>
          <w:rFonts w:ascii="Arial" w:hAnsi="Arial" w:cs="Arial"/>
          <w:kern w:val="2"/>
          <w:sz w:val="21"/>
          <w:szCs w:val="21"/>
        </w:rPr>
        <w:t>注册房地产估价师</w:t>
      </w:r>
      <w:r w:rsidRPr="00847171">
        <w:rPr>
          <w:rFonts w:ascii="Arial" w:hAnsi="Arial" w:cs="Arial"/>
          <w:kern w:val="2"/>
          <w:sz w:val="21"/>
          <w:szCs w:val="21"/>
        </w:rPr>
        <w:t>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162354D2" w14:textId="01403BD7" w:rsidR="00542294" w:rsidRDefault="00B06C3E" w:rsidP="00542294">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4.</w:t>
      </w:r>
      <w:r w:rsidRPr="00847171">
        <w:rPr>
          <w:rFonts w:ascii="Arial" w:hAnsi="Arial" w:cs="Arial" w:hint="eastAsia"/>
          <w:kern w:val="2"/>
          <w:sz w:val="21"/>
          <w:szCs w:val="21"/>
        </w:rPr>
        <w:t>本次估价结果是在满足全部假设与限制条件下，于价值时点</w:t>
      </w:r>
      <w:r w:rsidR="00506939">
        <w:rPr>
          <w:rFonts w:ascii="Arial" w:hAnsi="Arial" w:cs="Arial" w:hint="eastAsia"/>
          <w:kern w:val="2"/>
          <w:sz w:val="21"/>
          <w:szCs w:val="21"/>
        </w:rPr>
        <w:t>2025</w:t>
      </w:r>
      <w:r w:rsidR="00506939">
        <w:rPr>
          <w:rFonts w:ascii="Arial" w:hAnsi="Arial" w:cs="Arial" w:hint="eastAsia"/>
          <w:kern w:val="2"/>
          <w:sz w:val="21"/>
          <w:szCs w:val="21"/>
        </w:rPr>
        <w:t>年</w:t>
      </w:r>
      <w:r w:rsidR="00506939">
        <w:rPr>
          <w:rFonts w:ascii="Arial" w:hAnsi="Arial" w:cs="Arial" w:hint="eastAsia"/>
          <w:kern w:val="2"/>
          <w:sz w:val="21"/>
          <w:szCs w:val="21"/>
        </w:rPr>
        <w:t>10</w:t>
      </w:r>
      <w:r w:rsidR="00506939">
        <w:rPr>
          <w:rFonts w:ascii="Arial" w:hAnsi="Arial" w:cs="Arial" w:hint="eastAsia"/>
          <w:kern w:val="2"/>
          <w:sz w:val="21"/>
          <w:szCs w:val="21"/>
        </w:rPr>
        <w:t>月</w:t>
      </w:r>
      <w:r w:rsidR="00506939">
        <w:rPr>
          <w:rFonts w:ascii="Arial" w:hAnsi="Arial" w:cs="Arial" w:hint="eastAsia"/>
          <w:kern w:val="2"/>
          <w:sz w:val="21"/>
          <w:szCs w:val="21"/>
        </w:rPr>
        <w:t>1</w:t>
      </w:r>
      <w:r w:rsidR="00506939">
        <w:rPr>
          <w:rFonts w:ascii="Arial" w:hAnsi="Arial" w:cs="Arial" w:hint="eastAsia"/>
          <w:kern w:val="2"/>
          <w:sz w:val="21"/>
          <w:szCs w:val="21"/>
        </w:rPr>
        <w:t>日</w:t>
      </w:r>
      <w:r w:rsidRPr="00847171">
        <w:rPr>
          <w:rFonts w:ascii="Arial" w:hAnsi="Arial" w:cs="Arial" w:hint="eastAsia"/>
          <w:kern w:val="2"/>
          <w:sz w:val="21"/>
          <w:szCs w:val="21"/>
        </w:rPr>
        <w:t>前一年内（</w:t>
      </w:r>
      <w:r w:rsidR="00506939">
        <w:rPr>
          <w:rFonts w:ascii="Arial" w:hAnsi="Arial" w:cs="Arial" w:hint="eastAsia"/>
          <w:sz w:val="21"/>
          <w:szCs w:val="21"/>
        </w:rPr>
        <w:t>2024</w:t>
      </w:r>
      <w:r w:rsidR="00506939">
        <w:rPr>
          <w:rFonts w:ascii="Arial" w:hAnsi="Arial" w:cs="Arial" w:hint="eastAsia"/>
          <w:sz w:val="21"/>
          <w:szCs w:val="21"/>
        </w:rPr>
        <w:t>年</w:t>
      </w:r>
      <w:r w:rsidR="00506939">
        <w:rPr>
          <w:rFonts w:ascii="Arial" w:hAnsi="Arial" w:cs="Arial" w:hint="eastAsia"/>
          <w:sz w:val="21"/>
          <w:szCs w:val="21"/>
        </w:rPr>
        <w:t>10</w:t>
      </w:r>
      <w:r w:rsidR="00506939">
        <w:rPr>
          <w:rFonts w:ascii="Arial" w:hAnsi="Arial" w:cs="Arial" w:hint="eastAsia"/>
          <w:sz w:val="21"/>
          <w:szCs w:val="21"/>
        </w:rPr>
        <w:t>月</w:t>
      </w:r>
      <w:r w:rsidR="00506939">
        <w:rPr>
          <w:rFonts w:ascii="Arial" w:hAnsi="Arial" w:cs="Arial" w:hint="eastAsia"/>
          <w:sz w:val="21"/>
          <w:szCs w:val="21"/>
        </w:rPr>
        <w:t>1</w:t>
      </w:r>
      <w:r w:rsidR="00506939">
        <w:rPr>
          <w:rFonts w:ascii="Arial" w:hAnsi="Arial" w:cs="Arial" w:hint="eastAsia"/>
          <w:sz w:val="21"/>
          <w:szCs w:val="21"/>
        </w:rPr>
        <w:t>日至</w:t>
      </w:r>
      <w:r w:rsidR="00506939">
        <w:rPr>
          <w:rFonts w:ascii="Arial" w:hAnsi="Arial" w:cs="Arial" w:hint="eastAsia"/>
          <w:sz w:val="21"/>
          <w:szCs w:val="21"/>
        </w:rPr>
        <w:t>2025</w:t>
      </w:r>
      <w:r w:rsidR="00506939">
        <w:rPr>
          <w:rFonts w:ascii="Arial" w:hAnsi="Arial" w:cs="Arial" w:hint="eastAsia"/>
          <w:sz w:val="21"/>
          <w:szCs w:val="21"/>
        </w:rPr>
        <w:t>年</w:t>
      </w:r>
      <w:r w:rsidR="00506939">
        <w:rPr>
          <w:rFonts w:ascii="Arial" w:hAnsi="Arial" w:cs="Arial" w:hint="eastAsia"/>
          <w:sz w:val="21"/>
          <w:szCs w:val="21"/>
        </w:rPr>
        <w:t>9</w:t>
      </w:r>
      <w:r w:rsidR="00506939">
        <w:rPr>
          <w:rFonts w:ascii="Arial" w:hAnsi="Arial" w:cs="Arial" w:hint="eastAsia"/>
          <w:sz w:val="21"/>
          <w:szCs w:val="21"/>
        </w:rPr>
        <w:t>月</w:t>
      </w:r>
      <w:r w:rsidR="00506939">
        <w:rPr>
          <w:rFonts w:ascii="Arial" w:hAnsi="Arial" w:cs="Arial" w:hint="eastAsia"/>
          <w:sz w:val="21"/>
          <w:szCs w:val="21"/>
        </w:rPr>
        <w:t>30</w:t>
      </w:r>
      <w:r w:rsidR="00506939">
        <w:rPr>
          <w:rFonts w:ascii="Arial" w:hAnsi="Arial" w:cs="Arial" w:hint="eastAsia"/>
          <w:sz w:val="21"/>
          <w:szCs w:val="21"/>
        </w:rPr>
        <w:t>日</w:t>
      </w:r>
      <w:r w:rsidRPr="00847171">
        <w:rPr>
          <w:rFonts w:ascii="Arial" w:hAnsi="Arial" w:cs="Arial" w:hint="eastAsia"/>
          <w:kern w:val="2"/>
          <w:sz w:val="21"/>
          <w:szCs w:val="21"/>
        </w:rPr>
        <w:t>）估价对象同类型商品住房的市场平均租金价格水平，估价结果包括</w:t>
      </w:r>
      <w:r w:rsidR="00136481">
        <w:rPr>
          <w:rFonts w:ascii="Arial" w:hAnsi="Arial" w:cs="Arial" w:hint="eastAsia"/>
          <w:kern w:val="2"/>
          <w:sz w:val="21"/>
          <w:szCs w:val="21"/>
        </w:rPr>
        <w:t>地租、房屋折旧、家具及家电租赁费、设备折旧、维修费、保险费、物业费、管理费、利息、利润等；不含供暖费、水电费、天然气费、通信费、有线电视费、上网宽带费和租赁税费等</w:t>
      </w:r>
      <w:r w:rsidRPr="00847171">
        <w:rPr>
          <w:rFonts w:ascii="Arial" w:hAnsi="Arial" w:cs="Arial" w:hint="eastAsia"/>
          <w:kern w:val="2"/>
          <w:sz w:val="21"/>
          <w:szCs w:val="21"/>
        </w:rPr>
        <w:t>。</w:t>
      </w:r>
    </w:p>
    <w:p w14:paraId="2C655E18" w14:textId="0EA9E97F" w:rsidR="00B06C3E" w:rsidRPr="00847171" w:rsidRDefault="00B06C3E" w:rsidP="00542294">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5.</w:t>
      </w:r>
      <w:r w:rsidRPr="00847171">
        <w:rPr>
          <w:rFonts w:ascii="Arial" w:hAnsi="Arial" w:cs="Arial"/>
          <w:kern w:val="2"/>
          <w:sz w:val="21"/>
          <w:szCs w:val="21"/>
        </w:rPr>
        <w:t>估价对象</w:t>
      </w:r>
      <w:r w:rsidRPr="00847171">
        <w:rPr>
          <w:rFonts w:ascii="Arial" w:hAnsi="Arial" w:cs="Arial" w:hint="eastAsia"/>
          <w:kern w:val="2"/>
          <w:sz w:val="21"/>
          <w:szCs w:val="21"/>
        </w:rPr>
        <w:t>户型、建筑面积、套数等情况均以估价委托人提供的</w:t>
      </w:r>
      <w:r w:rsidR="00ED082C" w:rsidRPr="00ED082C">
        <w:rPr>
          <w:rFonts w:ascii="Arial" w:hAnsi="Arial" w:cs="Arial" w:hint="eastAsia"/>
          <w:sz w:val="21"/>
          <w:szCs w:val="21"/>
        </w:rPr>
        <w:t>《</w:t>
      </w:r>
      <w:r w:rsidR="00506939">
        <w:rPr>
          <w:rFonts w:ascii="Arial" w:hAnsi="Arial" w:cs="Arial" w:hint="eastAsia"/>
          <w:sz w:val="21"/>
          <w:szCs w:val="21"/>
        </w:rPr>
        <w:t>亦城科创公寓项目房源表</w:t>
      </w:r>
      <w:r w:rsidR="00ED082C" w:rsidRPr="00ED082C">
        <w:rPr>
          <w:rFonts w:ascii="Arial" w:hAnsi="Arial" w:cs="Arial" w:hint="eastAsia"/>
          <w:sz w:val="21"/>
          <w:szCs w:val="21"/>
        </w:rPr>
        <w:t>》</w:t>
      </w:r>
      <w:r w:rsidRPr="00847171">
        <w:rPr>
          <w:rFonts w:ascii="Arial" w:hAnsi="Arial" w:cs="Arial"/>
          <w:kern w:val="2"/>
          <w:sz w:val="21"/>
          <w:szCs w:val="21"/>
        </w:rPr>
        <w:t>为</w:t>
      </w:r>
      <w:r w:rsidRPr="00847171">
        <w:rPr>
          <w:rFonts w:ascii="Arial" w:hAnsi="Arial" w:cs="Arial"/>
          <w:sz w:val="21"/>
          <w:szCs w:val="21"/>
        </w:rPr>
        <w:t>依据。</w:t>
      </w:r>
    </w:p>
    <w:p w14:paraId="47D78BF8"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6</w:t>
      </w:r>
      <w:r w:rsidRPr="00847171">
        <w:rPr>
          <w:rFonts w:ascii="Arial" w:hAnsi="Arial" w:cs="Arial"/>
          <w:sz w:val="21"/>
          <w:szCs w:val="21"/>
        </w:rPr>
        <w:t>.</w:t>
      </w:r>
      <w:r w:rsidR="001106EB" w:rsidRPr="00847171">
        <w:rPr>
          <w:rFonts w:ascii="Arial" w:hAnsi="Arial" w:cs="Arial"/>
          <w:kern w:val="2"/>
          <w:sz w:val="21"/>
          <w:szCs w:val="21"/>
        </w:rPr>
        <w:t>注册房地产估价师</w:t>
      </w:r>
      <w:r w:rsidRPr="00847171">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33218D59"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7</w:t>
      </w:r>
      <w:r w:rsidRPr="00847171">
        <w:rPr>
          <w:rFonts w:ascii="Arial" w:hAnsi="Arial" w:cs="Arial"/>
          <w:kern w:val="2"/>
          <w:sz w:val="21"/>
          <w:szCs w:val="21"/>
        </w:rPr>
        <w:t>.</w:t>
      </w:r>
      <w:r w:rsidRPr="00847171">
        <w:rPr>
          <w:rFonts w:ascii="Arial" w:hAnsi="Arial" w:cs="Arial"/>
          <w:kern w:val="2"/>
          <w:sz w:val="21"/>
          <w:szCs w:val="21"/>
        </w:rPr>
        <w:t>任何有关估价对象的运作方式、程序符合国家、地方的有关法律、法规。</w:t>
      </w:r>
    </w:p>
    <w:p w14:paraId="29386A85"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8</w:t>
      </w:r>
      <w:r w:rsidRPr="00847171">
        <w:rPr>
          <w:rFonts w:ascii="Arial" w:hAnsi="Arial" w:cs="Arial"/>
          <w:kern w:val="2"/>
          <w:sz w:val="21"/>
          <w:szCs w:val="21"/>
        </w:rPr>
        <w:t>.</w:t>
      </w:r>
      <w:r w:rsidRPr="00847171">
        <w:rPr>
          <w:rFonts w:ascii="Arial" w:hAnsi="Arial" w:cs="Arial"/>
          <w:kern w:val="2"/>
          <w:sz w:val="21"/>
          <w:szCs w:val="21"/>
        </w:rPr>
        <w:t>本次估价结果未考虑国家宏观政策发生重大变化以及遇有自然力和其他不可抗力对估价结果的影响。</w:t>
      </w:r>
    </w:p>
    <w:p w14:paraId="745B4C53"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9.</w:t>
      </w:r>
      <w:r w:rsidRPr="00847171">
        <w:rPr>
          <w:rFonts w:ascii="Arial" w:hAnsi="Arial" w:cs="Arial"/>
          <w:kern w:val="2"/>
          <w:sz w:val="21"/>
          <w:szCs w:val="21"/>
        </w:rPr>
        <w:t>估价结果未考虑估价对象及其运营企业已承担的债务、或有债务及经营决策失误或市场运作失当对其</w:t>
      </w:r>
      <w:r w:rsidRPr="00847171">
        <w:rPr>
          <w:rFonts w:ascii="Arial" w:hAnsi="Arial" w:cs="Arial" w:hint="eastAsia"/>
          <w:kern w:val="2"/>
          <w:sz w:val="21"/>
          <w:szCs w:val="21"/>
        </w:rPr>
        <w:t>租赁价格水平</w:t>
      </w:r>
      <w:r w:rsidRPr="00847171">
        <w:rPr>
          <w:rFonts w:ascii="Arial" w:hAnsi="Arial" w:cs="Arial"/>
          <w:kern w:val="2"/>
          <w:sz w:val="21"/>
          <w:szCs w:val="21"/>
        </w:rPr>
        <w:t>的影响。</w:t>
      </w:r>
    </w:p>
    <w:p w14:paraId="6D8C0E73" w14:textId="5A5C1915"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10.</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于</w:t>
      </w:r>
      <w:r w:rsidR="00506939">
        <w:rPr>
          <w:rFonts w:ascii="Arial" w:hAnsi="Arial" w:cs="Arial"/>
          <w:sz w:val="21"/>
          <w:szCs w:val="21"/>
        </w:rPr>
        <w:t>2025</w:t>
      </w:r>
      <w:r w:rsidR="00506939">
        <w:rPr>
          <w:rFonts w:ascii="Arial" w:hAnsi="Arial" w:cs="Arial"/>
          <w:sz w:val="21"/>
          <w:szCs w:val="21"/>
        </w:rPr>
        <w:t>年</w:t>
      </w:r>
      <w:r w:rsidR="00506939">
        <w:rPr>
          <w:rFonts w:ascii="Arial" w:hAnsi="Arial" w:cs="Arial"/>
          <w:sz w:val="21"/>
          <w:szCs w:val="21"/>
        </w:rPr>
        <w:t>10</w:t>
      </w:r>
      <w:r w:rsidR="00506939">
        <w:rPr>
          <w:rFonts w:ascii="Arial" w:hAnsi="Arial" w:cs="Arial"/>
          <w:sz w:val="21"/>
          <w:szCs w:val="21"/>
        </w:rPr>
        <w:t>月</w:t>
      </w:r>
      <w:r w:rsidR="00506939">
        <w:rPr>
          <w:rFonts w:ascii="Arial" w:hAnsi="Arial" w:cs="Arial"/>
          <w:sz w:val="21"/>
          <w:szCs w:val="21"/>
        </w:rPr>
        <w:t>1</w:t>
      </w:r>
      <w:r w:rsidR="00136481">
        <w:rPr>
          <w:rFonts w:ascii="Arial" w:hAnsi="Arial" w:cs="Arial" w:hint="eastAsia"/>
          <w:sz w:val="21"/>
          <w:szCs w:val="21"/>
        </w:rPr>
        <w:t>3</w:t>
      </w:r>
      <w:r w:rsidR="00506939">
        <w:rPr>
          <w:rFonts w:ascii="Arial" w:hAnsi="Arial" w:cs="Arial"/>
          <w:sz w:val="21"/>
          <w:szCs w:val="21"/>
        </w:rPr>
        <w:t>日</w:t>
      </w:r>
      <w:r w:rsidRPr="00847171">
        <w:rPr>
          <w:rFonts w:ascii="Arial" w:hAnsi="Arial" w:cs="Arial" w:hint="eastAsia"/>
          <w:kern w:val="2"/>
          <w:sz w:val="21"/>
          <w:szCs w:val="21"/>
        </w:rPr>
        <w:t>对估价对象现状利用状况进行了实地查勘。</w:t>
      </w:r>
    </w:p>
    <w:p w14:paraId="31134D2F" w14:textId="4019B3A1"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11.</w:t>
      </w:r>
      <w:r w:rsidRPr="00847171">
        <w:rPr>
          <w:rFonts w:ascii="Arial" w:hAnsi="Arial" w:cs="Arial" w:hint="eastAsia"/>
          <w:kern w:val="2"/>
          <w:sz w:val="21"/>
          <w:szCs w:val="21"/>
        </w:rPr>
        <w:t>根据估价目的，本次估价</w:t>
      </w:r>
      <w:r w:rsidR="00E07C9C">
        <w:rPr>
          <w:rFonts w:ascii="Arial" w:hAnsi="Arial" w:cs="Arial" w:hint="eastAsia"/>
          <w:kern w:val="2"/>
          <w:sz w:val="21"/>
          <w:szCs w:val="21"/>
        </w:rPr>
        <w:t>不</w:t>
      </w:r>
      <w:r w:rsidRPr="00847171">
        <w:rPr>
          <w:rFonts w:ascii="Arial" w:hAnsi="Arial" w:cs="Arial" w:hint="eastAsia"/>
          <w:kern w:val="2"/>
          <w:sz w:val="21"/>
          <w:szCs w:val="21"/>
        </w:rPr>
        <w:t>考虑抵押、租赁、地役、查封等他项权利影响，故设定估价对象于价值时点不存在抵押、租赁、地役、查封等他项权利限制。</w:t>
      </w:r>
    </w:p>
    <w:p w14:paraId="4C84E435"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二</w:t>
      </w:r>
      <w:r w:rsidRPr="00847171">
        <w:rPr>
          <w:rFonts w:ascii="Arial" w:hAnsi="Arial" w:cs="Arial"/>
          <w:b/>
          <w:kern w:val="2"/>
          <w:sz w:val="21"/>
          <w:szCs w:val="21"/>
        </w:rPr>
        <w:t>）</w:t>
      </w:r>
      <w:r w:rsidRPr="00847171">
        <w:rPr>
          <w:rFonts w:ascii="Arial" w:hAnsi="Arial" w:cs="Arial" w:hint="eastAsia"/>
          <w:b/>
          <w:kern w:val="2"/>
          <w:sz w:val="21"/>
          <w:szCs w:val="21"/>
        </w:rPr>
        <w:t>本次估价的未定事项假设</w:t>
      </w:r>
    </w:p>
    <w:p w14:paraId="4C66E66B" w14:textId="011C93FA" w:rsidR="00B41ACF" w:rsidRDefault="00391345" w:rsidP="00B41ACF">
      <w:pPr>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lastRenderedPageBreak/>
        <w:t>根据估价委托人提供的</w:t>
      </w: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w:t>
      </w:r>
      <w:r>
        <w:rPr>
          <w:rFonts w:ascii="Arial" w:hAnsi="Arial" w:cs="Arial" w:hint="eastAsia"/>
          <w:kern w:val="2"/>
          <w:sz w:val="21"/>
          <w:szCs w:val="21"/>
        </w:rPr>
        <w:t>，未记载估价对象建成年代，根据</w:t>
      </w:r>
      <w:r w:rsidR="00E07C9C">
        <w:rPr>
          <w:rFonts w:ascii="Arial" w:hAnsi="Arial" w:cs="Arial" w:hint="eastAsia"/>
          <w:kern w:val="2"/>
          <w:sz w:val="21"/>
          <w:szCs w:val="21"/>
        </w:rPr>
        <w:t>注册房地产估价师</w:t>
      </w:r>
      <w:r>
        <w:rPr>
          <w:rFonts w:ascii="Arial" w:hAnsi="Arial" w:cs="Arial" w:hint="eastAsia"/>
          <w:kern w:val="2"/>
          <w:sz w:val="21"/>
          <w:szCs w:val="21"/>
        </w:rPr>
        <w:t>调查及估价委托人介绍，估价对象建成年代为</w:t>
      </w:r>
      <w:r>
        <w:rPr>
          <w:rFonts w:ascii="Arial" w:hAnsi="Arial" w:cs="Arial" w:hint="eastAsia"/>
          <w:kern w:val="2"/>
          <w:sz w:val="21"/>
          <w:szCs w:val="21"/>
        </w:rPr>
        <w:t>2011</w:t>
      </w:r>
      <w:r>
        <w:rPr>
          <w:rFonts w:ascii="Arial" w:hAnsi="Arial" w:cs="Arial" w:hint="eastAsia"/>
          <w:kern w:val="2"/>
          <w:sz w:val="21"/>
          <w:szCs w:val="21"/>
        </w:rPr>
        <w:t>年，本次</w:t>
      </w:r>
      <w:r w:rsidRPr="007606FB">
        <w:rPr>
          <w:rFonts w:ascii="Arial" w:hAnsi="Arial" w:cs="Arial" w:hint="eastAsia"/>
          <w:sz w:val="21"/>
          <w:szCs w:val="21"/>
        </w:rPr>
        <w:t>评估设定估价对象建成年代为</w:t>
      </w:r>
      <w:r w:rsidRPr="007606FB">
        <w:rPr>
          <w:rFonts w:ascii="Arial" w:hAnsi="Arial" w:cs="Arial" w:hint="eastAsia"/>
          <w:sz w:val="21"/>
          <w:szCs w:val="21"/>
        </w:rPr>
        <w:t>201</w:t>
      </w:r>
      <w:r>
        <w:rPr>
          <w:rFonts w:ascii="Arial" w:hAnsi="Arial" w:cs="Arial" w:hint="eastAsia"/>
          <w:sz w:val="21"/>
          <w:szCs w:val="21"/>
        </w:rPr>
        <w:t>1</w:t>
      </w:r>
      <w:r w:rsidRPr="007606FB">
        <w:rPr>
          <w:rFonts w:ascii="Arial" w:hAnsi="Arial" w:cs="Arial" w:hint="eastAsia"/>
          <w:sz w:val="21"/>
          <w:szCs w:val="21"/>
        </w:rPr>
        <w:t>年，截至价值时点，结合估价对象观察成新，综合确定估价对象成新度约为</w:t>
      </w:r>
      <w:r>
        <w:rPr>
          <w:rFonts w:ascii="Arial" w:hAnsi="Arial" w:cs="Arial" w:hint="eastAsia"/>
          <w:sz w:val="21"/>
          <w:szCs w:val="21"/>
        </w:rPr>
        <w:t>84</w:t>
      </w:r>
      <w:r w:rsidRPr="007606FB">
        <w:rPr>
          <w:rFonts w:ascii="Arial" w:hAnsi="Arial" w:cs="Arial" w:hint="eastAsia"/>
          <w:sz w:val="21"/>
          <w:szCs w:val="21"/>
        </w:rPr>
        <w:t>%</w:t>
      </w:r>
      <w:r w:rsidRPr="007606FB">
        <w:rPr>
          <w:rFonts w:ascii="Arial" w:hAnsi="Arial" w:cs="Arial" w:hint="eastAsia"/>
          <w:sz w:val="21"/>
          <w:szCs w:val="21"/>
        </w:rPr>
        <w:t>。</w:t>
      </w:r>
    </w:p>
    <w:p w14:paraId="54AD4A6A"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三</w:t>
      </w:r>
      <w:r w:rsidRPr="00847171">
        <w:rPr>
          <w:rFonts w:ascii="Arial" w:hAnsi="Arial" w:cs="Arial"/>
          <w:b/>
          <w:kern w:val="2"/>
          <w:sz w:val="21"/>
          <w:szCs w:val="21"/>
        </w:rPr>
        <w:t>）</w:t>
      </w:r>
      <w:r w:rsidRPr="00847171">
        <w:rPr>
          <w:rFonts w:ascii="Arial" w:hAnsi="Arial" w:cs="Arial" w:hint="eastAsia"/>
          <w:b/>
          <w:kern w:val="2"/>
          <w:sz w:val="21"/>
          <w:szCs w:val="21"/>
        </w:rPr>
        <w:t>本次估价的背离事实假设</w:t>
      </w:r>
    </w:p>
    <w:p w14:paraId="170CB235" w14:textId="1980CF02" w:rsidR="00B06C3E" w:rsidRPr="00847171" w:rsidRDefault="00E07C9C">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根据估价委托人提供的</w:t>
      </w:r>
      <w:r w:rsidR="00142ADA">
        <w:rPr>
          <w:rFonts w:ascii="Arial" w:hAnsi="Arial" w:cs="Arial" w:hint="eastAsia"/>
          <w:kern w:val="2"/>
          <w:sz w:val="21"/>
          <w:szCs w:val="21"/>
        </w:rPr>
        <w:t>《国有土地使用证》</w:t>
      </w:r>
      <w:r w:rsidR="00142ADA">
        <w:rPr>
          <w:rFonts w:ascii="Arial" w:hAnsi="Arial" w:cs="Arial" w:hint="eastAsia"/>
          <w:kern w:val="2"/>
          <w:sz w:val="21"/>
          <w:szCs w:val="21"/>
        </w:rPr>
        <w:t>[</w:t>
      </w:r>
      <w:proofErr w:type="gramStart"/>
      <w:r w:rsidR="00142ADA">
        <w:rPr>
          <w:rFonts w:ascii="Arial" w:hAnsi="Arial" w:cs="Arial" w:hint="eastAsia"/>
          <w:kern w:val="2"/>
          <w:sz w:val="21"/>
          <w:szCs w:val="21"/>
        </w:rPr>
        <w:t>京技国</w:t>
      </w:r>
      <w:proofErr w:type="gramEnd"/>
      <w:r w:rsidR="00142ADA">
        <w:rPr>
          <w:rFonts w:ascii="Arial" w:hAnsi="Arial" w:cs="Arial" w:hint="eastAsia"/>
          <w:kern w:val="2"/>
          <w:sz w:val="21"/>
          <w:szCs w:val="21"/>
        </w:rPr>
        <w:t>用（</w:t>
      </w:r>
      <w:r w:rsidR="00142ADA">
        <w:rPr>
          <w:rFonts w:ascii="Arial" w:hAnsi="Arial" w:cs="Arial" w:hint="eastAsia"/>
          <w:kern w:val="2"/>
          <w:sz w:val="21"/>
          <w:szCs w:val="21"/>
        </w:rPr>
        <w:t>2014</w:t>
      </w:r>
      <w:r w:rsidR="00142ADA">
        <w:rPr>
          <w:rFonts w:ascii="Arial" w:hAnsi="Arial" w:cs="Arial" w:hint="eastAsia"/>
          <w:kern w:val="2"/>
          <w:sz w:val="21"/>
          <w:szCs w:val="21"/>
        </w:rPr>
        <w:t>租）第</w:t>
      </w:r>
      <w:r w:rsidR="00142ADA">
        <w:rPr>
          <w:rFonts w:ascii="Arial" w:hAnsi="Arial" w:cs="Arial" w:hint="eastAsia"/>
          <w:kern w:val="2"/>
          <w:sz w:val="21"/>
          <w:szCs w:val="21"/>
        </w:rPr>
        <w:t>00003</w:t>
      </w:r>
      <w:r w:rsidR="00142ADA">
        <w:rPr>
          <w:rFonts w:ascii="Arial" w:hAnsi="Arial" w:cs="Arial" w:hint="eastAsia"/>
          <w:kern w:val="2"/>
          <w:sz w:val="21"/>
          <w:szCs w:val="21"/>
        </w:rPr>
        <w:t>号</w:t>
      </w:r>
      <w:r w:rsidR="00142ADA">
        <w:rPr>
          <w:rFonts w:ascii="Arial" w:hAnsi="Arial" w:cs="Arial" w:hint="eastAsia"/>
          <w:kern w:val="2"/>
          <w:sz w:val="21"/>
          <w:szCs w:val="21"/>
        </w:rPr>
        <w:t>]</w:t>
      </w:r>
      <w:r w:rsidR="00142ADA">
        <w:rPr>
          <w:rFonts w:ascii="Arial" w:hAnsi="Arial" w:cs="Arial" w:hint="eastAsia"/>
          <w:kern w:val="2"/>
          <w:sz w:val="21"/>
          <w:szCs w:val="21"/>
        </w:rPr>
        <w:t>复印件、</w:t>
      </w: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w:t>
      </w:r>
      <w:r>
        <w:rPr>
          <w:rFonts w:ascii="Arial" w:hAnsi="Arial" w:cs="Arial" w:hint="eastAsia"/>
          <w:kern w:val="2"/>
          <w:sz w:val="21"/>
          <w:szCs w:val="21"/>
        </w:rPr>
        <w:t>及介绍，估价对象已设定抵押权，部分公共租赁住房已配租，根据本次估价目的</w:t>
      </w:r>
      <w:r w:rsidRPr="00847171">
        <w:rPr>
          <w:rFonts w:ascii="Arial" w:hAnsi="Arial" w:cs="Arial" w:hint="eastAsia"/>
          <w:kern w:val="2"/>
          <w:sz w:val="21"/>
          <w:szCs w:val="21"/>
        </w:rPr>
        <w:t>，本次估价</w:t>
      </w:r>
      <w:r>
        <w:rPr>
          <w:rFonts w:ascii="Arial" w:hAnsi="Arial" w:cs="Arial" w:hint="eastAsia"/>
          <w:kern w:val="2"/>
          <w:sz w:val="21"/>
          <w:szCs w:val="21"/>
        </w:rPr>
        <w:t>不</w:t>
      </w:r>
      <w:r w:rsidRPr="00847171">
        <w:rPr>
          <w:rFonts w:ascii="Arial" w:hAnsi="Arial" w:cs="Arial" w:hint="eastAsia"/>
          <w:kern w:val="2"/>
          <w:sz w:val="21"/>
          <w:szCs w:val="21"/>
        </w:rPr>
        <w:t>考虑抵押、租赁、地役、查封等他项权利影响，故设定估价对象于价值时点不存在抵押、租赁、地役、查封等他项权利限制</w:t>
      </w:r>
      <w:r>
        <w:rPr>
          <w:rFonts w:ascii="Arial" w:hAnsi="Arial" w:cs="Arial" w:hint="eastAsia"/>
          <w:kern w:val="2"/>
          <w:sz w:val="21"/>
          <w:szCs w:val="21"/>
        </w:rPr>
        <w:t>。</w:t>
      </w:r>
    </w:p>
    <w:p w14:paraId="5D1D4BBB" w14:textId="77777777" w:rsidR="00B06C3E" w:rsidRPr="00847171" w:rsidRDefault="00B06C3E">
      <w:pPr>
        <w:spacing w:line="480" w:lineRule="auto"/>
        <w:jc w:val="both"/>
        <w:outlineLvl w:val="0"/>
        <w:rPr>
          <w:rFonts w:ascii="Arial" w:hAnsi="Arial" w:cs="Arial"/>
          <w:b/>
          <w:kern w:val="2"/>
          <w:sz w:val="21"/>
          <w:szCs w:val="21"/>
        </w:rPr>
      </w:pPr>
      <w:r w:rsidRPr="00B45086">
        <w:rPr>
          <w:rFonts w:ascii="Arial" w:hAnsi="Arial" w:cs="Arial"/>
          <w:b/>
          <w:kern w:val="2"/>
          <w:sz w:val="21"/>
          <w:szCs w:val="21"/>
        </w:rPr>
        <w:t>（</w:t>
      </w:r>
      <w:r w:rsidRPr="00B45086">
        <w:rPr>
          <w:rFonts w:ascii="Arial" w:hAnsi="Arial" w:cs="Arial" w:hint="eastAsia"/>
          <w:b/>
          <w:kern w:val="2"/>
          <w:sz w:val="21"/>
          <w:szCs w:val="21"/>
        </w:rPr>
        <w:t>四</w:t>
      </w:r>
      <w:r w:rsidRPr="00B45086">
        <w:rPr>
          <w:rFonts w:ascii="Arial" w:hAnsi="Arial" w:cs="Arial"/>
          <w:b/>
          <w:kern w:val="2"/>
          <w:sz w:val="21"/>
          <w:szCs w:val="21"/>
        </w:rPr>
        <w:t>）</w:t>
      </w:r>
      <w:r w:rsidRPr="00B45086">
        <w:rPr>
          <w:rFonts w:ascii="Arial" w:hAnsi="Arial" w:cs="Arial" w:hint="eastAsia"/>
          <w:b/>
          <w:kern w:val="2"/>
          <w:sz w:val="21"/>
          <w:szCs w:val="21"/>
        </w:rPr>
        <w:t>本次估价的不相一致假设</w:t>
      </w:r>
    </w:p>
    <w:p w14:paraId="712468B1" w14:textId="7451E69F" w:rsidR="00E07C9C" w:rsidRDefault="00E07C9C">
      <w:pPr>
        <w:spacing w:line="480" w:lineRule="auto"/>
        <w:ind w:firstLineChars="200" w:firstLine="420"/>
        <w:jc w:val="both"/>
        <w:rPr>
          <w:rFonts w:ascii="Arial" w:hAnsi="Arial" w:cs="Arial"/>
          <w:sz w:val="21"/>
          <w:szCs w:val="21"/>
        </w:rPr>
      </w:pPr>
      <w:r>
        <w:rPr>
          <w:rFonts w:ascii="Arial" w:hAnsi="Arial" w:cs="Arial" w:hint="eastAsia"/>
          <w:sz w:val="21"/>
          <w:szCs w:val="21"/>
        </w:rPr>
        <w:t>1.</w:t>
      </w:r>
      <w:r>
        <w:rPr>
          <w:rFonts w:ascii="Arial" w:hAnsi="Arial" w:cs="Arial" w:hint="eastAsia"/>
          <w:kern w:val="2"/>
          <w:sz w:val="21"/>
          <w:szCs w:val="21"/>
        </w:rPr>
        <w:t>本次评估</w:t>
      </w:r>
      <w:r>
        <w:rPr>
          <w:rFonts w:ascii="Arial" w:hAnsi="Arial" w:cs="Arial" w:hint="eastAsia"/>
          <w:sz w:val="21"/>
          <w:szCs w:val="21"/>
        </w:rPr>
        <w:t>注册房地产估价师</w:t>
      </w:r>
      <w:r>
        <w:rPr>
          <w:rFonts w:ascii="Arial" w:hAnsi="Arial" w:cs="Arial" w:hint="eastAsia"/>
          <w:kern w:val="2"/>
          <w:sz w:val="21"/>
          <w:szCs w:val="21"/>
        </w:rPr>
        <w:t>实地查勘日为</w:t>
      </w:r>
      <w:r>
        <w:rPr>
          <w:rFonts w:ascii="Arial" w:hAnsi="Arial" w:cs="Arial" w:hint="eastAsia"/>
          <w:kern w:val="2"/>
          <w:sz w:val="21"/>
          <w:szCs w:val="21"/>
        </w:rPr>
        <w:t>202</w:t>
      </w:r>
      <w:r>
        <w:rPr>
          <w:rFonts w:ascii="Arial" w:hAnsi="Arial" w:cs="Arial"/>
          <w:kern w:val="2"/>
          <w:sz w:val="21"/>
          <w:szCs w:val="21"/>
        </w:rPr>
        <w:t>5</w:t>
      </w:r>
      <w:r>
        <w:rPr>
          <w:rFonts w:ascii="Arial" w:hAnsi="Arial" w:cs="Arial" w:hint="eastAsia"/>
          <w:kern w:val="2"/>
          <w:sz w:val="21"/>
          <w:szCs w:val="21"/>
        </w:rPr>
        <w:t>年</w:t>
      </w:r>
      <w:r>
        <w:rPr>
          <w:rFonts w:ascii="Arial" w:hAnsi="Arial" w:cs="Arial" w:hint="eastAsia"/>
          <w:kern w:val="2"/>
          <w:sz w:val="21"/>
          <w:szCs w:val="21"/>
        </w:rPr>
        <w:t>10</w:t>
      </w:r>
      <w:r>
        <w:rPr>
          <w:rFonts w:ascii="Arial" w:hAnsi="Arial" w:cs="Arial" w:hint="eastAsia"/>
          <w:kern w:val="2"/>
          <w:sz w:val="21"/>
          <w:szCs w:val="21"/>
        </w:rPr>
        <w:t>月</w:t>
      </w:r>
      <w:r>
        <w:rPr>
          <w:rFonts w:ascii="Arial" w:hAnsi="Arial" w:cs="Arial"/>
          <w:kern w:val="2"/>
          <w:sz w:val="21"/>
          <w:szCs w:val="21"/>
        </w:rPr>
        <w:t>1</w:t>
      </w:r>
      <w:r>
        <w:rPr>
          <w:rFonts w:ascii="Arial" w:hAnsi="Arial" w:cs="Arial" w:hint="eastAsia"/>
          <w:kern w:val="2"/>
          <w:sz w:val="21"/>
          <w:szCs w:val="21"/>
        </w:rPr>
        <w:t>3</w:t>
      </w:r>
      <w:r>
        <w:rPr>
          <w:rFonts w:ascii="Arial" w:hAnsi="Arial" w:cs="Arial" w:hint="eastAsia"/>
          <w:kern w:val="2"/>
          <w:sz w:val="21"/>
          <w:szCs w:val="21"/>
        </w:rPr>
        <w:t>日，与价值时点</w:t>
      </w:r>
      <w:r>
        <w:rPr>
          <w:rFonts w:ascii="Arial" w:hAnsi="Arial" w:cs="Arial" w:hint="eastAsia"/>
          <w:kern w:val="2"/>
          <w:sz w:val="21"/>
          <w:szCs w:val="21"/>
        </w:rPr>
        <w:t>202</w:t>
      </w:r>
      <w:r>
        <w:rPr>
          <w:rFonts w:ascii="Arial" w:hAnsi="Arial" w:cs="Arial"/>
          <w:kern w:val="2"/>
          <w:sz w:val="21"/>
          <w:szCs w:val="21"/>
        </w:rPr>
        <w:t>5</w:t>
      </w:r>
      <w:r>
        <w:rPr>
          <w:rFonts w:ascii="Arial" w:hAnsi="Arial" w:cs="Arial" w:hint="eastAsia"/>
          <w:kern w:val="2"/>
          <w:sz w:val="21"/>
          <w:szCs w:val="21"/>
        </w:rPr>
        <w:t>年</w:t>
      </w:r>
      <w:r>
        <w:rPr>
          <w:rFonts w:ascii="Arial" w:hAnsi="Arial" w:cs="Arial" w:hint="eastAsia"/>
          <w:kern w:val="2"/>
          <w:sz w:val="21"/>
          <w:szCs w:val="21"/>
        </w:rPr>
        <w:t>10</w:t>
      </w:r>
      <w:r>
        <w:rPr>
          <w:rFonts w:ascii="Arial" w:hAnsi="Arial" w:cs="Arial" w:hint="eastAsia"/>
          <w:kern w:val="2"/>
          <w:sz w:val="21"/>
          <w:szCs w:val="21"/>
        </w:rPr>
        <w:t>月</w:t>
      </w:r>
      <w:r>
        <w:rPr>
          <w:rFonts w:ascii="Arial" w:hAnsi="Arial" w:cs="Arial" w:hint="eastAsia"/>
          <w:kern w:val="2"/>
          <w:sz w:val="21"/>
          <w:szCs w:val="21"/>
        </w:rPr>
        <w:t>1</w:t>
      </w:r>
      <w:r>
        <w:rPr>
          <w:rFonts w:ascii="Arial" w:hAnsi="Arial" w:cs="Arial" w:hint="eastAsia"/>
          <w:kern w:val="2"/>
          <w:sz w:val="21"/>
          <w:szCs w:val="21"/>
        </w:rPr>
        <w:t>日不一致，本次评估设定估价对象于价值时点的实物状况与实地查勘之日一致。在此提请报告使用者注意</w:t>
      </w:r>
      <w:r>
        <w:rPr>
          <w:rFonts w:ascii="Arial" w:hAnsi="Arial" w:cs="Arial"/>
          <w:kern w:val="2"/>
          <w:sz w:val="21"/>
          <w:szCs w:val="21"/>
        </w:rPr>
        <w:t>。</w:t>
      </w:r>
    </w:p>
    <w:p w14:paraId="6514DE7E" w14:textId="326C818C" w:rsidR="00E07C9C" w:rsidRDefault="00E07C9C">
      <w:pPr>
        <w:spacing w:line="480" w:lineRule="auto"/>
        <w:ind w:firstLineChars="200" w:firstLine="420"/>
        <w:jc w:val="both"/>
        <w:rPr>
          <w:rFonts w:ascii="Arial" w:hAnsi="Arial" w:cs="Arial"/>
          <w:kern w:val="2"/>
          <w:sz w:val="21"/>
          <w:szCs w:val="21"/>
        </w:rPr>
      </w:pPr>
      <w:r>
        <w:rPr>
          <w:rFonts w:ascii="Arial" w:hAnsi="Arial" w:cs="Arial" w:hint="eastAsia"/>
          <w:sz w:val="21"/>
          <w:szCs w:val="21"/>
        </w:rPr>
        <w:t>2.</w:t>
      </w:r>
      <w:r w:rsidRPr="00E07C9C">
        <w:rPr>
          <w:rFonts w:ascii="Arial" w:hAnsi="Arial" w:cs="Arial" w:hint="eastAsia"/>
          <w:kern w:val="2"/>
          <w:sz w:val="21"/>
          <w:szCs w:val="21"/>
        </w:rPr>
        <w:t xml:space="preserve"> </w:t>
      </w:r>
      <w:r>
        <w:rPr>
          <w:rFonts w:ascii="Arial" w:hAnsi="Arial" w:cs="Arial" w:hint="eastAsia"/>
          <w:kern w:val="2"/>
          <w:sz w:val="21"/>
          <w:szCs w:val="21"/>
        </w:rPr>
        <w:t>根据估价委托人提供的《国有土地使用证》</w:t>
      </w:r>
      <w:r w:rsidRPr="007C56D5">
        <w:rPr>
          <w:rFonts w:ascii="Arial" w:hAnsi="Arial" w:cs="Arial" w:hint="eastAsia"/>
          <w:kern w:val="2"/>
          <w:sz w:val="21"/>
          <w:szCs w:val="21"/>
        </w:rPr>
        <w:t>[</w:t>
      </w:r>
      <w:proofErr w:type="gramStart"/>
      <w:r w:rsidR="00254E3B">
        <w:rPr>
          <w:rFonts w:ascii="Arial" w:hAnsi="Arial" w:cs="Arial" w:hint="eastAsia"/>
          <w:kern w:val="2"/>
          <w:sz w:val="21"/>
          <w:szCs w:val="21"/>
        </w:rPr>
        <w:t>京技国</w:t>
      </w:r>
      <w:proofErr w:type="gramEnd"/>
      <w:r w:rsidR="00254E3B">
        <w:rPr>
          <w:rFonts w:ascii="Arial" w:hAnsi="Arial" w:cs="Arial" w:hint="eastAsia"/>
          <w:kern w:val="2"/>
          <w:sz w:val="21"/>
          <w:szCs w:val="21"/>
        </w:rPr>
        <w:t>用（</w:t>
      </w:r>
      <w:r w:rsidR="00254E3B">
        <w:rPr>
          <w:rFonts w:ascii="Arial" w:hAnsi="Arial" w:cs="Arial" w:hint="eastAsia"/>
          <w:kern w:val="2"/>
          <w:sz w:val="21"/>
          <w:szCs w:val="21"/>
        </w:rPr>
        <w:t>2014</w:t>
      </w:r>
      <w:r w:rsidR="00254E3B">
        <w:rPr>
          <w:rFonts w:ascii="Arial" w:hAnsi="Arial" w:cs="Arial" w:hint="eastAsia"/>
          <w:kern w:val="2"/>
          <w:sz w:val="21"/>
          <w:szCs w:val="21"/>
        </w:rPr>
        <w:t>租）第</w:t>
      </w:r>
      <w:r w:rsidR="00254E3B">
        <w:rPr>
          <w:rFonts w:ascii="Arial" w:hAnsi="Arial" w:cs="Arial" w:hint="eastAsia"/>
          <w:kern w:val="2"/>
          <w:sz w:val="21"/>
          <w:szCs w:val="21"/>
        </w:rPr>
        <w:t>00003</w:t>
      </w:r>
      <w:r w:rsidR="00254E3B">
        <w:rPr>
          <w:rFonts w:ascii="Arial" w:hAnsi="Arial" w:cs="Arial" w:hint="eastAsia"/>
          <w:kern w:val="2"/>
          <w:sz w:val="21"/>
          <w:szCs w:val="21"/>
        </w:rPr>
        <w:t>号</w:t>
      </w:r>
      <w:r w:rsidRPr="007C56D5">
        <w:rPr>
          <w:rFonts w:ascii="Arial" w:hAnsi="Arial" w:cs="Arial" w:hint="eastAsia"/>
          <w:kern w:val="2"/>
          <w:sz w:val="21"/>
          <w:szCs w:val="21"/>
        </w:rPr>
        <w:t>]</w:t>
      </w:r>
      <w:r>
        <w:rPr>
          <w:rFonts w:ascii="Arial" w:hAnsi="Arial" w:cs="Arial" w:hint="eastAsia"/>
          <w:kern w:val="2"/>
          <w:sz w:val="21"/>
          <w:szCs w:val="21"/>
        </w:rPr>
        <w:t>复印件，估价对象所属宗地</w:t>
      </w:r>
      <w:proofErr w:type="gramStart"/>
      <w:r>
        <w:rPr>
          <w:rFonts w:ascii="Arial" w:hAnsi="Arial" w:cs="Arial" w:hint="eastAsia"/>
          <w:kern w:val="2"/>
          <w:sz w:val="21"/>
          <w:szCs w:val="21"/>
        </w:rPr>
        <w:t>座落</w:t>
      </w:r>
      <w:proofErr w:type="gramEnd"/>
      <w:r>
        <w:rPr>
          <w:rFonts w:ascii="Arial" w:hAnsi="Arial" w:cs="Arial" w:hint="eastAsia"/>
          <w:kern w:val="2"/>
          <w:sz w:val="21"/>
          <w:szCs w:val="21"/>
        </w:rPr>
        <w:t>为北京经济技术开发区路东区</w:t>
      </w:r>
      <w:r>
        <w:rPr>
          <w:rFonts w:ascii="Arial" w:hAnsi="Arial" w:cs="Arial" w:hint="eastAsia"/>
          <w:kern w:val="2"/>
          <w:sz w:val="21"/>
          <w:szCs w:val="21"/>
        </w:rPr>
        <w:t>E14</w:t>
      </w:r>
      <w:r>
        <w:rPr>
          <w:rFonts w:ascii="Arial" w:hAnsi="Arial" w:cs="Arial" w:hint="eastAsia"/>
          <w:kern w:val="2"/>
          <w:sz w:val="21"/>
          <w:szCs w:val="21"/>
        </w:rPr>
        <w:t>街区，根据</w:t>
      </w:r>
      <w:r w:rsidR="00A27BB5">
        <w:rPr>
          <w:rFonts w:ascii="Arial" w:hAnsi="Arial" w:cs="Arial" w:hint="eastAsia"/>
          <w:kern w:val="2"/>
          <w:sz w:val="21"/>
          <w:szCs w:val="21"/>
        </w:rPr>
        <w:t>估价委托人提供的</w:t>
      </w: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w:t>
      </w:r>
      <w:r>
        <w:rPr>
          <w:rFonts w:ascii="Arial" w:hAnsi="Arial" w:cs="Arial" w:hint="eastAsia"/>
          <w:kern w:val="2"/>
          <w:sz w:val="21"/>
          <w:szCs w:val="21"/>
        </w:rPr>
        <w:t>及</w:t>
      </w:r>
      <w:r>
        <w:rPr>
          <w:rFonts w:ascii="Arial" w:hAnsi="Arial" w:cs="Arial" w:hint="eastAsia"/>
          <w:sz w:val="21"/>
          <w:szCs w:val="21"/>
        </w:rPr>
        <w:t>注册房地产估价师</w:t>
      </w:r>
      <w:r>
        <w:rPr>
          <w:rFonts w:ascii="Arial" w:hAnsi="Arial" w:cs="Arial" w:hint="eastAsia"/>
          <w:kern w:val="2"/>
          <w:sz w:val="21"/>
          <w:szCs w:val="21"/>
        </w:rPr>
        <w:t>实地查勘，估价对象所属</w:t>
      </w:r>
      <w:proofErr w:type="gramStart"/>
      <w:r>
        <w:rPr>
          <w:rFonts w:ascii="Arial" w:hAnsi="Arial" w:cs="Arial" w:hint="eastAsia"/>
          <w:kern w:val="2"/>
          <w:sz w:val="21"/>
          <w:szCs w:val="21"/>
        </w:rPr>
        <w:t>楼宇楼牌号</w:t>
      </w:r>
      <w:proofErr w:type="gramEnd"/>
      <w:r>
        <w:rPr>
          <w:rFonts w:ascii="Arial" w:hAnsi="Arial" w:cs="Arial" w:hint="eastAsia"/>
          <w:kern w:val="2"/>
          <w:sz w:val="21"/>
          <w:szCs w:val="21"/>
        </w:rPr>
        <w:t>为北京经济技术开发区经海七路</w:t>
      </w:r>
      <w:r>
        <w:rPr>
          <w:rFonts w:ascii="Arial" w:hAnsi="Arial" w:cs="Arial" w:hint="eastAsia"/>
          <w:kern w:val="2"/>
          <w:sz w:val="21"/>
          <w:szCs w:val="21"/>
        </w:rPr>
        <w:t>100</w:t>
      </w:r>
      <w:r>
        <w:rPr>
          <w:rFonts w:ascii="Arial" w:hAnsi="Arial" w:cs="Arial" w:hint="eastAsia"/>
          <w:kern w:val="2"/>
          <w:sz w:val="21"/>
          <w:szCs w:val="21"/>
        </w:rPr>
        <w:t>号院</w:t>
      </w:r>
      <w:r>
        <w:rPr>
          <w:rFonts w:ascii="Arial" w:hAnsi="Arial" w:cs="Arial" w:hint="eastAsia"/>
          <w:kern w:val="2"/>
          <w:sz w:val="21"/>
          <w:szCs w:val="21"/>
        </w:rPr>
        <w:t>1</w:t>
      </w:r>
      <w:r>
        <w:rPr>
          <w:rFonts w:ascii="Arial" w:hAnsi="Arial" w:cs="Arial" w:hint="eastAsia"/>
          <w:kern w:val="2"/>
          <w:sz w:val="21"/>
          <w:szCs w:val="21"/>
        </w:rPr>
        <w:t>至</w:t>
      </w:r>
      <w:r>
        <w:rPr>
          <w:rFonts w:ascii="Arial" w:hAnsi="Arial" w:cs="Arial" w:hint="eastAsia"/>
          <w:kern w:val="2"/>
          <w:sz w:val="21"/>
          <w:szCs w:val="21"/>
        </w:rPr>
        <w:t>8</w:t>
      </w:r>
      <w:r>
        <w:rPr>
          <w:rFonts w:ascii="Arial" w:hAnsi="Arial" w:cs="Arial" w:hint="eastAsia"/>
          <w:kern w:val="2"/>
          <w:sz w:val="21"/>
          <w:szCs w:val="21"/>
        </w:rPr>
        <w:t>号楼，根据估价委托人提供的</w:t>
      </w:r>
      <w:r w:rsidRPr="007606FB">
        <w:rPr>
          <w:rFonts w:ascii="Arial" w:hAnsi="Arial" w:cs="Arial" w:hint="eastAsia"/>
          <w:kern w:val="2"/>
          <w:sz w:val="21"/>
          <w:szCs w:val="21"/>
        </w:rPr>
        <w:t>《</w:t>
      </w:r>
      <w:r>
        <w:rPr>
          <w:rFonts w:ascii="Arial" w:hAnsi="Arial" w:cs="Arial" w:hint="eastAsia"/>
          <w:kern w:val="2"/>
          <w:sz w:val="21"/>
          <w:szCs w:val="21"/>
        </w:rPr>
        <w:t>亦城科创公寓项目房源表</w:t>
      </w:r>
      <w:r w:rsidRPr="007606FB">
        <w:rPr>
          <w:rFonts w:ascii="Arial" w:hAnsi="Arial" w:cs="Arial" w:hint="eastAsia"/>
          <w:kern w:val="2"/>
          <w:sz w:val="21"/>
          <w:szCs w:val="21"/>
        </w:rPr>
        <w:t>》</w:t>
      </w:r>
      <w:r>
        <w:rPr>
          <w:rFonts w:ascii="Arial" w:hAnsi="Arial" w:cs="Arial" w:hint="eastAsia"/>
          <w:kern w:val="2"/>
          <w:sz w:val="21"/>
          <w:szCs w:val="21"/>
        </w:rPr>
        <w:t>，估价对象房屋编号为</w:t>
      </w:r>
      <w:r w:rsidRPr="00E07C9C">
        <w:rPr>
          <w:rFonts w:ascii="Arial" w:hAnsi="Arial" w:cs="Arial"/>
          <w:kern w:val="2"/>
          <w:sz w:val="21"/>
          <w:szCs w:val="21"/>
        </w:rPr>
        <w:t>E1401-5-640</w:t>
      </w:r>
      <w:r w:rsidR="001F4E7A">
        <w:rPr>
          <w:rFonts w:ascii="Arial" w:hAnsi="Arial" w:cs="Arial" w:hint="eastAsia"/>
          <w:kern w:val="2"/>
          <w:sz w:val="21"/>
          <w:szCs w:val="21"/>
        </w:rPr>
        <w:t>等</w:t>
      </w:r>
      <w:r w:rsidR="001F4E7A">
        <w:rPr>
          <w:rFonts w:ascii="Arial" w:hAnsi="Arial" w:cs="Arial" w:hint="eastAsia"/>
          <w:kern w:val="2"/>
          <w:sz w:val="21"/>
          <w:szCs w:val="21"/>
        </w:rPr>
        <w:t>2355</w:t>
      </w:r>
      <w:r w:rsidR="001F4E7A">
        <w:rPr>
          <w:rFonts w:ascii="Arial" w:hAnsi="Arial" w:cs="Arial" w:hint="eastAsia"/>
          <w:kern w:val="2"/>
          <w:sz w:val="21"/>
          <w:szCs w:val="21"/>
        </w:rPr>
        <w:t>套公共租赁住房，根据估价委托人介绍，</w:t>
      </w:r>
      <w:r w:rsidR="001F4E7A">
        <w:rPr>
          <w:rFonts w:ascii="Arial" w:hAnsi="Arial" w:cs="Arial" w:hint="eastAsia"/>
          <w:sz w:val="21"/>
          <w:szCs w:val="21"/>
        </w:rPr>
        <w:t>注册房地产估价师</w:t>
      </w:r>
      <w:r w:rsidR="001F4E7A">
        <w:rPr>
          <w:rFonts w:ascii="Arial" w:hAnsi="Arial" w:cs="Arial" w:hint="eastAsia"/>
          <w:kern w:val="2"/>
          <w:sz w:val="21"/>
          <w:szCs w:val="21"/>
        </w:rPr>
        <w:t>实地查勘的公共租赁住房与上述权属文件及</w:t>
      </w:r>
      <w:proofErr w:type="gramStart"/>
      <w:r w:rsidR="001F4E7A">
        <w:rPr>
          <w:rFonts w:ascii="Arial" w:hAnsi="Arial" w:cs="Arial" w:hint="eastAsia"/>
          <w:kern w:val="2"/>
          <w:sz w:val="21"/>
          <w:szCs w:val="21"/>
        </w:rPr>
        <w:t>房源表</w:t>
      </w:r>
      <w:proofErr w:type="gramEnd"/>
      <w:r w:rsidR="001F4E7A">
        <w:rPr>
          <w:rFonts w:ascii="Arial" w:hAnsi="Arial" w:cs="Arial" w:hint="eastAsia"/>
          <w:kern w:val="2"/>
          <w:sz w:val="21"/>
          <w:szCs w:val="21"/>
        </w:rPr>
        <w:t>记载的公共租赁住房相同，与估价对象一致。本次评估设定估价对象与</w:t>
      </w:r>
      <w:r w:rsidR="001F4E7A">
        <w:rPr>
          <w:rFonts w:ascii="Arial" w:hAnsi="Arial" w:cs="Arial" w:hint="eastAsia"/>
          <w:sz w:val="21"/>
          <w:szCs w:val="21"/>
        </w:rPr>
        <w:t>注册房地产估价师</w:t>
      </w:r>
      <w:r w:rsidR="001F4E7A">
        <w:rPr>
          <w:rFonts w:ascii="Arial" w:hAnsi="Arial" w:cs="Arial" w:hint="eastAsia"/>
          <w:kern w:val="2"/>
          <w:sz w:val="21"/>
          <w:szCs w:val="21"/>
        </w:rPr>
        <w:t>实地查勘公共租赁住房、估价委托人提供的权属文件及</w:t>
      </w:r>
      <w:proofErr w:type="gramStart"/>
      <w:r w:rsidR="001F4E7A">
        <w:rPr>
          <w:rFonts w:ascii="Arial" w:hAnsi="Arial" w:cs="Arial" w:hint="eastAsia"/>
          <w:kern w:val="2"/>
          <w:sz w:val="21"/>
          <w:szCs w:val="21"/>
        </w:rPr>
        <w:t>房源表</w:t>
      </w:r>
      <w:proofErr w:type="gramEnd"/>
      <w:r w:rsidR="001F4E7A">
        <w:rPr>
          <w:rFonts w:ascii="Arial" w:hAnsi="Arial" w:cs="Arial" w:hint="eastAsia"/>
          <w:kern w:val="2"/>
          <w:sz w:val="21"/>
          <w:szCs w:val="21"/>
        </w:rPr>
        <w:t>均一致。</w:t>
      </w:r>
    </w:p>
    <w:p w14:paraId="3E7BE112"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五</w:t>
      </w:r>
      <w:r w:rsidRPr="00847171">
        <w:rPr>
          <w:rFonts w:ascii="Arial" w:hAnsi="Arial" w:cs="Arial"/>
          <w:b/>
          <w:kern w:val="2"/>
          <w:sz w:val="21"/>
          <w:szCs w:val="21"/>
        </w:rPr>
        <w:t>）</w:t>
      </w:r>
      <w:r w:rsidRPr="00847171">
        <w:rPr>
          <w:rFonts w:ascii="Arial" w:hAnsi="Arial" w:cs="Arial" w:hint="eastAsia"/>
          <w:b/>
          <w:kern w:val="2"/>
          <w:sz w:val="21"/>
          <w:szCs w:val="21"/>
        </w:rPr>
        <w:t>本次估价的依据不足假设</w:t>
      </w:r>
    </w:p>
    <w:p w14:paraId="60DE27EB" w14:textId="4D869FBF" w:rsidR="00A27BB5" w:rsidRDefault="00A27BB5">
      <w:pPr>
        <w:spacing w:line="480" w:lineRule="auto"/>
        <w:ind w:firstLineChars="200" w:firstLine="420"/>
        <w:jc w:val="both"/>
        <w:rPr>
          <w:rFonts w:ascii="Arial" w:hAnsi="Arial" w:cs="Arial"/>
          <w:sz w:val="21"/>
          <w:szCs w:val="21"/>
        </w:rPr>
      </w:pPr>
      <w:r>
        <w:rPr>
          <w:rFonts w:ascii="Arial" w:hAnsi="Arial" w:cs="Arial" w:hint="eastAsia"/>
          <w:sz w:val="21"/>
          <w:szCs w:val="21"/>
        </w:rPr>
        <w:t>1.</w:t>
      </w:r>
      <w:r>
        <w:rPr>
          <w:rFonts w:ascii="Arial" w:hAnsi="Arial" w:cs="Arial" w:hint="eastAsia"/>
          <w:kern w:val="2"/>
          <w:sz w:val="21"/>
          <w:szCs w:val="21"/>
        </w:rPr>
        <w:t>根据估价委托人提供的</w:t>
      </w: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w:t>
      </w:r>
      <w:r>
        <w:rPr>
          <w:rFonts w:ascii="Arial" w:hAnsi="Arial" w:cs="Arial" w:hint="eastAsia"/>
          <w:kern w:val="2"/>
          <w:sz w:val="21"/>
          <w:szCs w:val="21"/>
        </w:rPr>
        <w:t>，未记载估价对象各房屋建筑面积，本次评估估价对象建筑面积以根据估价委托人提供的</w:t>
      </w:r>
      <w:r w:rsidRPr="007606FB">
        <w:rPr>
          <w:rFonts w:ascii="Arial" w:hAnsi="Arial" w:cs="Arial" w:hint="eastAsia"/>
          <w:kern w:val="2"/>
          <w:sz w:val="21"/>
          <w:szCs w:val="21"/>
        </w:rPr>
        <w:t>《</w:t>
      </w:r>
      <w:r>
        <w:rPr>
          <w:rFonts w:ascii="Arial" w:hAnsi="Arial" w:cs="Arial" w:hint="eastAsia"/>
          <w:kern w:val="2"/>
          <w:sz w:val="21"/>
          <w:szCs w:val="21"/>
        </w:rPr>
        <w:t>亦城科创公寓项目房源表</w:t>
      </w:r>
      <w:r w:rsidRPr="007606FB">
        <w:rPr>
          <w:rFonts w:ascii="Arial" w:hAnsi="Arial" w:cs="Arial" w:hint="eastAsia"/>
          <w:kern w:val="2"/>
          <w:sz w:val="21"/>
          <w:szCs w:val="21"/>
        </w:rPr>
        <w:t>》</w:t>
      </w:r>
      <w:r>
        <w:rPr>
          <w:rFonts w:ascii="Arial" w:hAnsi="Arial" w:cs="Arial" w:hint="eastAsia"/>
          <w:kern w:val="2"/>
          <w:sz w:val="21"/>
          <w:szCs w:val="21"/>
        </w:rPr>
        <w:t>为依据</w:t>
      </w:r>
      <w:r w:rsidR="00FA0851" w:rsidRPr="007606FB">
        <w:rPr>
          <w:rFonts w:ascii="Arial" w:hAnsi="Arial" w:cs="Arial"/>
          <w:kern w:val="2"/>
          <w:sz w:val="21"/>
        </w:rPr>
        <w:t>进行设定</w:t>
      </w:r>
      <w:r w:rsidR="00FA0851" w:rsidRPr="007606FB">
        <w:rPr>
          <w:rFonts w:ascii="Arial" w:hAnsi="Arial" w:cs="Arial" w:hint="eastAsia"/>
          <w:kern w:val="2"/>
          <w:sz w:val="21"/>
        </w:rPr>
        <w:t>。</w:t>
      </w:r>
      <w:r w:rsidR="00FA0851" w:rsidRPr="007606FB">
        <w:rPr>
          <w:rFonts w:ascii="Arial" w:hAnsi="Arial" w:cs="Arial"/>
          <w:kern w:val="2"/>
          <w:sz w:val="21"/>
        </w:rPr>
        <w:t>若估价对象实际情况与设定情况不符，则估价结果需要做相应的调整直</w:t>
      </w:r>
      <w:r w:rsidR="00FA0851" w:rsidRPr="007606FB">
        <w:rPr>
          <w:rFonts w:ascii="Arial" w:hAnsi="Arial" w:cs="Arial"/>
          <w:kern w:val="2"/>
          <w:sz w:val="21"/>
        </w:rPr>
        <w:lastRenderedPageBreak/>
        <w:t>至重新评估</w:t>
      </w:r>
      <w:r w:rsidR="00FA0851">
        <w:rPr>
          <w:rFonts w:ascii="Arial" w:hAnsi="Arial" w:cs="Arial" w:hint="eastAsia"/>
          <w:kern w:val="2"/>
          <w:sz w:val="21"/>
        </w:rPr>
        <w:t>，</w:t>
      </w:r>
      <w:r w:rsidR="00FA0851" w:rsidRPr="007606FB">
        <w:rPr>
          <w:rFonts w:ascii="Arial" w:hAnsi="Arial" w:cs="Arial"/>
          <w:kern w:val="2"/>
          <w:sz w:val="21"/>
        </w:rPr>
        <w:t>特此说明。</w:t>
      </w:r>
    </w:p>
    <w:p w14:paraId="7F788306" w14:textId="2CD77632" w:rsidR="00D8786A" w:rsidRDefault="00A27BB5">
      <w:pPr>
        <w:spacing w:line="480" w:lineRule="auto"/>
        <w:ind w:firstLineChars="200" w:firstLine="420"/>
        <w:jc w:val="both"/>
        <w:rPr>
          <w:rFonts w:ascii="Arial" w:hAnsi="Arial" w:cs="Arial"/>
          <w:kern w:val="2"/>
          <w:sz w:val="21"/>
          <w:szCs w:val="21"/>
        </w:rPr>
      </w:pPr>
      <w:r>
        <w:rPr>
          <w:rFonts w:ascii="Arial" w:hAnsi="Arial" w:cs="Arial" w:hint="eastAsia"/>
          <w:sz w:val="21"/>
          <w:szCs w:val="21"/>
        </w:rPr>
        <w:t>2.</w:t>
      </w:r>
      <w:r w:rsidR="00D8786A" w:rsidRPr="00847171">
        <w:rPr>
          <w:rFonts w:ascii="Arial" w:hAnsi="Arial" w:cs="Arial" w:hint="eastAsia"/>
          <w:sz w:val="21"/>
          <w:szCs w:val="21"/>
        </w:rPr>
        <w:t>《关于发布</w:t>
      </w:r>
      <w:r w:rsidR="00D8786A" w:rsidRPr="00847171">
        <w:rPr>
          <w:rFonts w:ascii="Arial" w:hAnsi="Arial" w:cs="Arial" w:hint="eastAsia"/>
          <w:sz w:val="21"/>
          <w:szCs w:val="21"/>
        </w:rPr>
        <w:t>&lt;</w:t>
      </w:r>
      <w:r w:rsidR="00D8786A" w:rsidRPr="00847171">
        <w:rPr>
          <w:rFonts w:ascii="Arial" w:hAnsi="Arial" w:cs="Arial" w:hint="eastAsia"/>
          <w:sz w:val="21"/>
          <w:szCs w:val="21"/>
        </w:rPr>
        <w:t>北京市公共租赁住房项目市场租金评估技术指引</w:t>
      </w:r>
      <w:r w:rsidR="00D8786A" w:rsidRPr="00847171">
        <w:rPr>
          <w:rFonts w:ascii="Arial" w:hAnsi="Arial" w:cs="Arial" w:hint="eastAsia"/>
          <w:sz w:val="21"/>
          <w:szCs w:val="21"/>
        </w:rPr>
        <w:t>&gt;</w:t>
      </w:r>
      <w:r w:rsidR="00D8786A" w:rsidRPr="00847171">
        <w:rPr>
          <w:rFonts w:ascii="Arial" w:hAnsi="Arial" w:cs="Arial" w:hint="eastAsia"/>
          <w:sz w:val="21"/>
          <w:szCs w:val="21"/>
        </w:rPr>
        <w:t>的通知》</w:t>
      </w:r>
      <w:r w:rsidR="00D8786A" w:rsidRPr="00847171">
        <w:rPr>
          <w:rFonts w:ascii="Arial" w:hAnsi="Arial" w:cs="Arial" w:hint="eastAsia"/>
          <w:sz w:val="21"/>
          <w:szCs w:val="21"/>
        </w:rPr>
        <w:t>[</w:t>
      </w:r>
      <w:proofErr w:type="gramStart"/>
      <w:r w:rsidR="00D8786A" w:rsidRPr="00847171">
        <w:rPr>
          <w:rFonts w:ascii="Arial" w:hAnsi="Arial" w:cs="Arial" w:hint="eastAsia"/>
          <w:sz w:val="21"/>
          <w:szCs w:val="21"/>
        </w:rPr>
        <w:t>北估秘</w:t>
      </w:r>
      <w:proofErr w:type="gramEnd"/>
      <w:r w:rsidR="00D8786A">
        <w:rPr>
          <w:rFonts w:ascii="Arial" w:hAnsi="Arial" w:cs="Arial" w:hint="eastAsia"/>
          <w:sz w:val="21"/>
          <w:szCs w:val="21"/>
        </w:rPr>
        <w:t>[2019]02</w:t>
      </w:r>
      <w:r w:rsidR="00D8786A">
        <w:rPr>
          <w:rFonts w:ascii="Arial" w:hAnsi="Arial" w:cs="Arial"/>
          <w:sz w:val="21"/>
          <w:szCs w:val="21"/>
        </w:rPr>
        <w:t>0</w:t>
      </w:r>
      <w:r w:rsidR="00D8786A" w:rsidRPr="00847171">
        <w:rPr>
          <w:rFonts w:ascii="Arial" w:hAnsi="Arial" w:cs="Arial" w:hint="eastAsia"/>
          <w:sz w:val="21"/>
          <w:szCs w:val="21"/>
        </w:rPr>
        <w:t>号</w:t>
      </w:r>
      <w:r w:rsidR="00D8786A" w:rsidRPr="00847171">
        <w:rPr>
          <w:rFonts w:ascii="Arial" w:hAnsi="Arial" w:cs="Arial" w:hint="eastAsia"/>
          <w:sz w:val="21"/>
          <w:szCs w:val="21"/>
        </w:rPr>
        <w:t>]</w:t>
      </w:r>
      <w:r w:rsidR="00D8786A" w:rsidRPr="00D8786A">
        <w:rPr>
          <w:rFonts w:ascii="Arial" w:hAnsi="Arial" w:cs="Arial" w:hint="eastAsia"/>
          <w:kern w:val="2"/>
          <w:sz w:val="21"/>
          <w:szCs w:val="21"/>
        </w:rPr>
        <w:t>自</w:t>
      </w:r>
      <w:r w:rsidR="00D8786A" w:rsidRPr="00D8786A">
        <w:rPr>
          <w:rFonts w:ascii="Arial" w:hAnsi="Arial" w:cs="Arial" w:hint="eastAsia"/>
          <w:kern w:val="2"/>
          <w:sz w:val="21"/>
          <w:szCs w:val="21"/>
        </w:rPr>
        <w:t>2020</w:t>
      </w:r>
      <w:r w:rsidR="00D8786A" w:rsidRPr="00D8786A">
        <w:rPr>
          <w:rFonts w:ascii="Arial" w:hAnsi="Arial" w:cs="Arial" w:hint="eastAsia"/>
          <w:kern w:val="2"/>
          <w:sz w:val="21"/>
          <w:szCs w:val="21"/>
        </w:rPr>
        <w:t>年</w:t>
      </w:r>
      <w:r w:rsidR="00D8786A" w:rsidRPr="00D8786A">
        <w:rPr>
          <w:rFonts w:ascii="Arial" w:hAnsi="Arial" w:cs="Arial" w:hint="eastAsia"/>
          <w:kern w:val="2"/>
          <w:sz w:val="21"/>
          <w:szCs w:val="21"/>
        </w:rPr>
        <w:t>1</w:t>
      </w:r>
      <w:r w:rsidR="00D8786A" w:rsidRPr="00D8786A">
        <w:rPr>
          <w:rFonts w:ascii="Arial" w:hAnsi="Arial" w:cs="Arial" w:hint="eastAsia"/>
          <w:kern w:val="2"/>
          <w:sz w:val="21"/>
          <w:szCs w:val="21"/>
        </w:rPr>
        <w:t>月</w:t>
      </w:r>
      <w:r w:rsidR="00D8786A" w:rsidRPr="00D8786A">
        <w:rPr>
          <w:rFonts w:ascii="Arial" w:hAnsi="Arial" w:cs="Arial" w:hint="eastAsia"/>
          <w:kern w:val="2"/>
          <w:sz w:val="21"/>
          <w:szCs w:val="21"/>
        </w:rPr>
        <w:t>1</w:t>
      </w:r>
      <w:r w:rsidR="00D8786A" w:rsidRPr="00D8786A">
        <w:rPr>
          <w:rFonts w:ascii="Arial" w:hAnsi="Arial" w:cs="Arial" w:hint="eastAsia"/>
          <w:kern w:val="2"/>
          <w:sz w:val="21"/>
          <w:szCs w:val="21"/>
        </w:rPr>
        <w:t>日起施行，有效期为三年，</w:t>
      </w:r>
      <w:r w:rsidR="00D8786A">
        <w:rPr>
          <w:rFonts w:ascii="Arial" w:hAnsi="Arial" w:cs="Arial" w:hint="eastAsia"/>
          <w:kern w:val="2"/>
          <w:sz w:val="21"/>
          <w:szCs w:val="21"/>
        </w:rPr>
        <w:t>截</w:t>
      </w:r>
      <w:r w:rsidR="00D8786A" w:rsidRPr="00D8786A">
        <w:rPr>
          <w:rFonts w:ascii="Arial" w:hAnsi="Arial" w:cs="Arial" w:hint="eastAsia"/>
          <w:kern w:val="2"/>
          <w:sz w:val="21"/>
          <w:szCs w:val="21"/>
        </w:rPr>
        <w:t>至价值时点，</w:t>
      </w:r>
      <w:r w:rsidR="00D8786A">
        <w:rPr>
          <w:rFonts w:ascii="Arial" w:hAnsi="Arial" w:cs="Arial" w:hint="eastAsia"/>
          <w:kern w:val="2"/>
          <w:sz w:val="21"/>
          <w:szCs w:val="21"/>
        </w:rPr>
        <w:t>评估技术指引</w:t>
      </w:r>
      <w:r w:rsidR="00D8786A" w:rsidRPr="00D8786A">
        <w:rPr>
          <w:rFonts w:ascii="Arial" w:hAnsi="Arial" w:cs="Arial" w:hint="eastAsia"/>
          <w:kern w:val="2"/>
          <w:sz w:val="21"/>
          <w:szCs w:val="21"/>
        </w:rPr>
        <w:t>已过有效期。考虑到新版技术指引尚未发布，且目前北京市公共租赁住房市场租金评估相关标准仍按技术指引执行，故本次</w:t>
      </w:r>
      <w:r w:rsidR="00D8786A">
        <w:rPr>
          <w:rFonts w:ascii="Arial" w:hAnsi="Arial" w:cs="Arial" w:hint="eastAsia"/>
          <w:kern w:val="2"/>
          <w:sz w:val="21"/>
          <w:szCs w:val="21"/>
        </w:rPr>
        <w:t>评估</w:t>
      </w:r>
      <w:r w:rsidR="00D8786A" w:rsidRPr="00D8786A">
        <w:rPr>
          <w:rFonts w:ascii="Arial" w:hAnsi="Arial" w:cs="Arial" w:hint="eastAsia"/>
          <w:kern w:val="2"/>
          <w:sz w:val="21"/>
          <w:szCs w:val="21"/>
        </w:rPr>
        <w:t>参照</w:t>
      </w:r>
      <w:r w:rsidR="00D8786A" w:rsidRPr="00847171">
        <w:rPr>
          <w:rFonts w:ascii="Arial" w:hAnsi="Arial" w:cs="Arial" w:hint="eastAsia"/>
          <w:sz w:val="21"/>
          <w:szCs w:val="21"/>
        </w:rPr>
        <w:t>《关于发布</w:t>
      </w:r>
      <w:r w:rsidR="00D8786A" w:rsidRPr="00847171">
        <w:rPr>
          <w:rFonts w:ascii="Arial" w:hAnsi="Arial" w:cs="Arial" w:hint="eastAsia"/>
          <w:sz w:val="21"/>
          <w:szCs w:val="21"/>
        </w:rPr>
        <w:t>&lt;</w:t>
      </w:r>
      <w:r w:rsidR="00D8786A" w:rsidRPr="00847171">
        <w:rPr>
          <w:rFonts w:ascii="Arial" w:hAnsi="Arial" w:cs="Arial" w:hint="eastAsia"/>
          <w:sz w:val="21"/>
          <w:szCs w:val="21"/>
        </w:rPr>
        <w:t>北京市公共租赁住房项目市场租金评估技术指引</w:t>
      </w:r>
      <w:r w:rsidR="00D8786A" w:rsidRPr="00847171">
        <w:rPr>
          <w:rFonts w:ascii="Arial" w:hAnsi="Arial" w:cs="Arial" w:hint="eastAsia"/>
          <w:sz w:val="21"/>
          <w:szCs w:val="21"/>
        </w:rPr>
        <w:t>&gt;</w:t>
      </w:r>
      <w:r w:rsidR="00D8786A" w:rsidRPr="00847171">
        <w:rPr>
          <w:rFonts w:ascii="Arial" w:hAnsi="Arial" w:cs="Arial" w:hint="eastAsia"/>
          <w:sz w:val="21"/>
          <w:szCs w:val="21"/>
        </w:rPr>
        <w:t>的通知》</w:t>
      </w:r>
      <w:r w:rsidR="00D8786A" w:rsidRPr="00847171">
        <w:rPr>
          <w:rFonts w:ascii="Arial" w:hAnsi="Arial" w:cs="Arial" w:hint="eastAsia"/>
          <w:sz w:val="21"/>
          <w:szCs w:val="21"/>
        </w:rPr>
        <w:t>[</w:t>
      </w:r>
      <w:proofErr w:type="gramStart"/>
      <w:r w:rsidR="00D8786A" w:rsidRPr="00847171">
        <w:rPr>
          <w:rFonts w:ascii="Arial" w:hAnsi="Arial" w:cs="Arial" w:hint="eastAsia"/>
          <w:sz w:val="21"/>
          <w:szCs w:val="21"/>
        </w:rPr>
        <w:t>北估秘</w:t>
      </w:r>
      <w:proofErr w:type="gramEnd"/>
      <w:r w:rsidR="00D8786A">
        <w:rPr>
          <w:rFonts w:ascii="Arial" w:hAnsi="Arial" w:cs="Arial" w:hint="eastAsia"/>
          <w:sz w:val="21"/>
          <w:szCs w:val="21"/>
        </w:rPr>
        <w:t>[2019]02</w:t>
      </w:r>
      <w:r w:rsidR="00D8786A">
        <w:rPr>
          <w:rFonts w:ascii="Arial" w:hAnsi="Arial" w:cs="Arial"/>
          <w:sz w:val="21"/>
          <w:szCs w:val="21"/>
        </w:rPr>
        <w:t>0</w:t>
      </w:r>
      <w:r w:rsidR="00D8786A" w:rsidRPr="00847171">
        <w:rPr>
          <w:rFonts w:ascii="Arial" w:hAnsi="Arial" w:cs="Arial" w:hint="eastAsia"/>
          <w:sz w:val="21"/>
          <w:szCs w:val="21"/>
        </w:rPr>
        <w:t>号</w:t>
      </w:r>
      <w:r w:rsidR="00D8786A" w:rsidRPr="00847171">
        <w:rPr>
          <w:rFonts w:ascii="Arial" w:hAnsi="Arial" w:cs="Arial" w:hint="eastAsia"/>
          <w:sz w:val="21"/>
          <w:szCs w:val="21"/>
        </w:rPr>
        <w:t>]</w:t>
      </w:r>
      <w:r w:rsidR="00D8786A" w:rsidRPr="00D8786A">
        <w:rPr>
          <w:rFonts w:ascii="Arial" w:hAnsi="Arial" w:cs="Arial" w:hint="eastAsia"/>
          <w:kern w:val="2"/>
          <w:sz w:val="21"/>
          <w:szCs w:val="21"/>
        </w:rPr>
        <w:t>进行评估，在此提请报告使用者注意。</w:t>
      </w:r>
    </w:p>
    <w:p w14:paraId="23AD2B9C"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六</w:t>
      </w:r>
      <w:r w:rsidRPr="00847171">
        <w:rPr>
          <w:rFonts w:ascii="Arial" w:hAnsi="Arial" w:cs="Arial"/>
          <w:b/>
          <w:kern w:val="2"/>
          <w:sz w:val="21"/>
          <w:szCs w:val="21"/>
        </w:rPr>
        <w:t>）</w:t>
      </w:r>
      <w:r w:rsidRPr="00847171">
        <w:rPr>
          <w:rFonts w:ascii="Arial" w:hAnsi="Arial" w:cs="Arial" w:hint="eastAsia"/>
          <w:b/>
          <w:kern w:val="2"/>
          <w:sz w:val="21"/>
          <w:szCs w:val="21"/>
        </w:rPr>
        <w:t>估价报告使用限制</w:t>
      </w:r>
    </w:p>
    <w:p w14:paraId="456EB7DE"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w:t>
      </w:r>
      <w:r w:rsidRPr="00847171">
        <w:rPr>
          <w:rFonts w:ascii="Arial" w:hAnsi="Arial" w:cs="Arial" w:hint="eastAsia"/>
          <w:kern w:val="2"/>
          <w:sz w:val="21"/>
          <w:szCs w:val="21"/>
        </w:rPr>
        <w:t>使用范围：本估价报告只能由估价报告载明的报告使用者使用，且只能用于本报告载明的唯一估价目的和用途。</w:t>
      </w:r>
    </w:p>
    <w:p w14:paraId="4390A254"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2.</w:t>
      </w:r>
      <w:r w:rsidRPr="00847171">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不承担责任。</w:t>
      </w:r>
    </w:p>
    <w:p w14:paraId="1EB052D3"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3.</w:t>
      </w:r>
      <w:r w:rsidRPr="00847171">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6D66281D"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4.</w:t>
      </w:r>
      <w:r w:rsidRPr="00847171">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031DDAF9"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5.</w:t>
      </w:r>
      <w:r w:rsidRPr="00847171">
        <w:rPr>
          <w:rFonts w:ascii="Arial" w:hAnsi="Arial" w:cs="Arial"/>
          <w:kern w:val="2"/>
          <w:sz w:val="21"/>
          <w:szCs w:val="21"/>
        </w:rPr>
        <w:t>本</w:t>
      </w:r>
      <w:r w:rsidRPr="00847171">
        <w:rPr>
          <w:rFonts w:ascii="Arial" w:hAnsi="Arial" w:cs="Arial"/>
          <w:sz w:val="21"/>
          <w:szCs w:val="21"/>
        </w:rPr>
        <w:t>估价报告</w:t>
      </w:r>
      <w:r w:rsidRPr="00847171">
        <w:rPr>
          <w:rFonts w:ascii="Arial" w:hAnsi="Arial" w:cs="Arial"/>
          <w:kern w:val="2"/>
          <w:sz w:val="21"/>
          <w:szCs w:val="21"/>
        </w:rPr>
        <w:t>评估目的是</w:t>
      </w:r>
      <w:r w:rsidRPr="00847171">
        <w:rPr>
          <w:rFonts w:ascii="Arial" w:hAnsi="Arial" w:cs="Arial" w:hint="eastAsia"/>
          <w:sz w:val="21"/>
          <w:szCs w:val="21"/>
        </w:rPr>
        <w:t>为估价委托人确定公共租赁住房项目市场租金提供价格参考依据</w:t>
      </w:r>
      <w:r w:rsidRPr="00847171">
        <w:rPr>
          <w:rFonts w:ascii="Arial" w:hAnsi="Arial" w:cs="Arial"/>
          <w:kern w:val="2"/>
          <w:sz w:val="21"/>
          <w:szCs w:val="21"/>
        </w:rPr>
        <w:t>，不做其他评估目的之用。如果估价对象的评估条件或目的发生变化，需重新进行评估。</w:t>
      </w:r>
    </w:p>
    <w:p w14:paraId="2B662E71"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6</w:t>
      </w:r>
      <w:r w:rsidRPr="00847171">
        <w:rPr>
          <w:rFonts w:ascii="Arial" w:hAnsi="Arial" w:cs="Arial"/>
          <w:sz w:val="21"/>
          <w:szCs w:val="21"/>
        </w:rPr>
        <w:t>.</w:t>
      </w:r>
      <w:r w:rsidRPr="00847171">
        <w:rPr>
          <w:rFonts w:ascii="Arial" w:hAnsi="Arial" w:cs="Arial" w:hint="eastAsia"/>
          <w:kern w:val="2"/>
          <w:sz w:val="21"/>
          <w:szCs w:val="21"/>
        </w:rPr>
        <w:t>估价委托人应对其提供的权属证明以及其他资料的真实性、完整性和合法性负责</w:t>
      </w:r>
      <w:r w:rsidRPr="00847171">
        <w:rPr>
          <w:rFonts w:ascii="Arial" w:hAnsi="Arial" w:cs="Arial"/>
          <w:kern w:val="2"/>
          <w:sz w:val="21"/>
          <w:szCs w:val="21"/>
        </w:rPr>
        <w:t>。如因资料失实或资料提供人有所隐匿而导致估价结果失真，估价机构不承担相应的责任。</w:t>
      </w:r>
    </w:p>
    <w:p w14:paraId="0A10706F"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7.</w:t>
      </w:r>
      <w:r w:rsidRPr="00847171">
        <w:rPr>
          <w:rFonts w:ascii="Arial" w:hAnsi="Arial" w:cs="Arial" w:hint="eastAsia"/>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原则上公共租赁住房租金水平，由市、县人民政府统筹考虑住房市场租金水平和供应对象的支付能力等因素合理确定，并按年度实行动态调整。调整之前应委托评估机构再行评估。</w:t>
      </w:r>
    </w:p>
    <w:p w14:paraId="33B61277"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8</w:t>
      </w:r>
      <w:r w:rsidRPr="00847171">
        <w:rPr>
          <w:rFonts w:ascii="Arial" w:hAnsi="Arial" w:cs="Arial"/>
          <w:sz w:val="21"/>
          <w:szCs w:val="21"/>
        </w:rPr>
        <w:t>.</w:t>
      </w:r>
      <w:r w:rsidRPr="00847171">
        <w:rPr>
          <w:rFonts w:ascii="Arial" w:hAnsi="Arial" w:cs="Arial"/>
          <w:sz w:val="21"/>
          <w:szCs w:val="21"/>
        </w:rPr>
        <w:t>本估价报告中数据全部采用电算化连续计算得出，由于在报告中计算的数据均按四舍五入保留</w:t>
      </w:r>
      <w:r w:rsidRPr="00847171">
        <w:rPr>
          <w:rFonts w:ascii="Arial" w:hAnsi="Arial" w:cs="Arial"/>
          <w:sz w:val="21"/>
          <w:szCs w:val="21"/>
        </w:rPr>
        <w:lastRenderedPageBreak/>
        <w:t>两位小数或取整，故可能出现个别等式左右不完全相等的情况，但不影响计算结果及最终评估结论的准确性。</w:t>
      </w:r>
    </w:p>
    <w:p w14:paraId="6AEF2549"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9</w:t>
      </w:r>
      <w:r w:rsidRPr="00847171">
        <w:rPr>
          <w:rFonts w:ascii="Arial" w:hAnsi="Arial" w:cs="Arial"/>
          <w:sz w:val="21"/>
          <w:szCs w:val="21"/>
        </w:rPr>
        <w:t>.</w:t>
      </w:r>
      <w:r w:rsidRPr="00847171">
        <w:rPr>
          <w:rFonts w:ascii="Arial" w:hAnsi="Arial" w:cs="Arial"/>
          <w:sz w:val="21"/>
          <w:szCs w:val="21"/>
        </w:rPr>
        <w:t>本估价报告在估价机构盖章和注册房地产估价师签字的条件下有效。</w:t>
      </w:r>
    </w:p>
    <w:p w14:paraId="73765B5A"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10</w:t>
      </w:r>
      <w:r w:rsidRPr="00847171">
        <w:rPr>
          <w:rFonts w:ascii="Arial" w:hAnsi="Arial" w:cs="Arial"/>
          <w:kern w:val="2"/>
          <w:sz w:val="21"/>
          <w:szCs w:val="21"/>
        </w:rPr>
        <w:t>.</w:t>
      </w:r>
      <w:r w:rsidRPr="00847171">
        <w:rPr>
          <w:rFonts w:ascii="Arial" w:hAnsi="Arial" w:cs="Arial"/>
          <w:sz w:val="21"/>
          <w:szCs w:val="21"/>
        </w:rPr>
        <w:t>价值时点后，估价报告有效期内估价对象的质量及价格标准发生变化，并对估价对象租赁价值产生明显影响时，不能直接使用本次估价结论</w:t>
      </w:r>
      <w:r w:rsidRPr="00847171">
        <w:rPr>
          <w:rFonts w:ascii="Arial" w:hAnsi="Arial" w:cs="Arial" w:hint="eastAsia"/>
          <w:sz w:val="21"/>
          <w:szCs w:val="21"/>
        </w:rPr>
        <w:t>。</w:t>
      </w:r>
    </w:p>
    <w:p w14:paraId="1E9B7306"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11.</w:t>
      </w:r>
      <w:r w:rsidRPr="00847171">
        <w:rPr>
          <w:rFonts w:ascii="Arial" w:hAnsi="Arial" w:cs="Arial"/>
          <w:sz w:val="21"/>
          <w:szCs w:val="21"/>
        </w:rPr>
        <w:t>本次估价未考虑特殊交易方式对估价结果的影响。</w:t>
      </w:r>
    </w:p>
    <w:p w14:paraId="4C98733D" w14:textId="25A727F5" w:rsidR="00B06C3E"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12.</w:t>
      </w:r>
      <w:r w:rsidRPr="00847171">
        <w:rPr>
          <w:rFonts w:ascii="Arial" w:hAnsi="Arial" w:cs="Arial"/>
          <w:sz w:val="21"/>
          <w:szCs w:val="21"/>
        </w:rPr>
        <w:t>根据</w:t>
      </w:r>
      <w:r w:rsidRPr="00847171">
        <w:rPr>
          <w:rFonts w:ascii="Arial" w:hAnsi="Arial" w:cs="Arial" w:hint="eastAsia"/>
          <w:sz w:val="21"/>
          <w:szCs w:val="21"/>
        </w:rPr>
        <w:t>估价委托人</w:t>
      </w:r>
      <w:r w:rsidRPr="00847171">
        <w:rPr>
          <w:rFonts w:ascii="Arial" w:hAnsi="Arial" w:cs="Arial"/>
          <w:sz w:val="21"/>
          <w:szCs w:val="21"/>
        </w:rPr>
        <w:t>提供的资料，估价对象存在抵押</w:t>
      </w:r>
      <w:r w:rsidR="001F4E7A">
        <w:rPr>
          <w:rFonts w:ascii="Arial" w:hAnsi="Arial" w:cs="Arial" w:hint="eastAsia"/>
          <w:sz w:val="21"/>
          <w:szCs w:val="21"/>
        </w:rPr>
        <w:t>权</w:t>
      </w:r>
      <w:r w:rsidRPr="00847171">
        <w:rPr>
          <w:rFonts w:ascii="Arial" w:hAnsi="Arial" w:cs="Arial"/>
          <w:sz w:val="21"/>
          <w:szCs w:val="21"/>
        </w:rPr>
        <w:t>、</w:t>
      </w:r>
      <w:r w:rsidR="001F4E7A">
        <w:rPr>
          <w:rFonts w:ascii="Arial" w:hAnsi="Arial" w:cs="Arial" w:hint="eastAsia"/>
          <w:sz w:val="21"/>
          <w:szCs w:val="21"/>
        </w:rPr>
        <w:t>租赁权</w:t>
      </w:r>
      <w:r w:rsidRPr="00847171">
        <w:rPr>
          <w:rFonts w:ascii="Arial" w:hAnsi="Arial" w:cs="Arial"/>
          <w:sz w:val="21"/>
          <w:szCs w:val="21"/>
        </w:rPr>
        <w:t>等他项权利登记，本次估价不考虑抵押等他项权利及现利用状况对估价对象租金价格产生的影响。</w:t>
      </w:r>
    </w:p>
    <w:p w14:paraId="0F89BEA2" w14:textId="3F7E76D6"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13</w:t>
      </w:r>
      <w:r w:rsidRPr="00847171">
        <w:rPr>
          <w:rFonts w:ascii="Arial" w:hAnsi="Arial" w:cs="Arial"/>
          <w:kern w:val="2"/>
          <w:sz w:val="21"/>
          <w:szCs w:val="21"/>
        </w:rPr>
        <w:t>.</w:t>
      </w:r>
      <w:r w:rsidRPr="00847171">
        <w:rPr>
          <w:rFonts w:ascii="Arial" w:hAnsi="Arial" w:cs="Arial"/>
          <w:kern w:val="2"/>
          <w:sz w:val="21"/>
          <w:szCs w:val="21"/>
        </w:rPr>
        <w:t>本估价</w:t>
      </w:r>
      <w:proofErr w:type="gramStart"/>
      <w:r w:rsidRPr="00847171">
        <w:rPr>
          <w:rFonts w:ascii="Arial" w:hAnsi="Arial" w:cs="Arial"/>
          <w:kern w:val="2"/>
          <w:sz w:val="21"/>
          <w:szCs w:val="21"/>
        </w:rPr>
        <w:t>报告</w:t>
      </w:r>
      <w:r w:rsidRPr="00847171">
        <w:rPr>
          <w:rFonts w:ascii="Arial" w:hAnsi="Arial" w:cs="Arial" w:hint="eastAsia"/>
          <w:kern w:val="2"/>
          <w:sz w:val="21"/>
          <w:szCs w:val="21"/>
        </w:rPr>
        <w:t>自报告</w:t>
      </w:r>
      <w:proofErr w:type="gramEnd"/>
      <w:r w:rsidRPr="00847171">
        <w:rPr>
          <w:rFonts w:ascii="Arial" w:hAnsi="Arial" w:cs="Arial" w:hint="eastAsia"/>
          <w:kern w:val="2"/>
          <w:sz w:val="21"/>
          <w:szCs w:val="21"/>
        </w:rPr>
        <w:t>出具日起计算，自</w:t>
      </w:r>
      <w:r w:rsidR="000A064E">
        <w:rPr>
          <w:rFonts w:ascii="Arial" w:hAnsi="Arial" w:cs="Arial"/>
          <w:kern w:val="2"/>
          <w:sz w:val="21"/>
          <w:szCs w:val="21"/>
        </w:rPr>
        <w:t>2025</w:t>
      </w:r>
      <w:r w:rsidR="000A064E">
        <w:rPr>
          <w:rFonts w:ascii="Arial" w:hAnsi="Arial" w:cs="Arial"/>
          <w:kern w:val="2"/>
          <w:sz w:val="21"/>
          <w:szCs w:val="21"/>
        </w:rPr>
        <w:t>年</w:t>
      </w:r>
      <w:r w:rsidR="000A064E">
        <w:rPr>
          <w:rFonts w:ascii="Arial" w:hAnsi="Arial" w:cs="Arial"/>
          <w:kern w:val="2"/>
          <w:sz w:val="21"/>
          <w:szCs w:val="21"/>
        </w:rPr>
        <w:t>11</w:t>
      </w:r>
      <w:r w:rsidR="000A064E">
        <w:rPr>
          <w:rFonts w:ascii="Arial" w:hAnsi="Arial" w:cs="Arial"/>
          <w:kern w:val="2"/>
          <w:sz w:val="21"/>
          <w:szCs w:val="21"/>
        </w:rPr>
        <w:t>月</w:t>
      </w:r>
      <w:r w:rsidR="000A064E">
        <w:rPr>
          <w:rFonts w:ascii="Arial" w:hAnsi="Arial" w:cs="Arial"/>
          <w:kern w:val="2"/>
          <w:sz w:val="21"/>
          <w:szCs w:val="21"/>
        </w:rPr>
        <w:t>1</w:t>
      </w:r>
      <w:r w:rsidR="000A064E">
        <w:rPr>
          <w:rFonts w:ascii="Arial" w:hAnsi="Arial" w:cs="Arial"/>
          <w:kern w:val="2"/>
          <w:sz w:val="21"/>
          <w:szCs w:val="21"/>
        </w:rPr>
        <w:t>日</w:t>
      </w:r>
      <w:r w:rsidRPr="00847171">
        <w:rPr>
          <w:rFonts w:ascii="Arial" w:hAnsi="Arial" w:cs="Arial" w:hint="eastAsia"/>
          <w:kern w:val="2"/>
          <w:sz w:val="21"/>
          <w:szCs w:val="21"/>
        </w:rPr>
        <w:t>至</w:t>
      </w:r>
      <w:r w:rsidR="008B1772">
        <w:rPr>
          <w:rFonts w:ascii="Arial" w:hAnsi="Arial" w:cs="Arial"/>
          <w:kern w:val="2"/>
          <w:sz w:val="21"/>
          <w:szCs w:val="21"/>
        </w:rPr>
        <w:t>2026</w:t>
      </w:r>
      <w:r w:rsidR="008B1772">
        <w:rPr>
          <w:rFonts w:ascii="Arial" w:hAnsi="Arial" w:cs="Arial"/>
          <w:kern w:val="2"/>
          <w:sz w:val="21"/>
          <w:szCs w:val="21"/>
        </w:rPr>
        <w:t>年</w:t>
      </w:r>
      <w:r w:rsidR="000A064E">
        <w:rPr>
          <w:rFonts w:ascii="Arial" w:hAnsi="Arial" w:cs="Arial" w:hint="eastAsia"/>
          <w:kern w:val="2"/>
          <w:sz w:val="21"/>
          <w:szCs w:val="21"/>
        </w:rPr>
        <w:t>10</w:t>
      </w:r>
      <w:r w:rsidR="008B1772">
        <w:rPr>
          <w:rFonts w:ascii="Arial" w:hAnsi="Arial" w:cs="Arial"/>
          <w:kern w:val="2"/>
          <w:sz w:val="21"/>
          <w:szCs w:val="21"/>
        </w:rPr>
        <w:t>月</w:t>
      </w:r>
      <w:r w:rsidR="000A064E">
        <w:rPr>
          <w:rFonts w:ascii="Arial" w:hAnsi="Arial" w:cs="Arial" w:hint="eastAsia"/>
          <w:kern w:val="2"/>
          <w:sz w:val="21"/>
          <w:szCs w:val="21"/>
        </w:rPr>
        <w:t>31</w:t>
      </w:r>
      <w:r w:rsidR="00445FF5" w:rsidRPr="00847171">
        <w:rPr>
          <w:rFonts w:ascii="Arial" w:hAnsi="Arial" w:cs="Arial"/>
          <w:kern w:val="2"/>
          <w:sz w:val="21"/>
          <w:szCs w:val="21"/>
        </w:rPr>
        <w:t>日</w:t>
      </w:r>
      <w:r w:rsidRPr="00847171">
        <w:rPr>
          <w:rFonts w:ascii="Arial" w:hAnsi="Arial" w:cs="Arial" w:hint="eastAsia"/>
          <w:kern w:val="2"/>
          <w:sz w:val="21"/>
          <w:szCs w:val="21"/>
        </w:rPr>
        <w:t>有效</w:t>
      </w:r>
      <w:r w:rsidRPr="00847171">
        <w:rPr>
          <w:rFonts w:ascii="Arial" w:hAnsi="Arial" w:cs="Arial"/>
          <w:kern w:val="2"/>
          <w:sz w:val="21"/>
          <w:szCs w:val="21"/>
        </w:rPr>
        <w:t>。</w:t>
      </w:r>
    </w:p>
    <w:bookmarkEnd w:id="11"/>
    <w:p w14:paraId="32630DAA" w14:textId="77777777" w:rsidR="00B06C3E" w:rsidRPr="00847171" w:rsidRDefault="00B06C3E">
      <w:pPr>
        <w:spacing w:line="480" w:lineRule="auto"/>
        <w:ind w:firstLine="560"/>
        <w:jc w:val="both"/>
        <w:rPr>
          <w:rFonts w:ascii="Arial" w:hAnsi="Arial" w:cs="Arial"/>
          <w:kern w:val="2"/>
          <w:sz w:val="21"/>
          <w:szCs w:val="21"/>
        </w:rPr>
        <w:sectPr w:rsidR="00B06C3E" w:rsidRPr="00847171" w:rsidSect="004F1510">
          <w:pgSz w:w="11907" w:h="16840"/>
          <w:pgMar w:top="1843" w:right="1134" w:bottom="1134" w:left="1134" w:header="1134" w:footer="907" w:gutter="340"/>
          <w:cols w:space="720"/>
          <w:docGrid w:linePitch="326"/>
        </w:sectPr>
      </w:pPr>
    </w:p>
    <w:p w14:paraId="1D10112B" w14:textId="77777777" w:rsidR="00B06C3E" w:rsidRPr="00847171" w:rsidRDefault="00B06C3E">
      <w:pPr>
        <w:pStyle w:val="1"/>
        <w:spacing w:line="360" w:lineRule="auto"/>
        <w:jc w:val="center"/>
        <w:rPr>
          <w:rFonts w:eastAsia="方正黑体简体"/>
          <w:b w:val="0"/>
          <w:kern w:val="2"/>
          <w:sz w:val="32"/>
          <w:szCs w:val="32"/>
        </w:rPr>
      </w:pPr>
      <w:bookmarkStart w:id="14" w:name="_Toc168225812"/>
      <w:bookmarkStart w:id="15" w:name="_Toc525655417"/>
      <w:r w:rsidRPr="00847171">
        <w:rPr>
          <w:rFonts w:eastAsia="方正黑体简体" w:hint="eastAsia"/>
          <w:b w:val="0"/>
          <w:kern w:val="2"/>
          <w:sz w:val="32"/>
          <w:szCs w:val="32"/>
        </w:rPr>
        <w:lastRenderedPageBreak/>
        <w:t>估价结果报告</w:t>
      </w:r>
      <w:bookmarkEnd w:id="14"/>
      <w:bookmarkEnd w:id="15"/>
    </w:p>
    <w:p w14:paraId="0C6F735E"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16" w:name="_Toc216083223"/>
      <w:bookmarkStart w:id="17" w:name="_Toc525655418"/>
      <w:r w:rsidRPr="00847171">
        <w:rPr>
          <w:rFonts w:eastAsia="宋体"/>
          <w:kern w:val="2"/>
          <w:sz w:val="21"/>
          <w:szCs w:val="21"/>
        </w:rPr>
        <w:t>一</w:t>
      </w:r>
      <w:bookmarkEnd w:id="16"/>
      <w:r w:rsidRPr="00847171">
        <w:rPr>
          <w:rFonts w:eastAsia="宋体"/>
          <w:kern w:val="2"/>
          <w:sz w:val="21"/>
          <w:szCs w:val="21"/>
        </w:rPr>
        <w:t>、估价委托人</w:t>
      </w:r>
      <w:bookmarkEnd w:id="17"/>
    </w:p>
    <w:p w14:paraId="69F449F5" w14:textId="77777777" w:rsidR="000A064E" w:rsidRDefault="000A064E" w:rsidP="000A064E">
      <w:pPr>
        <w:overflowPunct w:val="0"/>
        <w:spacing w:line="480" w:lineRule="auto"/>
        <w:ind w:firstLine="420"/>
        <w:jc w:val="both"/>
        <w:textAlignment w:val="auto"/>
      </w:pPr>
      <w:r>
        <w:rPr>
          <w:rFonts w:ascii="Arial" w:hAnsi="Arial" w:cs="Arial"/>
          <w:sz w:val="21"/>
          <w:szCs w:val="21"/>
        </w:rPr>
        <w:t>估价委托人为北京博大新元房地产开发有限公司。</w:t>
      </w:r>
    </w:p>
    <w:p w14:paraId="5BC6268D" w14:textId="77777777" w:rsidR="000A064E" w:rsidRDefault="000A064E" w:rsidP="000A064E">
      <w:pPr>
        <w:overflowPunct w:val="0"/>
        <w:spacing w:line="480" w:lineRule="auto"/>
        <w:ind w:firstLine="420"/>
        <w:jc w:val="both"/>
        <w:textAlignment w:val="auto"/>
        <w:rPr>
          <w:rFonts w:ascii="Arial" w:hAnsi="Arial" w:cs="Arial"/>
          <w:color w:val="E36C0A"/>
          <w:sz w:val="21"/>
          <w:szCs w:val="21"/>
        </w:rPr>
      </w:pPr>
      <w:r>
        <w:rPr>
          <w:rFonts w:ascii="Arial" w:hAnsi="Arial" w:cs="Arial"/>
          <w:sz w:val="21"/>
          <w:szCs w:val="21"/>
        </w:rPr>
        <w:t>单位名称：北京博大新元房地产开发有限公司</w:t>
      </w:r>
    </w:p>
    <w:p w14:paraId="5BC1D44D" w14:textId="1D57A7E0" w:rsidR="000A064E" w:rsidRDefault="000A064E" w:rsidP="000A064E">
      <w:pPr>
        <w:overflowPunct w:val="0"/>
        <w:spacing w:line="480" w:lineRule="auto"/>
        <w:ind w:firstLine="420"/>
        <w:jc w:val="both"/>
        <w:textAlignment w:val="auto"/>
        <w:rPr>
          <w:rFonts w:ascii="Arial" w:hAnsi="Arial" w:cs="Arial"/>
          <w:sz w:val="21"/>
          <w:szCs w:val="21"/>
        </w:rPr>
      </w:pPr>
      <w:r>
        <w:rPr>
          <w:rFonts w:ascii="Arial" w:hAnsi="Arial" w:cs="Arial"/>
          <w:sz w:val="21"/>
          <w:szCs w:val="21"/>
        </w:rPr>
        <w:t>地</w:t>
      </w:r>
      <w:r>
        <w:rPr>
          <w:rFonts w:ascii="Arial" w:eastAsia="Arial" w:hAnsi="Arial" w:cs="Arial"/>
          <w:sz w:val="21"/>
          <w:szCs w:val="21"/>
        </w:rPr>
        <w:t xml:space="preserve">    </w:t>
      </w:r>
      <w:r>
        <w:rPr>
          <w:rFonts w:ascii="Arial" w:hAnsi="Arial" w:cs="Arial"/>
          <w:sz w:val="21"/>
          <w:szCs w:val="21"/>
        </w:rPr>
        <w:t>址：</w:t>
      </w:r>
      <w:r w:rsidR="0082046B">
        <w:rPr>
          <w:rFonts w:ascii="Arial" w:hAnsi="Arial" w:cs="Arial" w:hint="eastAsia"/>
          <w:sz w:val="21"/>
          <w:szCs w:val="21"/>
        </w:rPr>
        <w:t>北京市</w:t>
      </w:r>
      <w:r w:rsidR="0082046B" w:rsidRPr="000E0E9D">
        <w:rPr>
          <w:rFonts w:ascii="Arial" w:hAnsi="Arial" w:cs="Arial" w:hint="eastAsia"/>
          <w:sz w:val="21"/>
          <w:szCs w:val="21"/>
        </w:rPr>
        <w:t>北京经济技术开发区</w:t>
      </w:r>
      <w:r w:rsidR="0082046B">
        <w:rPr>
          <w:rFonts w:ascii="Arial" w:hAnsi="Arial" w:cs="Arial" w:hint="eastAsia"/>
          <w:sz w:val="21"/>
          <w:szCs w:val="21"/>
        </w:rPr>
        <w:t>荣华南路</w:t>
      </w:r>
      <w:r w:rsidR="0082046B">
        <w:rPr>
          <w:rFonts w:ascii="Arial" w:hAnsi="Arial" w:cs="Arial" w:hint="eastAsia"/>
          <w:sz w:val="21"/>
          <w:szCs w:val="21"/>
        </w:rPr>
        <w:t>13</w:t>
      </w:r>
      <w:r w:rsidR="0082046B">
        <w:rPr>
          <w:rFonts w:ascii="Arial" w:hAnsi="Arial" w:cs="Arial" w:hint="eastAsia"/>
          <w:sz w:val="21"/>
          <w:szCs w:val="21"/>
        </w:rPr>
        <w:t>号院</w:t>
      </w:r>
      <w:r w:rsidR="0082046B">
        <w:rPr>
          <w:rFonts w:ascii="Arial" w:hAnsi="Arial" w:cs="Arial" w:hint="eastAsia"/>
          <w:sz w:val="21"/>
          <w:szCs w:val="21"/>
        </w:rPr>
        <w:t>7</w:t>
      </w:r>
      <w:r w:rsidR="0082046B">
        <w:rPr>
          <w:rFonts w:ascii="Arial" w:hAnsi="Arial" w:cs="Arial" w:hint="eastAsia"/>
          <w:sz w:val="21"/>
          <w:szCs w:val="21"/>
        </w:rPr>
        <w:t>号楼</w:t>
      </w:r>
      <w:r w:rsidR="0082046B">
        <w:rPr>
          <w:rFonts w:ascii="Arial" w:hAnsi="Arial" w:cs="Arial" w:hint="eastAsia"/>
          <w:sz w:val="21"/>
          <w:szCs w:val="21"/>
        </w:rPr>
        <w:t>7</w:t>
      </w:r>
      <w:r w:rsidR="0082046B">
        <w:rPr>
          <w:rFonts w:ascii="Arial" w:hAnsi="Arial" w:cs="Arial" w:hint="eastAsia"/>
          <w:sz w:val="21"/>
          <w:szCs w:val="21"/>
        </w:rPr>
        <w:t>层</w:t>
      </w:r>
      <w:r w:rsidR="0082046B">
        <w:rPr>
          <w:rFonts w:ascii="Arial" w:hAnsi="Arial" w:cs="Arial" w:hint="eastAsia"/>
          <w:sz w:val="21"/>
          <w:szCs w:val="21"/>
        </w:rPr>
        <w:t>701</w:t>
      </w:r>
      <w:r w:rsidR="0082046B">
        <w:rPr>
          <w:rFonts w:ascii="Arial" w:hAnsi="Arial" w:cs="Arial" w:hint="eastAsia"/>
          <w:sz w:val="21"/>
          <w:szCs w:val="21"/>
        </w:rPr>
        <w:t>室</w:t>
      </w:r>
    </w:p>
    <w:p w14:paraId="2AA9A156" w14:textId="35FA6916" w:rsidR="00B06C3E" w:rsidRPr="00847171" w:rsidRDefault="000A064E" w:rsidP="000A064E">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联</w:t>
      </w:r>
      <w:r>
        <w:rPr>
          <w:rFonts w:ascii="Arial" w:eastAsia="Arial" w:hAnsi="Arial" w:cs="Arial"/>
          <w:sz w:val="21"/>
          <w:szCs w:val="21"/>
        </w:rPr>
        <w:t xml:space="preserve"> </w:t>
      </w:r>
      <w:r>
        <w:rPr>
          <w:rFonts w:ascii="Arial" w:hAnsi="Arial" w:cs="Arial"/>
          <w:sz w:val="21"/>
          <w:szCs w:val="21"/>
        </w:rPr>
        <w:t>系</w:t>
      </w:r>
      <w:r>
        <w:rPr>
          <w:rFonts w:ascii="Arial" w:eastAsia="Arial" w:hAnsi="Arial" w:cs="Arial"/>
          <w:sz w:val="21"/>
          <w:szCs w:val="21"/>
        </w:rPr>
        <w:t xml:space="preserve"> </w:t>
      </w:r>
      <w:r>
        <w:rPr>
          <w:rFonts w:ascii="Arial" w:hAnsi="Arial" w:cs="Arial"/>
          <w:sz w:val="21"/>
          <w:szCs w:val="21"/>
        </w:rPr>
        <w:t>人：陈莉萍</w:t>
      </w:r>
    </w:p>
    <w:p w14:paraId="37D3EBF1"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p>
    <w:p w14:paraId="580F5C9C"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18" w:name="_Toc525655419"/>
      <w:bookmarkStart w:id="19" w:name="_Toc168225814"/>
      <w:r w:rsidRPr="00847171">
        <w:rPr>
          <w:rFonts w:eastAsia="宋体"/>
          <w:kern w:val="2"/>
          <w:sz w:val="21"/>
          <w:szCs w:val="21"/>
        </w:rPr>
        <w:t>二、房地产估价机构</w:t>
      </w:r>
      <w:bookmarkEnd w:id="18"/>
      <w:bookmarkEnd w:id="19"/>
    </w:p>
    <w:p w14:paraId="6060A144" w14:textId="77777777"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受托机构：</w:t>
      </w:r>
      <w:proofErr w:type="gramStart"/>
      <w:r w:rsidRPr="00847171">
        <w:rPr>
          <w:rFonts w:ascii="Arial" w:hAnsi="Arial" w:cs="Arial" w:hint="eastAsia"/>
          <w:sz w:val="21"/>
          <w:szCs w:val="21"/>
        </w:rPr>
        <w:t>北京康正宏</w:t>
      </w:r>
      <w:proofErr w:type="gramEnd"/>
      <w:r w:rsidRPr="00847171">
        <w:rPr>
          <w:rFonts w:ascii="Arial" w:hAnsi="Arial" w:cs="Arial" w:hint="eastAsia"/>
          <w:sz w:val="21"/>
          <w:szCs w:val="21"/>
        </w:rPr>
        <w:t>基房地产评估有限公司</w:t>
      </w:r>
    </w:p>
    <w:p w14:paraId="76178A50" w14:textId="77777777"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资质级别：壹级</w:t>
      </w:r>
    </w:p>
    <w:p w14:paraId="00220C63" w14:textId="77777777"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资格证书号：</w:t>
      </w:r>
      <w:proofErr w:type="gramStart"/>
      <w:r w:rsidRPr="00847171">
        <w:rPr>
          <w:rFonts w:ascii="Arial" w:hAnsi="Arial" w:cs="Arial" w:hint="eastAsia"/>
          <w:sz w:val="21"/>
          <w:szCs w:val="21"/>
        </w:rPr>
        <w:t>建房估备字</w:t>
      </w:r>
      <w:proofErr w:type="gramEnd"/>
      <w:r w:rsidRPr="00847171">
        <w:rPr>
          <w:rFonts w:ascii="Arial" w:hAnsi="Arial" w:cs="Arial"/>
          <w:sz w:val="21"/>
          <w:szCs w:val="21"/>
        </w:rPr>
        <w:t>[2013]081</w:t>
      </w:r>
      <w:r w:rsidRPr="00847171">
        <w:rPr>
          <w:rFonts w:ascii="Arial" w:hAnsi="Arial" w:cs="Arial" w:hint="eastAsia"/>
          <w:sz w:val="21"/>
          <w:szCs w:val="21"/>
        </w:rPr>
        <w:t>号</w:t>
      </w:r>
    </w:p>
    <w:p w14:paraId="3541E60A" w14:textId="588D5F9D"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有效期限：</w:t>
      </w:r>
      <w:r w:rsidRPr="00847171">
        <w:rPr>
          <w:rFonts w:ascii="Arial" w:hAnsi="Arial"/>
          <w:sz w:val="21"/>
          <w:szCs w:val="21"/>
        </w:rPr>
        <w:t>20</w:t>
      </w:r>
      <w:r w:rsidRPr="00847171">
        <w:rPr>
          <w:rFonts w:ascii="Arial" w:hAnsi="Arial" w:hint="eastAsia"/>
          <w:sz w:val="21"/>
          <w:szCs w:val="21"/>
        </w:rPr>
        <w:t>2</w:t>
      </w:r>
      <w:r w:rsidR="00DF638B">
        <w:rPr>
          <w:rFonts w:ascii="Arial" w:hAnsi="Arial"/>
          <w:sz w:val="21"/>
          <w:szCs w:val="21"/>
        </w:rPr>
        <w:t>5</w:t>
      </w:r>
      <w:r w:rsidRPr="00847171">
        <w:rPr>
          <w:rFonts w:ascii="Arial" w:hAnsi="Arial" w:hint="eastAsia"/>
          <w:sz w:val="21"/>
          <w:szCs w:val="21"/>
        </w:rPr>
        <w:t>年</w:t>
      </w:r>
      <w:r w:rsidRPr="00847171">
        <w:rPr>
          <w:rFonts w:ascii="Arial" w:hAnsi="Arial" w:hint="eastAsia"/>
          <w:sz w:val="21"/>
          <w:szCs w:val="21"/>
        </w:rPr>
        <w:t>0</w:t>
      </w:r>
      <w:r w:rsidR="00DF638B">
        <w:rPr>
          <w:rFonts w:ascii="Arial" w:hAnsi="Arial"/>
          <w:sz w:val="21"/>
          <w:szCs w:val="21"/>
        </w:rPr>
        <w:t>7</w:t>
      </w:r>
      <w:r w:rsidRPr="00847171">
        <w:rPr>
          <w:rFonts w:ascii="Arial" w:hAnsi="Arial" w:hint="eastAsia"/>
          <w:sz w:val="21"/>
          <w:szCs w:val="21"/>
        </w:rPr>
        <w:t>月</w:t>
      </w:r>
      <w:r w:rsidR="00DF638B">
        <w:rPr>
          <w:rFonts w:ascii="Arial" w:hAnsi="Arial"/>
          <w:sz w:val="21"/>
          <w:szCs w:val="21"/>
        </w:rPr>
        <w:t>01</w:t>
      </w:r>
      <w:r w:rsidRPr="00847171">
        <w:rPr>
          <w:rFonts w:ascii="Arial" w:hAnsi="Arial" w:hint="eastAsia"/>
          <w:sz w:val="21"/>
          <w:szCs w:val="21"/>
        </w:rPr>
        <w:t>日至</w:t>
      </w:r>
      <w:r w:rsidRPr="00847171">
        <w:rPr>
          <w:rFonts w:ascii="Arial" w:hAnsi="Arial"/>
          <w:sz w:val="21"/>
          <w:szCs w:val="21"/>
        </w:rPr>
        <w:t>202</w:t>
      </w:r>
      <w:r w:rsidR="00DF638B">
        <w:rPr>
          <w:rFonts w:ascii="Arial" w:hAnsi="Arial"/>
          <w:sz w:val="21"/>
          <w:szCs w:val="21"/>
        </w:rPr>
        <w:t>8</w:t>
      </w:r>
      <w:r w:rsidRPr="00847171">
        <w:rPr>
          <w:rFonts w:ascii="Arial" w:hAnsi="Arial" w:hint="eastAsia"/>
          <w:sz w:val="21"/>
          <w:szCs w:val="21"/>
        </w:rPr>
        <w:t>年</w:t>
      </w:r>
      <w:r w:rsidRPr="00847171">
        <w:rPr>
          <w:rFonts w:ascii="Arial" w:hAnsi="Arial" w:hint="eastAsia"/>
          <w:sz w:val="21"/>
          <w:szCs w:val="21"/>
        </w:rPr>
        <w:t>0</w:t>
      </w:r>
      <w:r w:rsidR="00DF638B">
        <w:rPr>
          <w:rFonts w:ascii="Arial" w:hAnsi="Arial"/>
          <w:sz w:val="21"/>
          <w:szCs w:val="21"/>
        </w:rPr>
        <w:t>6</w:t>
      </w:r>
      <w:r w:rsidRPr="00847171">
        <w:rPr>
          <w:rFonts w:ascii="Arial" w:hAnsi="Arial" w:hint="eastAsia"/>
          <w:sz w:val="21"/>
          <w:szCs w:val="21"/>
        </w:rPr>
        <w:t>月</w:t>
      </w:r>
      <w:r w:rsidR="00DF638B">
        <w:rPr>
          <w:rFonts w:ascii="Arial" w:hAnsi="Arial"/>
          <w:sz w:val="21"/>
          <w:szCs w:val="21"/>
        </w:rPr>
        <w:t>30</w:t>
      </w:r>
      <w:r w:rsidRPr="00847171">
        <w:rPr>
          <w:rFonts w:ascii="Arial" w:hAnsi="Arial" w:hint="eastAsia"/>
          <w:sz w:val="21"/>
          <w:szCs w:val="21"/>
        </w:rPr>
        <w:t>日</w:t>
      </w:r>
    </w:p>
    <w:p w14:paraId="3C22F0B1" w14:textId="74DE8827"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地</w:t>
      </w:r>
      <w:r w:rsidR="00957DDD">
        <w:rPr>
          <w:rFonts w:ascii="Arial" w:hAnsi="Arial" w:cs="Arial" w:hint="eastAsia"/>
          <w:sz w:val="21"/>
          <w:szCs w:val="21"/>
        </w:rPr>
        <w:t xml:space="preserve"> </w:t>
      </w:r>
      <w:r w:rsidR="00957DDD">
        <w:rPr>
          <w:rFonts w:ascii="Arial" w:hAnsi="Arial" w:cs="Arial"/>
          <w:sz w:val="21"/>
          <w:szCs w:val="21"/>
        </w:rPr>
        <w:t xml:space="preserve">   </w:t>
      </w:r>
      <w:r w:rsidRPr="00847171">
        <w:rPr>
          <w:rFonts w:ascii="Arial" w:hAnsi="Arial" w:cs="Arial" w:hint="eastAsia"/>
          <w:sz w:val="21"/>
          <w:szCs w:val="21"/>
        </w:rPr>
        <w:t>址：</w:t>
      </w:r>
      <w:r w:rsidR="00957DDD">
        <w:rPr>
          <w:rFonts w:ascii="Arial" w:hAnsi="Arial" w:cs="Arial" w:hint="eastAsia"/>
          <w:sz w:val="21"/>
          <w:szCs w:val="21"/>
        </w:rPr>
        <w:t>北京市朝阳区裕民路</w:t>
      </w:r>
      <w:r w:rsidR="00957DDD">
        <w:rPr>
          <w:rFonts w:ascii="Arial" w:hAnsi="Arial" w:cs="Arial" w:hint="eastAsia"/>
          <w:sz w:val="21"/>
          <w:szCs w:val="21"/>
        </w:rPr>
        <w:t>1</w:t>
      </w:r>
      <w:r w:rsidR="00957DDD">
        <w:rPr>
          <w:rFonts w:ascii="Arial" w:hAnsi="Arial" w:cs="Arial"/>
          <w:sz w:val="21"/>
          <w:szCs w:val="21"/>
        </w:rPr>
        <w:t>2</w:t>
      </w:r>
      <w:r w:rsidR="00957DDD">
        <w:rPr>
          <w:rFonts w:ascii="Arial" w:hAnsi="Arial" w:cs="Arial"/>
          <w:sz w:val="21"/>
          <w:szCs w:val="21"/>
        </w:rPr>
        <w:t>号中国国际科技会展中心</w:t>
      </w:r>
      <w:r w:rsidR="00957DDD">
        <w:rPr>
          <w:rFonts w:ascii="Arial" w:hAnsi="Arial" w:cs="Arial"/>
          <w:sz w:val="21"/>
          <w:szCs w:val="21"/>
        </w:rPr>
        <w:t>B</w:t>
      </w:r>
      <w:r w:rsidR="00957DDD">
        <w:rPr>
          <w:rFonts w:ascii="Arial" w:hAnsi="Arial" w:cs="Arial"/>
          <w:sz w:val="21"/>
          <w:szCs w:val="21"/>
        </w:rPr>
        <w:t>座</w:t>
      </w:r>
      <w:r w:rsidR="00957DDD">
        <w:rPr>
          <w:rFonts w:ascii="Arial" w:hAnsi="Arial" w:cs="Arial" w:hint="eastAsia"/>
          <w:sz w:val="21"/>
          <w:szCs w:val="21"/>
        </w:rPr>
        <w:t>1</w:t>
      </w:r>
      <w:r w:rsidR="00957DDD">
        <w:rPr>
          <w:rFonts w:ascii="Arial" w:hAnsi="Arial" w:cs="Arial"/>
          <w:sz w:val="21"/>
          <w:szCs w:val="21"/>
        </w:rPr>
        <w:t>003</w:t>
      </w:r>
    </w:p>
    <w:p w14:paraId="23787D1C" w14:textId="77777777" w:rsidR="00B06C3E" w:rsidRPr="00847171" w:rsidRDefault="00B06C3E">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法定代表人：齐宏</w:t>
      </w:r>
    </w:p>
    <w:p w14:paraId="60646799" w14:textId="691E8A40"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联</w:t>
      </w:r>
      <w:r w:rsidRPr="00847171">
        <w:rPr>
          <w:rFonts w:ascii="Arial" w:hAnsi="Arial" w:cs="Arial" w:hint="eastAsia"/>
          <w:sz w:val="21"/>
          <w:szCs w:val="21"/>
        </w:rPr>
        <w:t xml:space="preserve"> </w:t>
      </w:r>
      <w:r w:rsidRPr="00847171">
        <w:rPr>
          <w:rFonts w:ascii="Arial" w:hAnsi="Arial" w:cs="Arial"/>
          <w:sz w:val="21"/>
          <w:szCs w:val="21"/>
        </w:rPr>
        <w:t>系</w:t>
      </w:r>
      <w:r w:rsidRPr="00847171">
        <w:rPr>
          <w:rFonts w:ascii="Arial" w:hAnsi="Arial" w:cs="Arial" w:hint="eastAsia"/>
          <w:sz w:val="21"/>
          <w:szCs w:val="21"/>
        </w:rPr>
        <w:t xml:space="preserve"> </w:t>
      </w:r>
      <w:r w:rsidRPr="00847171">
        <w:rPr>
          <w:rFonts w:ascii="Arial" w:hAnsi="Arial" w:cs="Arial"/>
          <w:sz w:val="21"/>
          <w:szCs w:val="21"/>
        </w:rPr>
        <w:t>人：</w:t>
      </w:r>
      <w:r w:rsidR="008B1772">
        <w:rPr>
          <w:rFonts w:ascii="Arial" w:hAnsi="Arial" w:cs="Arial" w:hint="eastAsia"/>
          <w:sz w:val="21"/>
          <w:szCs w:val="21"/>
        </w:rPr>
        <w:t>常畅</w:t>
      </w:r>
    </w:p>
    <w:p w14:paraId="06E73CEA"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联系电话：</w:t>
      </w:r>
      <w:r w:rsidRPr="00847171">
        <w:rPr>
          <w:rFonts w:ascii="Arial" w:hAnsi="Arial" w:cs="Arial"/>
          <w:sz w:val="21"/>
          <w:szCs w:val="21"/>
        </w:rPr>
        <w:t>010-82253558</w:t>
      </w:r>
    </w:p>
    <w:p w14:paraId="701898CC" w14:textId="77777777" w:rsidR="00B06C3E" w:rsidRPr="00847171" w:rsidRDefault="00B06C3E">
      <w:pPr>
        <w:wordWrap w:val="0"/>
        <w:overflowPunct w:val="0"/>
        <w:spacing w:line="480" w:lineRule="auto"/>
        <w:ind w:firstLineChars="200" w:firstLine="420"/>
        <w:jc w:val="both"/>
        <w:textAlignment w:val="auto"/>
        <w:rPr>
          <w:rFonts w:ascii="Arial" w:hAnsi="Arial" w:cs="Arial"/>
          <w:kern w:val="2"/>
          <w:sz w:val="21"/>
          <w:szCs w:val="21"/>
        </w:rPr>
      </w:pPr>
    </w:p>
    <w:p w14:paraId="7AAAC85C"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20" w:name="_Toc525655420"/>
      <w:bookmarkStart w:id="21" w:name="_Toc168225815"/>
      <w:r w:rsidRPr="00847171">
        <w:rPr>
          <w:rFonts w:eastAsia="宋体"/>
          <w:kern w:val="2"/>
          <w:sz w:val="21"/>
          <w:szCs w:val="21"/>
        </w:rPr>
        <w:t>三、估价目的</w:t>
      </w:r>
      <w:bookmarkEnd w:id="20"/>
      <w:bookmarkEnd w:id="21"/>
    </w:p>
    <w:p w14:paraId="04D5742D" w14:textId="77777777" w:rsidR="00B06C3E" w:rsidRPr="00847171" w:rsidRDefault="00B06C3E">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为估价委托人确定公共租赁住房项目市场租金提供价格参考依据</w:t>
      </w:r>
      <w:r w:rsidRPr="00847171">
        <w:rPr>
          <w:rFonts w:ascii="Arial" w:hAnsi="Arial" w:cs="Arial" w:hint="eastAsia"/>
          <w:kern w:val="2"/>
          <w:sz w:val="21"/>
          <w:szCs w:val="21"/>
        </w:rPr>
        <w:t>。</w:t>
      </w:r>
      <w:r w:rsidRPr="00847171">
        <w:rPr>
          <w:rFonts w:ascii="Arial" w:hAnsi="Arial" w:cs="Arial"/>
          <w:kern w:val="2"/>
          <w:sz w:val="21"/>
          <w:szCs w:val="21"/>
        </w:rPr>
        <w:t xml:space="preserve"> </w:t>
      </w:r>
    </w:p>
    <w:p w14:paraId="0BD6947A"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p>
    <w:p w14:paraId="420AD3A7"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22" w:name="_Toc168225816"/>
      <w:bookmarkStart w:id="23" w:name="_Toc525655421"/>
      <w:r w:rsidRPr="00847171">
        <w:rPr>
          <w:rFonts w:eastAsia="宋体"/>
          <w:kern w:val="2"/>
          <w:sz w:val="21"/>
          <w:szCs w:val="21"/>
        </w:rPr>
        <w:t>四、估价对象</w:t>
      </w:r>
      <w:bookmarkEnd w:id="22"/>
      <w:bookmarkEnd w:id="23"/>
    </w:p>
    <w:p w14:paraId="34668483" w14:textId="77777777" w:rsidR="00B06C3E" w:rsidRPr="00847171" w:rsidRDefault="00B06C3E">
      <w:pPr>
        <w:wordWrap w:val="0"/>
        <w:overflowPunct w:val="0"/>
        <w:spacing w:line="480" w:lineRule="auto"/>
        <w:jc w:val="both"/>
        <w:textAlignment w:val="auto"/>
        <w:rPr>
          <w:rFonts w:ascii="Arial" w:hAnsi="Arial" w:cs="Arial"/>
          <w:b/>
          <w:kern w:val="2"/>
          <w:sz w:val="21"/>
          <w:szCs w:val="21"/>
        </w:rPr>
      </w:pPr>
      <w:r w:rsidRPr="00847171">
        <w:rPr>
          <w:rFonts w:ascii="Arial" w:hAnsi="Arial" w:cs="Arial"/>
          <w:b/>
          <w:kern w:val="2"/>
          <w:sz w:val="21"/>
          <w:szCs w:val="21"/>
        </w:rPr>
        <w:t>（一）估价对象范围</w:t>
      </w:r>
    </w:p>
    <w:p w14:paraId="2DE6E539" w14:textId="231A1E84" w:rsidR="001A758C" w:rsidRPr="007C56D5" w:rsidRDefault="00DC14C0" w:rsidP="001A758C">
      <w:pPr>
        <w:overflowPunct w:val="0"/>
        <w:spacing w:line="480" w:lineRule="auto"/>
        <w:ind w:firstLineChars="200" w:firstLine="420"/>
        <w:jc w:val="both"/>
        <w:textAlignment w:val="auto"/>
        <w:rPr>
          <w:rFonts w:ascii="Arial" w:hAnsi="Arial" w:cs="Arial"/>
          <w:kern w:val="2"/>
          <w:sz w:val="21"/>
          <w:szCs w:val="21"/>
        </w:rPr>
      </w:pPr>
      <w:bookmarkStart w:id="24" w:name="_Hlk172101695"/>
      <w:r w:rsidRPr="00847171">
        <w:rPr>
          <w:rFonts w:ascii="Arial" w:hAnsi="Arial" w:cs="Arial"/>
          <w:bCs/>
          <w:sz w:val="21"/>
          <w:szCs w:val="21"/>
        </w:rPr>
        <w:t>估价对象</w:t>
      </w:r>
      <w:r w:rsidRPr="00847171">
        <w:rPr>
          <w:rFonts w:ascii="Arial" w:hAnsi="Arial" w:cs="Arial" w:hint="eastAsia"/>
          <w:bCs/>
          <w:sz w:val="21"/>
          <w:szCs w:val="21"/>
        </w:rPr>
        <w:t>为</w:t>
      </w:r>
      <w:r>
        <w:rPr>
          <w:rFonts w:ascii="Arial" w:hAnsi="Arial" w:cs="Arial" w:hint="eastAsia"/>
          <w:kern w:val="2"/>
          <w:sz w:val="21"/>
          <w:szCs w:val="21"/>
        </w:rPr>
        <w:t>北京经济技术开发区经海七路</w:t>
      </w:r>
      <w:r>
        <w:rPr>
          <w:rFonts w:ascii="Arial" w:hAnsi="Arial" w:cs="Arial" w:hint="eastAsia"/>
          <w:kern w:val="2"/>
          <w:sz w:val="21"/>
          <w:szCs w:val="21"/>
        </w:rPr>
        <w:t>100</w:t>
      </w:r>
      <w:r>
        <w:rPr>
          <w:rFonts w:ascii="Arial" w:hAnsi="Arial" w:cs="Arial" w:hint="eastAsia"/>
          <w:kern w:val="2"/>
          <w:sz w:val="21"/>
          <w:szCs w:val="21"/>
        </w:rPr>
        <w:t>号院</w:t>
      </w:r>
      <w:r>
        <w:rPr>
          <w:rFonts w:ascii="Arial" w:hAnsi="Arial" w:cs="Arial" w:hint="eastAsia"/>
          <w:kern w:val="2"/>
          <w:sz w:val="21"/>
          <w:szCs w:val="21"/>
        </w:rPr>
        <w:t>1</w:t>
      </w:r>
      <w:r>
        <w:rPr>
          <w:rFonts w:ascii="Arial" w:hAnsi="Arial" w:cs="Arial" w:hint="eastAsia"/>
          <w:kern w:val="2"/>
          <w:sz w:val="21"/>
          <w:szCs w:val="21"/>
        </w:rPr>
        <w:t>至</w:t>
      </w:r>
      <w:r>
        <w:rPr>
          <w:rFonts w:ascii="Arial" w:hAnsi="Arial" w:cs="Arial" w:hint="eastAsia"/>
          <w:kern w:val="2"/>
          <w:sz w:val="21"/>
          <w:szCs w:val="21"/>
        </w:rPr>
        <w:t>8</w:t>
      </w:r>
      <w:r>
        <w:rPr>
          <w:rFonts w:ascii="Arial" w:hAnsi="Arial" w:cs="Arial" w:hint="eastAsia"/>
          <w:kern w:val="2"/>
          <w:sz w:val="21"/>
          <w:szCs w:val="21"/>
        </w:rPr>
        <w:t>号楼</w:t>
      </w:r>
      <w:r w:rsidR="009B7BF1">
        <w:rPr>
          <w:rFonts w:ascii="Arial" w:hAnsi="Arial" w:cs="Arial" w:hint="eastAsia"/>
          <w:kern w:val="2"/>
          <w:sz w:val="21"/>
          <w:szCs w:val="21"/>
        </w:rPr>
        <w:t>（</w:t>
      </w:r>
      <w:r w:rsidR="009B7BF1">
        <w:rPr>
          <w:rFonts w:ascii="Arial" w:hAnsi="Arial" w:cs="Arial" w:hint="eastAsia"/>
          <w:kern w:val="2"/>
          <w:sz w:val="21"/>
          <w:szCs w:val="21"/>
        </w:rPr>
        <w:t>E14</w:t>
      </w:r>
      <w:r w:rsidR="009B7BF1">
        <w:rPr>
          <w:rFonts w:ascii="Arial" w:hAnsi="Arial" w:cs="Arial" w:hint="eastAsia"/>
          <w:kern w:val="2"/>
          <w:sz w:val="21"/>
          <w:szCs w:val="21"/>
        </w:rPr>
        <w:t>亦</w:t>
      </w:r>
      <w:proofErr w:type="gramStart"/>
      <w:r w:rsidR="009B7BF1">
        <w:rPr>
          <w:rFonts w:ascii="Arial" w:hAnsi="Arial" w:cs="Arial" w:hint="eastAsia"/>
          <w:kern w:val="2"/>
          <w:sz w:val="21"/>
          <w:szCs w:val="21"/>
        </w:rPr>
        <w:t>城科创</w:t>
      </w:r>
      <w:proofErr w:type="gramEnd"/>
      <w:r w:rsidR="009B7BF1">
        <w:rPr>
          <w:rFonts w:ascii="Arial" w:hAnsi="Arial" w:cs="Arial" w:hint="eastAsia"/>
          <w:kern w:val="2"/>
          <w:sz w:val="21"/>
          <w:szCs w:val="21"/>
        </w:rPr>
        <w:t>公寓）</w:t>
      </w:r>
      <w:r>
        <w:rPr>
          <w:rFonts w:ascii="Arial" w:hAnsi="Arial" w:cs="Arial" w:hint="eastAsia"/>
          <w:kern w:val="2"/>
          <w:sz w:val="21"/>
          <w:szCs w:val="21"/>
        </w:rPr>
        <w:t xml:space="preserve">2355 </w:t>
      </w:r>
      <w:r>
        <w:rPr>
          <w:rFonts w:ascii="Arial" w:hAnsi="Arial" w:cs="Arial" w:hint="eastAsia"/>
          <w:kern w:val="2"/>
          <w:sz w:val="21"/>
          <w:szCs w:val="21"/>
        </w:rPr>
        <w:t>套</w:t>
      </w:r>
      <w:r w:rsidRPr="00847171">
        <w:rPr>
          <w:rFonts w:ascii="Arial" w:hAnsi="Arial" w:cs="Arial" w:hint="eastAsia"/>
          <w:kern w:val="2"/>
          <w:sz w:val="21"/>
          <w:szCs w:val="21"/>
        </w:rPr>
        <w:t>公共租赁住房</w:t>
      </w:r>
      <w:r w:rsidRPr="007606FB">
        <w:rPr>
          <w:rFonts w:ascii="Arial" w:hAnsi="Arial" w:cs="Arial" w:hint="eastAsia"/>
          <w:kern w:val="2"/>
          <w:sz w:val="21"/>
          <w:szCs w:val="21"/>
        </w:rPr>
        <w:t>，均属“</w:t>
      </w:r>
      <w:r>
        <w:rPr>
          <w:rFonts w:ascii="Arial" w:hAnsi="Arial" w:cs="Arial" w:hint="eastAsia"/>
          <w:kern w:val="2"/>
          <w:sz w:val="21"/>
          <w:szCs w:val="21"/>
        </w:rPr>
        <w:t>亦城科创公寓</w:t>
      </w:r>
      <w:r w:rsidRPr="007606FB">
        <w:rPr>
          <w:rFonts w:ascii="Arial" w:hAnsi="Arial" w:cs="Arial" w:hint="eastAsia"/>
          <w:kern w:val="2"/>
          <w:sz w:val="21"/>
          <w:szCs w:val="21"/>
        </w:rPr>
        <w:t>项目”</w:t>
      </w:r>
      <w:r>
        <w:rPr>
          <w:rFonts w:ascii="Arial" w:hAnsi="Arial" w:cs="Arial" w:hint="eastAsia"/>
          <w:kern w:val="2"/>
          <w:sz w:val="21"/>
          <w:szCs w:val="21"/>
        </w:rPr>
        <w:t>。</w:t>
      </w:r>
      <w:r w:rsidR="008761F3">
        <w:rPr>
          <w:rFonts w:ascii="Arial" w:hAnsi="Arial" w:cs="Arial" w:hint="eastAsia"/>
          <w:kern w:val="2"/>
          <w:sz w:val="21"/>
          <w:szCs w:val="21"/>
        </w:rPr>
        <w:t>根据估价委托人提供</w:t>
      </w:r>
      <w:r>
        <w:rPr>
          <w:rFonts w:ascii="Arial" w:hAnsi="Arial" w:cs="Arial" w:hint="eastAsia"/>
          <w:kern w:val="2"/>
          <w:sz w:val="21"/>
          <w:szCs w:val="21"/>
        </w:rPr>
        <w:t>的《国有土地使用证》</w:t>
      </w:r>
      <w:r w:rsidRPr="007C56D5">
        <w:rPr>
          <w:rFonts w:ascii="Arial" w:hAnsi="Arial" w:cs="Arial" w:hint="eastAsia"/>
          <w:kern w:val="2"/>
          <w:sz w:val="21"/>
          <w:szCs w:val="21"/>
        </w:rPr>
        <w:t>[</w:t>
      </w:r>
      <w:proofErr w:type="gramStart"/>
      <w:r w:rsidR="00254E3B">
        <w:rPr>
          <w:rFonts w:ascii="Arial" w:hAnsi="Arial" w:cs="Arial" w:hint="eastAsia"/>
          <w:kern w:val="2"/>
          <w:sz w:val="21"/>
          <w:szCs w:val="21"/>
        </w:rPr>
        <w:t>京技国</w:t>
      </w:r>
      <w:proofErr w:type="gramEnd"/>
      <w:r w:rsidR="00254E3B">
        <w:rPr>
          <w:rFonts w:ascii="Arial" w:hAnsi="Arial" w:cs="Arial" w:hint="eastAsia"/>
          <w:kern w:val="2"/>
          <w:sz w:val="21"/>
          <w:szCs w:val="21"/>
        </w:rPr>
        <w:t>用（</w:t>
      </w:r>
      <w:r w:rsidR="00254E3B">
        <w:rPr>
          <w:rFonts w:ascii="Arial" w:hAnsi="Arial" w:cs="Arial" w:hint="eastAsia"/>
          <w:kern w:val="2"/>
          <w:sz w:val="21"/>
          <w:szCs w:val="21"/>
        </w:rPr>
        <w:t>2014</w:t>
      </w:r>
      <w:r w:rsidR="00254E3B">
        <w:rPr>
          <w:rFonts w:ascii="Arial" w:hAnsi="Arial" w:cs="Arial" w:hint="eastAsia"/>
          <w:kern w:val="2"/>
          <w:sz w:val="21"/>
          <w:szCs w:val="21"/>
        </w:rPr>
        <w:t>租）第</w:t>
      </w:r>
      <w:r w:rsidR="00254E3B">
        <w:rPr>
          <w:rFonts w:ascii="Arial" w:hAnsi="Arial" w:cs="Arial" w:hint="eastAsia"/>
          <w:kern w:val="2"/>
          <w:sz w:val="21"/>
          <w:szCs w:val="21"/>
        </w:rPr>
        <w:t>00003</w:t>
      </w:r>
      <w:r w:rsidR="00254E3B">
        <w:rPr>
          <w:rFonts w:ascii="Arial" w:hAnsi="Arial" w:cs="Arial" w:hint="eastAsia"/>
          <w:kern w:val="2"/>
          <w:sz w:val="21"/>
          <w:szCs w:val="21"/>
        </w:rPr>
        <w:t>号</w:t>
      </w:r>
      <w:r w:rsidRPr="007C56D5">
        <w:rPr>
          <w:rFonts w:ascii="Arial" w:hAnsi="Arial" w:cs="Arial" w:hint="eastAsia"/>
          <w:kern w:val="2"/>
          <w:sz w:val="21"/>
          <w:szCs w:val="21"/>
        </w:rPr>
        <w:t>]</w:t>
      </w:r>
      <w:r>
        <w:rPr>
          <w:rFonts w:ascii="Arial" w:hAnsi="Arial" w:cs="Arial" w:hint="eastAsia"/>
          <w:kern w:val="2"/>
          <w:sz w:val="21"/>
          <w:szCs w:val="21"/>
        </w:rPr>
        <w:t>复印件，估价对象土地使用权人为北京博大新元房地产开发有限公司，土地用途为居</w:t>
      </w:r>
      <w:r>
        <w:rPr>
          <w:rFonts w:ascii="Arial" w:hAnsi="Arial" w:cs="Arial" w:hint="eastAsia"/>
          <w:kern w:val="2"/>
          <w:sz w:val="21"/>
          <w:szCs w:val="21"/>
        </w:rPr>
        <w:lastRenderedPageBreak/>
        <w:t>住，土地使用权类型为租赁，</w:t>
      </w:r>
      <w:r w:rsidRPr="007606FB">
        <w:rPr>
          <w:rFonts w:ascii="Arial" w:hAnsi="Arial" w:cs="Arial" w:hint="eastAsia"/>
          <w:kern w:val="2"/>
          <w:sz w:val="21"/>
          <w:szCs w:val="21"/>
        </w:rPr>
        <w:t>终止日期为</w:t>
      </w:r>
      <w:r w:rsidRPr="007606FB">
        <w:rPr>
          <w:rFonts w:ascii="Arial" w:hAnsi="Arial" w:cs="Arial" w:hint="eastAsia"/>
          <w:kern w:val="2"/>
          <w:sz w:val="21"/>
          <w:szCs w:val="21"/>
        </w:rPr>
        <w:t>208</w:t>
      </w:r>
      <w:r>
        <w:rPr>
          <w:rFonts w:ascii="Arial" w:hAnsi="Arial" w:cs="Arial" w:hint="eastAsia"/>
          <w:kern w:val="2"/>
          <w:sz w:val="21"/>
          <w:szCs w:val="21"/>
        </w:rPr>
        <w:t>0</w:t>
      </w:r>
      <w:r w:rsidRPr="007606FB">
        <w:rPr>
          <w:rFonts w:ascii="Arial" w:hAnsi="Arial" w:cs="Arial" w:hint="eastAsia"/>
          <w:kern w:val="2"/>
          <w:sz w:val="21"/>
          <w:szCs w:val="21"/>
        </w:rPr>
        <w:t>年</w:t>
      </w:r>
      <w:r>
        <w:rPr>
          <w:rFonts w:ascii="Arial" w:hAnsi="Arial" w:cs="Arial" w:hint="eastAsia"/>
          <w:kern w:val="2"/>
          <w:sz w:val="21"/>
          <w:szCs w:val="21"/>
        </w:rPr>
        <w:t>11</w:t>
      </w:r>
      <w:r w:rsidRPr="007606FB">
        <w:rPr>
          <w:rFonts w:ascii="Arial" w:hAnsi="Arial" w:cs="Arial" w:hint="eastAsia"/>
          <w:kern w:val="2"/>
          <w:sz w:val="21"/>
          <w:szCs w:val="21"/>
        </w:rPr>
        <w:t>月</w:t>
      </w:r>
      <w:r>
        <w:rPr>
          <w:rFonts w:ascii="Arial" w:hAnsi="Arial" w:cs="Arial" w:hint="eastAsia"/>
          <w:kern w:val="2"/>
          <w:sz w:val="21"/>
          <w:szCs w:val="21"/>
        </w:rPr>
        <w:t>22</w:t>
      </w:r>
      <w:r w:rsidRPr="007606FB">
        <w:rPr>
          <w:rFonts w:ascii="Arial" w:hAnsi="Arial" w:cs="Arial" w:hint="eastAsia"/>
          <w:kern w:val="2"/>
          <w:sz w:val="21"/>
          <w:szCs w:val="21"/>
        </w:rPr>
        <w:t>日，</w:t>
      </w:r>
      <w:r w:rsidR="001F4769">
        <w:rPr>
          <w:rFonts w:ascii="Arial" w:hAnsi="Arial" w:cs="Arial" w:hint="eastAsia"/>
          <w:kern w:val="2"/>
          <w:sz w:val="21"/>
          <w:szCs w:val="21"/>
        </w:rPr>
        <w:t>土地使用权面积为</w:t>
      </w:r>
      <w:r w:rsidR="001F4769">
        <w:rPr>
          <w:rFonts w:ascii="Arial" w:hAnsi="Arial" w:cs="Arial" w:hint="eastAsia"/>
          <w:kern w:val="2"/>
          <w:sz w:val="21"/>
          <w:szCs w:val="21"/>
        </w:rPr>
        <w:t>25636.7</w:t>
      </w:r>
      <w:r w:rsidR="001F4769">
        <w:rPr>
          <w:rFonts w:ascii="Arial" w:hAnsi="Arial" w:cs="Arial" w:hint="eastAsia"/>
          <w:kern w:val="2"/>
          <w:sz w:val="21"/>
          <w:szCs w:val="21"/>
        </w:rPr>
        <w:t>平方米，估价对象分摊土地面积未提供测绘数据</w:t>
      </w:r>
      <w:r>
        <w:rPr>
          <w:rFonts w:ascii="Arial" w:hAnsi="Arial" w:cs="Arial" w:hint="eastAsia"/>
          <w:kern w:val="2"/>
          <w:sz w:val="21"/>
          <w:szCs w:val="21"/>
        </w:rPr>
        <w:t>。</w:t>
      </w:r>
      <w:r w:rsidR="008761F3">
        <w:rPr>
          <w:rFonts w:ascii="Arial" w:hAnsi="Arial" w:cs="Arial" w:hint="eastAsia"/>
          <w:kern w:val="2"/>
          <w:sz w:val="21"/>
          <w:szCs w:val="21"/>
        </w:rPr>
        <w:t>根据估价委托人提供</w:t>
      </w:r>
      <w:r>
        <w:rPr>
          <w:rFonts w:ascii="Arial" w:hAnsi="Arial" w:cs="Arial" w:hint="eastAsia"/>
          <w:kern w:val="2"/>
          <w:sz w:val="21"/>
          <w:szCs w:val="21"/>
        </w:rPr>
        <w:t>的</w:t>
      </w: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复印件及《</w:t>
      </w:r>
      <w:r>
        <w:rPr>
          <w:rFonts w:ascii="Arial" w:hAnsi="Arial" w:cs="Arial" w:hint="eastAsia"/>
          <w:kern w:val="2"/>
          <w:sz w:val="21"/>
          <w:szCs w:val="21"/>
        </w:rPr>
        <w:t>亦城科创公寓项目房源表</w:t>
      </w:r>
      <w:r w:rsidRPr="007606FB">
        <w:rPr>
          <w:rFonts w:ascii="Arial" w:hAnsi="Arial" w:cs="Arial" w:hint="eastAsia"/>
          <w:kern w:val="2"/>
          <w:sz w:val="21"/>
          <w:szCs w:val="21"/>
        </w:rPr>
        <w:t>》</w:t>
      </w:r>
      <w:r>
        <w:rPr>
          <w:rFonts w:ascii="Arial" w:hAnsi="Arial" w:cs="Arial" w:hint="eastAsia"/>
          <w:kern w:val="2"/>
          <w:sz w:val="21"/>
          <w:szCs w:val="21"/>
        </w:rPr>
        <w:t>，估价对象所属楼宇</w:t>
      </w:r>
      <w:proofErr w:type="gramStart"/>
      <w:r>
        <w:rPr>
          <w:rFonts w:ascii="Arial" w:hAnsi="Arial" w:cs="Arial" w:hint="eastAsia"/>
          <w:kern w:val="2"/>
          <w:sz w:val="21"/>
          <w:szCs w:val="21"/>
        </w:rPr>
        <w:t>现状楼牌号</w:t>
      </w:r>
      <w:proofErr w:type="gramEnd"/>
      <w:r>
        <w:rPr>
          <w:rFonts w:ascii="Arial" w:hAnsi="Arial" w:cs="Arial" w:hint="eastAsia"/>
          <w:kern w:val="2"/>
          <w:sz w:val="21"/>
          <w:szCs w:val="21"/>
        </w:rPr>
        <w:t>为北京经济技术开发区经海七路</w:t>
      </w:r>
      <w:r>
        <w:rPr>
          <w:rFonts w:ascii="Arial" w:hAnsi="Arial" w:cs="Arial" w:hint="eastAsia"/>
          <w:kern w:val="2"/>
          <w:sz w:val="21"/>
          <w:szCs w:val="21"/>
        </w:rPr>
        <w:t>100</w:t>
      </w:r>
      <w:r>
        <w:rPr>
          <w:rFonts w:ascii="Arial" w:hAnsi="Arial" w:cs="Arial" w:hint="eastAsia"/>
          <w:kern w:val="2"/>
          <w:sz w:val="21"/>
          <w:szCs w:val="21"/>
        </w:rPr>
        <w:t>号院</w:t>
      </w:r>
      <w:r>
        <w:rPr>
          <w:rFonts w:ascii="Arial" w:hAnsi="Arial" w:cs="Arial" w:hint="eastAsia"/>
          <w:kern w:val="2"/>
          <w:sz w:val="21"/>
          <w:szCs w:val="21"/>
        </w:rPr>
        <w:t>1</w:t>
      </w:r>
      <w:r>
        <w:rPr>
          <w:rFonts w:ascii="Arial" w:hAnsi="Arial" w:cs="Arial" w:hint="eastAsia"/>
          <w:kern w:val="2"/>
          <w:sz w:val="21"/>
          <w:szCs w:val="21"/>
        </w:rPr>
        <w:t>至</w:t>
      </w:r>
      <w:r>
        <w:rPr>
          <w:rFonts w:ascii="Arial" w:hAnsi="Arial" w:cs="Arial" w:hint="eastAsia"/>
          <w:kern w:val="2"/>
          <w:sz w:val="21"/>
          <w:szCs w:val="21"/>
        </w:rPr>
        <w:t>8</w:t>
      </w:r>
      <w:r>
        <w:rPr>
          <w:rFonts w:ascii="Arial" w:hAnsi="Arial" w:cs="Arial" w:hint="eastAsia"/>
          <w:kern w:val="2"/>
          <w:sz w:val="21"/>
          <w:szCs w:val="21"/>
        </w:rPr>
        <w:t>号楼，总建筑面积为</w:t>
      </w:r>
      <w:r>
        <w:rPr>
          <w:rFonts w:ascii="Arial" w:hAnsi="Arial" w:cs="Arial" w:hint="eastAsia"/>
          <w:kern w:val="2"/>
          <w:sz w:val="21"/>
          <w:szCs w:val="21"/>
        </w:rPr>
        <w:t>86047.89</w:t>
      </w:r>
      <w:r>
        <w:rPr>
          <w:rFonts w:ascii="Arial" w:hAnsi="Arial" w:cs="Arial" w:hint="eastAsia"/>
          <w:kern w:val="2"/>
          <w:sz w:val="21"/>
          <w:szCs w:val="21"/>
        </w:rPr>
        <w:t>平方米，共计</w:t>
      </w:r>
      <w:r>
        <w:rPr>
          <w:rFonts w:ascii="Arial" w:hAnsi="Arial" w:cs="Arial" w:hint="eastAsia"/>
          <w:kern w:val="2"/>
          <w:sz w:val="21"/>
          <w:szCs w:val="21"/>
        </w:rPr>
        <w:t>2355</w:t>
      </w:r>
      <w:r>
        <w:rPr>
          <w:rFonts w:ascii="Arial" w:hAnsi="Arial" w:cs="Arial" w:hint="eastAsia"/>
          <w:kern w:val="2"/>
          <w:sz w:val="21"/>
          <w:szCs w:val="21"/>
        </w:rPr>
        <w:t>套公共租赁住房，房屋性质为公共租赁住房，规划用途为宿舍楼。根据注册房地产估价师</w:t>
      </w:r>
      <w:r w:rsidRPr="00A618CE">
        <w:rPr>
          <w:rFonts w:ascii="Arial" w:hAnsi="Arial" w:cs="Arial" w:hint="eastAsia"/>
          <w:kern w:val="2"/>
          <w:sz w:val="21"/>
          <w:szCs w:val="21"/>
        </w:rPr>
        <w:t>仅</w:t>
      </w:r>
      <w:r>
        <w:rPr>
          <w:rFonts w:ascii="Arial" w:hAnsi="Arial" w:cs="Arial" w:hint="eastAsia"/>
          <w:kern w:val="2"/>
          <w:sz w:val="21"/>
          <w:szCs w:val="21"/>
        </w:rPr>
        <w:t>实地</w:t>
      </w:r>
      <w:r w:rsidRPr="00A618CE">
        <w:rPr>
          <w:rFonts w:ascii="Arial" w:hAnsi="Arial" w:cs="Arial" w:hint="eastAsia"/>
          <w:kern w:val="2"/>
          <w:sz w:val="21"/>
          <w:szCs w:val="21"/>
        </w:rPr>
        <w:t>查勘</w:t>
      </w:r>
      <w:r>
        <w:rPr>
          <w:rFonts w:ascii="Arial" w:hAnsi="Arial" w:cs="Arial" w:hint="eastAsia"/>
          <w:kern w:val="2"/>
          <w:sz w:val="21"/>
          <w:szCs w:val="21"/>
        </w:rPr>
        <w:t>及估价委托人</w:t>
      </w:r>
      <w:r w:rsidRPr="00A618CE">
        <w:rPr>
          <w:rFonts w:ascii="Arial" w:hAnsi="Arial" w:cs="Arial" w:hint="eastAsia"/>
          <w:kern w:val="2"/>
          <w:sz w:val="21"/>
          <w:szCs w:val="21"/>
        </w:rPr>
        <w:t>介绍，室内装修情况均为全装修，室内</w:t>
      </w:r>
      <w:r>
        <w:rPr>
          <w:rFonts w:ascii="Arial" w:hAnsi="Arial" w:cs="Arial" w:hint="eastAsia"/>
          <w:kern w:val="2"/>
          <w:sz w:val="21"/>
          <w:szCs w:val="21"/>
        </w:rPr>
        <w:t>配备桌子、柜子、床</w:t>
      </w:r>
      <w:r w:rsidR="00B205CB">
        <w:rPr>
          <w:rFonts w:ascii="Arial" w:hAnsi="Arial" w:cs="Arial" w:hint="eastAsia"/>
          <w:kern w:val="2"/>
          <w:sz w:val="21"/>
          <w:szCs w:val="21"/>
        </w:rPr>
        <w:t>、空调等家具、家电</w:t>
      </w:r>
      <w:r>
        <w:rPr>
          <w:rFonts w:ascii="Arial" w:hAnsi="Arial" w:cs="Arial" w:hint="eastAsia"/>
          <w:kern w:val="2"/>
          <w:sz w:val="21"/>
          <w:szCs w:val="21"/>
        </w:rPr>
        <w:t>，</w:t>
      </w:r>
      <w:r w:rsidRPr="00A618CE">
        <w:rPr>
          <w:rFonts w:ascii="Arial" w:hAnsi="Arial" w:cs="Arial" w:hint="eastAsia"/>
          <w:kern w:val="2"/>
          <w:sz w:val="21"/>
          <w:szCs w:val="21"/>
        </w:rPr>
        <w:t>卫生间配备家具、家电</w:t>
      </w:r>
      <w:r>
        <w:rPr>
          <w:rFonts w:ascii="Arial" w:hAnsi="Arial" w:cs="Arial" w:hint="eastAsia"/>
          <w:kern w:val="2"/>
          <w:sz w:val="21"/>
          <w:szCs w:val="21"/>
        </w:rPr>
        <w:t>；估价对象均为开间，户型为一室</w:t>
      </w:r>
      <w:proofErr w:type="gramStart"/>
      <w:r>
        <w:rPr>
          <w:rFonts w:ascii="Arial" w:hAnsi="Arial" w:cs="Arial" w:hint="eastAsia"/>
          <w:kern w:val="2"/>
          <w:sz w:val="21"/>
          <w:szCs w:val="21"/>
        </w:rPr>
        <w:t>一</w:t>
      </w:r>
      <w:proofErr w:type="gramEnd"/>
      <w:r>
        <w:rPr>
          <w:rFonts w:ascii="Arial" w:hAnsi="Arial" w:cs="Arial" w:hint="eastAsia"/>
          <w:kern w:val="2"/>
          <w:sz w:val="21"/>
          <w:szCs w:val="21"/>
        </w:rPr>
        <w:t>卫</w:t>
      </w:r>
      <w:r w:rsidRPr="00A618CE">
        <w:rPr>
          <w:rFonts w:ascii="Arial" w:hAnsi="Arial" w:cs="Arial" w:hint="eastAsia"/>
          <w:kern w:val="2"/>
          <w:sz w:val="21"/>
          <w:szCs w:val="21"/>
        </w:rPr>
        <w:t>。</w:t>
      </w:r>
      <w:r w:rsidRPr="00223227">
        <w:rPr>
          <w:rFonts w:ascii="Arial" w:hAnsi="Arial" w:cs="Arial" w:hint="eastAsia"/>
          <w:sz w:val="21"/>
          <w:szCs w:val="21"/>
        </w:rPr>
        <w:t>估价对象房源</w:t>
      </w:r>
      <w:r>
        <w:rPr>
          <w:rFonts w:ascii="Arial" w:hAnsi="Arial" w:cs="Arial" w:hint="eastAsia"/>
          <w:sz w:val="21"/>
          <w:szCs w:val="21"/>
        </w:rPr>
        <w:t>各因素配比</w:t>
      </w:r>
      <w:r w:rsidRPr="00847171">
        <w:rPr>
          <w:rFonts w:ascii="Arial" w:hAnsi="Arial" w:cs="Arial" w:hint="eastAsia"/>
          <w:sz w:val="21"/>
          <w:szCs w:val="21"/>
        </w:rPr>
        <w:t>情况如下：</w:t>
      </w:r>
      <w:bookmarkStart w:id="25" w:name="_Hlk212656740"/>
      <w:r w:rsidRPr="00223227">
        <w:rPr>
          <w:rFonts w:ascii="Arial" w:hAnsi="Arial" w:cs="Arial" w:hint="eastAsia"/>
          <w:sz w:val="21"/>
          <w:szCs w:val="21"/>
        </w:rPr>
        <w:t>估价对象房源</w:t>
      </w:r>
      <w:r w:rsidRPr="00847171">
        <w:rPr>
          <w:rFonts w:ascii="Arial" w:hAnsi="Arial" w:cs="Arial" w:hint="eastAsia"/>
          <w:sz w:val="21"/>
          <w:szCs w:val="21"/>
        </w:rPr>
        <w:t>具体情况如下</w:t>
      </w:r>
      <w:bookmarkEnd w:id="25"/>
      <w:r w:rsidRPr="00847171">
        <w:rPr>
          <w:rFonts w:ascii="Arial" w:hAnsi="Arial" w:cs="Arial" w:hint="eastAsia"/>
          <w:sz w:val="21"/>
          <w:szCs w:val="21"/>
        </w:rPr>
        <w:t>：</w:t>
      </w:r>
    </w:p>
    <w:bookmarkEnd w:id="24"/>
    <w:p w14:paraId="052C61F6" w14:textId="77777777" w:rsidR="001E0170" w:rsidRDefault="001E0170" w:rsidP="001E0170">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估价对象房源汇总表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1841"/>
        <w:gridCol w:w="2720"/>
        <w:gridCol w:w="2322"/>
      </w:tblGrid>
      <w:tr w:rsidR="00B81E4F" w:rsidRPr="009A7CEE" w14:paraId="38704925" w14:textId="77777777" w:rsidTr="00BD2BCE">
        <w:trPr>
          <w:trHeight w:val="397"/>
          <w:tblHeader/>
        </w:trPr>
        <w:tc>
          <w:tcPr>
            <w:tcW w:w="1295" w:type="pct"/>
            <w:vAlign w:val="center"/>
            <w:hideMark/>
          </w:tcPr>
          <w:p w14:paraId="0953269A"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户型</w:t>
            </w:r>
          </w:p>
        </w:tc>
        <w:tc>
          <w:tcPr>
            <w:tcW w:w="991" w:type="pct"/>
            <w:vAlign w:val="center"/>
            <w:hideMark/>
          </w:tcPr>
          <w:p w14:paraId="55FC9652"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464" w:type="pct"/>
            <w:vAlign w:val="center"/>
          </w:tcPr>
          <w:p w14:paraId="561FA05A"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建筑面积（平方米）</w:t>
            </w:r>
          </w:p>
        </w:tc>
        <w:tc>
          <w:tcPr>
            <w:tcW w:w="1250" w:type="pct"/>
            <w:vAlign w:val="center"/>
          </w:tcPr>
          <w:p w14:paraId="1657915D" w14:textId="77777777" w:rsidR="00B81E4F" w:rsidRPr="00590149" w:rsidRDefault="00B81E4F" w:rsidP="00BD2BCE">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r>
      <w:tr w:rsidR="00B81E4F" w:rsidRPr="009A7CEE" w14:paraId="4ADEA2EB" w14:textId="77777777" w:rsidTr="00BD2BCE">
        <w:trPr>
          <w:trHeight w:val="276"/>
        </w:trPr>
        <w:tc>
          <w:tcPr>
            <w:tcW w:w="1295" w:type="pct"/>
            <w:vAlign w:val="center"/>
            <w:hideMark/>
          </w:tcPr>
          <w:p w14:paraId="46B2D84C" w14:textId="77777777" w:rsidR="00B81E4F" w:rsidRPr="00590149"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restart"/>
            <w:vAlign w:val="center"/>
            <w:hideMark/>
          </w:tcPr>
          <w:p w14:paraId="5620BCDE"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464" w:type="pct"/>
            <w:vAlign w:val="center"/>
          </w:tcPr>
          <w:p w14:paraId="40FA61A5"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25.1-25.25</w:t>
            </w:r>
          </w:p>
        </w:tc>
        <w:tc>
          <w:tcPr>
            <w:tcW w:w="1250" w:type="pct"/>
            <w:vAlign w:val="center"/>
          </w:tcPr>
          <w:p w14:paraId="6080DE57"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30</w:t>
            </w:r>
          </w:p>
        </w:tc>
      </w:tr>
      <w:tr w:rsidR="00B81E4F" w:rsidRPr="009A7CEE" w14:paraId="1F9DC7BC" w14:textId="77777777" w:rsidTr="00BD2BCE">
        <w:trPr>
          <w:trHeight w:val="276"/>
        </w:trPr>
        <w:tc>
          <w:tcPr>
            <w:tcW w:w="1295" w:type="pct"/>
            <w:vAlign w:val="center"/>
            <w:hideMark/>
          </w:tcPr>
          <w:p w14:paraId="5A1D001D" w14:textId="77777777" w:rsidR="00B81E4F" w:rsidRPr="001E0170"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hideMark/>
          </w:tcPr>
          <w:p w14:paraId="259A4436" w14:textId="77777777" w:rsidR="00B81E4F" w:rsidRPr="001E0170"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2A377FC5" w14:textId="77777777" w:rsidR="00B81E4F" w:rsidRPr="001E0170"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36.08-38.32</w:t>
            </w:r>
          </w:p>
        </w:tc>
        <w:tc>
          <w:tcPr>
            <w:tcW w:w="1250" w:type="pct"/>
            <w:vAlign w:val="center"/>
          </w:tcPr>
          <w:p w14:paraId="2E2D6C3A" w14:textId="77777777" w:rsidR="00B81E4F" w:rsidRPr="001E0170"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115</w:t>
            </w:r>
          </w:p>
        </w:tc>
      </w:tr>
      <w:tr w:rsidR="00B81E4F" w:rsidRPr="009A7CEE" w14:paraId="7BB58EFA" w14:textId="77777777" w:rsidTr="00BD2BCE">
        <w:trPr>
          <w:trHeight w:val="276"/>
        </w:trPr>
        <w:tc>
          <w:tcPr>
            <w:tcW w:w="1295" w:type="pct"/>
            <w:vAlign w:val="center"/>
            <w:hideMark/>
          </w:tcPr>
          <w:p w14:paraId="030448E6" w14:textId="77777777" w:rsidR="00B81E4F" w:rsidRPr="001E0170"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hideMark/>
          </w:tcPr>
          <w:p w14:paraId="566D4B9D" w14:textId="77777777" w:rsidR="00B81E4F" w:rsidRPr="001E0170"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39FA9862" w14:textId="77777777" w:rsidR="00B81E4F" w:rsidRPr="001E0170"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43.6</w:t>
            </w:r>
          </w:p>
        </w:tc>
        <w:tc>
          <w:tcPr>
            <w:tcW w:w="1250" w:type="pct"/>
            <w:vAlign w:val="center"/>
          </w:tcPr>
          <w:p w14:paraId="5DB4C9FB" w14:textId="77777777" w:rsidR="00B81E4F" w:rsidRPr="001E0170"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B81E4F" w:rsidRPr="009A7CEE" w14:paraId="7C2B07FB" w14:textId="77777777" w:rsidTr="00BD2BCE">
        <w:trPr>
          <w:trHeight w:val="276"/>
        </w:trPr>
        <w:tc>
          <w:tcPr>
            <w:tcW w:w="1295" w:type="pct"/>
            <w:vAlign w:val="center"/>
            <w:hideMark/>
          </w:tcPr>
          <w:p w14:paraId="7F3B0321" w14:textId="77777777" w:rsidR="00B81E4F" w:rsidRPr="00590149"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hideMark/>
          </w:tcPr>
          <w:p w14:paraId="15F40200"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南</w:t>
            </w:r>
          </w:p>
        </w:tc>
        <w:tc>
          <w:tcPr>
            <w:tcW w:w="1464" w:type="pct"/>
            <w:vAlign w:val="center"/>
          </w:tcPr>
          <w:p w14:paraId="4CFD7AF6"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30.51</w:t>
            </w:r>
          </w:p>
        </w:tc>
        <w:tc>
          <w:tcPr>
            <w:tcW w:w="1250" w:type="pct"/>
            <w:vAlign w:val="center"/>
          </w:tcPr>
          <w:p w14:paraId="33631BB7"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w:t>
            </w:r>
          </w:p>
        </w:tc>
      </w:tr>
      <w:tr w:rsidR="00B81E4F" w:rsidRPr="009A7CEE" w14:paraId="6D8E2450" w14:textId="77777777" w:rsidTr="00BD2BCE">
        <w:trPr>
          <w:trHeight w:val="276"/>
        </w:trPr>
        <w:tc>
          <w:tcPr>
            <w:tcW w:w="1295" w:type="pct"/>
            <w:vAlign w:val="center"/>
          </w:tcPr>
          <w:p w14:paraId="19DE137C" w14:textId="77777777" w:rsidR="00B81E4F" w:rsidRPr="00B10E52"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779E33B7"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0B32F21D"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35.83-39.83</w:t>
            </w:r>
          </w:p>
        </w:tc>
        <w:tc>
          <w:tcPr>
            <w:tcW w:w="1250" w:type="pct"/>
            <w:vAlign w:val="center"/>
          </w:tcPr>
          <w:p w14:paraId="3C7EF51D"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1067</w:t>
            </w:r>
          </w:p>
        </w:tc>
      </w:tr>
      <w:tr w:rsidR="00B81E4F" w:rsidRPr="009A7CEE" w14:paraId="2FB878F9" w14:textId="77777777" w:rsidTr="00BD2BCE">
        <w:trPr>
          <w:trHeight w:val="276"/>
        </w:trPr>
        <w:tc>
          <w:tcPr>
            <w:tcW w:w="1295" w:type="pct"/>
            <w:vAlign w:val="center"/>
          </w:tcPr>
          <w:p w14:paraId="0113F58C" w14:textId="77777777" w:rsidR="00B81E4F" w:rsidRPr="00B10E52"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75BF9F4C"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534F2397"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40.34-40.35</w:t>
            </w:r>
          </w:p>
        </w:tc>
        <w:tc>
          <w:tcPr>
            <w:tcW w:w="1250" w:type="pct"/>
            <w:vAlign w:val="center"/>
          </w:tcPr>
          <w:p w14:paraId="1E153C56"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14</w:t>
            </w:r>
          </w:p>
        </w:tc>
      </w:tr>
      <w:tr w:rsidR="00B81E4F" w:rsidRPr="009A7CEE" w14:paraId="43421890" w14:textId="77777777" w:rsidTr="00BD2BCE">
        <w:trPr>
          <w:trHeight w:val="276"/>
        </w:trPr>
        <w:tc>
          <w:tcPr>
            <w:tcW w:w="1295" w:type="pct"/>
            <w:vAlign w:val="center"/>
          </w:tcPr>
          <w:p w14:paraId="5305B81B" w14:textId="77777777" w:rsidR="00B81E4F" w:rsidRPr="00B10E52"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1D74C0DF"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464" w:type="pct"/>
            <w:vAlign w:val="center"/>
          </w:tcPr>
          <w:p w14:paraId="2317F56B"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25.1-25.56</w:t>
            </w:r>
          </w:p>
        </w:tc>
        <w:tc>
          <w:tcPr>
            <w:tcW w:w="1250" w:type="pct"/>
            <w:vAlign w:val="center"/>
          </w:tcPr>
          <w:p w14:paraId="692ECB82"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18</w:t>
            </w:r>
          </w:p>
        </w:tc>
      </w:tr>
      <w:tr w:rsidR="00B81E4F" w:rsidRPr="009A7CEE" w14:paraId="14CAB322" w14:textId="77777777" w:rsidTr="00BD2BCE">
        <w:trPr>
          <w:trHeight w:val="276"/>
        </w:trPr>
        <w:tc>
          <w:tcPr>
            <w:tcW w:w="1295" w:type="pct"/>
            <w:vAlign w:val="center"/>
          </w:tcPr>
          <w:p w14:paraId="59B51A16" w14:textId="77777777" w:rsidR="00B81E4F" w:rsidRPr="00B10E52"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13B6ACAA"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620AB419"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36.08-38.78</w:t>
            </w:r>
          </w:p>
        </w:tc>
        <w:tc>
          <w:tcPr>
            <w:tcW w:w="1250" w:type="pct"/>
            <w:vAlign w:val="center"/>
          </w:tcPr>
          <w:p w14:paraId="4FAC01B7"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72</w:t>
            </w:r>
          </w:p>
        </w:tc>
      </w:tr>
      <w:tr w:rsidR="00B81E4F" w:rsidRPr="009A7CEE" w14:paraId="6CEA852D" w14:textId="77777777" w:rsidTr="00BD2BCE">
        <w:trPr>
          <w:trHeight w:val="276"/>
        </w:trPr>
        <w:tc>
          <w:tcPr>
            <w:tcW w:w="1295" w:type="pct"/>
            <w:vAlign w:val="center"/>
          </w:tcPr>
          <w:p w14:paraId="3F46D72C" w14:textId="77777777" w:rsidR="00B81E4F" w:rsidRPr="00B10E52"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1BB99930"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3A3696FC"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43.6-44.41</w:t>
            </w:r>
          </w:p>
        </w:tc>
        <w:tc>
          <w:tcPr>
            <w:tcW w:w="1250" w:type="pct"/>
            <w:vAlign w:val="center"/>
          </w:tcPr>
          <w:p w14:paraId="5B4B2580"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B81E4F" w:rsidRPr="009A7CEE" w14:paraId="110FE3A9" w14:textId="77777777" w:rsidTr="00BD2BCE">
        <w:trPr>
          <w:trHeight w:val="276"/>
        </w:trPr>
        <w:tc>
          <w:tcPr>
            <w:tcW w:w="1295" w:type="pct"/>
            <w:vAlign w:val="center"/>
          </w:tcPr>
          <w:p w14:paraId="7C03FBD7" w14:textId="77777777" w:rsidR="00B81E4F" w:rsidRPr="00B10E52"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3FE167E8"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464" w:type="pct"/>
            <w:vAlign w:val="center"/>
          </w:tcPr>
          <w:p w14:paraId="455C1269"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24.7-25.56</w:t>
            </w:r>
          </w:p>
        </w:tc>
        <w:tc>
          <w:tcPr>
            <w:tcW w:w="1250" w:type="pct"/>
            <w:vAlign w:val="center"/>
          </w:tcPr>
          <w:p w14:paraId="783B2BE5"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w:t>
            </w:r>
          </w:p>
        </w:tc>
      </w:tr>
      <w:tr w:rsidR="00B81E4F" w:rsidRPr="009A7CEE" w14:paraId="5A0617C8" w14:textId="77777777" w:rsidTr="00BD2BCE">
        <w:trPr>
          <w:trHeight w:val="276"/>
        </w:trPr>
        <w:tc>
          <w:tcPr>
            <w:tcW w:w="1295" w:type="pct"/>
            <w:vAlign w:val="center"/>
          </w:tcPr>
          <w:p w14:paraId="299D7A6D" w14:textId="77777777" w:rsidR="00B81E4F" w:rsidRPr="00B10E52"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196E6BA3"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3C23FCFE"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35.83-39.05</w:t>
            </w:r>
          </w:p>
        </w:tc>
        <w:tc>
          <w:tcPr>
            <w:tcW w:w="1250" w:type="pct"/>
            <w:vAlign w:val="center"/>
          </w:tcPr>
          <w:p w14:paraId="4BAD7FA1"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977</w:t>
            </w:r>
          </w:p>
        </w:tc>
      </w:tr>
      <w:tr w:rsidR="00B81E4F" w:rsidRPr="009A7CEE" w14:paraId="081774B3" w14:textId="77777777" w:rsidTr="00BD2BCE">
        <w:trPr>
          <w:trHeight w:val="276"/>
        </w:trPr>
        <w:tc>
          <w:tcPr>
            <w:tcW w:w="1295" w:type="pct"/>
            <w:vAlign w:val="center"/>
          </w:tcPr>
          <w:p w14:paraId="36CB3AC2" w14:textId="77777777" w:rsidR="00B81E4F" w:rsidRPr="00CD7E3A"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2D99FBEB"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07623F3D"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40.08</w:t>
            </w:r>
          </w:p>
        </w:tc>
        <w:tc>
          <w:tcPr>
            <w:tcW w:w="1250" w:type="pct"/>
            <w:vAlign w:val="center"/>
          </w:tcPr>
          <w:p w14:paraId="5F20CAF8"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10</w:t>
            </w:r>
          </w:p>
        </w:tc>
      </w:tr>
      <w:tr w:rsidR="00B81E4F" w:rsidRPr="009A7CEE" w14:paraId="5C976B82" w14:textId="77777777" w:rsidTr="00BD2BCE">
        <w:trPr>
          <w:trHeight w:val="276"/>
        </w:trPr>
        <w:tc>
          <w:tcPr>
            <w:tcW w:w="2286" w:type="pct"/>
            <w:gridSpan w:val="2"/>
            <w:vAlign w:val="center"/>
          </w:tcPr>
          <w:p w14:paraId="06E49A06"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合计</w:t>
            </w:r>
          </w:p>
        </w:tc>
        <w:tc>
          <w:tcPr>
            <w:tcW w:w="1464" w:type="pct"/>
            <w:vAlign w:val="center"/>
          </w:tcPr>
          <w:p w14:paraId="0AF584FE"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86047.89</w:t>
            </w:r>
          </w:p>
        </w:tc>
        <w:tc>
          <w:tcPr>
            <w:tcW w:w="1250" w:type="pct"/>
            <w:vAlign w:val="center"/>
          </w:tcPr>
          <w:p w14:paraId="07FBA938" w14:textId="77777777" w:rsidR="00B81E4F" w:rsidRDefault="00B81E4F"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r>
    </w:tbl>
    <w:p w14:paraId="704D0AA4" w14:textId="77777777" w:rsidR="00DC14C0" w:rsidRDefault="00DC14C0" w:rsidP="00DC14C0">
      <w:pPr>
        <w:overflowPunct w:val="0"/>
        <w:spacing w:beforeLines="50" w:before="120" w:line="480" w:lineRule="auto"/>
        <w:jc w:val="center"/>
        <w:textAlignment w:val="auto"/>
        <w:rPr>
          <w:rFonts w:ascii="Arial" w:hAnsi="Arial" w:cs="Arial"/>
          <w:kern w:val="2"/>
          <w:sz w:val="21"/>
          <w:szCs w:val="21"/>
        </w:rPr>
      </w:pPr>
      <w:r>
        <w:rPr>
          <w:rFonts w:ascii="Arial" w:hAnsi="Arial" w:cs="Arial"/>
          <w:kern w:val="2"/>
          <w:sz w:val="21"/>
          <w:szCs w:val="21"/>
        </w:rPr>
        <w:t>估价对象位置示意图</w:t>
      </w:r>
    </w:p>
    <w:p w14:paraId="569E2EA9" w14:textId="4091DA87" w:rsidR="00DC14C0" w:rsidRDefault="00DC14C0" w:rsidP="00DC14C0">
      <w:pPr>
        <w:overflowPunct w:val="0"/>
        <w:spacing w:line="480" w:lineRule="auto"/>
        <w:jc w:val="center"/>
        <w:textAlignment w:val="auto"/>
        <w:rPr>
          <w:rFonts w:ascii="Arial" w:hAnsi="Arial" w:cs="Arial"/>
          <w:kern w:val="2"/>
          <w:sz w:val="21"/>
          <w:szCs w:val="21"/>
        </w:rPr>
      </w:pPr>
      <w:r>
        <w:rPr>
          <w:noProof/>
        </w:rPr>
        <w:lastRenderedPageBreak/>
        <mc:AlternateContent>
          <mc:Choice Requires="wps">
            <w:drawing>
              <wp:anchor distT="0" distB="0" distL="114935" distR="114935" simplePos="0" relativeHeight="251659264" behindDoc="0" locked="0" layoutInCell="1" allowOverlap="1" wp14:anchorId="1BCEC53F" wp14:editId="77E94CE3">
                <wp:simplePos x="0" y="0"/>
                <wp:positionH relativeFrom="column">
                  <wp:posOffset>2531110</wp:posOffset>
                </wp:positionH>
                <wp:positionV relativeFrom="paragraph">
                  <wp:posOffset>333375</wp:posOffset>
                </wp:positionV>
                <wp:extent cx="1143635" cy="610235"/>
                <wp:effectExtent l="19050" t="19050" r="0" b="132715"/>
                <wp:wrapNone/>
                <wp:docPr id="890938993" name="对话气泡: 椭圆形 1"/>
                <wp:cNvGraphicFramePr/>
                <a:graphic xmlns:a="http://schemas.openxmlformats.org/drawingml/2006/main">
                  <a:graphicData uri="http://schemas.microsoft.com/office/word/2010/wordprocessingShape">
                    <wps:wsp>
                      <wps:cNvSpPr/>
                      <wps:spPr>
                        <a:xfrm>
                          <a:off x="0" y="0"/>
                          <a:ext cx="1143635" cy="610235"/>
                        </a:xfrm>
                        <a:prstGeom prst="wedgeEllipseCallout">
                          <a:avLst>
                            <a:gd name="adj1" fmla="val 46617"/>
                            <a:gd name="adj2" fmla="val 71561"/>
                          </a:avLst>
                        </a:prstGeom>
                        <a:solidFill>
                          <a:srgbClr val="FF0000"/>
                        </a:solidFill>
                        <a:ln>
                          <a:noFill/>
                        </a:ln>
                      </wps:spPr>
                      <wps:style>
                        <a:lnRef idx="0">
                          <a:scrgbClr r="0" g="0" b="0"/>
                        </a:lnRef>
                        <a:fillRef idx="0">
                          <a:scrgbClr r="0" g="0" b="0"/>
                        </a:fillRef>
                        <a:effectRef idx="0">
                          <a:scrgbClr r="0" g="0" b="0"/>
                        </a:effectRef>
                        <a:fontRef idx="minor"/>
                      </wps:style>
                      <wps:txbx>
                        <w:txbxContent>
                          <w:p w14:paraId="373C35D3" w14:textId="77777777" w:rsidR="00DC14C0" w:rsidRDefault="00DC14C0" w:rsidP="00DC14C0">
                            <w:pPr>
                              <w:overflowPunct w:val="0"/>
                            </w:pPr>
                            <w:r>
                              <w:rPr>
                                <w:color w:val="FFFFFF"/>
                                <w:kern w:val="2"/>
                              </w:rPr>
                              <w:t>估价对象</w:t>
                            </w:r>
                          </w:p>
                        </w:txbxContent>
                      </wps:txbx>
                      <wps:bodyPr wrap="square">
                        <a:noAutofit/>
                      </wps:bodyPr>
                    </wps:wsp>
                  </a:graphicData>
                </a:graphic>
              </wp:anchor>
            </w:drawing>
          </mc:Choice>
          <mc:Fallback>
            <w:pict>
              <v:shapetype w14:anchorId="1BCEC53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对话气泡: 椭圆形 1" o:spid="_x0000_s1026" type="#_x0000_t63" style="position:absolute;left:0;text-align:left;margin-left:199.3pt;margin-top:26.25pt;width:90.05pt;height:48.05pt;z-index:25165926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" adj="20869,26257" fillcolor="red" stroked="f">
                <v:textbox>
                  <w:txbxContent>
                    <w:p w14:paraId="373C35D3" w14:textId="77777777" w:rsidR="00DC14C0" w:rsidRDefault="00DC14C0" w:rsidP="00DC14C0">
                      <w:pPr>
                        <w:overflowPunct w:val="0"/>
                      </w:pPr>
                      <w:r>
                        <w:rPr>
                          <w:color w:val="FFFFFF"/>
                          <w:kern w:val="2"/>
                        </w:rPr>
                        <w:t>估价对象</w:t>
                      </w:r>
                    </w:p>
                  </w:txbxContent>
                </v:textbox>
              </v:shape>
            </w:pict>
          </mc:Fallback>
        </mc:AlternateContent>
      </w:r>
      <w:r>
        <w:rPr>
          <w:noProof/>
          <w:lang w:val="zh-CN"/>
        </w:rPr>
        <w:drawing>
          <wp:inline distT="0" distB="0" distL="0" distR="0" wp14:anchorId="0D70F79E" wp14:editId="030EFA48">
            <wp:extent cx="4746001" cy="3000375"/>
            <wp:effectExtent l="0" t="0" r="0" b="0"/>
            <wp:docPr id="6205602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18"/>
                    <a:srcRect l="-4" t="-6" r="-4" b="-6"/>
                    <a:stretch>
                      <a:fillRect/>
                    </a:stretch>
                  </pic:blipFill>
                  <pic:spPr>
                    <a:xfrm>
                      <a:off x="0" y="0"/>
                      <a:ext cx="4756826" cy="3007218"/>
                    </a:xfrm>
                    <a:prstGeom prst="rect">
                      <a:avLst/>
                    </a:prstGeom>
                  </pic:spPr>
                </pic:pic>
              </a:graphicData>
            </a:graphic>
          </wp:inline>
        </w:drawing>
      </w:r>
    </w:p>
    <w:p w14:paraId="668383D5" w14:textId="531AFADF" w:rsidR="00B06C3E" w:rsidRPr="00847171" w:rsidRDefault="00B06C3E" w:rsidP="00DC14C0">
      <w:pPr>
        <w:wordWrap w:val="0"/>
        <w:overflowPunct w:val="0"/>
        <w:spacing w:beforeLines="100" w:before="240" w:line="480" w:lineRule="auto"/>
        <w:jc w:val="both"/>
        <w:textAlignment w:val="auto"/>
        <w:rPr>
          <w:rFonts w:ascii="Arial" w:hAnsi="Arial" w:cs="Arial"/>
          <w:b/>
          <w:kern w:val="2"/>
          <w:sz w:val="21"/>
          <w:szCs w:val="21"/>
        </w:rPr>
      </w:pPr>
      <w:r w:rsidRPr="003A734D">
        <w:rPr>
          <w:rFonts w:ascii="Arial" w:hAnsi="Arial" w:cs="Arial"/>
          <w:b/>
          <w:kern w:val="2"/>
          <w:sz w:val="21"/>
          <w:szCs w:val="21"/>
        </w:rPr>
        <w:t>（二）土地基本状况</w:t>
      </w:r>
    </w:p>
    <w:p w14:paraId="0DE67EED" w14:textId="05574228" w:rsidR="003A734D" w:rsidRDefault="00FE1B49" w:rsidP="003A734D">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1.</w:t>
      </w:r>
      <w:r w:rsidR="008761F3">
        <w:rPr>
          <w:rFonts w:ascii="Arial" w:hAnsi="Arial" w:cs="Arial" w:hint="eastAsia"/>
          <w:kern w:val="2"/>
          <w:sz w:val="21"/>
          <w:szCs w:val="21"/>
        </w:rPr>
        <w:t>根据估价委托人提供</w:t>
      </w:r>
      <w:r w:rsidR="00FA3D8A">
        <w:rPr>
          <w:rFonts w:ascii="Arial" w:hAnsi="Arial" w:cs="Arial" w:hint="eastAsia"/>
          <w:kern w:val="2"/>
          <w:sz w:val="21"/>
          <w:szCs w:val="21"/>
        </w:rPr>
        <w:t>的《国有土地使用证》</w:t>
      </w:r>
      <w:r w:rsidR="00FA3D8A" w:rsidRPr="007C56D5">
        <w:rPr>
          <w:rFonts w:ascii="Arial" w:hAnsi="Arial" w:cs="Arial" w:hint="eastAsia"/>
          <w:kern w:val="2"/>
          <w:sz w:val="21"/>
          <w:szCs w:val="21"/>
        </w:rPr>
        <w:t>[</w:t>
      </w:r>
      <w:proofErr w:type="gramStart"/>
      <w:r w:rsidR="00254E3B">
        <w:rPr>
          <w:rFonts w:ascii="Arial" w:hAnsi="Arial" w:cs="Arial" w:hint="eastAsia"/>
          <w:kern w:val="2"/>
          <w:sz w:val="21"/>
          <w:szCs w:val="21"/>
        </w:rPr>
        <w:t>京技国</w:t>
      </w:r>
      <w:proofErr w:type="gramEnd"/>
      <w:r w:rsidR="00254E3B">
        <w:rPr>
          <w:rFonts w:ascii="Arial" w:hAnsi="Arial" w:cs="Arial" w:hint="eastAsia"/>
          <w:kern w:val="2"/>
          <w:sz w:val="21"/>
          <w:szCs w:val="21"/>
        </w:rPr>
        <w:t>用（</w:t>
      </w:r>
      <w:r w:rsidR="00254E3B">
        <w:rPr>
          <w:rFonts w:ascii="Arial" w:hAnsi="Arial" w:cs="Arial" w:hint="eastAsia"/>
          <w:kern w:val="2"/>
          <w:sz w:val="21"/>
          <w:szCs w:val="21"/>
        </w:rPr>
        <w:t>2014</w:t>
      </w:r>
      <w:r w:rsidR="00254E3B">
        <w:rPr>
          <w:rFonts w:ascii="Arial" w:hAnsi="Arial" w:cs="Arial" w:hint="eastAsia"/>
          <w:kern w:val="2"/>
          <w:sz w:val="21"/>
          <w:szCs w:val="21"/>
        </w:rPr>
        <w:t>租）第</w:t>
      </w:r>
      <w:r w:rsidR="00254E3B">
        <w:rPr>
          <w:rFonts w:ascii="Arial" w:hAnsi="Arial" w:cs="Arial" w:hint="eastAsia"/>
          <w:kern w:val="2"/>
          <w:sz w:val="21"/>
          <w:szCs w:val="21"/>
        </w:rPr>
        <w:t>00003</w:t>
      </w:r>
      <w:r w:rsidR="00254E3B">
        <w:rPr>
          <w:rFonts w:ascii="Arial" w:hAnsi="Arial" w:cs="Arial" w:hint="eastAsia"/>
          <w:kern w:val="2"/>
          <w:sz w:val="21"/>
          <w:szCs w:val="21"/>
        </w:rPr>
        <w:t>号</w:t>
      </w:r>
      <w:r w:rsidR="00FA3D8A" w:rsidRPr="007C56D5">
        <w:rPr>
          <w:rFonts w:ascii="Arial" w:hAnsi="Arial" w:cs="Arial" w:hint="eastAsia"/>
          <w:kern w:val="2"/>
          <w:sz w:val="21"/>
          <w:szCs w:val="21"/>
        </w:rPr>
        <w:t>]</w:t>
      </w:r>
      <w:r w:rsidR="00FA3D8A">
        <w:rPr>
          <w:rFonts w:ascii="Arial" w:hAnsi="Arial" w:cs="Arial" w:hint="eastAsia"/>
          <w:kern w:val="2"/>
          <w:sz w:val="21"/>
          <w:szCs w:val="21"/>
        </w:rPr>
        <w:t>复印件，估价对象土地使用权人为北京博大新元房地产开发有限公司，土地用途为居住，土地使用权类型为租赁，</w:t>
      </w:r>
      <w:r w:rsidR="00FA3D8A" w:rsidRPr="007606FB">
        <w:rPr>
          <w:rFonts w:ascii="Arial" w:hAnsi="Arial" w:cs="Arial" w:hint="eastAsia"/>
          <w:kern w:val="2"/>
          <w:sz w:val="21"/>
          <w:szCs w:val="21"/>
        </w:rPr>
        <w:t>终止日期为</w:t>
      </w:r>
      <w:r w:rsidR="00FA3D8A" w:rsidRPr="007606FB">
        <w:rPr>
          <w:rFonts w:ascii="Arial" w:hAnsi="Arial" w:cs="Arial" w:hint="eastAsia"/>
          <w:kern w:val="2"/>
          <w:sz w:val="21"/>
          <w:szCs w:val="21"/>
        </w:rPr>
        <w:t>208</w:t>
      </w:r>
      <w:r w:rsidR="00FA3D8A">
        <w:rPr>
          <w:rFonts w:ascii="Arial" w:hAnsi="Arial" w:cs="Arial" w:hint="eastAsia"/>
          <w:kern w:val="2"/>
          <w:sz w:val="21"/>
          <w:szCs w:val="21"/>
        </w:rPr>
        <w:t>0</w:t>
      </w:r>
      <w:r w:rsidR="00FA3D8A" w:rsidRPr="007606FB">
        <w:rPr>
          <w:rFonts w:ascii="Arial" w:hAnsi="Arial" w:cs="Arial" w:hint="eastAsia"/>
          <w:kern w:val="2"/>
          <w:sz w:val="21"/>
          <w:szCs w:val="21"/>
        </w:rPr>
        <w:t>年</w:t>
      </w:r>
      <w:r w:rsidR="00FA3D8A">
        <w:rPr>
          <w:rFonts w:ascii="Arial" w:hAnsi="Arial" w:cs="Arial" w:hint="eastAsia"/>
          <w:kern w:val="2"/>
          <w:sz w:val="21"/>
          <w:szCs w:val="21"/>
        </w:rPr>
        <w:t>11</w:t>
      </w:r>
      <w:r w:rsidR="00FA3D8A" w:rsidRPr="007606FB">
        <w:rPr>
          <w:rFonts w:ascii="Arial" w:hAnsi="Arial" w:cs="Arial" w:hint="eastAsia"/>
          <w:kern w:val="2"/>
          <w:sz w:val="21"/>
          <w:szCs w:val="21"/>
        </w:rPr>
        <w:t>月</w:t>
      </w:r>
      <w:r w:rsidR="00FA3D8A">
        <w:rPr>
          <w:rFonts w:ascii="Arial" w:hAnsi="Arial" w:cs="Arial" w:hint="eastAsia"/>
          <w:kern w:val="2"/>
          <w:sz w:val="21"/>
          <w:szCs w:val="21"/>
        </w:rPr>
        <w:t>22</w:t>
      </w:r>
      <w:r w:rsidR="00FA3D8A" w:rsidRPr="007606FB">
        <w:rPr>
          <w:rFonts w:ascii="Arial" w:hAnsi="Arial" w:cs="Arial" w:hint="eastAsia"/>
          <w:kern w:val="2"/>
          <w:sz w:val="21"/>
          <w:szCs w:val="21"/>
        </w:rPr>
        <w:t>日，</w:t>
      </w:r>
      <w:r w:rsidR="001F4769">
        <w:rPr>
          <w:rFonts w:ascii="Arial" w:hAnsi="Arial" w:cs="Arial" w:hint="eastAsia"/>
          <w:kern w:val="2"/>
          <w:sz w:val="21"/>
          <w:szCs w:val="21"/>
        </w:rPr>
        <w:t>土地使用权面积为</w:t>
      </w:r>
      <w:r w:rsidR="001F4769">
        <w:rPr>
          <w:rFonts w:ascii="Arial" w:hAnsi="Arial" w:cs="Arial" w:hint="eastAsia"/>
          <w:kern w:val="2"/>
          <w:sz w:val="21"/>
          <w:szCs w:val="21"/>
        </w:rPr>
        <w:t>25636.7</w:t>
      </w:r>
      <w:r w:rsidR="001F4769">
        <w:rPr>
          <w:rFonts w:ascii="Arial" w:hAnsi="Arial" w:cs="Arial" w:hint="eastAsia"/>
          <w:kern w:val="2"/>
          <w:sz w:val="21"/>
          <w:szCs w:val="21"/>
        </w:rPr>
        <w:t>平方米，估价对象分摊土地面积未提供测绘数据</w:t>
      </w:r>
      <w:r w:rsidR="00FA3D8A">
        <w:rPr>
          <w:rFonts w:ascii="Arial" w:hAnsi="Arial" w:cs="Arial" w:hint="eastAsia"/>
          <w:kern w:val="2"/>
          <w:sz w:val="21"/>
          <w:szCs w:val="21"/>
        </w:rPr>
        <w:t>。</w:t>
      </w:r>
    </w:p>
    <w:p w14:paraId="10C1709A" w14:textId="680971A6" w:rsidR="00FA3D8A" w:rsidRPr="00FA3D8A" w:rsidRDefault="00C149AC" w:rsidP="00FA3D8A">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2</w:t>
      </w:r>
      <w:r w:rsidR="00B06C3E" w:rsidRPr="00847171">
        <w:rPr>
          <w:rFonts w:ascii="Arial" w:hAnsi="Arial" w:cs="Arial"/>
          <w:sz w:val="21"/>
          <w:szCs w:val="21"/>
        </w:rPr>
        <w:t>.</w:t>
      </w:r>
      <w:r w:rsidR="00B06C3E" w:rsidRPr="00847171">
        <w:rPr>
          <w:rFonts w:ascii="Arial" w:hAnsi="Arial" w:cs="Arial"/>
          <w:sz w:val="21"/>
          <w:szCs w:val="21"/>
        </w:rPr>
        <w:t>估价对象所属项目</w:t>
      </w:r>
      <w:r w:rsidR="00B06C3E" w:rsidRPr="00847171">
        <w:rPr>
          <w:rFonts w:ascii="Arial" w:hAnsi="Arial" w:cs="Arial" w:hint="eastAsia"/>
          <w:sz w:val="21"/>
          <w:szCs w:val="21"/>
        </w:rPr>
        <w:t>现状</w:t>
      </w:r>
      <w:r w:rsidR="00B06C3E" w:rsidRPr="00847171">
        <w:rPr>
          <w:rFonts w:ascii="Arial" w:hAnsi="Arial" w:cs="Arial"/>
          <w:sz w:val="21"/>
          <w:szCs w:val="21"/>
        </w:rPr>
        <w:t>四至：</w:t>
      </w:r>
    </w:p>
    <w:p w14:paraId="1836716B" w14:textId="3861A62C" w:rsidR="00B06C3E" w:rsidRPr="00847171" w:rsidRDefault="00B06C3E">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现状四至为</w:t>
      </w:r>
      <w:proofErr w:type="gramStart"/>
      <w:r w:rsidR="00564C93">
        <w:rPr>
          <w:rFonts w:ascii="Arial" w:hAnsi="Arial" w:cs="Arial" w:hint="eastAsia"/>
          <w:kern w:val="2"/>
          <w:sz w:val="21"/>
          <w:szCs w:val="21"/>
        </w:rPr>
        <w:t>东至科创家园</w:t>
      </w:r>
      <w:proofErr w:type="gramEnd"/>
      <w:r w:rsidR="00564C93">
        <w:rPr>
          <w:rFonts w:ascii="Arial" w:hAnsi="Arial" w:cs="Arial" w:hint="eastAsia"/>
          <w:kern w:val="2"/>
          <w:sz w:val="21"/>
          <w:szCs w:val="21"/>
        </w:rPr>
        <w:t>二期项目</w:t>
      </w:r>
      <w:r w:rsidR="00FA3D8A">
        <w:rPr>
          <w:rFonts w:ascii="Arial" w:hAnsi="Arial" w:cs="Arial" w:hint="eastAsia"/>
          <w:kern w:val="2"/>
          <w:sz w:val="21"/>
          <w:szCs w:val="21"/>
        </w:rPr>
        <w:t>，南</w:t>
      </w:r>
      <w:proofErr w:type="gramStart"/>
      <w:r w:rsidR="00FA3D8A">
        <w:rPr>
          <w:rFonts w:ascii="Arial" w:hAnsi="Arial" w:cs="Arial" w:hint="eastAsia"/>
          <w:kern w:val="2"/>
          <w:sz w:val="21"/>
          <w:szCs w:val="21"/>
        </w:rPr>
        <w:t>至科创十一</w:t>
      </w:r>
      <w:proofErr w:type="gramEnd"/>
      <w:r w:rsidR="00FA3D8A">
        <w:rPr>
          <w:rFonts w:ascii="Arial" w:hAnsi="Arial" w:cs="Arial" w:hint="eastAsia"/>
          <w:kern w:val="2"/>
          <w:sz w:val="21"/>
          <w:szCs w:val="21"/>
        </w:rPr>
        <w:t>街，西至经海七路，北至</w:t>
      </w:r>
      <w:proofErr w:type="gramStart"/>
      <w:r w:rsidR="00FA3D8A">
        <w:rPr>
          <w:rFonts w:ascii="Arial" w:hAnsi="Arial" w:cs="Arial" w:hint="eastAsia"/>
          <w:kern w:val="2"/>
          <w:sz w:val="21"/>
          <w:szCs w:val="21"/>
        </w:rPr>
        <w:t>科创十</w:t>
      </w:r>
      <w:proofErr w:type="gramEnd"/>
      <w:r w:rsidR="00FA3D8A">
        <w:rPr>
          <w:rFonts w:ascii="Arial" w:hAnsi="Arial" w:cs="Arial" w:hint="eastAsia"/>
          <w:kern w:val="2"/>
          <w:sz w:val="21"/>
          <w:szCs w:val="21"/>
        </w:rPr>
        <w:t>街</w:t>
      </w:r>
      <w:r w:rsidRPr="00847171">
        <w:rPr>
          <w:rFonts w:ascii="Arial" w:hAnsi="Arial" w:cs="Arial" w:hint="eastAsia"/>
          <w:kern w:val="2"/>
          <w:sz w:val="21"/>
          <w:szCs w:val="21"/>
        </w:rPr>
        <w:t>。</w:t>
      </w:r>
    </w:p>
    <w:p w14:paraId="7BA9E1FF" w14:textId="34721C29" w:rsidR="00B06C3E" w:rsidRPr="00847171" w:rsidRDefault="00C149AC">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3</w:t>
      </w:r>
      <w:r w:rsidR="00B06C3E" w:rsidRPr="00847171">
        <w:rPr>
          <w:rFonts w:ascii="Arial" w:hAnsi="Arial" w:cs="Arial"/>
          <w:sz w:val="21"/>
          <w:szCs w:val="21"/>
        </w:rPr>
        <w:t>.</w:t>
      </w:r>
      <w:r w:rsidR="00B06C3E" w:rsidRPr="00847171">
        <w:rPr>
          <w:rFonts w:ascii="Arial" w:hAnsi="Arial" w:cs="Arial"/>
          <w:sz w:val="21"/>
          <w:szCs w:val="21"/>
        </w:rPr>
        <w:t>估价对象所属项目用地</w:t>
      </w:r>
      <w:r w:rsidR="00B06C3E" w:rsidRPr="00847171">
        <w:rPr>
          <w:rFonts w:ascii="Arial" w:hAnsi="Arial" w:cs="Arial" w:hint="eastAsia"/>
          <w:sz w:val="21"/>
          <w:szCs w:val="21"/>
        </w:rPr>
        <w:t>均</w:t>
      </w:r>
      <w:r w:rsidR="00B06C3E" w:rsidRPr="00847171">
        <w:rPr>
          <w:rFonts w:ascii="Arial" w:hAnsi="Arial" w:cs="Arial"/>
          <w:sz w:val="21"/>
          <w:szCs w:val="21"/>
        </w:rPr>
        <w:t>呈</w:t>
      </w:r>
      <w:r w:rsidR="00B06C3E" w:rsidRPr="00847171">
        <w:rPr>
          <w:rFonts w:ascii="Arial" w:hAnsi="Arial" w:cs="Arial" w:hint="eastAsia"/>
          <w:sz w:val="21"/>
          <w:szCs w:val="21"/>
        </w:rPr>
        <w:t>较</w:t>
      </w:r>
      <w:r w:rsidR="00B06C3E" w:rsidRPr="00847171">
        <w:rPr>
          <w:rFonts w:ascii="Arial" w:hAnsi="Arial" w:cs="Arial"/>
          <w:sz w:val="21"/>
          <w:szCs w:val="21"/>
        </w:rPr>
        <w:t>规则形状，</w:t>
      </w:r>
      <w:r w:rsidR="00B06C3E" w:rsidRPr="00847171">
        <w:rPr>
          <w:rFonts w:ascii="Arial" w:hAnsi="Arial" w:cs="Arial" w:hint="eastAsia"/>
          <w:sz w:val="21"/>
          <w:szCs w:val="21"/>
        </w:rPr>
        <w:t>对利用无不良影响，</w:t>
      </w:r>
      <w:r w:rsidR="00B06C3E" w:rsidRPr="00847171">
        <w:rPr>
          <w:rFonts w:ascii="Arial" w:hAnsi="Arial" w:cs="Arial"/>
          <w:sz w:val="21"/>
          <w:szCs w:val="21"/>
        </w:rPr>
        <w:t>场地</w:t>
      </w:r>
      <w:r w:rsidR="00B06C3E" w:rsidRPr="00847171">
        <w:rPr>
          <w:rFonts w:ascii="Arial" w:hAnsi="Arial" w:cs="Arial" w:hint="eastAsia"/>
          <w:sz w:val="21"/>
          <w:szCs w:val="21"/>
        </w:rPr>
        <w:t>呈</w:t>
      </w:r>
      <w:r w:rsidR="00B06C3E" w:rsidRPr="00847171">
        <w:rPr>
          <w:rFonts w:ascii="Arial" w:hAnsi="Arial" w:cs="Arial"/>
          <w:sz w:val="21"/>
          <w:szCs w:val="21"/>
        </w:rPr>
        <w:t>较平坦地势</w:t>
      </w:r>
      <w:r w:rsidR="00B06C3E" w:rsidRPr="00847171">
        <w:rPr>
          <w:rFonts w:ascii="Arial" w:hAnsi="Arial" w:cs="Arial" w:hint="eastAsia"/>
          <w:sz w:val="21"/>
          <w:szCs w:val="21"/>
        </w:rPr>
        <w:t>，工程地质条件良好，无不良地质现象</w:t>
      </w:r>
      <w:r w:rsidR="00B06C3E" w:rsidRPr="00847171">
        <w:rPr>
          <w:rFonts w:ascii="Arial" w:hAnsi="Arial" w:cs="Arial"/>
          <w:sz w:val="21"/>
          <w:szCs w:val="21"/>
        </w:rPr>
        <w:t>。</w:t>
      </w:r>
      <w:r w:rsidR="00B06C3E" w:rsidRPr="00847171">
        <w:rPr>
          <w:rFonts w:ascii="Arial" w:hAnsi="Arial" w:cs="Arial" w:hint="eastAsia"/>
          <w:sz w:val="21"/>
          <w:szCs w:val="21"/>
        </w:rPr>
        <w:t>估价对象现状</w:t>
      </w:r>
      <w:r w:rsidR="00DF638B">
        <w:rPr>
          <w:rFonts w:ascii="Arial" w:hAnsi="Arial" w:cs="Arial" w:hint="eastAsia"/>
          <w:sz w:val="21"/>
          <w:szCs w:val="21"/>
        </w:rPr>
        <w:t>基本完成开发</w:t>
      </w:r>
      <w:r w:rsidR="00B06C3E" w:rsidRPr="00847171">
        <w:rPr>
          <w:rFonts w:ascii="Arial" w:hAnsi="Arial" w:cs="Arial" w:hint="eastAsia"/>
          <w:sz w:val="21"/>
          <w:szCs w:val="21"/>
        </w:rPr>
        <w:t>建设，土地利用程度</w:t>
      </w:r>
      <w:r w:rsidR="005F31B3">
        <w:rPr>
          <w:rFonts w:ascii="Arial" w:hAnsi="Arial" w:cs="Arial" w:hint="eastAsia"/>
          <w:sz w:val="21"/>
          <w:szCs w:val="21"/>
        </w:rPr>
        <w:t>较</w:t>
      </w:r>
      <w:r w:rsidR="00B06C3E" w:rsidRPr="00847171">
        <w:rPr>
          <w:rFonts w:ascii="Arial" w:hAnsi="Arial" w:cs="Arial" w:hint="eastAsia"/>
          <w:sz w:val="21"/>
          <w:szCs w:val="21"/>
        </w:rPr>
        <w:t>高。</w:t>
      </w:r>
    </w:p>
    <w:p w14:paraId="3F4FE275" w14:textId="77777777" w:rsidR="00B06C3E" w:rsidRPr="00847171" w:rsidRDefault="00C149AC">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4</w:t>
      </w:r>
      <w:r w:rsidR="00B06C3E" w:rsidRPr="00847171">
        <w:rPr>
          <w:rFonts w:ascii="Arial" w:hAnsi="Arial" w:cs="Arial"/>
          <w:sz w:val="21"/>
          <w:szCs w:val="21"/>
        </w:rPr>
        <w:t>.</w:t>
      </w:r>
      <w:r w:rsidR="00B06C3E" w:rsidRPr="00847171">
        <w:rPr>
          <w:rFonts w:ascii="Arial" w:hAnsi="Arial" w:cs="Arial" w:hint="eastAsia"/>
          <w:sz w:val="21"/>
          <w:szCs w:val="21"/>
        </w:rPr>
        <w:t>开发程度</w:t>
      </w:r>
      <w:r w:rsidR="00B06C3E" w:rsidRPr="00847171">
        <w:rPr>
          <w:rFonts w:ascii="Arial" w:hAnsi="Arial" w:cs="Arial"/>
          <w:sz w:val="21"/>
          <w:szCs w:val="21"/>
        </w:rPr>
        <w:t>：</w:t>
      </w:r>
    </w:p>
    <w:p w14:paraId="76AF6EDA" w14:textId="1497A30F" w:rsidR="00B06C3E" w:rsidRPr="00847171" w:rsidRDefault="00B06C3E">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kern w:val="2"/>
          <w:sz w:val="21"/>
          <w:szCs w:val="21"/>
        </w:rPr>
        <w:t>估价对象所在区域市政基础设施完备，为</w:t>
      </w:r>
      <w:r w:rsidR="00A9379E" w:rsidRPr="00A9379E">
        <w:rPr>
          <w:rFonts w:ascii="Arial" w:hAnsi="Arial" w:cs="Arial"/>
          <w:kern w:val="2"/>
          <w:sz w:val="21"/>
          <w:szCs w:val="21"/>
        </w:rPr>
        <w:t>“</w:t>
      </w:r>
      <w:r w:rsidR="00A9379E" w:rsidRPr="00847171">
        <w:rPr>
          <w:rFonts w:ascii="Arial" w:hAnsi="Arial" w:cs="Arial" w:hint="eastAsia"/>
          <w:kern w:val="2"/>
          <w:sz w:val="21"/>
          <w:szCs w:val="21"/>
        </w:rPr>
        <w:t>七</w:t>
      </w:r>
      <w:r w:rsidR="00A9379E" w:rsidRPr="00847171">
        <w:rPr>
          <w:rFonts w:ascii="Arial" w:hAnsi="Arial" w:cs="Arial"/>
          <w:kern w:val="2"/>
          <w:sz w:val="21"/>
          <w:szCs w:val="21"/>
        </w:rPr>
        <w:t>通</w:t>
      </w:r>
      <w:r w:rsidR="00A9379E">
        <w:rPr>
          <w:rFonts w:ascii="Arial" w:hAnsi="Arial" w:cs="Arial"/>
          <w:kern w:val="2"/>
          <w:sz w:val="21"/>
          <w:szCs w:val="21"/>
        </w:rPr>
        <w:t>”</w:t>
      </w:r>
      <w:r w:rsidR="002219C6">
        <w:rPr>
          <w:rFonts w:ascii="Arial" w:hAnsi="Arial" w:cs="Arial"/>
          <w:kern w:val="2"/>
          <w:sz w:val="21"/>
          <w:szCs w:val="21"/>
        </w:rPr>
        <w:t>”</w:t>
      </w:r>
      <w:r w:rsidR="002219C6">
        <w:rPr>
          <w:rFonts w:ascii="Arial" w:hAnsi="Arial" w:cs="Arial"/>
          <w:kern w:val="2"/>
          <w:sz w:val="21"/>
          <w:szCs w:val="21"/>
        </w:rPr>
        <w:t>（</w:t>
      </w:r>
      <w:r w:rsidRPr="00847171">
        <w:rPr>
          <w:rFonts w:ascii="Arial" w:hAnsi="Arial" w:cs="Arial"/>
          <w:kern w:val="2"/>
          <w:sz w:val="21"/>
          <w:szCs w:val="21"/>
        </w:rPr>
        <w:t>即通路、通电、通讯</w:t>
      </w:r>
      <w:r w:rsidRPr="00847171">
        <w:rPr>
          <w:rFonts w:ascii="Arial" w:hAnsi="Arial" w:cs="Arial" w:hint="eastAsia"/>
          <w:kern w:val="2"/>
          <w:sz w:val="21"/>
          <w:szCs w:val="21"/>
        </w:rPr>
        <w:t>、</w:t>
      </w:r>
      <w:r w:rsidRPr="00847171">
        <w:rPr>
          <w:rFonts w:ascii="Arial" w:hAnsi="Arial" w:cs="Arial"/>
          <w:kern w:val="2"/>
          <w:sz w:val="21"/>
          <w:szCs w:val="21"/>
        </w:rPr>
        <w:t>通上水、通下水、通燃气、通热力），且保证程度高。</w:t>
      </w:r>
    </w:p>
    <w:p w14:paraId="433CA4EB"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kern w:val="2"/>
          <w:sz w:val="21"/>
          <w:szCs w:val="21"/>
        </w:rPr>
        <w:t>综上所述，</w:t>
      </w:r>
      <w:r w:rsidRPr="00847171">
        <w:rPr>
          <w:rFonts w:ascii="Arial" w:hAnsi="Arial" w:cs="Arial"/>
          <w:kern w:val="2"/>
          <w:sz w:val="21"/>
          <w:szCs w:val="21"/>
        </w:rPr>
        <w:t>估价对象</w:t>
      </w:r>
      <w:r w:rsidRPr="00847171">
        <w:rPr>
          <w:rFonts w:ascii="Arial" w:hAnsi="Arial" w:cs="Arial" w:hint="eastAsia"/>
          <w:kern w:val="2"/>
          <w:sz w:val="21"/>
          <w:szCs w:val="21"/>
        </w:rPr>
        <w:t>所在区域</w:t>
      </w:r>
      <w:r w:rsidRPr="00847171">
        <w:rPr>
          <w:rFonts w:ascii="Arial" w:hAnsi="Arial" w:cs="Arial"/>
          <w:kern w:val="2"/>
          <w:sz w:val="21"/>
          <w:szCs w:val="21"/>
        </w:rPr>
        <w:t>土地实物状况较好，场地地势</w:t>
      </w:r>
      <w:r w:rsidR="00254876" w:rsidRPr="00847171">
        <w:rPr>
          <w:rFonts w:ascii="Arial" w:hAnsi="Arial" w:cs="Arial" w:hint="eastAsia"/>
          <w:kern w:val="2"/>
          <w:sz w:val="21"/>
          <w:szCs w:val="21"/>
        </w:rPr>
        <w:t>较</w:t>
      </w:r>
      <w:r w:rsidRPr="00847171">
        <w:rPr>
          <w:rFonts w:ascii="Arial" w:hAnsi="Arial" w:cs="Arial"/>
          <w:kern w:val="2"/>
          <w:sz w:val="21"/>
          <w:szCs w:val="21"/>
        </w:rPr>
        <w:t>平坦，地质条件良好，基础设施完备，宗地条件有利于估价对象利用，对估价对象租赁价格无不良影响</w:t>
      </w:r>
      <w:r w:rsidRPr="00847171">
        <w:rPr>
          <w:rFonts w:ascii="Arial" w:hAnsi="Arial" w:cs="Arial" w:hint="eastAsia"/>
          <w:sz w:val="21"/>
          <w:szCs w:val="21"/>
        </w:rPr>
        <w:t>。</w:t>
      </w:r>
    </w:p>
    <w:p w14:paraId="088FB1CD" w14:textId="77777777" w:rsidR="00B06C3E" w:rsidRPr="00847171" w:rsidRDefault="00B06C3E">
      <w:pPr>
        <w:wordWrap w:val="0"/>
        <w:overflowPunct w:val="0"/>
        <w:spacing w:line="480" w:lineRule="auto"/>
        <w:jc w:val="both"/>
        <w:textAlignment w:val="auto"/>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三</w:t>
      </w:r>
      <w:r w:rsidRPr="00847171">
        <w:rPr>
          <w:rFonts w:ascii="Arial" w:hAnsi="Arial" w:cs="Arial"/>
          <w:b/>
          <w:kern w:val="2"/>
          <w:sz w:val="21"/>
          <w:szCs w:val="21"/>
        </w:rPr>
        <w:t>）建筑物基本状况</w:t>
      </w:r>
    </w:p>
    <w:p w14:paraId="3D6A9230" w14:textId="7D06AE31" w:rsidR="006D3069" w:rsidRDefault="006D3069" w:rsidP="006D3069">
      <w:pPr>
        <w:overflowPunct w:val="0"/>
        <w:spacing w:line="480" w:lineRule="auto"/>
        <w:ind w:firstLine="420"/>
        <w:jc w:val="both"/>
        <w:textAlignment w:val="auto"/>
        <w:rPr>
          <w:rFonts w:ascii="Arial" w:hAnsi="Arial" w:cs="Arial"/>
          <w:kern w:val="2"/>
          <w:sz w:val="21"/>
          <w:szCs w:val="21"/>
        </w:rPr>
      </w:pPr>
      <w:r>
        <w:rPr>
          <w:rFonts w:ascii="Arial" w:hAnsi="Arial" w:cs="Arial"/>
          <w:kern w:val="2"/>
          <w:sz w:val="21"/>
          <w:szCs w:val="21"/>
        </w:rPr>
        <w:t>1</w:t>
      </w:r>
      <w:r>
        <w:rPr>
          <w:rFonts w:ascii="Arial" w:hAnsi="Arial" w:cs="Arial"/>
          <w:kern w:val="2"/>
          <w:sz w:val="21"/>
          <w:szCs w:val="21"/>
        </w:rPr>
        <w:t>．建设规模：</w:t>
      </w:r>
      <w:r w:rsidR="008761F3">
        <w:rPr>
          <w:rFonts w:ascii="Arial" w:hAnsi="Arial" w:cs="Arial" w:hint="eastAsia"/>
          <w:kern w:val="2"/>
          <w:sz w:val="21"/>
          <w:szCs w:val="21"/>
        </w:rPr>
        <w:t>根据估价委托人提供</w:t>
      </w:r>
      <w:r>
        <w:rPr>
          <w:rFonts w:ascii="Arial" w:hAnsi="Arial" w:cs="Arial" w:hint="eastAsia"/>
          <w:kern w:val="2"/>
          <w:sz w:val="21"/>
          <w:szCs w:val="21"/>
        </w:rPr>
        <w:t>的</w:t>
      </w: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lastRenderedPageBreak/>
        <w:t>复印件及《</w:t>
      </w:r>
      <w:r>
        <w:rPr>
          <w:rFonts w:ascii="Arial" w:hAnsi="Arial" w:cs="Arial" w:hint="eastAsia"/>
          <w:kern w:val="2"/>
          <w:sz w:val="21"/>
          <w:szCs w:val="21"/>
        </w:rPr>
        <w:t>亦城科创公寓项目房源表</w:t>
      </w:r>
      <w:r w:rsidRPr="007606FB">
        <w:rPr>
          <w:rFonts w:ascii="Arial" w:hAnsi="Arial" w:cs="Arial" w:hint="eastAsia"/>
          <w:kern w:val="2"/>
          <w:sz w:val="21"/>
          <w:szCs w:val="21"/>
        </w:rPr>
        <w:t>》</w:t>
      </w:r>
      <w:r>
        <w:rPr>
          <w:rFonts w:ascii="Arial" w:hAnsi="Arial" w:cs="Arial" w:hint="eastAsia"/>
          <w:kern w:val="2"/>
          <w:sz w:val="21"/>
          <w:szCs w:val="21"/>
        </w:rPr>
        <w:t>，估价对象所属楼宇</w:t>
      </w:r>
      <w:proofErr w:type="gramStart"/>
      <w:r>
        <w:rPr>
          <w:rFonts w:ascii="Arial" w:hAnsi="Arial" w:cs="Arial" w:hint="eastAsia"/>
          <w:kern w:val="2"/>
          <w:sz w:val="21"/>
          <w:szCs w:val="21"/>
        </w:rPr>
        <w:t>现状楼牌号</w:t>
      </w:r>
      <w:proofErr w:type="gramEnd"/>
      <w:r>
        <w:rPr>
          <w:rFonts w:ascii="Arial" w:hAnsi="Arial" w:cs="Arial" w:hint="eastAsia"/>
          <w:kern w:val="2"/>
          <w:sz w:val="21"/>
          <w:szCs w:val="21"/>
        </w:rPr>
        <w:t>为北京经济技术开发区经海七路</w:t>
      </w:r>
      <w:r>
        <w:rPr>
          <w:rFonts w:ascii="Arial" w:hAnsi="Arial" w:cs="Arial" w:hint="eastAsia"/>
          <w:kern w:val="2"/>
          <w:sz w:val="21"/>
          <w:szCs w:val="21"/>
        </w:rPr>
        <w:t>100</w:t>
      </w:r>
      <w:r>
        <w:rPr>
          <w:rFonts w:ascii="Arial" w:hAnsi="Arial" w:cs="Arial" w:hint="eastAsia"/>
          <w:kern w:val="2"/>
          <w:sz w:val="21"/>
          <w:szCs w:val="21"/>
        </w:rPr>
        <w:t>号院</w:t>
      </w:r>
      <w:r>
        <w:rPr>
          <w:rFonts w:ascii="Arial" w:hAnsi="Arial" w:cs="Arial" w:hint="eastAsia"/>
          <w:kern w:val="2"/>
          <w:sz w:val="21"/>
          <w:szCs w:val="21"/>
        </w:rPr>
        <w:t>1</w:t>
      </w:r>
      <w:r>
        <w:rPr>
          <w:rFonts w:ascii="Arial" w:hAnsi="Arial" w:cs="Arial" w:hint="eastAsia"/>
          <w:kern w:val="2"/>
          <w:sz w:val="21"/>
          <w:szCs w:val="21"/>
        </w:rPr>
        <w:t>至</w:t>
      </w:r>
      <w:r>
        <w:rPr>
          <w:rFonts w:ascii="Arial" w:hAnsi="Arial" w:cs="Arial" w:hint="eastAsia"/>
          <w:kern w:val="2"/>
          <w:sz w:val="21"/>
          <w:szCs w:val="21"/>
        </w:rPr>
        <w:t>8</w:t>
      </w:r>
      <w:r>
        <w:rPr>
          <w:rFonts w:ascii="Arial" w:hAnsi="Arial" w:cs="Arial" w:hint="eastAsia"/>
          <w:kern w:val="2"/>
          <w:sz w:val="21"/>
          <w:szCs w:val="21"/>
        </w:rPr>
        <w:t>号楼，总建筑面积为</w:t>
      </w:r>
      <w:r>
        <w:rPr>
          <w:rFonts w:ascii="Arial" w:hAnsi="Arial" w:cs="Arial" w:hint="eastAsia"/>
          <w:kern w:val="2"/>
          <w:sz w:val="21"/>
          <w:szCs w:val="21"/>
        </w:rPr>
        <w:t>86047.89</w:t>
      </w:r>
      <w:r>
        <w:rPr>
          <w:rFonts w:ascii="Arial" w:hAnsi="Arial" w:cs="Arial" w:hint="eastAsia"/>
          <w:kern w:val="2"/>
          <w:sz w:val="21"/>
          <w:szCs w:val="21"/>
        </w:rPr>
        <w:t>平方米</w:t>
      </w:r>
      <w:r>
        <w:rPr>
          <w:rFonts w:ascii="Arial" w:hAnsi="Arial" w:cs="Arial"/>
          <w:kern w:val="2"/>
          <w:sz w:val="21"/>
          <w:szCs w:val="21"/>
        </w:rPr>
        <w:t>。</w:t>
      </w:r>
      <w:r w:rsidRPr="00223227">
        <w:rPr>
          <w:rFonts w:ascii="Arial" w:hAnsi="Arial" w:cs="Arial" w:hint="eastAsia"/>
          <w:sz w:val="21"/>
          <w:szCs w:val="21"/>
        </w:rPr>
        <w:t>估价对象房源</w:t>
      </w:r>
      <w:r w:rsidRPr="00847171">
        <w:rPr>
          <w:rFonts w:ascii="Arial" w:hAnsi="Arial" w:cs="Arial" w:hint="eastAsia"/>
          <w:sz w:val="21"/>
          <w:szCs w:val="21"/>
        </w:rPr>
        <w:t>具体情况如下</w:t>
      </w:r>
      <w:r>
        <w:rPr>
          <w:rFonts w:ascii="Arial" w:hAnsi="Arial" w:cs="Arial"/>
          <w:kern w:val="2"/>
          <w:sz w:val="21"/>
          <w:szCs w:val="21"/>
        </w:rPr>
        <w:t>：</w:t>
      </w:r>
    </w:p>
    <w:p w14:paraId="26FFF2B7" w14:textId="77777777" w:rsidR="004700AD" w:rsidRDefault="004700AD" w:rsidP="004700AD">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估价对象房源汇总表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1841"/>
        <w:gridCol w:w="2720"/>
        <w:gridCol w:w="2322"/>
      </w:tblGrid>
      <w:tr w:rsidR="00B81E4F" w:rsidRPr="009A7CEE" w14:paraId="29BA5C08" w14:textId="77777777" w:rsidTr="00BD2BCE">
        <w:trPr>
          <w:trHeight w:val="397"/>
          <w:tblHeader/>
        </w:trPr>
        <w:tc>
          <w:tcPr>
            <w:tcW w:w="1295" w:type="pct"/>
            <w:vAlign w:val="center"/>
            <w:hideMark/>
          </w:tcPr>
          <w:p w14:paraId="380453D6"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户型</w:t>
            </w:r>
          </w:p>
        </w:tc>
        <w:tc>
          <w:tcPr>
            <w:tcW w:w="991" w:type="pct"/>
            <w:vAlign w:val="center"/>
            <w:hideMark/>
          </w:tcPr>
          <w:p w14:paraId="19110B04"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464" w:type="pct"/>
            <w:vAlign w:val="center"/>
          </w:tcPr>
          <w:p w14:paraId="3DE05CDD"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建筑面积（平方米）</w:t>
            </w:r>
          </w:p>
        </w:tc>
        <w:tc>
          <w:tcPr>
            <w:tcW w:w="1250" w:type="pct"/>
            <w:vAlign w:val="center"/>
          </w:tcPr>
          <w:p w14:paraId="63575DE7" w14:textId="77777777" w:rsidR="00B81E4F" w:rsidRPr="00590149" w:rsidRDefault="00B81E4F" w:rsidP="00BD2BCE">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r>
      <w:tr w:rsidR="00B81E4F" w:rsidRPr="009A7CEE" w14:paraId="6BE20371" w14:textId="77777777" w:rsidTr="00BD2BCE">
        <w:trPr>
          <w:trHeight w:val="276"/>
        </w:trPr>
        <w:tc>
          <w:tcPr>
            <w:tcW w:w="1295" w:type="pct"/>
            <w:vAlign w:val="center"/>
            <w:hideMark/>
          </w:tcPr>
          <w:p w14:paraId="6D697512" w14:textId="77777777" w:rsidR="00B81E4F" w:rsidRPr="00590149"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restart"/>
            <w:vAlign w:val="center"/>
            <w:hideMark/>
          </w:tcPr>
          <w:p w14:paraId="01BD2F66"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464" w:type="pct"/>
            <w:vAlign w:val="center"/>
          </w:tcPr>
          <w:p w14:paraId="51D01945"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25.1-25.25</w:t>
            </w:r>
          </w:p>
        </w:tc>
        <w:tc>
          <w:tcPr>
            <w:tcW w:w="1250" w:type="pct"/>
            <w:vAlign w:val="center"/>
          </w:tcPr>
          <w:p w14:paraId="37665545"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30</w:t>
            </w:r>
          </w:p>
        </w:tc>
      </w:tr>
      <w:tr w:rsidR="00B81E4F" w:rsidRPr="009A7CEE" w14:paraId="44B0C80C" w14:textId="77777777" w:rsidTr="00BD2BCE">
        <w:trPr>
          <w:trHeight w:val="276"/>
        </w:trPr>
        <w:tc>
          <w:tcPr>
            <w:tcW w:w="1295" w:type="pct"/>
            <w:vAlign w:val="center"/>
            <w:hideMark/>
          </w:tcPr>
          <w:p w14:paraId="58AAFBE9" w14:textId="77777777" w:rsidR="00B81E4F" w:rsidRPr="001E0170"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hideMark/>
          </w:tcPr>
          <w:p w14:paraId="328F0F35" w14:textId="77777777" w:rsidR="00B81E4F" w:rsidRPr="001E0170"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35473DDE" w14:textId="77777777" w:rsidR="00B81E4F" w:rsidRPr="001E0170"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36.08-38.32</w:t>
            </w:r>
          </w:p>
        </w:tc>
        <w:tc>
          <w:tcPr>
            <w:tcW w:w="1250" w:type="pct"/>
            <w:vAlign w:val="center"/>
          </w:tcPr>
          <w:p w14:paraId="091D50C8" w14:textId="77777777" w:rsidR="00B81E4F" w:rsidRPr="001E0170"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115</w:t>
            </w:r>
          </w:p>
        </w:tc>
      </w:tr>
      <w:tr w:rsidR="00B81E4F" w:rsidRPr="009A7CEE" w14:paraId="37C2A6C2" w14:textId="77777777" w:rsidTr="00BD2BCE">
        <w:trPr>
          <w:trHeight w:val="276"/>
        </w:trPr>
        <w:tc>
          <w:tcPr>
            <w:tcW w:w="1295" w:type="pct"/>
            <w:vAlign w:val="center"/>
            <w:hideMark/>
          </w:tcPr>
          <w:p w14:paraId="4CF74176" w14:textId="77777777" w:rsidR="00B81E4F" w:rsidRPr="001E0170"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hideMark/>
          </w:tcPr>
          <w:p w14:paraId="4497222F" w14:textId="77777777" w:rsidR="00B81E4F" w:rsidRPr="001E0170"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75074880" w14:textId="77777777" w:rsidR="00B81E4F" w:rsidRPr="001E0170"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43.6</w:t>
            </w:r>
          </w:p>
        </w:tc>
        <w:tc>
          <w:tcPr>
            <w:tcW w:w="1250" w:type="pct"/>
            <w:vAlign w:val="center"/>
          </w:tcPr>
          <w:p w14:paraId="33755821" w14:textId="77777777" w:rsidR="00B81E4F" w:rsidRPr="001E0170"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B81E4F" w:rsidRPr="009A7CEE" w14:paraId="379588A6" w14:textId="77777777" w:rsidTr="00BD2BCE">
        <w:trPr>
          <w:trHeight w:val="276"/>
        </w:trPr>
        <w:tc>
          <w:tcPr>
            <w:tcW w:w="1295" w:type="pct"/>
            <w:vAlign w:val="center"/>
            <w:hideMark/>
          </w:tcPr>
          <w:p w14:paraId="41841FDE" w14:textId="77777777" w:rsidR="00B81E4F" w:rsidRPr="00590149"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hideMark/>
          </w:tcPr>
          <w:p w14:paraId="04C754C1"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南</w:t>
            </w:r>
          </w:p>
        </w:tc>
        <w:tc>
          <w:tcPr>
            <w:tcW w:w="1464" w:type="pct"/>
            <w:vAlign w:val="center"/>
          </w:tcPr>
          <w:p w14:paraId="6E0B2011"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30.51</w:t>
            </w:r>
          </w:p>
        </w:tc>
        <w:tc>
          <w:tcPr>
            <w:tcW w:w="1250" w:type="pct"/>
            <w:vAlign w:val="center"/>
          </w:tcPr>
          <w:p w14:paraId="3BDA0F9B"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w:t>
            </w:r>
          </w:p>
        </w:tc>
      </w:tr>
      <w:tr w:rsidR="00B81E4F" w:rsidRPr="009A7CEE" w14:paraId="3A219F34" w14:textId="77777777" w:rsidTr="00BD2BCE">
        <w:trPr>
          <w:trHeight w:val="276"/>
        </w:trPr>
        <w:tc>
          <w:tcPr>
            <w:tcW w:w="1295" w:type="pct"/>
            <w:vAlign w:val="center"/>
          </w:tcPr>
          <w:p w14:paraId="7EA80BE3" w14:textId="77777777" w:rsidR="00B81E4F" w:rsidRPr="00B10E52"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0FDCFD87"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2BF6D379"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35.83-39.83</w:t>
            </w:r>
          </w:p>
        </w:tc>
        <w:tc>
          <w:tcPr>
            <w:tcW w:w="1250" w:type="pct"/>
            <w:vAlign w:val="center"/>
          </w:tcPr>
          <w:p w14:paraId="371BA1F9"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1067</w:t>
            </w:r>
          </w:p>
        </w:tc>
      </w:tr>
      <w:tr w:rsidR="00B81E4F" w:rsidRPr="009A7CEE" w14:paraId="5BE36C78" w14:textId="77777777" w:rsidTr="00BD2BCE">
        <w:trPr>
          <w:trHeight w:val="276"/>
        </w:trPr>
        <w:tc>
          <w:tcPr>
            <w:tcW w:w="1295" w:type="pct"/>
            <w:vAlign w:val="center"/>
          </w:tcPr>
          <w:p w14:paraId="36E56E40" w14:textId="77777777" w:rsidR="00B81E4F" w:rsidRPr="00B10E52"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1AC3575B"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52FB0A2F"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40.34-40.35</w:t>
            </w:r>
          </w:p>
        </w:tc>
        <w:tc>
          <w:tcPr>
            <w:tcW w:w="1250" w:type="pct"/>
            <w:vAlign w:val="center"/>
          </w:tcPr>
          <w:p w14:paraId="03C29BE6"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14</w:t>
            </w:r>
          </w:p>
        </w:tc>
      </w:tr>
      <w:tr w:rsidR="00B81E4F" w:rsidRPr="009A7CEE" w14:paraId="45B4807F" w14:textId="77777777" w:rsidTr="00BD2BCE">
        <w:trPr>
          <w:trHeight w:val="276"/>
        </w:trPr>
        <w:tc>
          <w:tcPr>
            <w:tcW w:w="1295" w:type="pct"/>
            <w:vAlign w:val="center"/>
          </w:tcPr>
          <w:p w14:paraId="3EC50DFD" w14:textId="77777777" w:rsidR="00B81E4F" w:rsidRPr="00B10E52"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28B666F2"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464" w:type="pct"/>
            <w:vAlign w:val="center"/>
          </w:tcPr>
          <w:p w14:paraId="7898290D"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25.1-25.56</w:t>
            </w:r>
          </w:p>
        </w:tc>
        <w:tc>
          <w:tcPr>
            <w:tcW w:w="1250" w:type="pct"/>
            <w:vAlign w:val="center"/>
          </w:tcPr>
          <w:p w14:paraId="006BE172"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18</w:t>
            </w:r>
          </w:p>
        </w:tc>
      </w:tr>
      <w:tr w:rsidR="00B81E4F" w:rsidRPr="009A7CEE" w14:paraId="78A076D7" w14:textId="77777777" w:rsidTr="00BD2BCE">
        <w:trPr>
          <w:trHeight w:val="276"/>
        </w:trPr>
        <w:tc>
          <w:tcPr>
            <w:tcW w:w="1295" w:type="pct"/>
            <w:vAlign w:val="center"/>
          </w:tcPr>
          <w:p w14:paraId="38B256D0" w14:textId="77777777" w:rsidR="00B81E4F" w:rsidRPr="00B10E52"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2CB9443A"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5A7B36AA"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36.08-38.78</w:t>
            </w:r>
          </w:p>
        </w:tc>
        <w:tc>
          <w:tcPr>
            <w:tcW w:w="1250" w:type="pct"/>
            <w:vAlign w:val="center"/>
          </w:tcPr>
          <w:p w14:paraId="43ED108B"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72</w:t>
            </w:r>
          </w:p>
        </w:tc>
      </w:tr>
      <w:tr w:rsidR="00B81E4F" w:rsidRPr="009A7CEE" w14:paraId="59D29075" w14:textId="77777777" w:rsidTr="00BD2BCE">
        <w:trPr>
          <w:trHeight w:val="276"/>
        </w:trPr>
        <w:tc>
          <w:tcPr>
            <w:tcW w:w="1295" w:type="pct"/>
            <w:vAlign w:val="center"/>
          </w:tcPr>
          <w:p w14:paraId="3EFC07D9" w14:textId="77777777" w:rsidR="00B81E4F" w:rsidRPr="00B10E52"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65C5DF7B"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731B4EBE"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43.6-44.41</w:t>
            </w:r>
          </w:p>
        </w:tc>
        <w:tc>
          <w:tcPr>
            <w:tcW w:w="1250" w:type="pct"/>
            <w:vAlign w:val="center"/>
          </w:tcPr>
          <w:p w14:paraId="79A8BFCA"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B81E4F" w:rsidRPr="009A7CEE" w14:paraId="5B24DF84" w14:textId="77777777" w:rsidTr="00BD2BCE">
        <w:trPr>
          <w:trHeight w:val="276"/>
        </w:trPr>
        <w:tc>
          <w:tcPr>
            <w:tcW w:w="1295" w:type="pct"/>
            <w:vAlign w:val="center"/>
          </w:tcPr>
          <w:p w14:paraId="7DFCBDE1" w14:textId="77777777" w:rsidR="00B81E4F" w:rsidRPr="00B10E52"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640D57B9"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464" w:type="pct"/>
            <w:vAlign w:val="center"/>
          </w:tcPr>
          <w:p w14:paraId="6EEB3F21"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24.7-25.56</w:t>
            </w:r>
          </w:p>
        </w:tc>
        <w:tc>
          <w:tcPr>
            <w:tcW w:w="1250" w:type="pct"/>
            <w:vAlign w:val="center"/>
          </w:tcPr>
          <w:p w14:paraId="51E1B68B"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w:t>
            </w:r>
          </w:p>
        </w:tc>
      </w:tr>
      <w:tr w:rsidR="00B81E4F" w:rsidRPr="009A7CEE" w14:paraId="633330AB" w14:textId="77777777" w:rsidTr="00BD2BCE">
        <w:trPr>
          <w:trHeight w:val="276"/>
        </w:trPr>
        <w:tc>
          <w:tcPr>
            <w:tcW w:w="1295" w:type="pct"/>
            <w:vAlign w:val="center"/>
          </w:tcPr>
          <w:p w14:paraId="309FAFCF" w14:textId="77777777" w:rsidR="00B81E4F" w:rsidRPr="00B10E52"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79285E67"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1CBA9D31"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35.83-39.05</w:t>
            </w:r>
          </w:p>
        </w:tc>
        <w:tc>
          <w:tcPr>
            <w:tcW w:w="1250" w:type="pct"/>
            <w:vAlign w:val="center"/>
          </w:tcPr>
          <w:p w14:paraId="3E2D195F"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977</w:t>
            </w:r>
          </w:p>
        </w:tc>
      </w:tr>
      <w:tr w:rsidR="00B81E4F" w:rsidRPr="009A7CEE" w14:paraId="2D19BDAF" w14:textId="77777777" w:rsidTr="00BD2BCE">
        <w:trPr>
          <w:trHeight w:val="276"/>
        </w:trPr>
        <w:tc>
          <w:tcPr>
            <w:tcW w:w="1295" w:type="pct"/>
            <w:vAlign w:val="center"/>
          </w:tcPr>
          <w:p w14:paraId="3DDF042F" w14:textId="77777777" w:rsidR="00B81E4F" w:rsidRPr="00CD7E3A"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2FB066C7"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1D63A2C2"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40.08</w:t>
            </w:r>
          </w:p>
        </w:tc>
        <w:tc>
          <w:tcPr>
            <w:tcW w:w="1250" w:type="pct"/>
            <w:vAlign w:val="center"/>
          </w:tcPr>
          <w:p w14:paraId="1267A460"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10</w:t>
            </w:r>
          </w:p>
        </w:tc>
      </w:tr>
      <w:tr w:rsidR="00B81E4F" w:rsidRPr="009A7CEE" w14:paraId="5C2BA560" w14:textId="77777777" w:rsidTr="00BD2BCE">
        <w:trPr>
          <w:trHeight w:val="276"/>
        </w:trPr>
        <w:tc>
          <w:tcPr>
            <w:tcW w:w="2286" w:type="pct"/>
            <w:gridSpan w:val="2"/>
            <w:vAlign w:val="center"/>
          </w:tcPr>
          <w:p w14:paraId="4F8EAF00"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合计</w:t>
            </w:r>
          </w:p>
        </w:tc>
        <w:tc>
          <w:tcPr>
            <w:tcW w:w="1464" w:type="pct"/>
            <w:vAlign w:val="center"/>
          </w:tcPr>
          <w:p w14:paraId="2FDC7755"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86047.89</w:t>
            </w:r>
          </w:p>
        </w:tc>
        <w:tc>
          <w:tcPr>
            <w:tcW w:w="1250" w:type="pct"/>
            <w:vAlign w:val="center"/>
          </w:tcPr>
          <w:p w14:paraId="37DAB3AC" w14:textId="77777777" w:rsidR="00B81E4F" w:rsidRDefault="00B81E4F"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r>
    </w:tbl>
    <w:p w14:paraId="26E07736" w14:textId="77777777" w:rsidR="006D3069" w:rsidRDefault="006D3069" w:rsidP="006D3069">
      <w:pPr>
        <w:overflowPunct w:val="0"/>
        <w:spacing w:beforeLines="100" w:before="240" w:line="480" w:lineRule="auto"/>
        <w:ind w:firstLine="420"/>
        <w:jc w:val="both"/>
        <w:textAlignment w:val="auto"/>
      </w:pPr>
      <w:r>
        <w:rPr>
          <w:rFonts w:ascii="Arial" w:hAnsi="Arial" w:cs="Arial"/>
          <w:sz w:val="21"/>
          <w:szCs w:val="21"/>
        </w:rPr>
        <w:t>2.</w:t>
      </w:r>
      <w:r>
        <w:rPr>
          <w:rFonts w:ascii="Arial" w:hAnsi="Arial" w:cs="Arial"/>
          <w:sz w:val="21"/>
          <w:szCs w:val="21"/>
        </w:rPr>
        <w:t>建筑结构：估价对象所属楼宇建筑结构为</w:t>
      </w:r>
      <w:r>
        <w:rPr>
          <w:rFonts w:ascii="Arial" w:hAnsi="Arial" w:cs="Arial"/>
          <w:kern w:val="2"/>
          <w:sz w:val="21"/>
          <w:szCs w:val="21"/>
        </w:rPr>
        <w:t>钢混</w:t>
      </w:r>
      <w:r>
        <w:rPr>
          <w:rFonts w:ascii="Arial" w:hAnsi="Arial" w:cs="Arial"/>
          <w:sz w:val="21"/>
          <w:szCs w:val="21"/>
        </w:rPr>
        <w:t>结构。</w:t>
      </w:r>
    </w:p>
    <w:p w14:paraId="0C4A13F5" w14:textId="622AEE94" w:rsidR="006D3069" w:rsidRDefault="006D3069" w:rsidP="006D3069">
      <w:pPr>
        <w:overflowPunct w:val="0"/>
        <w:spacing w:line="480" w:lineRule="auto"/>
        <w:ind w:firstLine="420"/>
        <w:jc w:val="both"/>
        <w:textAlignment w:val="auto"/>
        <w:rPr>
          <w:rFonts w:ascii="Arial" w:hAnsi="Arial" w:cs="Arial"/>
          <w:sz w:val="21"/>
          <w:szCs w:val="21"/>
        </w:rPr>
      </w:pPr>
      <w:r>
        <w:rPr>
          <w:rFonts w:ascii="Arial" w:hAnsi="Arial" w:cs="Arial"/>
          <w:sz w:val="21"/>
          <w:szCs w:val="21"/>
        </w:rPr>
        <w:t>3.</w:t>
      </w:r>
      <w:r>
        <w:rPr>
          <w:rFonts w:ascii="Arial" w:hAnsi="Arial" w:cs="Arial"/>
          <w:sz w:val="21"/>
          <w:szCs w:val="21"/>
        </w:rPr>
        <w:t>建筑外观：</w:t>
      </w:r>
      <w:r w:rsidR="004700AD">
        <w:rPr>
          <w:rFonts w:ascii="Arial" w:hAnsi="Arial" w:cs="Arial" w:hint="eastAsia"/>
          <w:kern w:val="2"/>
          <w:sz w:val="21"/>
          <w:szCs w:val="21"/>
        </w:rPr>
        <w:t>多</w:t>
      </w:r>
      <w:r>
        <w:rPr>
          <w:rFonts w:ascii="Arial" w:hAnsi="Arial" w:cs="Arial"/>
          <w:sz w:val="21"/>
          <w:szCs w:val="21"/>
        </w:rPr>
        <w:t>层板楼。</w:t>
      </w:r>
    </w:p>
    <w:p w14:paraId="10EC6078" w14:textId="77777777" w:rsidR="006D3069" w:rsidRDefault="006D3069" w:rsidP="006D3069">
      <w:pPr>
        <w:overflowPunct w:val="0"/>
        <w:spacing w:line="480" w:lineRule="auto"/>
        <w:ind w:firstLine="420"/>
        <w:jc w:val="both"/>
        <w:textAlignment w:val="auto"/>
      </w:pPr>
      <w:r>
        <w:rPr>
          <w:rFonts w:ascii="Arial" w:hAnsi="Arial" w:cs="Arial"/>
          <w:sz w:val="21"/>
          <w:szCs w:val="21"/>
        </w:rPr>
        <w:t>4.</w:t>
      </w:r>
      <w:r>
        <w:rPr>
          <w:rFonts w:ascii="Arial" w:hAnsi="Arial" w:cs="Arial"/>
          <w:sz w:val="21"/>
          <w:szCs w:val="21"/>
        </w:rPr>
        <w:t>设施设备：估价对象所在项目配套设施完备，给排水、电力、电讯、暖通等齐全；防火</w:t>
      </w:r>
      <w:proofErr w:type="gramStart"/>
      <w:r>
        <w:rPr>
          <w:rFonts w:ascii="Arial" w:hAnsi="Arial" w:cs="Arial"/>
          <w:sz w:val="21"/>
          <w:szCs w:val="21"/>
        </w:rPr>
        <w:t>栓</w:t>
      </w:r>
      <w:proofErr w:type="gramEnd"/>
      <w:r>
        <w:rPr>
          <w:rFonts w:ascii="Arial" w:hAnsi="Arial" w:cs="Arial"/>
          <w:sz w:val="21"/>
          <w:szCs w:val="21"/>
        </w:rPr>
        <w:t>、安防系统等设备齐全；配备家具家电。</w:t>
      </w:r>
    </w:p>
    <w:p w14:paraId="573D937D" w14:textId="4072A29C" w:rsidR="006D3069" w:rsidRDefault="006D3069" w:rsidP="006D3069">
      <w:pPr>
        <w:overflowPunct w:val="0"/>
        <w:spacing w:line="480" w:lineRule="auto"/>
        <w:ind w:firstLine="420"/>
        <w:jc w:val="both"/>
        <w:textAlignment w:val="auto"/>
        <w:rPr>
          <w:rFonts w:ascii="Arial" w:hAnsi="Arial" w:cs="Arial"/>
          <w:sz w:val="21"/>
          <w:szCs w:val="21"/>
        </w:rPr>
      </w:pPr>
      <w:r>
        <w:rPr>
          <w:rFonts w:ascii="Arial" w:hAnsi="Arial" w:cs="Arial"/>
          <w:sz w:val="21"/>
          <w:szCs w:val="21"/>
        </w:rPr>
        <w:t>5.</w:t>
      </w:r>
      <w:r>
        <w:rPr>
          <w:rFonts w:ascii="Arial" w:hAnsi="Arial" w:cs="Arial"/>
          <w:sz w:val="21"/>
          <w:szCs w:val="21"/>
        </w:rPr>
        <w:t>装饰装修：根据估价委托人介绍及估价人员实地查勘，估价对象</w:t>
      </w:r>
      <w:r>
        <w:rPr>
          <w:rFonts w:ascii="Arial" w:hAnsi="Arial" w:cs="Arial"/>
          <w:kern w:val="2"/>
          <w:sz w:val="21"/>
          <w:szCs w:val="21"/>
        </w:rPr>
        <w:t>为</w:t>
      </w:r>
      <w:r w:rsidR="004700AD">
        <w:rPr>
          <w:rFonts w:ascii="Arial" w:hAnsi="Arial" w:cs="Arial" w:hint="eastAsia"/>
          <w:kern w:val="2"/>
          <w:sz w:val="21"/>
          <w:szCs w:val="21"/>
        </w:rPr>
        <w:t>全</w:t>
      </w:r>
      <w:r>
        <w:rPr>
          <w:rFonts w:ascii="Arial" w:hAnsi="Arial" w:cs="Arial"/>
          <w:kern w:val="2"/>
          <w:sz w:val="21"/>
          <w:szCs w:val="21"/>
        </w:rPr>
        <w:t>装修</w:t>
      </w:r>
      <w:r>
        <w:rPr>
          <w:rFonts w:ascii="Arial" w:hAnsi="Arial" w:cs="Arial"/>
          <w:sz w:val="21"/>
          <w:szCs w:val="21"/>
        </w:rPr>
        <w:t>，外立面喷涂料，公共部分地面贴砖，顶棚、墙面刷涂料</w:t>
      </w:r>
      <w:r w:rsidR="006B7833">
        <w:rPr>
          <w:rFonts w:ascii="Arial" w:hAnsi="Arial" w:cs="Arial" w:hint="eastAsia"/>
          <w:sz w:val="21"/>
          <w:szCs w:val="21"/>
        </w:rPr>
        <w:t>；</w:t>
      </w:r>
      <w:r>
        <w:rPr>
          <w:rFonts w:ascii="Arial" w:hAnsi="Arial" w:cs="Arial"/>
          <w:sz w:val="21"/>
          <w:szCs w:val="21"/>
        </w:rPr>
        <w:t>室内地面地砖，</w:t>
      </w:r>
      <w:r w:rsidR="006B7833">
        <w:rPr>
          <w:rFonts w:ascii="Arial" w:hAnsi="Arial" w:cs="Arial"/>
          <w:sz w:val="21"/>
          <w:szCs w:val="21"/>
        </w:rPr>
        <w:t>顶棚、墙面刷涂料</w:t>
      </w:r>
      <w:r>
        <w:rPr>
          <w:rFonts w:ascii="Arial" w:hAnsi="Arial" w:cs="Arial"/>
          <w:sz w:val="21"/>
          <w:szCs w:val="21"/>
        </w:rPr>
        <w:t>；卫生间地面地砖，墙面为</w:t>
      </w:r>
      <w:r w:rsidR="006B7833">
        <w:rPr>
          <w:rFonts w:ascii="Arial" w:hAnsi="Arial" w:cs="Arial" w:hint="eastAsia"/>
          <w:sz w:val="21"/>
          <w:szCs w:val="21"/>
        </w:rPr>
        <w:t>涂料、</w:t>
      </w:r>
      <w:r>
        <w:rPr>
          <w:rFonts w:ascii="Arial" w:hAnsi="Arial" w:cs="Arial"/>
          <w:sz w:val="21"/>
          <w:szCs w:val="21"/>
        </w:rPr>
        <w:t>墙砖，顶棚为铝扣板，配淋浴间。</w:t>
      </w:r>
    </w:p>
    <w:p w14:paraId="70500F94" w14:textId="3B4AD0B7" w:rsidR="006D3069" w:rsidRDefault="006D3069" w:rsidP="006D3069">
      <w:pPr>
        <w:spacing w:line="480" w:lineRule="auto"/>
        <w:ind w:firstLine="420"/>
        <w:rPr>
          <w:rFonts w:ascii="Arial" w:hAnsi="Arial" w:cs="Arial"/>
          <w:sz w:val="21"/>
          <w:szCs w:val="21"/>
        </w:rPr>
      </w:pPr>
      <w:r>
        <w:rPr>
          <w:rFonts w:ascii="Arial" w:hAnsi="Arial" w:cs="Arial"/>
          <w:sz w:val="21"/>
          <w:szCs w:val="21"/>
        </w:rPr>
        <w:t>6.</w:t>
      </w:r>
      <w:r>
        <w:rPr>
          <w:rFonts w:ascii="Arial" w:hAnsi="Arial" w:cs="Arial"/>
          <w:sz w:val="21"/>
          <w:szCs w:val="21"/>
        </w:rPr>
        <w:t>新旧程度：</w:t>
      </w:r>
      <w:r w:rsidR="008761F3">
        <w:rPr>
          <w:rFonts w:ascii="Arial" w:hAnsi="Arial" w:cs="Arial" w:hint="eastAsia"/>
          <w:kern w:val="2"/>
          <w:sz w:val="21"/>
          <w:szCs w:val="21"/>
        </w:rPr>
        <w:t>根据注册房地产估价师调查及估价委托人介绍，估价对象建成年代为</w:t>
      </w:r>
      <w:r w:rsidR="008761F3">
        <w:rPr>
          <w:rFonts w:ascii="Arial" w:hAnsi="Arial" w:cs="Arial" w:hint="eastAsia"/>
          <w:kern w:val="2"/>
          <w:sz w:val="21"/>
          <w:szCs w:val="21"/>
        </w:rPr>
        <w:t>2011</w:t>
      </w:r>
      <w:r w:rsidR="008761F3">
        <w:rPr>
          <w:rFonts w:ascii="Arial" w:hAnsi="Arial" w:cs="Arial" w:hint="eastAsia"/>
          <w:kern w:val="2"/>
          <w:sz w:val="21"/>
          <w:szCs w:val="21"/>
        </w:rPr>
        <w:t>年，本次</w:t>
      </w:r>
      <w:r w:rsidR="008761F3" w:rsidRPr="007606FB">
        <w:rPr>
          <w:rFonts w:ascii="Arial" w:hAnsi="Arial" w:cs="Arial" w:hint="eastAsia"/>
          <w:sz w:val="21"/>
          <w:szCs w:val="21"/>
        </w:rPr>
        <w:t>评估设定估价对象建成年代为</w:t>
      </w:r>
      <w:r w:rsidR="008761F3" w:rsidRPr="007606FB">
        <w:rPr>
          <w:rFonts w:ascii="Arial" w:hAnsi="Arial" w:cs="Arial" w:hint="eastAsia"/>
          <w:sz w:val="21"/>
          <w:szCs w:val="21"/>
        </w:rPr>
        <w:t>201</w:t>
      </w:r>
      <w:r w:rsidR="008761F3">
        <w:rPr>
          <w:rFonts w:ascii="Arial" w:hAnsi="Arial" w:cs="Arial" w:hint="eastAsia"/>
          <w:sz w:val="21"/>
          <w:szCs w:val="21"/>
        </w:rPr>
        <w:t>1</w:t>
      </w:r>
      <w:r w:rsidR="008761F3" w:rsidRPr="007606FB">
        <w:rPr>
          <w:rFonts w:ascii="Arial" w:hAnsi="Arial" w:cs="Arial" w:hint="eastAsia"/>
          <w:sz w:val="21"/>
          <w:szCs w:val="21"/>
        </w:rPr>
        <w:t>年，截至价值时点，结合估价对象观察成新，综合确定估价对象成新度约为</w:t>
      </w:r>
      <w:r w:rsidR="008761F3">
        <w:rPr>
          <w:rFonts w:ascii="Arial" w:hAnsi="Arial" w:cs="Arial" w:hint="eastAsia"/>
          <w:sz w:val="21"/>
          <w:szCs w:val="21"/>
        </w:rPr>
        <w:t>84</w:t>
      </w:r>
      <w:r w:rsidR="008761F3" w:rsidRPr="007606FB">
        <w:rPr>
          <w:rFonts w:ascii="Arial" w:hAnsi="Arial" w:cs="Arial" w:hint="eastAsia"/>
          <w:sz w:val="21"/>
          <w:szCs w:val="21"/>
        </w:rPr>
        <w:t>%</w:t>
      </w:r>
      <w:r w:rsidR="008761F3" w:rsidRPr="007606FB">
        <w:rPr>
          <w:rFonts w:ascii="Arial" w:hAnsi="Arial" w:cs="Arial" w:hint="eastAsia"/>
          <w:sz w:val="21"/>
          <w:szCs w:val="21"/>
        </w:rPr>
        <w:t>。</w:t>
      </w:r>
    </w:p>
    <w:p w14:paraId="4A72938E" w14:textId="7FE664FC" w:rsidR="006D3069" w:rsidRDefault="006D3069" w:rsidP="006D3069">
      <w:pPr>
        <w:spacing w:line="480" w:lineRule="auto"/>
        <w:ind w:firstLine="420"/>
        <w:rPr>
          <w:rFonts w:ascii="Arial" w:hAnsi="Arial" w:cs="Arial"/>
          <w:sz w:val="21"/>
          <w:szCs w:val="21"/>
        </w:rPr>
      </w:pPr>
      <w:r>
        <w:rPr>
          <w:rFonts w:ascii="Arial" w:hAnsi="Arial" w:cs="Arial"/>
          <w:sz w:val="21"/>
          <w:szCs w:val="21"/>
        </w:rPr>
        <w:t>7.</w:t>
      </w:r>
      <w:r>
        <w:rPr>
          <w:rFonts w:ascii="Arial" w:hAnsi="Arial" w:cs="Arial"/>
          <w:sz w:val="21"/>
          <w:szCs w:val="21"/>
        </w:rPr>
        <w:t>户型设计：</w:t>
      </w:r>
      <w:r w:rsidR="008761F3">
        <w:rPr>
          <w:rFonts w:ascii="Arial" w:hAnsi="Arial" w:cs="Arial" w:hint="eastAsia"/>
          <w:sz w:val="21"/>
          <w:szCs w:val="21"/>
        </w:rPr>
        <w:t>估价对象均为</w:t>
      </w:r>
      <w:r w:rsidR="008761F3">
        <w:rPr>
          <w:rFonts w:ascii="Arial" w:hAnsi="Arial" w:cs="Arial" w:hint="eastAsia"/>
          <w:kern w:val="2"/>
          <w:sz w:val="21"/>
          <w:szCs w:val="21"/>
        </w:rPr>
        <w:t>开间，户型为一室</w:t>
      </w:r>
      <w:proofErr w:type="gramStart"/>
      <w:r w:rsidR="008761F3">
        <w:rPr>
          <w:rFonts w:ascii="Arial" w:hAnsi="Arial" w:cs="Arial" w:hint="eastAsia"/>
          <w:kern w:val="2"/>
          <w:sz w:val="21"/>
          <w:szCs w:val="21"/>
        </w:rPr>
        <w:t>一</w:t>
      </w:r>
      <w:proofErr w:type="gramEnd"/>
      <w:r w:rsidR="008761F3">
        <w:rPr>
          <w:rFonts w:ascii="Arial" w:hAnsi="Arial" w:cs="Arial" w:hint="eastAsia"/>
          <w:kern w:val="2"/>
          <w:sz w:val="21"/>
          <w:szCs w:val="21"/>
        </w:rPr>
        <w:t>卫，建筑面积为</w:t>
      </w:r>
      <w:r w:rsidR="008761F3">
        <w:rPr>
          <w:rFonts w:ascii="Arial" w:hAnsi="Arial" w:cs="Arial" w:hint="eastAsia"/>
          <w:kern w:val="2"/>
          <w:sz w:val="21"/>
          <w:szCs w:val="21"/>
        </w:rPr>
        <w:t>24.7</w:t>
      </w:r>
      <w:r w:rsidR="008761F3">
        <w:rPr>
          <w:rFonts w:ascii="Arial" w:hAnsi="Arial" w:cs="Arial" w:hint="eastAsia"/>
          <w:kern w:val="2"/>
          <w:sz w:val="21"/>
          <w:szCs w:val="21"/>
        </w:rPr>
        <w:t>至</w:t>
      </w:r>
      <w:r w:rsidR="008761F3">
        <w:rPr>
          <w:rFonts w:ascii="Arial" w:hAnsi="Arial" w:cs="Arial" w:hint="eastAsia"/>
          <w:kern w:val="2"/>
          <w:sz w:val="21"/>
          <w:szCs w:val="21"/>
        </w:rPr>
        <w:t>44.41</w:t>
      </w:r>
      <w:r w:rsidR="008761F3">
        <w:rPr>
          <w:rFonts w:ascii="Arial" w:hAnsi="Arial" w:cs="Arial" w:hint="eastAsia"/>
          <w:kern w:val="2"/>
          <w:sz w:val="21"/>
          <w:szCs w:val="21"/>
        </w:rPr>
        <w:t>平方米</w:t>
      </w:r>
      <w:r>
        <w:rPr>
          <w:rFonts w:ascii="Arial" w:hAnsi="Arial" w:cs="Arial"/>
          <w:sz w:val="21"/>
          <w:szCs w:val="21"/>
        </w:rPr>
        <w:t>。</w:t>
      </w:r>
      <w:r w:rsidR="008761F3">
        <w:rPr>
          <w:rFonts w:ascii="Arial" w:hAnsi="Arial" w:cs="Arial" w:hint="eastAsia"/>
          <w:sz w:val="21"/>
          <w:szCs w:val="21"/>
        </w:rPr>
        <w:t>其中，</w:t>
      </w:r>
      <w:r w:rsidR="008761F3">
        <w:rPr>
          <w:rFonts w:ascii="Arial" w:hAnsi="Arial" w:cs="Arial" w:hint="eastAsia"/>
          <w:sz w:val="21"/>
          <w:szCs w:val="21"/>
        </w:rPr>
        <w:t>36.08</w:t>
      </w:r>
      <w:r w:rsidR="008761F3">
        <w:rPr>
          <w:rFonts w:ascii="Arial" w:hAnsi="Arial" w:cs="Arial" w:hint="eastAsia"/>
          <w:sz w:val="21"/>
          <w:szCs w:val="21"/>
        </w:rPr>
        <w:t>平方米的户型共</w:t>
      </w:r>
      <w:r w:rsidR="008761F3">
        <w:rPr>
          <w:rFonts w:ascii="Arial" w:hAnsi="Arial" w:cs="Arial" w:hint="eastAsia"/>
          <w:sz w:val="21"/>
          <w:szCs w:val="21"/>
        </w:rPr>
        <w:t>498</w:t>
      </w:r>
      <w:r w:rsidR="008761F3">
        <w:rPr>
          <w:rFonts w:ascii="Arial" w:hAnsi="Arial" w:cs="Arial" w:hint="eastAsia"/>
          <w:sz w:val="21"/>
          <w:szCs w:val="21"/>
        </w:rPr>
        <w:t>套，占比为</w:t>
      </w:r>
      <w:r w:rsidR="008761F3">
        <w:rPr>
          <w:rFonts w:ascii="Arial" w:hAnsi="Arial" w:cs="Arial" w:hint="eastAsia"/>
          <w:sz w:val="21"/>
          <w:szCs w:val="21"/>
        </w:rPr>
        <w:t>21.15%</w:t>
      </w:r>
      <w:r w:rsidR="008761F3">
        <w:rPr>
          <w:rFonts w:ascii="Arial" w:hAnsi="Arial" w:cs="Arial" w:hint="eastAsia"/>
          <w:sz w:val="21"/>
          <w:szCs w:val="21"/>
        </w:rPr>
        <w:t>，占比最高，建筑面积配比详见下表：</w:t>
      </w:r>
    </w:p>
    <w:p w14:paraId="4E45CEFC" w14:textId="77777777" w:rsidR="008761F3" w:rsidRPr="009A7CEE" w:rsidRDefault="008761F3" w:rsidP="008761F3">
      <w:pPr>
        <w:widowControl/>
        <w:adjustRightInd/>
        <w:spacing w:line="360" w:lineRule="auto"/>
        <w:jc w:val="center"/>
        <w:textAlignment w:val="auto"/>
        <w:rPr>
          <w:rFonts w:ascii="Arial" w:hAnsi="Arial" w:cs="Arial"/>
          <w:b/>
          <w:sz w:val="20"/>
        </w:rPr>
      </w:pPr>
      <w:r w:rsidRPr="009A7CEE">
        <w:rPr>
          <w:rFonts w:ascii="Arial" w:hAnsi="Arial" w:cs="Arial" w:hint="eastAsia"/>
          <w:b/>
          <w:sz w:val="20"/>
        </w:rPr>
        <w:t>建筑面积</w:t>
      </w:r>
      <w:r w:rsidRPr="009A7CEE">
        <w:rPr>
          <w:rFonts w:ascii="Arial" w:hAnsi="Arial" w:cs="Arial"/>
          <w:b/>
          <w:sz w:val="20"/>
        </w:rPr>
        <w:t>配比表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7"/>
        <w:gridCol w:w="3097"/>
        <w:gridCol w:w="3095"/>
      </w:tblGrid>
      <w:tr w:rsidR="008761F3" w:rsidRPr="009A7CEE" w14:paraId="416D010D" w14:textId="77777777" w:rsidTr="00BD2BCE">
        <w:trPr>
          <w:trHeight w:val="397"/>
          <w:tblHeader/>
        </w:trPr>
        <w:tc>
          <w:tcPr>
            <w:tcW w:w="1667" w:type="pct"/>
            <w:vAlign w:val="center"/>
            <w:hideMark/>
          </w:tcPr>
          <w:p w14:paraId="67226645"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sz w:val="20"/>
              </w:rPr>
              <w:t>建筑面积（平方米）</w:t>
            </w:r>
          </w:p>
        </w:tc>
        <w:tc>
          <w:tcPr>
            <w:tcW w:w="1667" w:type="pct"/>
            <w:vAlign w:val="center"/>
            <w:hideMark/>
          </w:tcPr>
          <w:p w14:paraId="2DBA6545"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c>
          <w:tcPr>
            <w:tcW w:w="1666" w:type="pct"/>
            <w:vAlign w:val="center"/>
            <w:hideMark/>
          </w:tcPr>
          <w:p w14:paraId="62CBD9BD"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sz w:val="20"/>
              </w:rPr>
              <w:t>配比</w:t>
            </w:r>
          </w:p>
        </w:tc>
      </w:tr>
      <w:tr w:rsidR="008761F3" w:rsidRPr="009A7CEE" w14:paraId="2E27FBFC" w14:textId="77777777" w:rsidTr="00BD2BCE">
        <w:trPr>
          <w:trHeight w:val="276"/>
        </w:trPr>
        <w:tc>
          <w:tcPr>
            <w:tcW w:w="1667" w:type="pct"/>
            <w:vAlign w:val="bottom"/>
            <w:hideMark/>
          </w:tcPr>
          <w:p w14:paraId="0DCE1DF4"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24.7</w:t>
            </w:r>
          </w:p>
        </w:tc>
        <w:tc>
          <w:tcPr>
            <w:tcW w:w="1667" w:type="pct"/>
            <w:vAlign w:val="bottom"/>
            <w:hideMark/>
          </w:tcPr>
          <w:p w14:paraId="375FBF08"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w:t>
            </w:r>
          </w:p>
        </w:tc>
        <w:tc>
          <w:tcPr>
            <w:tcW w:w="1666" w:type="pct"/>
            <w:vAlign w:val="bottom"/>
            <w:hideMark/>
          </w:tcPr>
          <w:p w14:paraId="6F3061E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0.08%</w:t>
            </w:r>
          </w:p>
        </w:tc>
      </w:tr>
      <w:tr w:rsidR="008761F3" w:rsidRPr="009A7CEE" w14:paraId="037BA358" w14:textId="77777777" w:rsidTr="00BD2BCE">
        <w:trPr>
          <w:trHeight w:val="276"/>
        </w:trPr>
        <w:tc>
          <w:tcPr>
            <w:tcW w:w="1667" w:type="pct"/>
            <w:vAlign w:val="bottom"/>
            <w:hideMark/>
          </w:tcPr>
          <w:p w14:paraId="4EFAC724"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25.1</w:t>
            </w:r>
          </w:p>
        </w:tc>
        <w:tc>
          <w:tcPr>
            <w:tcW w:w="1667" w:type="pct"/>
            <w:vAlign w:val="bottom"/>
            <w:hideMark/>
          </w:tcPr>
          <w:p w14:paraId="05B68CB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25</w:t>
            </w:r>
          </w:p>
        </w:tc>
        <w:tc>
          <w:tcPr>
            <w:tcW w:w="1666" w:type="pct"/>
            <w:vAlign w:val="bottom"/>
            <w:hideMark/>
          </w:tcPr>
          <w:p w14:paraId="4740294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1.06%</w:t>
            </w:r>
          </w:p>
        </w:tc>
      </w:tr>
      <w:tr w:rsidR="008761F3" w:rsidRPr="009A7CEE" w14:paraId="3FCC35FC" w14:textId="77777777" w:rsidTr="00BD2BCE">
        <w:trPr>
          <w:trHeight w:val="276"/>
        </w:trPr>
        <w:tc>
          <w:tcPr>
            <w:tcW w:w="1667" w:type="pct"/>
            <w:vAlign w:val="bottom"/>
            <w:hideMark/>
          </w:tcPr>
          <w:p w14:paraId="39361CB1"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lastRenderedPageBreak/>
              <w:t>25.25</w:t>
            </w:r>
          </w:p>
        </w:tc>
        <w:tc>
          <w:tcPr>
            <w:tcW w:w="1667" w:type="pct"/>
            <w:vAlign w:val="bottom"/>
            <w:hideMark/>
          </w:tcPr>
          <w:p w14:paraId="6BF79534"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11</w:t>
            </w:r>
          </w:p>
        </w:tc>
        <w:tc>
          <w:tcPr>
            <w:tcW w:w="1666" w:type="pct"/>
            <w:vAlign w:val="bottom"/>
            <w:hideMark/>
          </w:tcPr>
          <w:p w14:paraId="1423E31B"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0.47%</w:t>
            </w:r>
          </w:p>
        </w:tc>
      </w:tr>
      <w:tr w:rsidR="008761F3" w:rsidRPr="009A7CEE" w14:paraId="0B00A1D3" w14:textId="77777777" w:rsidTr="00BD2BCE">
        <w:trPr>
          <w:trHeight w:val="276"/>
        </w:trPr>
        <w:tc>
          <w:tcPr>
            <w:tcW w:w="1667" w:type="pct"/>
            <w:vAlign w:val="bottom"/>
            <w:hideMark/>
          </w:tcPr>
          <w:p w14:paraId="183FE0B6"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25.5</w:t>
            </w:r>
          </w:p>
        </w:tc>
        <w:tc>
          <w:tcPr>
            <w:tcW w:w="1667" w:type="pct"/>
            <w:vAlign w:val="bottom"/>
            <w:hideMark/>
          </w:tcPr>
          <w:p w14:paraId="659C69A0"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w:t>
            </w:r>
          </w:p>
        </w:tc>
        <w:tc>
          <w:tcPr>
            <w:tcW w:w="1666" w:type="pct"/>
            <w:vAlign w:val="bottom"/>
            <w:hideMark/>
          </w:tcPr>
          <w:p w14:paraId="3C8D1237"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0.04%</w:t>
            </w:r>
          </w:p>
        </w:tc>
      </w:tr>
      <w:tr w:rsidR="008761F3" w:rsidRPr="009A7CEE" w14:paraId="3033E925" w14:textId="77777777" w:rsidTr="00BD2BCE">
        <w:trPr>
          <w:trHeight w:val="276"/>
        </w:trPr>
        <w:tc>
          <w:tcPr>
            <w:tcW w:w="1667" w:type="pct"/>
            <w:vAlign w:val="bottom"/>
            <w:hideMark/>
          </w:tcPr>
          <w:p w14:paraId="324CC6F6"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25.56</w:t>
            </w:r>
          </w:p>
        </w:tc>
        <w:tc>
          <w:tcPr>
            <w:tcW w:w="1667" w:type="pct"/>
            <w:vAlign w:val="bottom"/>
            <w:hideMark/>
          </w:tcPr>
          <w:p w14:paraId="4679A4C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12</w:t>
            </w:r>
          </w:p>
        </w:tc>
        <w:tc>
          <w:tcPr>
            <w:tcW w:w="1666" w:type="pct"/>
            <w:vAlign w:val="bottom"/>
            <w:hideMark/>
          </w:tcPr>
          <w:p w14:paraId="43B274B4"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0.51%</w:t>
            </w:r>
          </w:p>
        </w:tc>
      </w:tr>
      <w:tr w:rsidR="008761F3" w:rsidRPr="009A7CEE" w14:paraId="11FBB97F" w14:textId="77777777" w:rsidTr="00BD2BCE">
        <w:trPr>
          <w:trHeight w:val="276"/>
        </w:trPr>
        <w:tc>
          <w:tcPr>
            <w:tcW w:w="1667" w:type="pct"/>
            <w:vAlign w:val="bottom"/>
            <w:hideMark/>
          </w:tcPr>
          <w:p w14:paraId="5283FC6B"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30.51</w:t>
            </w:r>
          </w:p>
        </w:tc>
        <w:tc>
          <w:tcPr>
            <w:tcW w:w="1667" w:type="pct"/>
            <w:vAlign w:val="bottom"/>
            <w:hideMark/>
          </w:tcPr>
          <w:p w14:paraId="2C7775C1"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w:t>
            </w:r>
          </w:p>
        </w:tc>
        <w:tc>
          <w:tcPr>
            <w:tcW w:w="1666" w:type="pct"/>
            <w:vAlign w:val="bottom"/>
            <w:hideMark/>
          </w:tcPr>
          <w:p w14:paraId="7DED41A1"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0.04%</w:t>
            </w:r>
          </w:p>
        </w:tc>
      </w:tr>
      <w:tr w:rsidR="008761F3" w:rsidRPr="009A7CEE" w14:paraId="4EE9A23E" w14:textId="77777777" w:rsidTr="00BD2BCE">
        <w:trPr>
          <w:trHeight w:val="276"/>
        </w:trPr>
        <w:tc>
          <w:tcPr>
            <w:tcW w:w="1667" w:type="pct"/>
            <w:vAlign w:val="bottom"/>
            <w:hideMark/>
          </w:tcPr>
          <w:p w14:paraId="0108084B"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35.83</w:t>
            </w:r>
          </w:p>
        </w:tc>
        <w:tc>
          <w:tcPr>
            <w:tcW w:w="1667" w:type="pct"/>
            <w:vAlign w:val="bottom"/>
            <w:hideMark/>
          </w:tcPr>
          <w:p w14:paraId="2C32DFD7"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316</w:t>
            </w:r>
          </w:p>
        </w:tc>
        <w:tc>
          <w:tcPr>
            <w:tcW w:w="1666" w:type="pct"/>
            <w:vAlign w:val="bottom"/>
            <w:hideMark/>
          </w:tcPr>
          <w:p w14:paraId="36C21698"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13.42%</w:t>
            </w:r>
          </w:p>
        </w:tc>
      </w:tr>
      <w:tr w:rsidR="008761F3" w:rsidRPr="009A7CEE" w14:paraId="357EABE6" w14:textId="77777777" w:rsidTr="00BD2BCE">
        <w:trPr>
          <w:trHeight w:val="276"/>
        </w:trPr>
        <w:tc>
          <w:tcPr>
            <w:tcW w:w="1667" w:type="pct"/>
            <w:vAlign w:val="bottom"/>
          </w:tcPr>
          <w:p w14:paraId="7401FE96" w14:textId="77777777" w:rsidR="008761F3" w:rsidRPr="00590149" w:rsidRDefault="008761F3" w:rsidP="00BD2BCE">
            <w:pPr>
              <w:widowControl/>
              <w:adjustRightInd/>
              <w:spacing w:line="240" w:lineRule="auto"/>
              <w:jc w:val="center"/>
              <w:textAlignment w:val="auto"/>
              <w:rPr>
                <w:rFonts w:ascii="Arial" w:hAnsi="Arial" w:cs="Arial"/>
                <w:b/>
                <w:bCs/>
                <w:sz w:val="20"/>
              </w:rPr>
            </w:pPr>
            <w:r w:rsidRPr="00590149">
              <w:rPr>
                <w:rFonts w:ascii="Arial" w:hAnsi="Arial" w:cs="Arial" w:hint="eastAsia"/>
                <w:b/>
                <w:bCs/>
                <w:sz w:val="20"/>
              </w:rPr>
              <w:t>36.08</w:t>
            </w:r>
          </w:p>
        </w:tc>
        <w:tc>
          <w:tcPr>
            <w:tcW w:w="1667" w:type="pct"/>
            <w:vAlign w:val="bottom"/>
          </w:tcPr>
          <w:p w14:paraId="0B90A713" w14:textId="77777777" w:rsidR="008761F3" w:rsidRPr="00590149" w:rsidRDefault="008761F3" w:rsidP="00BD2BCE">
            <w:pPr>
              <w:widowControl/>
              <w:adjustRightInd/>
              <w:spacing w:line="240" w:lineRule="auto"/>
              <w:jc w:val="center"/>
              <w:textAlignment w:val="auto"/>
              <w:rPr>
                <w:rFonts w:ascii="Arial" w:hAnsi="Arial" w:cs="Arial"/>
                <w:b/>
                <w:bCs/>
                <w:sz w:val="20"/>
              </w:rPr>
            </w:pPr>
            <w:r w:rsidRPr="00590149">
              <w:rPr>
                <w:rFonts w:ascii="Arial" w:hAnsi="Arial" w:cs="Arial" w:hint="eastAsia"/>
                <w:b/>
                <w:bCs/>
                <w:sz w:val="20"/>
              </w:rPr>
              <w:t>498</w:t>
            </w:r>
          </w:p>
        </w:tc>
        <w:tc>
          <w:tcPr>
            <w:tcW w:w="1666" w:type="pct"/>
            <w:vAlign w:val="bottom"/>
          </w:tcPr>
          <w:p w14:paraId="47662AA4" w14:textId="77777777" w:rsidR="008761F3" w:rsidRPr="00590149" w:rsidRDefault="008761F3" w:rsidP="00BD2BCE">
            <w:pPr>
              <w:widowControl/>
              <w:adjustRightInd/>
              <w:spacing w:line="240" w:lineRule="auto"/>
              <w:jc w:val="center"/>
              <w:textAlignment w:val="auto"/>
              <w:rPr>
                <w:rFonts w:ascii="Arial" w:hAnsi="Arial" w:cs="Arial"/>
                <w:b/>
                <w:bCs/>
                <w:sz w:val="20"/>
              </w:rPr>
            </w:pPr>
            <w:r w:rsidRPr="00590149">
              <w:rPr>
                <w:rFonts w:ascii="Arial" w:hAnsi="Arial" w:cs="Arial" w:hint="eastAsia"/>
                <w:b/>
                <w:bCs/>
                <w:sz w:val="20"/>
              </w:rPr>
              <w:t>21.15%</w:t>
            </w:r>
          </w:p>
        </w:tc>
      </w:tr>
      <w:tr w:rsidR="008761F3" w:rsidRPr="009A7CEE" w14:paraId="38AE07B6" w14:textId="77777777" w:rsidTr="00BD2BCE">
        <w:trPr>
          <w:trHeight w:val="276"/>
        </w:trPr>
        <w:tc>
          <w:tcPr>
            <w:tcW w:w="1667" w:type="pct"/>
            <w:vAlign w:val="bottom"/>
          </w:tcPr>
          <w:p w14:paraId="5795539F"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36.3</w:t>
            </w:r>
          </w:p>
        </w:tc>
        <w:tc>
          <w:tcPr>
            <w:tcW w:w="1667" w:type="pct"/>
            <w:vAlign w:val="bottom"/>
          </w:tcPr>
          <w:p w14:paraId="16B5D607"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156</w:t>
            </w:r>
          </w:p>
        </w:tc>
        <w:tc>
          <w:tcPr>
            <w:tcW w:w="1666" w:type="pct"/>
            <w:vAlign w:val="bottom"/>
          </w:tcPr>
          <w:p w14:paraId="58E08729"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6.62%</w:t>
            </w:r>
          </w:p>
        </w:tc>
      </w:tr>
      <w:tr w:rsidR="008761F3" w:rsidRPr="009A7CEE" w14:paraId="6EDE2E37" w14:textId="77777777" w:rsidTr="00BD2BCE">
        <w:trPr>
          <w:trHeight w:val="276"/>
        </w:trPr>
        <w:tc>
          <w:tcPr>
            <w:tcW w:w="1667" w:type="pct"/>
            <w:vAlign w:val="bottom"/>
          </w:tcPr>
          <w:p w14:paraId="076AA677"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36.31</w:t>
            </w:r>
          </w:p>
        </w:tc>
        <w:tc>
          <w:tcPr>
            <w:tcW w:w="1667" w:type="pct"/>
            <w:vAlign w:val="bottom"/>
          </w:tcPr>
          <w:p w14:paraId="2180D270"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464</w:t>
            </w:r>
          </w:p>
        </w:tc>
        <w:tc>
          <w:tcPr>
            <w:tcW w:w="1666" w:type="pct"/>
            <w:vAlign w:val="bottom"/>
          </w:tcPr>
          <w:p w14:paraId="6615D6CC"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19.70%</w:t>
            </w:r>
          </w:p>
        </w:tc>
      </w:tr>
      <w:tr w:rsidR="008761F3" w:rsidRPr="009A7CEE" w14:paraId="6E8BB102" w14:textId="77777777" w:rsidTr="00BD2BCE">
        <w:trPr>
          <w:trHeight w:val="276"/>
        </w:trPr>
        <w:tc>
          <w:tcPr>
            <w:tcW w:w="1667" w:type="pct"/>
            <w:vAlign w:val="bottom"/>
          </w:tcPr>
          <w:p w14:paraId="5C9FF994"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36.53</w:t>
            </w:r>
          </w:p>
        </w:tc>
        <w:tc>
          <w:tcPr>
            <w:tcW w:w="1667" w:type="pct"/>
            <w:vAlign w:val="bottom"/>
          </w:tcPr>
          <w:p w14:paraId="00367784"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134</w:t>
            </w:r>
          </w:p>
        </w:tc>
        <w:tc>
          <w:tcPr>
            <w:tcW w:w="1666" w:type="pct"/>
            <w:vAlign w:val="bottom"/>
          </w:tcPr>
          <w:p w14:paraId="4493A0C6"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5.69%</w:t>
            </w:r>
          </w:p>
        </w:tc>
      </w:tr>
      <w:tr w:rsidR="008761F3" w:rsidRPr="009A7CEE" w14:paraId="7EA34D72" w14:textId="77777777" w:rsidTr="00BD2BCE">
        <w:trPr>
          <w:trHeight w:val="276"/>
        </w:trPr>
        <w:tc>
          <w:tcPr>
            <w:tcW w:w="1667" w:type="pct"/>
            <w:vAlign w:val="bottom"/>
          </w:tcPr>
          <w:p w14:paraId="0012833B"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36.65</w:t>
            </w:r>
          </w:p>
        </w:tc>
        <w:tc>
          <w:tcPr>
            <w:tcW w:w="1667" w:type="pct"/>
            <w:vAlign w:val="bottom"/>
          </w:tcPr>
          <w:p w14:paraId="61411851"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23</w:t>
            </w:r>
          </w:p>
        </w:tc>
        <w:tc>
          <w:tcPr>
            <w:tcW w:w="1666" w:type="pct"/>
            <w:vAlign w:val="bottom"/>
          </w:tcPr>
          <w:p w14:paraId="194EC9E0"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0.98%</w:t>
            </w:r>
          </w:p>
        </w:tc>
      </w:tr>
      <w:tr w:rsidR="008761F3" w:rsidRPr="009A7CEE" w14:paraId="694F852A" w14:textId="77777777" w:rsidTr="00BD2BCE">
        <w:trPr>
          <w:trHeight w:val="276"/>
        </w:trPr>
        <w:tc>
          <w:tcPr>
            <w:tcW w:w="1667" w:type="pct"/>
            <w:vAlign w:val="bottom"/>
          </w:tcPr>
          <w:p w14:paraId="59DEFBA9"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36.75</w:t>
            </w:r>
          </w:p>
        </w:tc>
        <w:tc>
          <w:tcPr>
            <w:tcW w:w="1667" w:type="pct"/>
            <w:vAlign w:val="bottom"/>
          </w:tcPr>
          <w:p w14:paraId="5A6955F0"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130</w:t>
            </w:r>
          </w:p>
        </w:tc>
        <w:tc>
          <w:tcPr>
            <w:tcW w:w="1666" w:type="pct"/>
            <w:vAlign w:val="bottom"/>
          </w:tcPr>
          <w:p w14:paraId="1612C656"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5.52%</w:t>
            </w:r>
          </w:p>
        </w:tc>
      </w:tr>
      <w:tr w:rsidR="008761F3" w:rsidRPr="009A7CEE" w14:paraId="736ABD47" w14:textId="77777777" w:rsidTr="00BD2BCE">
        <w:trPr>
          <w:trHeight w:val="276"/>
        </w:trPr>
        <w:tc>
          <w:tcPr>
            <w:tcW w:w="1667" w:type="pct"/>
            <w:vAlign w:val="bottom"/>
          </w:tcPr>
          <w:p w14:paraId="2AB497BE"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36.89</w:t>
            </w:r>
          </w:p>
        </w:tc>
        <w:tc>
          <w:tcPr>
            <w:tcW w:w="1667" w:type="pct"/>
            <w:vAlign w:val="bottom"/>
          </w:tcPr>
          <w:p w14:paraId="6D2E14AF"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21</w:t>
            </w:r>
          </w:p>
        </w:tc>
        <w:tc>
          <w:tcPr>
            <w:tcW w:w="1666" w:type="pct"/>
            <w:vAlign w:val="bottom"/>
          </w:tcPr>
          <w:p w14:paraId="1BDC746A"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0.89%</w:t>
            </w:r>
          </w:p>
        </w:tc>
      </w:tr>
      <w:tr w:rsidR="008761F3" w:rsidRPr="009A7CEE" w14:paraId="28FC6173" w14:textId="77777777" w:rsidTr="00BD2BCE">
        <w:trPr>
          <w:trHeight w:val="276"/>
        </w:trPr>
        <w:tc>
          <w:tcPr>
            <w:tcW w:w="1667" w:type="pct"/>
            <w:vAlign w:val="bottom"/>
          </w:tcPr>
          <w:p w14:paraId="60EC4487"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36.99</w:t>
            </w:r>
          </w:p>
        </w:tc>
        <w:tc>
          <w:tcPr>
            <w:tcW w:w="1667" w:type="pct"/>
            <w:vAlign w:val="bottom"/>
          </w:tcPr>
          <w:p w14:paraId="630DD31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120</w:t>
            </w:r>
          </w:p>
        </w:tc>
        <w:tc>
          <w:tcPr>
            <w:tcW w:w="1666" w:type="pct"/>
            <w:vAlign w:val="bottom"/>
          </w:tcPr>
          <w:p w14:paraId="24674630"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5.10%</w:t>
            </w:r>
          </w:p>
        </w:tc>
      </w:tr>
      <w:tr w:rsidR="008761F3" w:rsidRPr="009A7CEE" w14:paraId="63D63B31" w14:textId="77777777" w:rsidTr="00BD2BCE">
        <w:trPr>
          <w:trHeight w:val="276"/>
        </w:trPr>
        <w:tc>
          <w:tcPr>
            <w:tcW w:w="1667" w:type="pct"/>
            <w:vAlign w:val="bottom"/>
          </w:tcPr>
          <w:p w14:paraId="75335396"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37.3</w:t>
            </w:r>
          </w:p>
        </w:tc>
        <w:tc>
          <w:tcPr>
            <w:tcW w:w="1667" w:type="pct"/>
            <w:vAlign w:val="bottom"/>
          </w:tcPr>
          <w:p w14:paraId="4D1AA763"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6</w:t>
            </w:r>
          </w:p>
        </w:tc>
        <w:tc>
          <w:tcPr>
            <w:tcW w:w="1666" w:type="pct"/>
            <w:vAlign w:val="bottom"/>
          </w:tcPr>
          <w:p w14:paraId="12947196"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0.25%</w:t>
            </w:r>
          </w:p>
        </w:tc>
      </w:tr>
      <w:tr w:rsidR="008761F3" w:rsidRPr="009A7CEE" w14:paraId="02D6C147" w14:textId="77777777" w:rsidTr="00BD2BCE">
        <w:trPr>
          <w:trHeight w:val="276"/>
        </w:trPr>
        <w:tc>
          <w:tcPr>
            <w:tcW w:w="1667" w:type="pct"/>
            <w:vAlign w:val="bottom"/>
          </w:tcPr>
          <w:p w14:paraId="2CA9AD61"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37.48</w:t>
            </w:r>
          </w:p>
        </w:tc>
        <w:tc>
          <w:tcPr>
            <w:tcW w:w="1667" w:type="pct"/>
            <w:vAlign w:val="bottom"/>
          </w:tcPr>
          <w:p w14:paraId="046D2F45"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51</w:t>
            </w:r>
          </w:p>
        </w:tc>
        <w:tc>
          <w:tcPr>
            <w:tcW w:w="1666" w:type="pct"/>
            <w:vAlign w:val="bottom"/>
          </w:tcPr>
          <w:p w14:paraId="6BBB130D"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2.17%</w:t>
            </w:r>
          </w:p>
        </w:tc>
      </w:tr>
      <w:tr w:rsidR="008761F3" w:rsidRPr="009A7CEE" w14:paraId="54E08883" w14:textId="77777777" w:rsidTr="00BD2BCE">
        <w:trPr>
          <w:trHeight w:val="276"/>
        </w:trPr>
        <w:tc>
          <w:tcPr>
            <w:tcW w:w="1667" w:type="pct"/>
            <w:vAlign w:val="bottom"/>
          </w:tcPr>
          <w:p w14:paraId="03C17579"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38.08</w:t>
            </w:r>
          </w:p>
        </w:tc>
        <w:tc>
          <w:tcPr>
            <w:tcW w:w="1667" w:type="pct"/>
            <w:vAlign w:val="bottom"/>
          </w:tcPr>
          <w:p w14:paraId="2FC44AAC"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48</w:t>
            </w:r>
          </w:p>
        </w:tc>
        <w:tc>
          <w:tcPr>
            <w:tcW w:w="1666" w:type="pct"/>
            <w:vAlign w:val="bottom"/>
          </w:tcPr>
          <w:p w14:paraId="18717D4C"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2.04%</w:t>
            </w:r>
          </w:p>
        </w:tc>
      </w:tr>
      <w:tr w:rsidR="008761F3" w:rsidRPr="009A7CEE" w14:paraId="7DB7949D" w14:textId="77777777" w:rsidTr="00BD2BCE">
        <w:trPr>
          <w:trHeight w:val="276"/>
        </w:trPr>
        <w:tc>
          <w:tcPr>
            <w:tcW w:w="1667" w:type="pct"/>
            <w:vAlign w:val="bottom"/>
          </w:tcPr>
          <w:p w14:paraId="44E1FF1D"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38.09</w:t>
            </w:r>
          </w:p>
        </w:tc>
        <w:tc>
          <w:tcPr>
            <w:tcW w:w="1667" w:type="pct"/>
            <w:vAlign w:val="bottom"/>
          </w:tcPr>
          <w:p w14:paraId="2D04E4E3"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54</w:t>
            </w:r>
          </w:p>
        </w:tc>
        <w:tc>
          <w:tcPr>
            <w:tcW w:w="1666" w:type="pct"/>
            <w:vAlign w:val="bottom"/>
          </w:tcPr>
          <w:p w14:paraId="2FCD9AC7"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2.30%</w:t>
            </w:r>
          </w:p>
        </w:tc>
      </w:tr>
      <w:tr w:rsidR="008761F3" w:rsidRPr="009A7CEE" w14:paraId="4D97A87C" w14:textId="77777777" w:rsidTr="00BD2BCE">
        <w:trPr>
          <w:trHeight w:val="276"/>
        </w:trPr>
        <w:tc>
          <w:tcPr>
            <w:tcW w:w="1667" w:type="pct"/>
            <w:vAlign w:val="bottom"/>
          </w:tcPr>
          <w:p w14:paraId="06CD4074"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38.32</w:t>
            </w:r>
          </w:p>
        </w:tc>
        <w:tc>
          <w:tcPr>
            <w:tcW w:w="1667" w:type="pct"/>
            <w:vAlign w:val="bottom"/>
          </w:tcPr>
          <w:p w14:paraId="0B2E4789"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18</w:t>
            </w:r>
          </w:p>
        </w:tc>
        <w:tc>
          <w:tcPr>
            <w:tcW w:w="1666" w:type="pct"/>
            <w:vAlign w:val="bottom"/>
          </w:tcPr>
          <w:p w14:paraId="097AF863"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0.76%</w:t>
            </w:r>
          </w:p>
        </w:tc>
      </w:tr>
      <w:tr w:rsidR="008761F3" w:rsidRPr="009A7CEE" w14:paraId="68C2A7A3" w14:textId="77777777" w:rsidTr="00BD2BCE">
        <w:trPr>
          <w:trHeight w:val="276"/>
        </w:trPr>
        <w:tc>
          <w:tcPr>
            <w:tcW w:w="1667" w:type="pct"/>
            <w:vAlign w:val="bottom"/>
          </w:tcPr>
          <w:p w14:paraId="4E277191"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38.34</w:t>
            </w:r>
          </w:p>
        </w:tc>
        <w:tc>
          <w:tcPr>
            <w:tcW w:w="1667" w:type="pct"/>
            <w:vAlign w:val="bottom"/>
          </w:tcPr>
          <w:p w14:paraId="5A3C9D51"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64</w:t>
            </w:r>
          </w:p>
        </w:tc>
        <w:tc>
          <w:tcPr>
            <w:tcW w:w="1666" w:type="pct"/>
            <w:vAlign w:val="bottom"/>
          </w:tcPr>
          <w:p w14:paraId="626C1DDE"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2.72%</w:t>
            </w:r>
          </w:p>
        </w:tc>
      </w:tr>
      <w:tr w:rsidR="008761F3" w:rsidRPr="009A7CEE" w14:paraId="6C04057C" w14:textId="77777777" w:rsidTr="00BD2BCE">
        <w:trPr>
          <w:trHeight w:val="276"/>
        </w:trPr>
        <w:tc>
          <w:tcPr>
            <w:tcW w:w="1667" w:type="pct"/>
            <w:vAlign w:val="bottom"/>
          </w:tcPr>
          <w:p w14:paraId="0EA5F7D4"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38.57</w:t>
            </w:r>
          </w:p>
        </w:tc>
        <w:tc>
          <w:tcPr>
            <w:tcW w:w="1667" w:type="pct"/>
            <w:vAlign w:val="bottom"/>
          </w:tcPr>
          <w:p w14:paraId="10212ACE"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12</w:t>
            </w:r>
          </w:p>
        </w:tc>
        <w:tc>
          <w:tcPr>
            <w:tcW w:w="1666" w:type="pct"/>
            <w:vAlign w:val="bottom"/>
          </w:tcPr>
          <w:p w14:paraId="6373C97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0.51%</w:t>
            </w:r>
          </w:p>
        </w:tc>
      </w:tr>
      <w:tr w:rsidR="008761F3" w:rsidRPr="009A7CEE" w14:paraId="1BF93D82" w14:textId="77777777" w:rsidTr="00BD2BCE">
        <w:trPr>
          <w:trHeight w:val="276"/>
        </w:trPr>
        <w:tc>
          <w:tcPr>
            <w:tcW w:w="1667" w:type="pct"/>
            <w:vAlign w:val="bottom"/>
          </w:tcPr>
          <w:p w14:paraId="7153558A"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38.59</w:t>
            </w:r>
          </w:p>
        </w:tc>
        <w:tc>
          <w:tcPr>
            <w:tcW w:w="1667" w:type="pct"/>
            <w:vAlign w:val="bottom"/>
          </w:tcPr>
          <w:p w14:paraId="250573C3"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51</w:t>
            </w:r>
          </w:p>
        </w:tc>
        <w:tc>
          <w:tcPr>
            <w:tcW w:w="1666" w:type="pct"/>
            <w:vAlign w:val="bottom"/>
          </w:tcPr>
          <w:p w14:paraId="5D36D794"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2.17%</w:t>
            </w:r>
          </w:p>
        </w:tc>
      </w:tr>
      <w:tr w:rsidR="008761F3" w:rsidRPr="009A7CEE" w14:paraId="2813F1B6" w14:textId="77777777" w:rsidTr="00BD2BCE">
        <w:trPr>
          <w:trHeight w:val="276"/>
        </w:trPr>
        <w:tc>
          <w:tcPr>
            <w:tcW w:w="1667" w:type="pct"/>
            <w:vAlign w:val="bottom"/>
          </w:tcPr>
          <w:p w14:paraId="43B9578D"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38.69</w:t>
            </w:r>
          </w:p>
        </w:tc>
        <w:tc>
          <w:tcPr>
            <w:tcW w:w="1667" w:type="pct"/>
            <w:vAlign w:val="bottom"/>
          </w:tcPr>
          <w:p w14:paraId="3860A65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6ED9796B"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8761F3" w:rsidRPr="009A7CEE" w14:paraId="38AE31CE" w14:textId="77777777" w:rsidTr="00BD2BCE">
        <w:trPr>
          <w:trHeight w:val="276"/>
        </w:trPr>
        <w:tc>
          <w:tcPr>
            <w:tcW w:w="1667" w:type="pct"/>
            <w:vAlign w:val="bottom"/>
          </w:tcPr>
          <w:p w14:paraId="202CA611"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38.78</w:t>
            </w:r>
          </w:p>
        </w:tc>
        <w:tc>
          <w:tcPr>
            <w:tcW w:w="1667" w:type="pct"/>
            <w:vAlign w:val="bottom"/>
          </w:tcPr>
          <w:p w14:paraId="6BEB909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10</w:t>
            </w:r>
          </w:p>
        </w:tc>
        <w:tc>
          <w:tcPr>
            <w:tcW w:w="1666" w:type="pct"/>
            <w:vAlign w:val="bottom"/>
          </w:tcPr>
          <w:p w14:paraId="47162C4C"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0.42%</w:t>
            </w:r>
          </w:p>
        </w:tc>
      </w:tr>
      <w:tr w:rsidR="008761F3" w:rsidRPr="009A7CEE" w14:paraId="0B78AAF3" w14:textId="77777777" w:rsidTr="00BD2BCE">
        <w:trPr>
          <w:trHeight w:val="276"/>
        </w:trPr>
        <w:tc>
          <w:tcPr>
            <w:tcW w:w="1667" w:type="pct"/>
            <w:vAlign w:val="bottom"/>
          </w:tcPr>
          <w:p w14:paraId="0DB98FA5"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38.8</w:t>
            </w:r>
          </w:p>
        </w:tc>
        <w:tc>
          <w:tcPr>
            <w:tcW w:w="1667" w:type="pct"/>
            <w:vAlign w:val="bottom"/>
          </w:tcPr>
          <w:p w14:paraId="22C85E5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w:t>
            </w:r>
          </w:p>
        </w:tc>
        <w:tc>
          <w:tcPr>
            <w:tcW w:w="1666" w:type="pct"/>
            <w:vAlign w:val="bottom"/>
          </w:tcPr>
          <w:p w14:paraId="7BD73E29"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0.21%</w:t>
            </w:r>
          </w:p>
        </w:tc>
      </w:tr>
      <w:tr w:rsidR="008761F3" w:rsidRPr="009A7CEE" w14:paraId="4859AE93" w14:textId="77777777" w:rsidTr="00BD2BCE">
        <w:trPr>
          <w:trHeight w:val="276"/>
        </w:trPr>
        <w:tc>
          <w:tcPr>
            <w:tcW w:w="1667" w:type="pct"/>
            <w:vAlign w:val="bottom"/>
          </w:tcPr>
          <w:p w14:paraId="2F42F017"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38.82</w:t>
            </w:r>
          </w:p>
        </w:tc>
        <w:tc>
          <w:tcPr>
            <w:tcW w:w="1667" w:type="pct"/>
            <w:vAlign w:val="bottom"/>
          </w:tcPr>
          <w:p w14:paraId="36016498"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w:t>
            </w:r>
          </w:p>
        </w:tc>
        <w:tc>
          <w:tcPr>
            <w:tcW w:w="1666" w:type="pct"/>
            <w:vAlign w:val="bottom"/>
          </w:tcPr>
          <w:p w14:paraId="6E7CE49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0.17%</w:t>
            </w:r>
          </w:p>
        </w:tc>
      </w:tr>
      <w:tr w:rsidR="008761F3" w:rsidRPr="009A7CEE" w14:paraId="18EAF8F5" w14:textId="77777777" w:rsidTr="00BD2BCE">
        <w:trPr>
          <w:trHeight w:val="276"/>
        </w:trPr>
        <w:tc>
          <w:tcPr>
            <w:tcW w:w="1667" w:type="pct"/>
            <w:vAlign w:val="bottom"/>
          </w:tcPr>
          <w:p w14:paraId="338B08DB"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38.95</w:t>
            </w:r>
          </w:p>
        </w:tc>
        <w:tc>
          <w:tcPr>
            <w:tcW w:w="1667" w:type="pct"/>
            <w:vAlign w:val="bottom"/>
          </w:tcPr>
          <w:p w14:paraId="77DF9006"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56A5278C"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8761F3" w:rsidRPr="009A7CEE" w14:paraId="48645DA0" w14:textId="77777777" w:rsidTr="00BD2BCE">
        <w:trPr>
          <w:trHeight w:val="276"/>
        </w:trPr>
        <w:tc>
          <w:tcPr>
            <w:tcW w:w="1667" w:type="pct"/>
            <w:vAlign w:val="bottom"/>
          </w:tcPr>
          <w:p w14:paraId="095D9358"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39.04</w:t>
            </w:r>
          </w:p>
        </w:tc>
        <w:tc>
          <w:tcPr>
            <w:tcW w:w="1667" w:type="pct"/>
            <w:vAlign w:val="bottom"/>
          </w:tcPr>
          <w:p w14:paraId="65EA3D41"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w:t>
            </w:r>
          </w:p>
        </w:tc>
        <w:tc>
          <w:tcPr>
            <w:tcW w:w="1666" w:type="pct"/>
            <w:vAlign w:val="bottom"/>
          </w:tcPr>
          <w:p w14:paraId="663CDFD8"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0.21%</w:t>
            </w:r>
          </w:p>
        </w:tc>
      </w:tr>
      <w:tr w:rsidR="008761F3" w:rsidRPr="009A7CEE" w14:paraId="6326D231" w14:textId="77777777" w:rsidTr="00BD2BCE">
        <w:trPr>
          <w:trHeight w:val="276"/>
        </w:trPr>
        <w:tc>
          <w:tcPr>
            <w:tcW w:w="1667" w:type="pct"/>
            <w:vAlign w:val="bottom"/>
          </w:tcPr>
          <w:p w14:paraId="4D689C24"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39.05</w:t>
            </w:r>
          </w:p>
        </w:tc>
        <w:tc>
          <w:tcPr>
            <w:tcW w:w="1667" w:type="pct"/>
            <w:vAlign w:val="bottom"/>
          </w:tcPr>
          <w:p w14:paraId="413AE2D3"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15</w:t>
            </w:r>
          </w:p>
        </w:tc>
        <w:tc>
          <w:tcPr>
            <w:tcW w:w="1666" w:type="pct"/>
            <w:vAlign w:val="bottom"/>
          </w:tcPr>
          <w:p w14:paraId="0B1C9904"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0.64%</w:t>
            </w:r>
          </w:p>
        </w:tc>
      </w:tr>
      <w:tr w:rsidR="008761F3" w:rsidRPr="009A7CEE" w14:paraId="4CC8D883" w14:textId="77777777" w:rsidTr="00BD2BCE">
        <w:trPr>
          <w:trHeight w:val="276"/>
        </w:trPr>
        <w:tc>
          <w:tcPr>
            <w:tcW w:w="1667" w:type="pct"/>
            <w:vAlign w:val="bottom"/>
          </w:tcPr>
          <w:p w14:paraId="635A944A"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39.2</w:t>
            </w:r>
          </w:p>
        </w:tc>
        <w:tc>
          <w:tcPr>
            <w:tcW w:w="1667" w:type="pct"/>
            <w:vAlign w:val="bottom"/>
          </w:tcPr>
          <w:p w14:paraId="24F7C9B4"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w:t>
            </w:r>
          </w:p>
        </w:tc>
        <w:tc>
          <w:tcPr>
            <w:tcW w:w="1666" w:type="pct"/>
            <w:vAlign w:val="bottom"/>
          </w:tcPr>
          <w:p w14:paraId="5101CAAB"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0.08%</w:t>
            </w:r>
          </w:p>
        </w:tc>
      </w:tr>
      <w:tr w:rsidR="008761F3" w:rsidRPr="009A7CEE" w14:paraId="79A9298F" w14:textId="77777777" w:rsidTr="00BD2BCE">
        <w:trPr>
          <w:trHeight w:val="276"/>
        </w:trPr>
        <w:tc>
          <w:tcPr>
            <w:tcW w:w="1667" w:type="pct"/>
            <w:vAlign w:val="bottom"/>
          </w:tcPr>
          <w:p w14:paraId="502703FD"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39.31</w:t>
            </w:r>
          </w:p>
        </w:tc>
        <w:tc>
          <w:tcPr>
            <w:tcW w:w="1667" w:type="pct"/>
            <w:vAlign w:val="bottom"/>
          </w:tcPr>
          <w:p w14:paraId="03D0D80E"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15</w:t>
            </w:r>
          </w:p>
        </w:tc>
        <w:tc>
          <w:tcPr>
            <w:tcW w:w="1666" w:type="pct"/>
            <w:vAlign w:val="bottom"/>
          </w:tcPr>
          <w:p w14:paraId="7DFD4E13"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0.64%</w:t>
            </w:r>
          </w:p>
        </w:tc>
      </w:tr>
      <w:tr w:rsidR="008761F3" w:rsidRPr="009A7CEE" w14:paraId="055C1988" w14:textId="77777777" w:rsidTr="00BD2BCE">
        <w:trPr>
          <w:trHeight w:val="276"/>
        </w:trPr>
        <w:tc>
          <w:tcPr>
            <w:tcW w:w="1667" w:type="pct"/>
            <w:vAlign w:val="bottom"/>
          </w:tcPr>
          <w:p w14:paraId="69AC3A20"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39.83</w:t>
            </w:r>
          </w:p>
        </w:tc>
        <w:tc>
          <w:tcPr>
            <w:tcW w:w="1667" w:type="pct"/>
            <w:vAlign w:val="bottom"/>
          </w:tcPr>
          <w:p w14:paraId="0F3EBC1D"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74C359E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8761F3" w:rsidRPr="009A7CEE" w14:paraId="15297CA6" w14:textId="77777777" w:rsidTr="00BD2BCE">
        <w:trPr>
          <w:trHeight w:val="276"/>
        </w:trPr>
        <w:tc>
          <w:tcPr>
            <w:tcW w:w="1667" w:type="pct"/>
            <w:vAlign w:val="bottom"/>
          </w:tcPr>
          <w:p w14:paraId="394C359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40.08</w:t>
            </w:r>
          </w:p>
        </w:tc>
        <w:tc>
          <w:tcPr>
            <w:tcW w:w="1667" w:type="pct"/>
            <w:vAlign w:val="bottom"/>
          </w:tcPr>
          <w:p w14:paraId="3BB00099"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10</w:t>
            </w:r>
          </w:p>
        </w:tc>
        <w:tc>
          <w:tcPr>
            <w:tcW w:w="1666" w:type="pct"/>
            <w:vAlign w:val="bottom"/>
          </w:tcPr>
          <w:p w14:paraId="6A13D043"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0.42%</w:t>
            </w:r>
          </w:p>
        </w:tc>
      </w:tr>
      <w:tr w:rsidR="008761F3" w:rsidRPr="009A7CEE" w14:paraId="6EAF7AB0" w14:textId="77777777" w:rsidTr="00BD2BCE">
        <w:trPr>
          <w:trHeight w:val="276"/>
        </w:trPr>
        <w:tc>
          <w:tcPr>
            <w:tcW w:w="1667" w:type="pct"/>
            <w:vAlign w:val="bottom"/>
          </w:tcPr>
          <w:p w14:paraId="739FABC4"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40.34</w:t>
            </w:r>
          </w:p>
        </w:tc>
        <w:tc>
          <w:tcPr>
            <w:tcW w:w="1667" w:type="pct"/>
            <w:vAlign w:val="bottom"/>
          </w:tcPr>
          <w:p w14:paraId="4F8D78A3"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11</w:t>
            </w:r>
          </w:p>
        </w:tc>
        <w:tc>
          <w:tcPr>
            <w:tcW w:w="1666" w:type="pct"/>
            <w:vAlign w:val="bottom"/>
          </w:tcPr>
          <w:p w14:paraId="0159D791"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0.47%</w:t>
            </w:r>
          </w:p>
        </w:tc>
      </w:tr>
      <w:tr w:rsidR="008761F3" w:rsidRPr="009A7CEE" w14:paraId="4391B760" w14:textId="77777777" w:rsidTr="00BD2BCE">
        <w:trPr>
          <w:trHeight w:val="276"/>
        </w:trPr>
        <w:tc>
          <w:tcPr>
            <w:tcW w:w="1667" w:type="pct"/>
            <w:vAlign w:val="bottom"/>
          </w:tcPr>
          <w:p w14:paraId="5D02A7CD"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40.35</w:t>
            </w:r>
          </w:p>
        </w:tc>
        <w:tc>
          <w:tcPr>
            <w:tcW w:w="1667" w:type="pct"/>
            <w:vAlign w:val="bottom"/>
          </w:tcPr>
          <w:p w14:paraId="49EC3E36"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071B7630"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8761F3" w:rsidRPr="009A7CEE" w14:paraId="353F06EA" w14:textId="77777777" w:rsidTr="00BD2BCE">
        <w:trPr>
          <w:trHeight w:val="276"/>
        </w:trPr>
        <w:tc>
          <w:tcPr>
            <w:tcW w:w="1667" w:type="pct"/>
            <w:vAlign w:val="bottom"/>
          </w:tcPr>
          <w:p w14:paraId="4834B098"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43.6</w:t>
            </w:r>
          </w:p>
        </w:tc>
        <w:tc>
          <w:tcPr>
            <w:tcW w:w="1667" w:type="pct"/>
            <w:vAlign w:val="bottom"/>
          </w:tcPr>
          <w:p w14:paraId="2867A571"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w:t>
            </w:r>
          </w:p>
        </w:tc>
        <w:tc>
          <w:tcPr>
            <w:tcW w:w="1666" w:type="pct"/>
            <w:vAlign w:val="bottom"/>
          </w:tcPr>
          <w:p w14:paraId="2B429AF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1.53%</w:t>
            </w:r>
          </w:p>
        </w:tc>
      </w:tr>
      <w:tr w:rsidR="008761F3" w:rsidRPr="009A7CEE" w14:paraId="5AA38CB9" w14:textId="77777777" w:rsidTr="00BD2BCE">
        <w:trPr>
          <w:trHeight w:val="276"/>
        </w:trPr>
        <w:tc>
          <w:tcPr>
            <w:tcW w:w="1667" w:type="pct"/>
            <w:vAlign w:val="bottom"/>
          </w:tcPr>
          <w:p w14:paraId="4DF9000C"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44.29</w:t>
            </w:r>
          </w:p>
        </w:tc>
        <w:tc>
          <w:tcPr>
            <w:tcW w:w="1667" w:type="pct"/>
            <w:vAlign w:val="bottom"/>
          </w:tcPr>
          <w:p w14:paraId="6483994F"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w:t>
            </w:r>
          </w:p>
        </w:tc>
        <w:tc>
          <w:tcPr>
            <w:tcW w:w="1666" w:type="pct"/>
            <w:vAlign w:val="bottom"/>
          </w:tcPr>
          <w:p w14:paraId="279D5A7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0.08%</w:t>
            </w:r>
          </w:p>
        </w:tc>
      </w:tr>
      <w:tr w:rsidR="008761F3" w:rsidRPr="009A7CEE" w14:paraId="3E4598A9" w14:textId="77777777" w:rsidTr="00BD2BCE">
        <w:trPr>
          <w:trHeight w:val="276"/>
        </w:trPr>
        <w:tc>
          <w:tcPr>
            <w:tcW w:w="1667" w:type="pct"/>
            <w:vAlign w:val="bottom"/>
          </w:tcPr>
          <w:p w14:paraId="4F5A6FB8"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44.41</w:t>
            </w:r>
          </w:p>
        </w:tc>
        <w:tc>
          <w:tcPr>
            <w:tcW w:w="1667" w:type="pct"/>
            <w:vAlign w:val="bottom"/>
          </w:tcPr>
          <w:p w14:paraId="5B7CCFDE"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10</w:t>
            </w:r>
          </w:p>
        </w:tc>
        <w:tc>
          <w:tcPr>
            <w:tcW w:w="1666" w:type="pct"/>
            <w:vAlign w:val="bottom"/>
          </w:tcPr>
          <w:p w14:paraId="5E3F524F"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0.42%</w:t>
            </w:r>
          </w:p>
        </w:tc>
      </w:tr>
      <w:tr w:rsidR="008761F3" w:rsidRPr="009A7CEE" w14:paraId="5A2D11B2" w14:textId="77777777" w:rsidTr="00BD2BCE">
        <w:trPr>
          <w:trHeight w:val="276"/>
        </w:trPr>
        <w:tc>
          <w:tcPr>
            <w:tcW w:w="1667" w:type="pct"/>
            <w:vAlign w:val="center"/>
          </w:tcPr>
          <w:p w14:paraId="0EFE5DD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sz w:val="20"/>
              </w:rPr>
              <w:t>合计</w:t>
            </w:r>
          </w:p>
        </w:tc>
        <w:tc>
          <w:tcPr>
            <w:tcW w:w="1667" w:type="pct"/>
            <w:vAlign w:val="center"/>
          </w:tcPr>
          <w:p w14:paraId="4F61ED45"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c>
          <w:tcPr>
            <w:tcW w:w="1666" w:type="pct"/>
            <w:vAlign w:val="center"/>
          </w:tcPr>
          <w:p w14:paraId="7AD861CE"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sz w:val="20"/>
              </w:rPr>
              <w:t>100%</w:t>
            </w:r>
          </w:p>
        </w:tc>
      </w:tr>
    </w:tbl>
    <w:p w14:paraId="5EF94D09" w14:textId="66303078" w:rsidR="00806058" w:rsidRDefault="006D3069" w:rsidP="008761F3">
      <w:pPr>
        <w:spacing w:beforeLines="100" w:before="240" w:line="480" w:lineRule="auto"/>
        <w:ind w:firstLineChars="200" w:firstLine="420"/>
        <w:rPr>
          <w:rFonts w:ascii="Arial" w:hAnsi="Arial" w:cs="Arial"/>
          <w:sz w:val="21"/>
          <w:szCs w:val="21"/>
        </w:rPr>
      </w:pPr>
      <w:r>
        <w:rPr>
          <w:rFonts w:ascii="Arial" w:hAnsi="Arial" w:cs="Arial"/>
          <w:sz w:val="21"/>
          <w:szCs w:val="21"/>
        </w:rPr>
        <w:t>8.</w:t>
      </w:r>
      <w:r>
        <w:rPr>
          <w:rFonts w:ascii="Arial" w:hAnsi="Arial" w:cs="Arial"/>
          <w:sz w:val="21"/>
          <w:szCs w:val="21"/>
        </w:rPr>
        <w:t>朝向：朝向为</w:t>
      </w:r>
      <w:r w:rsidR="008761F3">
        <w:rPr>
          <w:rFonts w:ascii="Arial" w:hAnsi="Arial" w:cs="Arial" w:hint="eastAsia"/>
          <w:sz w:val="21"/>
          <w:szCs w:val="21"/>
        </w:rPr>
        <w:t>东、南、西、北</w:t>
      </w:r>
      <w:r>
        <w:rPr>
          <w:rFonts w:ascii="Arial" w:hAnsi="Arial" w:cs="Arial"/>
          <w:sz w:val="21"/>
          <w:szCs w:val="21"/>
        </w:rPr>
        <w:t>，</w:t>
      </w:r>
      <w:r w:rsidR="00564C93">
        <w:rPr>
          <w:rFonts w:ascii="Arial" w:hAnsi="Arial" w:cs="Arial" w:hint="eastAsia"/>
          <w:sz w:val="21"/>
          <w:szCs w:val="21"/>
        </w:rPr>
        <w:t>其中以南朝向为主</w:t>
      </w:r>
      <w:r w:rsidR="008761F3">
        <w:rPr>
          <w:rFonts w:ascii="Arial" w:hAnsi="Arial" w:cs="Arial" w:hint="eastAsia"/>
          <w:sz w:val="21"/>
          <w:szCs w:val="21"/>
        </w:rPr>
        <w:t>，共</w:t>
      </w:r>
      <w:r w:rsidR="008761F3">
        <w:rPr>
          <w:rFonts w:ascii="Arial" w:hAnsi="Arial" w:cs="Arial" w:hint="eastAsia"/>
          <w:sz w:val="21"/>
          <w:szCs w:val="21"/>
        </w:rPr>
        <w:t>1082</w:t>
      </w:r>
      <w:r w:rsidR="008761F3">
        <w:rPr>
          <w:rFonts w:ascii="Arial" w:hAnsi="Arial" w:cs="Arial" w:hint="eastAsia"/>
          <w:sz w:val="21"/>
          <w:szCs w:val="21"/>
        </w:rPr>
        <w:t>套，配比</w:t>
      </w:r>
      <w:r w:rsidR="008761F3">
        <w:rPr>
          <w:rFonts w:ascii="Arial" w:hAnsi="Arial" w:cs="Arial" w:hint="eastAsia"/>
          <w:sz w:val="21"/>
          <w:szCs w:val="21"/>
        </w:rPr>
        <w:t>45.94%</w:t>
      </w:r>
      <w:r w:rsidR="008761F3">
        <w:rPr>
          <w:rFonts w:ascii="Arial" w:hAnsi="Arial" w:cs="Arial" w:hint="eastAsia"/>
          <w:sz w:val="21"/>
          <w:szCs w:val="21"/>
        </w:rPr>
        <w:t>，朝向配比详见下表：</w:t>
      </w:r>
    </w:p>
    <w:p w14:paraId="706F6E4D" w14:textId="77777777" w:rsidR="008761F3" w:rsidRPr="009A7CEE" w:rsidRDefault="008761F3" w:rsidP="008761F3">
      <w:pPr>
        <w:pStyle w:val="23"/>
        <w:overflowPunct w:val="0"/>
        <w:spacing w:beforeLines="50" w:before="120" w:line="360" w:lineRule="auto"/>
        <w:ind w:right="142"/>
        <w:jc w:val="center"/>
        <w:textAlignment w:val="auto"/>
        <w:rPr>
          <w:rFonts w:ascii="Arial" w:hAnsi="Arial" w:cs="Arial"/>
          <w:b/>
          <w:sz w:val="20"/>
        </w:rPr>
      </w:pPr>
      <w:r>
        <w:rPr>
          <w:rFonts w:ascii="Arial" w:hAnsi="Arial" w:cs="Arial" w:hint="eastAsia"/>
          <w:b/>
          <w:sz w:val="20"/>
        </w:rPr>
        <w:t>朝向</w:t>
      </w:r>
      <w:r w:rsidRPr="009A7CEE">
        <w:rPr>
          <w:rFonts w:ascii="Arial" w:hAnsi="Arial" w:cs="Arial"/>
          <w:b/>
          <w:sz w:val="20"/>
        </w:rPr>
        <w:t>配比表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7"/>
        <w:gridCol w:w="3097"/>
        <w:gridCol w:w="3095"/>
      </w:tblGrid>
      <w:tr w:rsidR="008761F3" w:rsidRPr="009A7CEE" w14:paraId="73045857" w14:textId="77777777" w:rsidTr="00BD2BCE">
        <w:trPr>
          <w:trHeight w:val="397"/>
          <w:tblHeader/>
        </w:trPr>
        <w:tc>
          <w:tcPr>
            <w:tcW w:w="1667" w:type="pct"/>
            <w:vAlign w:val="center"/>
            <w:hideMark/>
          </w:tcPr>
          <w:p w14:paraId="7DE77814" w14:textId="77777777" w:rsidR="008761F3" w:rsidRPr="00590149" w:rsidRDefault="008761F3" w:rsidP="00BD2BCE">
            <w:pPr>
              <w:widowControl/>
              <w:adjustRightInd/>
              <w:spacing w:line="240" w:lineRule="auto"/>
              <w:jc w:val="center"/>
              <w:textAlignment w:val="auto"/>
              <w:rPr>
                <w:rFonts w:ascii="Arial" w:hAnsi="Arial" w:cs="Arial"/>
                <w:sz w:val="20"/>
              </w:rPr>
            </w:pPr>
            <w:r>
              <w:rPr>
                <w:rFonts w:ascii="Arial" w:hAnsi="Arial" w:cs="Arial" w:hint="eastAsia"/>
                <w:sz w:val="20"/>
              </w:rPr>
              <w:lastRenderedPageBreak/>
              <w:t>朝向</w:t>
            </w:r>
          </w:p>
        </w:tc>
        <w:tc>
          <w:tcPr>
            <w:tcW w:w="1667" w:type="pct"/>
            <w:vAlign w:val="center"/>
            <w:hideMark/>
          </w:tcPr>
          <w:p w14:paraId="33F69E10"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c>
          <w:tcPr>
            <w:tcW w:w="1666" w:type="pct"/>
            <w:vAlign w:val="center"/>
            <w:hideMark/>
          </w:tcPr>
          <w:p w14:paraId="171A9CF6"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sz w:val="20"/>
              </w:rPr>
              <w:t>配比</w:t>
            </w:r>
          </w:p>
        </w:tc>
      </w:tr>
      <w:tr w:rsidR="008761F3" w:rsidRPr="009A7CEE" w14:paraId="71200D5A" w14:textId="77777777" w:rsidTr="00BD2BCE">
        <w:trPr>
          <w:trHeight w:val="276"/>
        </w:trPr>
        <w:tc>
          <w:tcPr>
            <w:tcW w:w="1667" w:type="pct"/>
            <w:vAlign w:val="center"/>
            <w:hideMark/>
          </w:tcPr>
          <w:p w14:paraId="08BDECAF" w14:textId="77777777" w:rsidR="008761F3" w:rsidRPr="00590149" w:rsidRDefault="008761F3" w:rsidP="00BD2BCE">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667" w:type="pct"/>
            <w:vAlign w:val="center"/>
            <w:hideMark/>
          </w:tcPr>
          <w:p w14:paraId="792D986A" w14:textId="77777777" w:rsidR="008761F3" w:rsidRPr="00590149" w:rsidRDefault="008761F3" w:rsidP="00BD2BCE">
            <w:pPr>
              <w:widowControl/>
              <w:adjustRightInd/>
              <w:spacing w:line="240" w:lineRule="auto"/>
              <w:jc w:val="center"/>
              <w:textAlignment w:val="auto"/>
              <w:rPr>
                <w:rFonts w:ascii="Arial" w:hAnsi="Arial" w:cs="Arial"/>
                <w:sz w:val="20"/>
              </w:rPr>
            </w:pPr>
            <w:r>
              <w:rPr>
                <w:rFonts w:ascii="Arial" w:hAnsi="Arial" w:cs="Arial" w:hint="eastAsia"/>
                <w:sz w:val="20"/>
              </w:rPr>
              <w:t>169</w:t>
            </w:r>
          </w:p>
        </w:tc>
        <w:tc>
          <w:tcPr>
            <w:tcW w:w="1666" w:type="pct"/>
            <w:vAlign w:val="center"/>
            <w:hideMark/>
          </w:tcPr>
          <w:p w14:paraId="653D061A" w14:textId="77777777" w:rsidR="008761F3" w:rsidRPr="00590149" w:rsidRDefault="008761F3" w:rsidP="00BD2BCE">
            <w:pPr>
              <w:widowControl/>
              <w:adjustRightInd/>
              <w:spacing w:line="240" w:lineRule="auto"/>
              <w:jc w:val="center"/>
              <w:textAlignment w:val="auto"/>
              <w:rPr>
                <w:rFonts w:ascii="Arial" w:hAnsi="Arial" w:cs="Arial"/>
                <w:sz w:val="20"/>
              </w:rPr>
            </w:pPr>
            <w:r w:rsidRPr="007A5C58">
              <w:rPr>
                <w:rFonts w:ascii="Arial" w:hAnsi="Arial" w:cs="Arial" w:hint="eastAsia"/>
                <w:sz w:val="20"/>
              </w:rPr>
              <w:t>7.18%</w:t>
            </w:r>
          </w:p>
        </w:tc>
      </w:tr>
      <w:tr w:rsidR="008761F3" w:rsidRPr="009A7CEE" w14:paraId="6AF52BE0" w14:textId="77777777" w:rsidTr="00BD2BCE">
        <w:trPr>
          <w:trHeight w:val="276"/>
        </w:trPr>
        <w:tc>
          <w:tcPr>
            <w:tcW w:w="1667" w:type="pct"/>
            <w:vAlign w:val="center"/>
            <w:hideMark/>
          </w:tcPr>
          <w:p w14:paraId="75AD23D6" w14:textId="77777777" w:rsidR="008761F3" w:rsidRPr="007A5C58" w:rsidRDefault="008761F3" w:rsidP="00BD2BCE">
            <w:pPr>
              <w:widowControl/>
              <w:adjustRightInd/>
              <w:spacing w:line="240" w:lineRule="auto"/>
              <w:jc w:val="center"/>
              <w:textAlignment w:val="auto"/>
              <w:rPr>
                <w:rFonts w:ascii="Arial" w:hAnsi="Arial" w:cs="Arial"/>
                <w:b/>
                <w:bCs/>
                <w:sz w:val="20"/>
              </w:rPr>
            </w:pPr>
            <w:r w:rsidRPr="007A5C58">
              <w:rPr>
                <w:rFonts w:ascii="Arial" w:hAnsi="Arial" w:cs="Arial" w:hint="eastAsia"/>
                <w:b/>
                <w:bCs/>
                <w:sz w:val="20"/>
              </w:rPr>
              <w:t>南</w:t>
            </w:r>
          </w:p>
        </w:tc>
        <w:tc>
          <w:tcPr>
            <w:tcW w:w="1667" w:type="pct"/>
            <w:vAlign w:val="center"/>
            <w:hideMark/>
          </w:tcPr>
          <w:p w14:paraId="0E44C98C" w14:textId="77777777" w:rsidR="008761F3" w:rsidRPr="007A5C58" w:rsidRDefault="008761F3" w:rsidP="00BD2BCE">
            <w:pPr>
              <w:widowControl/>
              <w:adjustRightInd/>
              <w:spacing w:line="240" w:lineRule="auto"/>
              <w:jc w:val="center"/>
              <w:textAlignment w:val="auto"/>
              <w:rPr>
                <w:rFonts w:ascii="Arial" w:hAnsi="Arial" w:cs="Arial"/>
                <w:b/>
                <w:bCs/>
                <w:sz w:val="20"/>
              </w:rPr>
            </w:pPr>
            <w:r w:rsidRPr="007A5C58">
              <w:rPr>
                <w:rFonts w:ascii="Arial" w:hAnsi="Arial" w:cs="Arial" w:hint="eastAsia"/>
                <w:b/>
                <w:bCs/>
                <w:sz w:val="20"/>
              </w:rPr>
              <w:t>1082</w:t>
            </w:r>
          </w:p>
        </w:tc>
        <w:tc>
          <w:tcPr>
            <w:tcW w:w="1666" w:type="pct"/>
            <w:vAlign w:val="center"/>
            <w:hideMark/>
          </w:tcPr>
          <w:p w14:paraId="7FF4BC9F" w14:textId="77777777" w:rsidR="008761F3" w:rsidRPr="007A5C58" w:rsidRDefault="008761F3" w:rsidP="00BD2BCE">
            <w:pPr>
              <w:widowControl/>
              <w:adjustRightInd/>
              <w:spacing w:line="240" w:lineRule="auto"/>
              <w:jc w:val="center"/>
              <w:textAlignment w:val="auto"/>
              <w:rPr>
                <w:rFonts w:ascii="Arial" w:hAnsi="Arial" w:cs="Arial"/>
                <w:b/>
                <w:bCs/>
                <w:sz w:val="20"/>
              </w:rPr>
            </w:pPr>
            <w:r w:rsidRPr="007A5C58">
              <w:rPr>
                <w:rFonts w:ascii="Arial" w:hAnsi="Arial" w:cs="Arial" w:hint="eastAsia"/>
                <w:b/>
                <w:bCs/>
                <w:sz w:val="20"/>
              </w:rPr>
              <w:t>45.94%</w:t>
            </w:r>
          </w:p>
        </w:tc>
      </w:tr>
      <w:tr w:rsidR="008761F3" w:rsidRPr="009A7CEE" w14:paraId="47749677" w14:textId="77777777" w:rsidTr="00BD2BCE">
        <w:trPr>
          <w:trHeight w:val="276"/>
        </w:trPr>
        <w:tc>
          <w:tcPr>
            <w:tcW w:w="1667" w:type="pct"/>
            <w:vAlign w:val="center"/>
            <w:hideMark/>
          </w:tcPr>
          <w:p w14:paraId="5AA123FD" w14:textId="77777777" w:rsidR="008761F3" w:rsidRPr="00590149" w:rsidRDefault="008761F3" w:rsidP="00BD2BCE">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667" w:type="pct"/>
            <w:vAlign w:val="center"/>
            <w:hideMark/>
          </w:tcPr>
          <w:p w14:paraId="72EE853D"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11</w:t>
            </w:r>
            <w:r>
              <w:rPr>
                <w:rFonts w:ascii="Arial" w:hAnsi="Arial" w:cs="Arial" w:hint="eastAsia"/>
                <w:sz w:val="20"/>
              </w:rPr>
              <w:t>4</w:t>
            </w:r>
          </w:p>
        </w:tc>
        <w:tc>
          <w:tcPr>
            <w:tcW w:w="1666" w:type="pct"/>
            <w:vAlign w:val="center"/>
            <w:hideMark/>
          </w:tcPr>
          <w:p w14:paraId="437A5751" w14:textId="77777777" w:rsidR="008761F3" w:rsidRPr="00590149" w:rsidRDefault="008761F3" w:rsidP="00BD2BCE">
            <w:pPr>
              <w:widowControl/>
              <w:adjustRightInd/>
              <w:spacing w:line="240" w:lineRule="auto"/>
              <w:jc w:val="center"/>
              <w:textAlignment w:val="auto"/>
              <w:rPr>
                <w:rFonts w:ascii="Arial" w:hAnsi="Arial" w:cs="Arial"/>
                <w:sz w:val="20"/>
              </w:rPr>
            </w:pPr>
            <w:r w:rsidRPr="007A5C58">
              <w:rPr>
                <w:rFonts w:ascii="Arial" w:hAnsi="Arial" w:cs="Arial" w:hint="eastAsia"/>
                <w:sz w:val="20"/>
              </w:rPr>
              <w:t>4.84%</w:t>
            </w:r>
          </w:p>
        </w:tc>
      </w:tr>
      <w:tr w:rsidR="008761F3" w:rsidRPr="009A7CEE" w14:paraId="4B33C95B" w14:textId="77777777" w:rsidTr="00BD2BCE">
        <w:trPr>
          <w:trHeight w:val="276"/>
        </w:trPr>
        <w:tc>
          <w:tcPr>
            <w:tcW w:w="1667" w:type="pct"/>
            <w:vAlign w:val="center"/>
            <w:hideMark/>
          </w:tcPr>
          <w:p w14:paraId="5EBD3D7A" w14:textId="77777777" w:rsidR="008761F3" w:rsidRPr="00590149" w:rsidRDefault="008761F3" w:rsidP="00BD2BCE">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667" w:type="pct"/>
            <w:vAlign w:val="center"/>
            <w:hideMark/>
          </w:tcPr>
          <w:p w14:paraId="1CEC60E4" w14:textId="77777777" w:rsidR="008761F3" w:rsidRPr="00590149" w:rsidRDefault="008761F3" w:rsidP="00BD2BCE">
            <w:pPr>
              <w:widowControl/>
              <w:adjustRightInd/>
              <w:spacing w:line="240" w:lineRule="auto"/>
              <w:jc w:val="center"/>
              <w:textAlignment w:val="auto"/>
              <w:rPr>
                <w:rFonts w:ascii="Arial" w:hAnsi="Arial" w:cs="Arial"/>
                <w:sz w:val="20"/>
              </w:rPr>
            </w:pPr>
            <w:r>
              <w:rPr>
                <w:rFonts w:ascii="Arial" w:hAnsi="Arial" w:cs="Arial" w:hint="eastAsia"/>
                <w:sz w:val="20"/>
              </w:rPr>
              <w:t>990</w:t>
            </w:r>
          </w:p>
        </w:tc>
        <w:tc>
          <w:tcPr>
            <w:tcW w:w="1666" w:type="pct"/>
            <w:vAlign w:val="center"/>
            <w:hideMark/>
          </w:tcPr>
          <w:p w14:paraId="334DD010" w14:textId="77777777" w:rsidR="008761F3" w:rsidRPr="00590149" w:rsidRDefault="008761F3" w:rsidP="00BD2BCE">
            <w:pPr>
              <w:widowControl/>
              <w:adjustRightInd/>
              <w:spacing w:line="240" w:lineRule="auto"/>
              <w:jc w:val="center"/>
              <w:textAlignment w:val="auto"/>
              <w:rPr>
                <w:rFonts w:ascii="Arial" w:hAnsi="Arial" w:cs="Arial"/>
                <w:sz w:val="20"/>
              </w:rPr>
            </w:pPr>
            <w:r w:rsidRPr="007A5C58">
              <w:rPr>
                <w:rFonts w:ascii="Arial" w:hAnsi="Arial" w:cs="Arial" w:hint="eastAsia"/>
                <w:sz w:val="20"/>
              </w:rPr>
              <w:t>42.04%</w:t>
            </w:r>
          </w:p>
        </w:tc>
      </w:tr>
      <w:tr w:rsidR="008761F3" w:rsidRPr="009A7CEE" w14:paraId="21C65C0B" w14:textId="77777777" w:rsidTr="00BD2BCE">
        <w:trPr>
          <w:trHeight w:val="276"/>
        </w:trPr>
        <w:tc>
          <w:tcPr>
            <w:tcW w:w="1667" w:type="pct"/>
            <w:vAlign w:val="center"/>
            <w:hideMark/>
          </w:tcPr>
          <w:p w14:paraId="1CC09635"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sz w:val="20"/>
              </w:rPr>
              <w:t>合计</w:t>
            </w:r>
          </w:p>
        </w:tc>
        <w:tc>
          <w:tcPr>
            <w:tcW w:w="1667" w:type="pct"/>
            <w:vAlign w:val="center"/>
            <w:hideMark/>
          </w:tcPr>
          <w:p w14:paraId="234F232E"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c>
          <w:tcPr>
            <w:tcW w:w="1666" w:type="pct"/>
            <w:vAlign w:val="center"/>
            <w:hideMark/>
          </w:tcPr>
          <w:p w14:paraId="2E0570D5"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sz w:val="20"/>
              </w:rPr>
              <w:t>100%</w:t>
            </w:r>
          </w:p>
        </w:tc>
      </w:tr>
    </w:tbl>
    <w:p w14:paraId="01CE4B3F" w14:textId="1D0D4729" w:rsidR="004A5240" w:rsidRDefault="00B06C3E" w:rsidP="008761F3">
      <w:pPr>
        <w:spacing w:beforeLines="100" w:before="240" w:line="480" w:lineRule="auto"/>
        <w:ind w:firstLineChars="200" w:firstLine="422"/>
        <w:rPr>
          <w:rFonts w:ascii="Arial" w:hAnsi="Arial" w:cs="Arial"/>
          <w:sz w:val="21"/>
          <w:szCs w:val="21"/>
        </w:rPr>
      </w:pPr>
      <w:r w:rsidRPr="00847171">
        <w:rPr>
          <w:rFonts w:ascii="Arial" w:hAnsi="Arial" w:cs="Arial" w:hint="eastAsia"/>
          <w:b/>
          <w:kern w:val="2"/>
          <w:sz w:val="21"/>
          <w:szCs w:val="21"/>
        </w:rPr>
        <w:t>（四）对价格影响的分析</w:t>
      </w:r>
    </w:p>
    <w:p w14:paraId="2B82375C" w14:textId="30CAB242" w:rsidR="004A5240" w:rsidRDefault="00B06C3E" w:rsidP="004A5240">
      <w:pPr>
        <w:spacing w:line="480" w:lineRule="auto"/>
        <w:ind w:firstLineChars="200" w:firstLine="420"/>
        <w:rPr>
          <w:rFonts w:ascii="Arial" w:hAnsi="Arial" w:cs="Arial"/>
          <w:sz w:val="21"/>
          <w:szCs w:val="21"/>
        </w:rPr>
      </w:pPr>
      <w:r w:rsidRPr="00847171">
        <w:rPr>
          <w:rFonts w:ascii="Arial" w:hAnsi="Arial" w:cs="Arial"/>
          <w:sz w:val="21"/>
          <w:szCs w:val="21"/>
        </w:rPr>
        <w:t>估价对象作为</w:t>
      </w:r>
      <w:r w:rsidR="008761F3">
        <w:rPr>
          <w:rFonts w:ascii="Arial" w:hAnsi="Arial" w:cs="Arial" w:hint="eastAsia"/>
          <w:sz w:val="21"/>
          <w:szCs w:val="21"/>
        </w:rPr>
        <w:t>宿舍</w:t>
      </w:r>
      <w:r w:rsidRPr="00847171">
        <w:rPr>
          <w:rFonts w:ascii="Arial" w:hAnsi="Arial" w:cs="Arial"/>
          <w:sz w:val="21"/>
          <w:szCs w:val="21"/>
        </w:rPr>
        <w:t>使用，通用性相对较好，能完全满足大部分求租者的需求，因此</w:t>
      </w:r>
      <w:r w:rsidR="00BA6E9A" w:rsidRPr="00847171">
        <w:rPr>
          <w:rFonts w:ascii="Arial" w:hAnsi="Arial" w:cs="Arial" w:hint="eastAsia"/>
          <w:sz w:val="21"/>
          <w:szCs w:val="21"/>
        </w:rPr>
        <w:t>不会</w:t>
      </w:r>
      <w:r w:rsidRPr="00847171">
        <w:rPr>
          <w:rFonts w:ascii="Arial" w:hAnsi="Arial" w:cs="Arial"/>
          <w:sz w:val="21"/>
          <w:szCs w:val="21"/>
        </w:rPr>
        <w:t>影响其租金价格水平。</w:t>
      </w:r>
    </w:p>
    <w:p w14:paraId="4CB42CFE" w14:textId="77777777" w:rsidR="004A5240" w:rsidRPr="008761F3" w:rsidRDefault="00B06C3E" w:rsidP="008761F3">
      <w:pPr>
        <w:spacing w:line="480" w:lineRule="auto"/>
        <w:ind w:firstLineChars="200" w:firstLine="422"/>
        <w:rPr>
          <w:rFonts w:ascii="Arial" w:hAnsi="Arial" w:cs="Arial"/>
          <w:b/>
          <w:kern w:val="2"/>
          <w:sz w:val="21"/>
          <w:szCs w:val="21"/>
        </w:rPr>
      </w:pPr>
      <w:r w:rsidRPr="00847171">
        <w:rPr>
          <w:rFonts w:ascii="Arial" w:hAnsi="Arial" w:cs="Arial" w:hint="eastAsia"/>
          <w:b/>
          <w:kern w:val="2"/>
          <w:sz w:val="21"/>
          <w:szCs w:val="21"/>
        </w:rPr>
        <w:t>（五）他项权利状况</w:t>
      </w:r>
    </w:p>
    <w:p w14:paraId="764EEE41" w14:textId="618CE8B3" w:rsidR="004A5240" w:rsidRDefault="00CB10BF" w:rsidP="004A5240">
      <w:pPr>
        <w:spacing w:line="480" w:lineRule="auto"/>
        <w:ind w:firstLineChars="200" w:firstLine="420"/>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）根据注册房地产估价师实地查勘及领</w:t>
      </w:r>
      <w:proofErr w:type="gramStart"/>
      <w:r w:rsidRPr="00847171">
        <w:rPr>
          <w:rFonts w:ascii="Arial" w:hAnsi="Arial" w:cs="Arial" w:hint="eastAsia"/>
          <w:sz w:val="21"/>
          <w:szCs w:val="21"/>
        </w:rPr>
        <w:t>勘</w:t>
      </w:r>
      <w:proofErr w:type="gramEnd"/>
      <w:r w:rsidRPr="00847171">
        <w:rPr>
          <w:rFonts w:ascii="Arial" w:hAnsi="Arial" w:cs="Arial" w:hint="eastAsia"/>
          <w:sz w:val="21"/>
          <w:szCs w:val="21"/>
        </w:rPr>
        <w:t>人介绍，于价值时点，估价对象部分已公开配租，结合本次估价目的，</w:t>
      </w:r>
      <w:r w:rsidR="008761F3">
        <w:rPr>
          <w:rFonts w:ascii="Arial" w:hAnsi="Arial" w:cs="Arial" w:hint="eastAsia"/>
          <w:sz w:val="21"/>
          <w:szCs w:val="21"/>
        </w:rPr>
        <w:t>不</w:t>
      </w:r>
      <w:r w:rsidRPr="00847171">
        <w:rPr>
          <w:rFonts w:ascii="Arial" w:hAnsi="Arial" w:cs="Arial" w:hint="eastAsia"/>
          <w:sz w:val="21"/>
          <w:szCs w:val="21"/>
        </w:rPr>
        <w:t>考虑现有租约对估价结果的影响。</w:t>
      </w:r>
    </w:p>
    <w:p w14:paraId="134C22C7" w14:textId="67503172" w:rsidR="008761F3" w:rsidRDefault="00CB10BF" w:rsidP="00142ADA">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w:t>
      </w:r>
      <w:r w:rsidR="008761F3" w:rsidRPr="00847171">
        <w:rPr>
          <w:rFonts w:ascii="Arial" w:hAnsi="Arial" w:cs="Arial" w:hint="eastAsia"/>
          <w:sz w:val="21"/>
          <w:szCs w:val="21"/>
        </w:rPr>
        <w:t>根据</w:t>
      </w:r>
      <w:r w:rsidR="00142ADA">
        <w:rPr>
          <w:rFonts w:ascii="Arial" w:hAnsi="Arial" w:cs="Arial" w:hint="eastAsia"/>
          <w:kern w:val="2"/>
          <w:sz w:val="21"/>
          <w:szCs w:val="21"/>
        </w:rPr>
        <w:t>估价委托人提供的《国有土地使用证》</w:t>
      </w:r>
      <w:r w:rsidR="00142ADA">
        <w:rPr>
          <w:rFonts w:ascii="Arial" w:hAnsi="Arial" w:cs="Arial" w:hint="eastAsia"/>
          <w:kern w:val="2"/>
          <w:sz w:val="21"/>
          <w:szCs w:val="21"/>
        </w:rPr>
        <w:t>[</w:t>
      </w:r>
      <w:proofErr w:type="gramStart"/>
      <w:r w:rsidR="00142ADA">
        <w:rPr>
          <w:rFonts w:ascii="Arial" w:hAnsi="Arial" w:cs="Arial" w:hint="eastAsia"/>
          <w:kern w:val="2"/>
          <w:sz w:val="21"/>
          <w:szCs w:val="21"/>
        </w:rPr>
        <w:t>京技国</w:t>
      </w:r>
      <w:proofErr w:type="gramEnd"/>
      <w:r w:rsidR="00142ADA">
        <w:rPr>
          <w:rFonts w:ascii="Arial" w:hAnsi="Arial" w:cs="Arial" w:hint="eastAsia"/>
          <w:kern w:val="2"/>
          <w:sz w:val="21"/>
          <w:szCs w:val="21"/>
        </w:rPr>
        <w:t>用（</w:t>
      </w:r>
      <w:r w:rsidR="00142ADA">
        <w:rPr>
          <w:rFonts w:ascii="Arial" w:hAnsi="Arial" w:cs="Arial" w:hint="eastAsia"/>
          <w:kern w:val="2"/>
          <w:sz w:val="21"/>
          <w:szCs w:val="21"/>
        </w:rPr>
        <w:t>2014</w:t>
      </w:r>
      <w:r w:rsidR="00142ADA">
        <w:rPr>
          <w:rFonts w:ascii="Arial" w:hAnsi="Arial" w:cs="Arial" w:hint="eastAsia"/>
          <w:kern w:val="2"/>
          <w:sz w:val="21"/>
          <w:szCs w:val="21"/>
        </w:rPr>
        <w:t>租）第</w:t>
      </w:r>
      <w:r w:rsidR="00142ADA">
        <w:rPr>
          <w:rFonts w:ascii="Arial" w:hAnsi="Arial" w:cs="Arial" w:hint="eastAsia"/>
          <w:kern w:val="2"/>
          <w:sz w:val="21"/>
          <w:szCs w:val="21"/>
        </w:rPr>
        <w:t>00003</w:t>
      </w:r>
      <w:r w:rsidR="00142ADA">
        <w:rPr>
          <w:rFonts w:ascii="Arial" w:hAnsi="Arial" w:cs="Arial" w:hint="eastAsia"/>
          <w:kern w:val="2"/>
          <w:sz w:val="21"/>
          <w:szCs w:val="21"/>
        </w:rPr>
        <w:t>号</w:t>
      </w:r>
      <w:r w:rsidR="00142ADA">
        <w:rPr>
          <w:rFonts w:ascii="Arial" w:hAnsi="Arial" w:cs="Arial" w:hint="eastAsia"/>
          <w:kern w:val="2"/>
          <w:sz w:val="21"/>
          <w:szCs w:val="21"/>
        </w:rPr>
        <w:t>]</w:t>
      </w:r>
      <w:r w:rsidR="00142ADA">
        <w:rPr>
          <w:rFonts w:ascii="Arial" w:hAnsi="Arial" w:cs="Arial" w:hint="eastAsia"/>
          <w:kern w:val="2"/>
          <w:sz w:val="21"/>
          <w:szCs w:val="21"/>
        </w:rPr>
        <w:t>复印件、《房屋所有权证》</w:t>
      </w:r>
      <w:r w:rsidR="00142ADA">
        <w:rPr>
          <w:rFonts w:ascii="Arial" w:hAnsi="Arial" w:cs="Arial" w:hint="eastAsia"/>
          <w:kern w:val="2"/>
          <w:sz w:val="21"/>
          <w:szCs w:val="21"/>
        </w:rPr>
        <w:t>[X</w:t>
      </w:r>
      <w:proofErr w:type="gramStart"/>
      <w:r w:rsidR="00142ADA">
        <w:rPr>
          <w:rFonts w:ascii="Arial" w:hAnsi="Arial" w:cs="Arial" w:hint="eastAsia"/>
          <w:kern w:val="2"/>
          <w:sz w:val="21"/>
          <w:szCs w:val="21"/>
        </w:rPr>
        <w:t>京房权证</w:t>
      </w:r>
      <w:proofErr w:type="gramEnd"/>
      <w:r w:rsidR="00142ADA">
        <w:rPr>
          <w:rFonts w:ascii="Arial" w:hAnsi="Arial" w:cs="Arial" w:hint="eastAsia"/>
          <w:kern w:val="2"/>
          <w:sz w:val="21"/>
          <w:szCs w:val="21"/>
        </w:rPr>
        <w:t>开字第</w:t>
      </w:r>
      <w:r w:rsidR="00142ADA">
        <w:rPr>
          <w:rFonts w:ascii="Arial" w:hAnsi="Arial" w:cs="Arial" w:hint="eastAsia"/>
          <w:kern w:val="2"/>
          <w:sz w:val="21"/>
          <w:szCs w:val="21"/>
        </w:rPr>
        <w:t>034503</w:t>
      </w:r>
      <w:r w:rsidR="00142ADA">
        <w:rPr>
          <w:rFonts w:ascii="Arial" w:hAnsi="Arial" w:cs="Arial" w:hint="eastAsia"/>
          <w:kern w:val="2"/>
          <w:sz w:val="21"/>
          <w:szCs w:val="21"/>
        </w:rPr>
        <w:t>、</w:t>
      </w:r>
      <w:r w:rsidR="00142ADA">
        <w:rPr>
          <w:rFonts w:ascii="Arial" w:hAnsi="Arial" w:cs="Arial" w:hint="eastAsia"/>
          <w:kern w:val="2"/>
          <w:sz w:val="21"/>
          <w:szCs w:val="21"/>
        </w:rPr>
        <w:t>038955</w:t>
      </w:r>
      <w:r w:rsidR="00142ADA">
        <w:rPr>
          <w:rFonts w:ascii="Arial" w:hAnsi="Arial" w:cs="Arial" w:hint="eastAsia"/>
          <w:kern w:val="2"/>
          <w:sz w:val="21"/>
          <w:szCs w:val="21"/>
        </w:rPr>
        <w:t>号</w:t>
      </w:r>
      <w:r w:rsidR="00142ADA">
        <w:rPr>
          <w:rFonts w:ascii="Arial" w:hAnsi="Arial" w:cs="Arial" w:hint="eastAsia"/>
          <w:kern w:val="2"/>
          <w:sz w:val="21"/>
          <w:szCs w:val="21"/>
        </w:rPr>
        <w:t>]</w:t>
      </w:r>
      <w:r w:rsidR="00142ADA">
        <w:rPr>
          <w:rFonts w:ascii="Arial" w:hAnsi="Arial" w:cs="Arial" w:hint="eastAsia"/>
          <w:kern w:val="2"/>
          <w:sz w:val="21"/>
          <w:szCs w:val="21"/>
        </w:rPr>
        <w:t>复印件，估价对象</w:t>
      </w:r>
      <w:r w:rsidR="008761F3">
        <w:rPr>
          <w:rFonts w:ascii="Arial" w:hAnsi="Arial" w:cs="Arial" w:hint="eastAsia"/>
          <w:kern w:val="2"/>
          <w:sz w:val="21"/>
          <w:szCs w:val="21"/>
        </w:rPr>
        <w:t>已设定抵押权，</w:t>
      </w:r>
      <w:r w:rsidR="008761F3" w:rsidRPr="00847171">
        <w:rPr>
          <w:rFonts w:ascii="Arial" w:hAnsi="Arial" w:cs="Arial" w:hint="eastAsia"/>
          <w:sz w:val="21"/>
          <w:szCs w:val="21"/>
        </w:rPr>
        <w:t>结合本次估价目的，</w:t>
      </w:r>
      <w:r w:rsidR="008761F3">
        <w:rPr>
          <w:rFonts w:ascii="Arial" w:hAnsi="Arial" w:cs="Arial" w:hint="eastAsia"/>
          <w:sz w:val="21"/>
          <w:szCs w:val="21"/>
        </w:rPr>
        <w:t>不</w:t>
      </w:r>
      <w:r w:rsidR="008761F3" w:rsidRPr="00847171">
        <w:rPr>
          <w:rFonts w:ascii="Arial" w:hAnsi="Arial" w:cs="Arial" w:hint="eastAsia"/>
          <w:sz w:val="21"/>
          <w:szCs w:val="21"/>
        </w:rPr>
        <w:t>考虑现有</w:t>
      </w:r>
      <w:r w:rsidR="00670254">
        <w:rPr>
          <w:rFonts w:ascii="Arial" w:hAnsi="Arial" w:cs="Arial" w:hint="eastAsia"/>
          <w:sz w:val="21"/>
          <w:szCs w:val="21"/>
        </w:rPr>
        <w:t>抵押权</w:t>
      </w:r>
      <w:r w:rsidR="008761F3" w:rsidRPr="00847171">
        <w:rPr>
          <w:rFonts w:ascii="Arial" w:hAnsi="Arial" w:cs="Arial" w:hint="eastAsia"/>
          <w:sz w:val="21"/>
          <w:szCs w:val="21"/>
        </w:rPr>
        <w:t>对估价结果的影响。</w:t>
      </w:r>
    </w:p>
    <w:p w14:paraId="7058CB99" w14:textId="18E4F8DD" w:rsidR="00CB10BF" w:rsidRPr="00847171" w:rsidRDefault="00A9379E" w:rsidP="004A5240">
      <w:pPr>
        <w:spacing w:line="480" w:lineRule="auto"/>
        <w:ind w:firstLineChars="200" w:firstLine="420"/>
        <w:rPr>
          <w:rFonts w:ascii="Arial" w:hAnsi="Arial" w:cs="Arial"/>
          <w:sz w:val="21"/>
          <w:szCs w:val="21"/>
        </w:rPr>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sidR="00564C93">
        <w:rPr>
          <w:rFonts w:ascii="Arial" w:hAnsi="Arial" w:cs="Arial" w:hint="eastAsia"/>
          <w:sz w:val="21"/>
          <w:szCs w:val="21"/>
        </w:rPr>
        <w:t>经估价委托人介绍</w:t>
      </w:r>
      <w:r w:rsidR="00CB10BF" w:rsidRPr="00847171">
        <w:rPr>
          <w:rFonts w:ascii="Arial" w:hAnsi="Arial" w:cs="Arial" w:hint="eastAsia"/>
          <w:sz w:val="21"/>
          <w:szCs w:val="21"/>
        </w:rPr>
        <w:t>，估价对象于价值时点不存在地役权、查封等他项权利，根据估价目的，本次评估设定估价对象于价值时点不存在地役权、查封等他项权利。</w:t>
      </w:r>
    </w:p>
    <w:p w14:paraId="1987A7B1" w14:textId="77777777" w:rsidR="00B06C3E" w:rsidRPr="00847171" w:rsidRDefault="00B06C3E" w:rsidP="00CB10BF">
      <w:pPr>
        <w:overflowPunct w:val="0"/>
        <w:spacing w:line="480" w:lineRule="auto"/>
        <w:ind w:firstLineChars="200" w:firstLine="420"/>
        <w:jc w:val="both"/>
        <w:textAlignment w:val="auto"/>
        <w:rPr>
          <w:rFonts w:ascii="Arial" w:hAnsi="Arial" w:cs="Arial"/>
          <w:sz w:val="21"/>
          <w:szCs w:val="21"/>
        </w:rPr>
      </w:pPr>
    </w:p>
    <w:p w14:paraId="0438F590"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26" w:name="_Toc168225817"/>
      <w:bookmarkStart w:id="27" w:name="_Toc525655422"/>
      <w:r w:rsidRPr="00847171">
        <w:rPr>
          <w:rFonts w:eastAsia="宋体"/>
          <w:kern w:val="2"/>
          <w:sz w:val="21"/>
          <w:szCs w:val="21"/>
        </w:rPr>
        <w:t>五</w:t>
      </w:r>
      <w:bookmarkEnd w:id="26"/>
      <w:r w:rsidRPr="00847171">
        <w:rPr>
          <w:rFonts w:eastAsia="宋体"/>
          <w:kern w:val="2"/>
          <w:sz w:val="21"/>
          <w:szCs w:val="21"/>
        </w:rPr>
        <w:t>、价值时点</w:t>
      </w:r>
      <w:bookmarkEnd w:id="27"/>
    </w:p>
    <w:p w14:paraId="18315B00" w14:textId="510C7B54" w:rsidR="00B06C3E" w:rsidRPr="00847171" w:rsidRDefault="00506939">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1</w:t>
      </w:r>
      <w:r>
        <w:rPr>
          <w:rFonts w:ascii="Arial" w:hAnsi="Arial" w:cs="Arial"/>
          <w:sz w:val="21"/>
          <w:szCs w:val="21"/>
        </w:rPr>
        <w:t>日</w:t>
      </w:r>
      <w:r w:rsidR="002B64B9">
        <w:rPr>
          <w:rFonts w:ascii="Arial" w:hAnsi="Arial" w:cs="Arial"/>
          <w:sz w:val="21"/>
          <w:szCs w:val="21"/>
        </w:rPr>
        <w:t>（</w:t>
      </w:r>
      <w:r w:rsidR="00136481">
        <w:rPr>
          <w:rFonts w:ascii="Arial" w:hAnsi="Arial" w:cs="Arial" w:hint="eastAsia"/>
          <w:sz w:val="21"/>
          <w:szCs w:val="21"/>
        </w:rPr>
        <w:t>根据</w:t>
      </w:r>
      <w:r w:rsidR="00136481">
        <w:rPr>
          <w:rFonts w:ascii="Arial" w:hAnsi="Arial" w:cs="Arial"/>
          <w:sz w:val="21"/>
          <w:szCs w:val="21"/>
        </w:rPr>
        <w:t>《估价委托书》</w:t>
      </w:r>
      <w:r w:rsidR="00136481">
        <w:rPr>
          <w:rFonts w:ascii="Arial" w:hAnsi="Arial" w:cs="Arial" w:hint="eastAsia"/>
          <w:sz w:val="21"/>
          <w:szCs w:val="21"/>
        </w:rPr>
        <w:t>确定</w:t>
      </w:r>
      <w:r w:rsidR="002B64B9">
        <w:rPr>
          <w:rFonts w:ascii="Arial" w:hAnsi="Arial" w:cs="Arial"/>
          <w:sz w:val="21"/>
          <w:szCs w:val="21"/>
        </w:rPr>
        <w:t>）</w:t>
      </w:r>
    </w:p>
    <w:p w14:paraId="387CBFA1"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p>
    <w:p w14:paraId="24D058E9" w14:textId="77777777" w:rsidR="00B06C3E" w:rsidRPr="00847171" w:rsidRDefault="00B06C3E" w:rsidP="000703D9">
      <w:pPr>
        <w:pStyle w:val="2"/>
        <w:tabs>
          <w:tab w:val="left" w:pos="360"/>
        </w:tabs>
        <w:overflowPunct w:val="0"/>
        <w:spacing w:line="480" w:lineRule="auto"/>
        <w:ind w:left="358" w:hangingChars="170" w:hanging="358"/>
        <w:jc w:val="both"/>
        <w:textAlignment w:val="auto"/>
        <w:rPr>
          <w:rFonts w:eastAsia="宋体"/>
          <w:kern w:val="2"/>
          <w:sz w:val="21"/>
          <w:szCs w:val="21"/>
        </w:rPr>
      </w:pPr>
      <w:bookmarkStart w:id="28" w:name="_Toc168225818"/>
      <w:bookmarkStart w:id="29" w:name="_Toc525655423"/>
      <w:r w:rsidRPr="00847171">
        <w:rPr>
          <w:rFonts w:eastAsia="宋体"/>
          <w:kern w:val="2"/>
          <w:sz w:val="21"/>
          <w:szCs w:val="21"/>
        </w:rPr>
        <w:t>六</w:t>
      </w:r>
      <w:bookmarkEnd w:id="28"/>
      <w:r w:rsidRPr="00847171">
        <w:rPr>
          <w:rFonts w:eastAsia="宋体"/>
          <w:kern w:val="2"/>
          <w:sz w:val="21"/>
          <w:szCs w:val="21"/>
        </w:rPr>
        <w:t>、价值类型</w:t>
      </w:r>
      <w:bookmarkEnd w:id="29"/>
    </w:p>
    <w:p w14:paraId="67EF98D1" w14:textId="77777777" w:rsidR="00B06C3E" w:rsidRPr="00847171" w:rsidRDefault="00B06C3E">
      <w:pPr>
        <w:spacing w:line="480" w:lineRule="auto"/>
        <w:rPr>
          <w:rFonts w:ascii="Arial" w:hAnsi="Arial" w:cs="Arial"/>
          <w:b/>
          <w:kern w:val="2"/>
          <w:sz w:val="21"/>
          <w:szCs w:val="21"/>
        </w:rPr>
      </w:pPr>
      <w:r w:rsidRPr="00847171">
        <w:rPr>
          <w:rFonts w:ascii="Arial" w:hAnsi="Arial" w:cs="Arial" w:hint="eastAsia"/>
          <w:b/>
          <w:kern w:val="2"/>
          <w:sz w:val="21"/>
          <w:szCs w:val="21"/>
        </w:rPr>
        <w:t>（一）价值类型</w:t>
      </w:r>
    </w:p>
    <w:p w14:paraId="6DC67046" w14:textId="760CE85E" w:rsidR="00A8731B" w:rsidRPr="00847171" w:rsidRDefault="00A8731B" w:rsidP="00A8731B">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506939">
        <w:rPr>
          <w:rFonts w:ascii="Arial" w:hAnsi="Arial" w:cs="Arial" w:hint="eastAsia"/>
          <w:sz w:val="21"/>
          <w:szCs w:val="21"/>
        </w:rPr>
        <w:t>2024</w:t>
      </w:r>
      <w:r w:rsidR="00506939">
        <w:rPr>
          <w:rFonts w:ascii="Arial" w:hAnsi="Arial" w:cs="Arial" w:hint="eastAsia"/>
          <w:sz w:val="21"/>
          <w:szCs w:val="21"/>
        </w:rPr>
        <w:t>年</w:t>
      </w:r>
      <w:r w:rsidR="00506939">
        <w:rPr>
          <w:rFonts w:ascii="Arial" w:hAnsi="Arial" w:cs="Arial" w:hint="eastAsia"/>
          <w:sz w:val="21"/>
          <w:szCs w:val="21"/>
        </w:rPr>
        <w:t>10</w:t>
      </w:r>
      <w:r w:rsidR="00506939">
        <w:rPr>
          <w:rFonts w:ascii="Arial" w:hAnsi="Arial" w:cs="Arial" w:hint="eastAsia"/>
          <w:sz w:val="21"/>
          <w:szCs w:val="21"/>
        </w:rPr>
        <w:t>月</w:t>
      </w:r>
      <w:r w:rsidR="00506939">
        <w:rPr>
          <w:rFonts w:ascii="Arial" w:hAnsi="Arial" w:cs="Arial" w:hint="eastAsia"/>
          <w:sz w:val="21"/>
          <w:szCs w:val="21"/>
        </w:rPr>
        <w:t>1</w:t>
      </w:r>
      <w:r w:rsidR="00506939">
        <w:rPr>
          <w:rFonts w:ascii="Arial" w:hAnsi="Arial" w:cs="Arial" w:hint="eastAsia"/>
          <w:sz w:val="21"/>
          <w:szCs w:val="21"/>
        </w:rPr>
        <w:t>日至</w:t>
      </w:r>
      <w:r w:rsidR="00506939">
        <w:rPr>
          <w:rFonts w:ascii="Arial" w:hAnsi="Arial" w:cs="Arial" w:hint="eastAsia"/>
          <w:sz w:val="21"/>
          <w:szCs w:val="21"/>
        </w:rPr>
        <w:t>2025</w:t>
      </w:r>
      <w:r w:rsidR="00506939">
        <w:rPr>
          <w:rFonts w:ascii="Arial" w:hAnsi="Arial" w:cs="Arial" w:hint="eastAsia"/>
          <w:sz w:val="21"/>
          <w:szCs w:val="21"/>
        </w:rPr>
        <w:t>年</w:t>
      </w:r>
      <w:r w:rsidR="00506939">
        <w:rPr>
          <w:rFonts w:ascii="Arial" w:hAnsi="Arial" w:cs="Arial" w:hint="eastAsia"/>
          <w:sz w:val="21"/>
          <w:szCs w:val="21"/>
        </w:rPr>
        <w:t>9</w:t>
      </w:r>
      <w:r w:rsidR="00506939">
        <w:rPr>
          <w:rFonts w:ascii="Arial" w:hAnsi="Arial" w:cs="Arial" w:hint="eastAsia"/>
          <w:sz w:val="21"/>
          <w:szCs w:val="21"/>
        </w:rPr>
        <w:t>月</w:t>
      </w:r>
      <w:r w:rsidR="00506939">
        <w:rPr>
          <w:rFonts w:ascii="Arial" w:hAnsi="Arial" w:cs="Arial" w:hint="eastAsia"/>
          <w:sz w:val="21"/>
          <w:szCs w:val="21"/>
        </w:rPr>
        <w:t>30</w:t>
      </w:r>
      <w:r w:rsidR="00506939">
        <w:rPr>
          <w:rFonts w:ascii="Arial" w:hAnsi="Arial" w:cs="Arial" w:hint="eastAsia"/>
          <w:sz w:val="21"/>
          <w:szCs w:val="21"/>
        </w:rPr>
        <w:t>日</w:t>
      </w:r>
      <w:r w:rsidR="00806058">
        <w:rPr>
          <w:rFonts w:ascii="Arial" w:hAnsi="Arial" w:cs="Arial" w:hint="eastAsia"/>
          <w:sz w:val="21"/>
          <w:szCs w:val="21"/>
        </w:rPr>
        <w:t>）规划利用条件及下述设定条件下的市场平均租金价格。</w:t>
      </w:r>
    </w:p>
    <w:p w14:paraId="70CE3246" w14:textId="12161645" w:rsidR="00A8731B" w:rsidRPr="00847171" w:rsidRDefault="00A8731B" w:rsidP="00A8731B">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项目同地段、同类型的普通住房在估价时段的市场租赁平均价格，</w:t>
      </w:r>
      <w:r w:rsidR="00136481">
        <w:rPr>
          <w:rFonts w:ascii="Arial" w:hAnsi="Arial" w:cs="Arial" w:hint="eastAsia"/>
          <w:sz w:val="21"/>
          <w:szCs w:val="21"/>
        </w:rPr>
        <w:t>包括地租、房屋折旧、家具及家电租赁费、设备折旧、维修费、保险费、物业费、管理费、利息、利润等；不含供暖费、水电费、天然</w:t>
      </w:r>
      <w:r w:rsidR="00136481">
        <w:rPr>
          <w:rFonts w:ascii="Arial" w:hAnsi="Arial" w:cs="Arial" w:hint="eastAsia"/>
          <w:sz w:val="21"/>
          <w:szCs w:val="21"/>
        </w:rPr>
        <w:lastRenderedPageBreak/>
        <w:t>气费、通信费、有线电视费、上网宽带费和租赁税费等。</w:t>
      </w:r>
    </w:p>
    <w:p w14:paraId="316BA995" w14:textId="77777777" w:rsidR="00A8731B" w:rsidRPr="00847171" w:rsidRDefault="00A8731B" w:rsidP="00A8731B">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1</w:t>
      </w:r>
      <w:r w:rsidRPr="00847171">
        <w:rPr>
          <w:rFonts w:ascii="Arial" w:hAnsi="Arial" w:cs="Arial" w:hint="eastAsia"/>
          <w:sz w:val="21"/>
          <w:szCs w:val="21"/>
        </w:rPr>
        <w:t>）同地段是指按照就近原则，能够满足公共租赁住房项目市场租金评估所需要的可比小区数量所形成的同质区域。</w:t>
      </w:r>
    </w:p>
    <w:p w14:paraId="0A55803D" w14:textId="77777777" w:rsidR="00A8731B" w:rsidRPr="00847171" w:rsidRDefault="00A8731B" w:rsidP="00A8731B">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2</w:t>
      </w:r>
      <w:r w:rsidRPr="00847171">
        <w:rPr>
          <w:rFonts w:ascii="Arial" w:hAnsi="Arial" w:cs="Arial" w:hint="eastAsia"/>
          <w:sz w:val="21"/>
          <w:szCs w:val="21"/>
        </w:rPr>
        <w:t>）同类型是指使用功能、建筑结构、面积、户型、装修、家具家电设备及周边环境与</w:t>
      </w:r>
      <w:proofErr w:type="gramStart"/>
      <w:r w:rsidRPr="00847171">
        <w:rPr>
          <w:rFonts w:ascii="Arial" w:hAnsi="Arial" w:cs="Arial" w:hint="eastAsia"/>
          <w:sz w:val="21"/>
          <w:szCs w:val="21"/>
        </w:rPr>
        <w:t>配套相同</w:t>
      </w:r>
      <w:proofErr w:type="gramEnd"/>
      <w:r w:rsidRPr="00847171">
        <w:rPr>
          <w:rFonts w:ascii="Arial" w:hAnsi="Arial" w:cs="Arial" w:hint="eastAsia"/>
          <w:sz w:val="21"/>
          <w:szCs w:val="21"/>
        </w:rPr>
        <w:t>或相似的住房。</w:t>
      </w:r>
    </w:p>
    <w:p w14:paraId="0D25661A" w14:textId="601F8F0A" w:rsidR="00B06C3E" w:rsidRPr="00847171" w:rsidRDefault="00A8731B" w:rsidP="00A8731B">
      <w:pPr>
        <w:spacing w:line="480" w:lineRule="auto"/>
        <w:ind w:firstLineChars="200" w:firstLine="420"/>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3</w:t>
      </w:r>
      <w:r w:rsidRPr="00847171">
        <w:rPr>
          <w:rFonts w:ascii="Arial" w:hAnsi="Arial" w:cs="Arial" w:hint="eastAsia"/>
          <w:sz w:val="21"/>
          <w:szCs w:val="21"/>
        </w:rPr>
        <w:t>）估价时段是指价值时点前</w:t>
      </w:r>
      <w:r w:rsidR="002B64B9" w:rsidRPr="00847171">
        <w:rPr>
          <w:rFonts w:ascii="Arial" w:hAnsi="Arial" w:cs="Arial" w:hint="eastAsia"/>
          <w:sz w:val="21"/>
          <w:szCs w:val="21"/>
        </w:rPr>
        <w:t>12</w:t>
      </w:r>
      <w:r w:rsidR="002B64B9" w:rsidRPr="00847171">
        <w:rPr>
          <w:rFonts w:ascii="Arial" w:hAnsi="Arial" w:cs="Arial" w:hint="eastAsia"/>
          <w:sz w:val="21"/>
          <w:szCs w:val="21"/>
        </w:rPr>
        <w:t>个月</w:t>
      </w:r>
      <w:r w:rsidRPr="00847171">
        <w:rPr>
          <w:rFonts w:ascii="Arial" w:hAnsi="Arial" w:cs="Arial" w:hint="eastAsia"/>
          <w:sz w:val="21"/>
          <w:szCs w:val="21"/>
        </w:rPr>
        <w:t>。</w:t>
      </w:r>
    </w:p>
    <w:p w14:paraId="6ECAA0ED" w14:textId="77777777" w:rsidR="00B06C3E" w:rsidRPr="00847171" w:rsidRDefault="00B06C3E">
      <w:pPr>
        <w:spacing w:line="480" w:lineRule="auto"/>
        <w:rPr>
          <w:rFonts w:ascii="Arial" w:hAnsi="Arial" w:cs="Arial"/>
          <w:b/>
          <w:kern w:val="2"/>
          <w:sz w:val="21"/>
          <w:szCs w:val="21"/>
        </w:rPr>
      </w:pPr>
      <w:r w:rsidRPr="00847171">
        <w:rPr>
          <w:rFonts w:ascii="Arial" w:hAnsi="Arial" w:cs="Arial" w:hint="eastAsia"/>
          <w:b/>
          <w:kern w:val="2"/>
          <w:sz w:val="21"/>
          <w:szCs w:val="21"/>
        </w:rPr>
        <w:t>（二）设定条件</w:t>
      </w:r>
    </w:p>
    <w:p w14:paraId="6E8C87C0" w14:textId="4491C334" w:rsidR="00B06C3E" w:rsidRPr="00847171" w:rsidRDefault="00B06C3E" w:rsidP="00670254">
      <w:pPr>
        <w:spacing w:line="480" w:lineRule="auto"/>
        <w:ind w:firstLineChars="200" w:firstLine="420"/>
        <w:jc w:val="both"/>
        <w:rPr>
          <w:rFonts w:ascii="Arial" w:hAnsi="Arial" w:cs="Arial"/>
          <w:sz w:val="21"/>
          <w:szCs w:val="21"/>
        </w:rPr>
      </w:pPr>
      <w:r w:rsidRPr="00847171">
        <w:rPr>
          <w:rFonts w:ascii="Arial" w:hAnsi="Arial" w:cs="Arial"/>
          <w:sz w:val="21"/>
          <w:szCs w:val="21"/>
        </w:rPr>
        <w:t>估价结果中的房地产租金价格是指估价对象</w:t>
      </w:r>
      <w:r w:rsidRPr="00847171">
        <w:rPr>
          <w:rFonts w:ascii="Arial" w:hAnsi="Arial" w:cs="Arial" w:hint="eastAsia"/>
          <w:sz w:val="21"/>
          <w:szCs w:val="21"/>
        </w:rPr>
        <w:t>房地产于价值时点</w:t>
      </w:r>
      <w:r w:rsidR="00506939">
        <w:rPr>
          <w:rFonts w:ascii="Arial" w:hAnsi="Arial" w:cs="Arial"/>
          <w:sz w:val="21"/>
          <w:szCs w:val="21"/>
        </w:rPr>
        <w:t>2025</w:t>
      </w:r>
      <w:r w:rsidR="00506939">
        <w:rPr>
          <w:rFonts w:ascii="Arial" w:hAnsi="Arial" w:cs="Arial"/>
          <w:sz w:val="21"/>
          <w:szCs w:val="21"/>
        </w:rPr>
        <w:t>年</w:t>
      </w:r>
      <w:r w:rsidR="00506939">
        <w:rPr>
          <w:rFonts w:ascii="Arial" w:hAnsi="Arial" w:cs="Arial"/>
          <w:sz w:val="21"/>
          <w:szCs w:val="21"/>
        </w:rPr>
        <w:t>10</w:t>
      </w:r>
      <w:r w:rsidR="00506939">
        <w:rPr>
          <w:rFonts w:ascii="Arial" w:hAnsi="Arial" w:cs="Arial"/>
          <w:sz w:val="21"/>
          <w:szCs w:val="21"/>
        </w:rPr>
        <w:t>月</w:t>
      </w:r>
      <w:r w:rsidR="00506939">
        <w:rPr>
          <w:rFonts w:ascii="Arial" w:hAnsi="Arial" w:cs="Arial"/>
          <w:sz w:val="21"/>
          <w:szCs w:val="21"/>
        </w:rPr>
        <w:t>1</w:t>
      </w:r>
      <w:r w:rsidR="00506939">
        <w:rPr>
          <w:rFonts w:ascii="Arial" w:hAnsi="Arial" w:cs="Arial"/>
          <w:sz w:val="21"/>
          <w:szCs w:val="21"/>
        </w:rPr>
        <w:t>日</w:t>
      </w:r>
      <w:r w:rsidRPr="00847171">
        <w:rPr>
          <w:rFonts w:ascii="Arial" w:hAnsi="Arial" w:cs="Arial" w:hint="eastAsia"/>
          <w:sz w:val="21"/>
          <w:szCs w:val="21"/>
        </w:rPr>
        <w:t>前一年内（</w:t>
      </w:r>
      <w:r w:rsidR="00506939">
        <w:rPr>
          <w:rFonts w:ascii="Arial" w:hAnsi="Arial" w:cs="Arial" w:hint="eastAsia"/>
          <w:sz w:val="21"/>
          <w:szCs w:val="21"/>
        </w:rPr>
        <w:t>2024</w:t>
      </w:r>
      <w:r w:rsidR="00506939">
        <w:rPr>
          <w:rFonts w:ascii="Arial" w:hAnsi="Arial" w:cs="Arial" w:hint="eastAsia"/>
          <w:sz w:val="21"/>
          <w:szCs w:val="21"/>
        </w:rPr>
        <w:t>年</w:t>
      </w:r>
      <w:r w:rsidR="00506939">
        <w:rPr>
          <w:rFonts w:ascii="Arial" w:hAnsi="Arial" w:cs="Arial" w:hint="eastAsia"/>
          <w:sz w:val="21"/>
          <w:szCs w:val="21"/>
        </w:rPr>
        <w:t>10</w:t>
      </w:r>
      <w:r w:rsidR="00506939">
        <w:rPr>
          <w:rFonts w:ascii="Arial" w:hAnsi="Arial" w:cs="Arial" w:hint="eastAsia"/>
          <w:sz w:val="21"/>
          <w:szCs w:val="21"/>
        </w:rPr>
        <w:t>月</w:t>
      </w:r>
      <w:r w:rsidR="00506939">
        <w:rPr>
          <w:rFonts w:ascii="Arial" w:hAnsi="Arial" w:cs="Arial" w:hint="eastAsia"/>
          <w:sz w:val="21"/>
          <w:szCs w:val="21"/>
        </w:rPr>
        <w:t>1</w:t>
      </w:r>
      <w:r w:rsidR="00506939">
        <w:rPr>
          <w:rFonts w:ascii="Arial" w:hAnsi="Arial" w:cs="Arial" w:hint="eastAsia"/>
          <w:sz w:val="21"/>
          <w:szCs w:val="21"/>
        </w:rPr>
        <w:t>日至</w:t>
      </w:r>
      <w:r w:rsidR="00506939">
        <w:rPr>
          <w:rFonts w:ascii="Arial" w:hAnsi="Arial" w:cs="Arial" w:hint="eastAsia"/>
          <w:sz w:val="21"/>
          <w:szCs w:val="21"/>
        </w:rPr>
        <w:t>2025</w:t>
      </w:r>
      <w:r w:rsidR="00506939">
        <w:rPr>
          <w:rFonts w:ascii="Arial" w:hAnsi="Arial" w:cs="Arial" w:hint="eastAsia"/>
          <w:sz w:val="21"/>
          <w:szCs w:val="21"/>
        </w:rPr>
        <w:t>年</w:t>
      </w:r>
      <w:r w:rsidR="00506939">
        <w:rPr>
          <w:rFonts w:ascii="Arial" w:hAnsi="Arial" w:cs="Arial" w:hint="eastAsia"/>
          <w:sz w:val="21"/>
          <w:szCs w:val="21"/>
        </w:rPr>
        <w:t>9</w:t>
      </w:r>
      <w:r w:rsidR="00506939">
        <w:rPr>
          <w:rFonts w:ascii="Arial" w:hAnsi="Arial" w:cs="Arial" w:hint="eastAsia"/>
          <w:sz w:val="21"/>
          <w:szCs w:val="21"/>
        </w:rPr>
        <w:t>月</w:t>
      </w:r>
      <w:r w:rsidR="00506939">
        <w:rPr>
          <w:rFonts w:ascii="Arial" w:hAnsi="Arial" w:cs="Arial" w:hint="eastAsia"/>
          <w:sz w:val="21"/>
          <w:szCs w:val="21"/>
        </w:rPr>
        <w:t>30</w:t>
      </w:r>
      <w:r w:rsidR="00506939">
        <w:rPr>
          <w:rFonts w:ascii="Arial" w:hAnsi="Arial" w:cs="Arial" w:hint="eastAsia"/>
          <w:sz w:val="21"/>
          <w:szCs w:val="21"/>
        </w:rPr>
        <w:t>日</w:t>
      </w:r>
      <w:r w:rsidRPr="00847171">
        <w:rPr>
          <w:rFonts w:ascii="Arial" w:hAnsi="Arial" w:cs="Arial" w:hint="eastAsia"/>
          <w:sz w:val="21"/>
          <w:szCs w:val="21"/>
        </w:rPr>
        <w:t>）的估价时段内，</w:t>
      </w:r>
      <w:r w:rsidRPr="00847171">
        <w:rPr>
          <w:rFonts w:ascii="Arial" w:hAnsi="Arial" w:cs="Arial"/>
          <w:sz w:val="21"/>
          <w:szCs w:val="21"/>
        </w:rPr>
        <w:t>估价对象在规划利用条件及下述设定条件下的</w:t>
      </w:r>
      <w:r w:rsidR="00FC381F" w:rsidRPr="00847171">
        <w:rPr>
          <w:rFonts w:ascii="Arial" w:hAnsi="Arial" w:cs="Arial" w:hint="eastAsia"/>
          <w:sz w:val="21"/>
          <w:szCs w:val="21"/>
        </w:rPr>
        <w:t>市场平均租金价格</w:t>
      </w:r>
      <w:r w:rsidRPr="00847171">
        <w:rPr>
          <w:rFonts w:ascii="Arial" w:hAnsi="Arial" w:cs="Arial"/>
          <w:sz w:val="21"/>
          <w:szCs w:val="21"/>
        </w:rPr>
        <w:t>：</w:t>
      </w:r>
    </w:p>
    <w:p w14:paraId="2040C112" w14:textId="48DEE6E2" w:rsidR="00B06C3E" w:rsidRPr="00847171" w:rsidRDefault="00B06C3E">
      <w:pPr>
        <w:spacing w:line="480" w:lineRule="auto"/>
        <w:ind w:firstLineChars="200" w:firstLine="420"/>
        <w:rPr>
          <w:rFonts w:ascii="Arial" w:hAnsi="Arial" w:cs="Arial"/>
          <w:sz w:val="21"/>
          <w:szCs w:val="21"/>
        </w:rPr>
      </w:pPr>
      <w:r w:rsidRPr="00847171">
        <w:rPr>
          <w:rFonts w:ascii="Arial" w:hAnsi="Arial" w:cs="Arial"/>
          <w:sz w:val="21"/>
          <w:szCs w:val="21"/>
        </w:rPr>
        <w:t>1.</w:t>
      </w:r>
      <w:r w:rsidRPr="00847171">
        <w:rPr>
          <w:rFonts w:ascii="Arial" w:hAnsi="Arial" w:cs="Arial" w:hint="eastAsia"/>
          <w:sz w:val="21"/>
          <w:szCs w:val="21"/>
        </w:rPr>
        <w:t>估价结果为项目同地段、</w:t>
      </w:r>
      <w:r w:rsidR="00670254">
        <w:rPr>
          <w:rFonts w:ascii="Arial" w:hAnsi="Arial" w:cs="Arial" w:hint="eastAsia"/>
          <w:sz w:val="21"/>
          <w:szCs w:val="21"/>
        </w:rPr>
        <w:t>同类型居住项目</w:t>
      </w:r>
      <w:r w:rsidRPr="00847171">
        <w:rPr>
          <w:rFonts w:ascii="Arial" w:hAnsi="Arial" w:cs="Arial" w:hint="eastAsia"/>
          <w:sz w:val="21"/>
          <w:szCs w:val="21"/>
        </w:rPr>
        <w:t>前</w:t>
      </w:r>
      <w:r w:rsidRPr="00847171">
        <w:rPr>
          <w:rFonts w:ascii="Arial" w:hAnsi="Arial" w:cs="Arial" w:hint="eastAsia"/>
          <w:sz w:val="21"/>
          <w:szCs w:val="21"/>
        </w:rPr>
        <w:t>12</w:t>
      </w:r>
      <w:r w:rsidRPr="00847171">
        <w:rPr>
          <w:rFonts w:ascii="Arial" w:hAnsi="Arial" w:cs="Arial" w:hint="eastAsia"/>
          <w:sz w:val="21"/>
          <w:szCs w:val="21"/>
        </w:rPr>
        <w:t>个月的市场平均月租金价格</w:t>
      </w:r>
      <w:r w:rsidRPr="00847171">
        <w:rPr>
          <w:rFonts w:ascii="Arial" w:hAnsi="Arial" w:cs="Arial"/>
          <w:sz w:val="21"/>
          <w:szCs w:val="21"/>
        </w:rPr>
        <w:t>；</w:t>
      </w:r>
    </w:p>
    <w:p w14:paraId="6F3B8DCD" w14:textId="49046BFA" w:rsidR="00B06C3E" w:rsidRPr="00847171" w:rsidRDefault="00B06C3E">
      <w:pPr>
        <w:spacing w:line="480" w:lineRule="auto"/>
        <w:ind w:firstLineChars="200" w:firstLine="420"/>
        <w:rPr>
          <w:rFonts w:ascii="Arial" w:hAnsi="Arial" w:cs="Arial"/>
          <w:sz w:val="21"/>
          <w:szCs w:val="21"/>
        </w:rPr>
      </w:pPr>
      <w:r w:rsidRPr="00847171">
        <w:rPr>
          <w:rFonts w:ascii="Arial" w:hAnsi="Arial" w:cs="Arial" w:hint="eastAsia"/>
          <w:sz w:val="21"/>
          <w:szCs w:val="21"/>
        </w:rPr>
        <w:t>2</w:t>
      </w:r>
      <w:r w:rsidRPr="00847171">
        <w:rPr>
          <w:rFonts w:ascii="Arial" w:hAnsi="Arial" w:cs="Arial"/>
          <w:sz w:val="21"/>
          <w:szCs w:val="21"/>
        </w:rPr>
        <w:t>.</w:t>
      </w:r>
      <w:r w:rsidR="0036210F" w:rsidRPr="00847171">
        <w:rPr>
          <w:rFonts w:ascii="Arial" w:hAnsi="Arial" w:cs="Arial" w:hint="eastAsia"/>
          <w:sz w:val="21"/>
          <w:szCs w:val="21"/>
        </w:rPr>
        <w:t>同地段</w:t>
      </w:r>
      <w:r w:rsidRPr="00847171">
        <w:rPr>
          <w:rFonts w:ascii="Arial" w:hAnsi="Arial" w:cs="Arial"/>
          <w:sz w:val="21"/>
          <w:szCs w:val="21"/>
        </w:rPr>
        <w:t>是指</w:t>
      </w:r>
      <w:r w:rsidR="0036210F" w:rsidRPr="00847171">
        <w:rPr>
          <w:rFonts w:ascii="Arial" w:hAnsi="Arial" w:cs="Arial" w:hint="eastAsia"/>
          <w:sz w:val="21"/>
          <w:szCs w:val="21"/>
        </w:rPr>
        <w:t>按照就近原则，能够满足公共租赁住房项目市场租金评估所需要的可比小区数量所形成的同质区域</w:t>
      </w:r>
      <w:r w:rsidRPr="00847171">
        <w:rPr>
          <w:rFonts w:ascii="Arial" w:hAnsi="Arial" w:cs="Arial"/>
          <w:sz w:val="21"/>
          <w:szCs w:val="21"/>
        </w:rPr>
        <w:t>；</w:t>
      </w:r>
    </w:p>
    <w:p w14:paraId="5ABBEF80" w14:textId="2DD19D65" w:rsidR="00B06C3E" w:rsidRPr="00847171" w:rsidRDefault="00B06C3E">
      <w:pPr>
        <w:spacing w:line="480" w:lineRule="auto"/>
        <w:ind w:firstLineChars="200" w:firstLine="420"/>
        <w:rPr>
          <w:rFonts w:ascii="Arial" w:hAnsi="Arial" w:cs="Arial"/>
          <w:sz w:val="21"/>
          <w:szCs w:val="21"/>
        </w:rPr>
      </w:pPr>
      <w:r w:rsidRPr="00847171">
        <w:rPr>
          <w:rFonts w:ascii="Arial" w:hAnsi="Arial" w:cs="Arial" w:hint="eastAsia"/>
          <w:sz w:val="21"/>
          <w:szCs w:val="21"/>
        </w:rPr>
        <w:t>3</w:t>
      </w:r>
      <w:r w:rsidRPr="00847171">
        <w:rPr>
          <w:rFonts w:ascii="Arial" w:hAnsi="Arial" w:cs="Arial"/>
          <w:sz w:val="21"/>
          <w:szCs w:val="21"/>
        </w:rPr>
        <w:t>.</w:t>
      </w:r>
      <w:r w:rsidRPr="00847171">
        <w:rPr>
          <w:rFonts w:ascii="Arial" w:hAnsi="Arial" w:cs="Arial"/>
          <w:sz w:val="21"/>
          <w:szCs w:val="21"/>
        </w:rPr>
        <w:t>同类型住房是指</w:t>
      </w:r>
      <w:r w:rsidR="0036210F" w:rsidRPr="00847171">
        <w:rPr>
          <w:rFonts w:ascii="Arial" w:hAnsi="Arial" w:cs="Arial" w:hint="eastAsia"/>
          <w:sz w:val="21"/>
          <w:szCs w:val="21"/>
        </w:rPr>
        <w:t>使用功能、建筑结构、面积、户型、装修、家具家电设备及周边环境与</w:t>
      </w:r>
      <w:proofErr w:type="gramStart"/>
      <w:r w:rsidR="0036210F" w:rsidRPr="00847171">
        <w:rPr>
          <w:rFonts w:ascii="Arial" w:hAnsi="Arial" w:cs="Arial" w:hint="eastAsia"/>
          <w:sz w:val="21"/>
          <w:szCs w:val="21"/>
        </w:rPr>
        <w:t>配套相同</w:t>
      </w:r>
      <w:proofErr w:type="gramEnd"/>
      <w:r w:rsidR="0036210F" w:rsidRPr="00847171">
        <w:rPr>
          <w:rFonts w:ascii="Arial" w:hAnsi="Arial" w:cs="Arial" w:hint="eastAsia"/>
          <w:sz w:val="21"/>
          <w:szCs w:val="21"/>
        </w:rPr>
        <w:t>或相似的</w:t>
      </w:r>
      <w:r w:rsidRPr="00847171">
        <w:rPr>
          <w:rFonts w:ascii="Arial" w:hAnsi="Arial" w:cs="Arial"/>
          <w:sz w:val="21"/>
          <w:szCs w:val="21"/>
        </w:rPr>
        <w:t>住</w:t>
      </w:r>
      <w:r w:rsidR="0036210F" w:rsidRPr="00847171">
        <w:rPr>
          <w:rFonts w:ascii="Arial" w:hAnsi="Arial" w:cs="Arial" w:hint="eastAsia"/>
          <w:sz w:val="21"/>
          <w:szCs w:val="21"/>
        </w:rPr>
        <w:t>房</w:t>
      </w:r>
      <w:r w:rsidRPr="00847171">
        <w:rPr>
          <w:rFonts w:ascii="Arial" w:hAnsi="Arial" w:cs="Arial"/>
          <w:sz w:val="21"/>
          <w:szCs w:val="21"/>
        </w:rPr>
        <w:t>，</w:t>
      </w:r>
      <w:r w:rsidR="00D87ACF">
        <w:rPr>
          <w:rFonts w:ascii="Arial" w:hAnsi="Arial" w:cs="Arial" w:hint="eastAsia"/>
          <w:sz w:val="21"/>
          <w:szCs w:val="21"/>
        </w:rPr>
        <w:t>主要为非成套居住类项目</w:t>
      </w:r>
      <w:r w:rsidRPr="00847171">
        <w:rPr>
          <w:rFonts w:ascii="Arial" w:hAnsi="Arial" w:cs="Arial"/>
          <w:sz w:val="21"/>
          <w:szCs w:val="21"/>
        </w:rPr>
        <w:t>等；</w:t>
      </w:r>
    </w:p>
    <w:p w14:paraId="76DFEF6B" w14:textId="5D2C51F5" w:rsidR="00AE332E" w:rsidRPr="00847171" w:rsidRDefault="00B06C3E" w:rsidP="00AE332E">
      <w:pPr>
        <w:pStyle w:val="23"/>
        <w:wordWrap w:val="0"/>
        <w:overflowPunct w:val="0"/>
        <w:spacing w:line="480" w:lineRule="auto"/>
        <w:ind w:right="142" w:firstLineChars="200" w:firstLine="420"/>
        <w:jc w:val="both"/>
        <w:textAlignment w:val="auto"/>
        <w:rPr>
          <w:rFonts w:ascii="Arial" w:hAnsi="Arial" w:cs="Arial"/>
          <w:sz w:val="21"/>
          <w:szCs w:val="21"/>
        </w:rPr>
      </w:pPr>
      <w:r w:rsidRPr="00847171">
        <w:rPr>
          <w:rFonts w:ascii="Arial" w:hAnsi="Arial" w:cs="Arial" w:hint="eastAsia"/>
          <w:sz w:val="21"/>
          <w:szCs w:val="21"/>
        </w:rPr>
        <w:t>4</w:t>
      </w:r>
      <w:r w:rsidRPr="00847171">
        <w:rPr>
          <w:rFonts w:ascii="Arial" w:hAnsi="Arial" w:cs="Arial"/>
          <w:sz w:val="21"/>
          <w:szCs w:val="21"/>
        </w:rPr>
        <w:t>.</w:t>
      </w:r>
      <w:r w:rsidR="00A27BB5">
        <w:rPr>
          <w:rFonts w:ascii="Arial" w:hAnsi="Arial" w:cs="Arial" w:hint="eastAsia"/>
          <w:sz w:val="21"/>
          <w:szCs w:val="21"/>
        </w:rPr>
        <w:t>参照</w:t>
      </w:r>
      <w:r w:rsidR="004A5240" w:rsidRPr="00847171">
        <w:rPr>
          <w:rFonts w:ascii="Arial" w:hAnsi="Arial" w:cs="Arial" w:hint="eastAsia"/>
          <w:sz w:val="21"/>
          <w:szCs w:val="21"/>
        </w:rPr>
        <w:t>《关于发布</w:t>
      </w:r>
      <w:r w:rsidR="004A5240" w:rsidRPr="00847171">
        <w:rPr>
          <w:rFonts w:ascii="Arial" w:hAnsi="Arial" w:cs="Arial" w:hint="eastAsia"/>
          <w:sz w:val="21"/>
          <w:szCs w:val="21"/>
        </w:rPr>
        <w:t>&lt;</w:t>
      </w:r>
      <w:r w:rsidR="004A5240" w:rsidRPr="00847171">
        <w:rPr>
          <w:rFonts w:ascii="Arial" w:hAnsi="Arial" w:cs="Arial" w:hint="eastAsia"/>
          <w:sz w:val="21"/>
          <w:szCs w:val="21"/>
        </w:rPr>
        <w:t>北京市公共租赁住房项目市场租金评估技术指引</w:t>
      </w:r>
      <w:r w:rsidR="004A5240" w:rsidRPr="00847171">
        <w:rPr>
          <w:rFonts w:ascii="Arial" w:hAnsi="Arial" w:cs="Arial" w:hint="eastAsia"/>
          <w:sz w:val="21"/>
          <w:szCs w:val="21"/>
        </w:rPr>
        <w:t>&gt;</w:t>
      </w:r>
      <w:r w:rsidR="004A5240" w:rsidRPr="00847171">
        <w:rPr>
          <w:rFonts w:ascii="Arial" w:hAnsi="Arial" w:cs="Arial" w:hint="eastAsia"/>
          <w:sz w:val="21"/>
          <w:szCs w:val="21"/>
        </w:rPr>
        <w:t>的通知》</w:t>
      </w:r>
      <w:r w:rsidR="004A5240" w:rsidRPr="00847171">
        <w:rPr>
          <w:rFonts w:ascii="Arial" w:hAnsi="Arial" w:cs="Arial" w:hint="eastAsia"/>
          <w:sz w:val="21"/>
          <w:szCs w:val="21"/>
        </w:rPr>
        <w:t>[</w:t>
      </w:r>
      <w:proofErr w:type="gramStart"/>
      <w:r w:rsidR="004A5240" w:rsidRPr="00847171">
        <w:rPr>
          <w:rFonts w:ascii="Arial" w:hAnsi="Arial" w:cs="Arial" w:hint="eastAsia"/>
          <w:sz w:val="21"/>
          <w:szCs w:val="21"/>
        </w:rPr>
        <w:t>北估秘</w:t>
      </w:r>
      <w:proofErr w:type="gramEnd"/>
      <w:r w:rsidR="004A5240" w:rsidRPr="00847171">
        <w:rPr>
          <w:rFonts w:ascii="Arial" w:hAnsi="Arial" w:cs="Arial" w:hint="eastAsia"/>
          <w:sz w:val="21"/>
          <w:szCs w:val="21"/>
        </w:rPr>
        <w:t>[2019]020</w:t>
      </w:r>
      <w:r w:rsidR="004A5240" w:rsidRPr="00847171">
        <w:rPr>
          <w:rFonts w:ascii="Arial" w:hAnsi="Arial" w:cs="Arial" w:hint="eastAsia"/>
          <w:sz w:val="21"/>
          <w:szCs w:val="21"/>
        </w:rPr>
        <w:t>号</w:t>
      </w:r>
      <w:r w:rsidR="004A5240" w:rsidRPr="00847171">
        <w:rPr>
          <w:rFonts w:ascii="Arial" w:hAnsi="Arial" w:cs="Arial" w:hint="eastAsia"/>
          <w:sz w:val="21"/>
          <w:szCs w:val="21"/>
        </w:rPr>
        <w:t>]</w:t>
      </w:r>
      <w:r w:rsidR="00AE332E" w:rsidRPr="00847171">
        <w:rPr>
          <w:rFonts w:ascii="Arial" w:hAnsi="Arial" w:cs="Arial" w:hint="eastAsia"/>
          <w:sz w:val="21"/>
          <w:szCs w:val="21"/>
        </w:rPr>
        <w:t>及</w:t>
      </w:r>
      <w:r w:rsidR="00ED082C" w:rsidRPr="00ED082C">
        <w:rPr>
          <w:rFonts w:ascii="Arial" w:hAnsi="Arial" w:cs="Arial" w:hint="eastAsia"/>
          <w:sz w:val="21"/>
          <w:szCs w:val="21"/>
        </w:rPr>
        <w:t>《</w:t>
      </w:r>
      <w:r w:rsidR="00506939">
        <w:rPr>
          <w:rFonts w:ascii="Arial" w:hAnsi="Arial" w:cs="Arial" w:hint="eastAsia"/>
          <w:sz w:val="21"/>
          <w:szCs w:val="21"/>
        </w:rPr>
        <w:t>亦城科创公寓项目房源表</w:t>
      </w:r>
      <w:r w:rsidR="00ED082C" w:rsidRPr="00ED082C">
        <w:rPr>
          <w:rFonts w:ascii="Arial" w:hAnsi="Arial" w:cs="Arial" w:hint="eastAsia"/>
          <w:sz w:val="21"/>
          <w:szCs w:val="21"/>
        </w:rPr>
        <w:t>》</w:t>
      </w:r>
      <w:r w:rsidR="00AE332E" w:rsidRPr="00847171">
        <w:rPr>
          <w:rFonts w:ascii="Arial" w:hAnsi="Arial" w:cs="Arial" w:hint="eastAsia"/>
          <w:sz w:val="21"/>
          <w:szCs w:val="21"/>
        </w:rPr>
        <w:t>以及上述各户型比例，本次估价按照众数原则设定具有代表性的标准房屋，具体标准房详见下表：</w:t>
      </w:r>
    </w:p>
    <w:p w14:paraId="5BC7C3ED" w14:textId="77777777" w:rsidR="004A5240" w:rsidRPr="006069CB" w:rsidRDefault="004A5240" w:rsidP="004A5240">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5"/>
        <w:gridCol w:w="4784"/>
      </w:tblGrid>
      <w:tr w:rsidR="00670254" w:rsidRPr="00B54141" w14:paraId="70347C8A"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3991896"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350DCD4"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设定标准</w:t>
            </w:r>
          </w:p>
        </w:tc>
      </w:tr>
      <w:tr w:rsidR="00670254" w:rsidRPr="00B54141" w14:paraId="54431305"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89ABDEF"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37540C8"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中楼层</w:t>
            </w:r>
            <w:r w:rsidRPr="00B54141">
              <w:rPr>
                <w:rFonts w:ascii="Arial" w:hAnsi="Arial" w:cs="Arial"/>
                <w:kern w:val="2"/>
                <w:sz w:val="20"/>
              </w:rPr>
              <w:t>/</w:t>
            </w:r>
            <w:r>
              <w:rPr>
                <w:rFonts w:ascii="Arial" w:hAnsi="Arial" w:cs="Arial"/>
                <w:kern w:val="2"/>
                <w:sz w:val="20"/>
              </w:rPr>
              <w:t>6</w:t>
            </w:r>
            <w:r>
              <w:rPr>
                <w:rFonts w:ascii="Arial" w:hAnsi="Arial" w:cs="Arial"/>
                <w:kern w:val="2"/>
                <w:sz w:val="20"/>
              </w:rPr>
              <w:t>层</w:t>
            </w:r>
          </w:p>
        </w:tc>
      </w:tr>
      <w:tr w:rsidR="00670254" w:rsidRPr="00B54141" w14:paraId="2BB30180"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C3D82E8"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4ED3BAD3"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南</w:t>
            </w:r>
          </w:p>
        </w:tc>
      </w:tr>
      <w:tr w:rsidR="00670254" w:rsidRPr="00B54141" w14:paraId="12F347BB"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D4D64F8"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6D272CEC" w14:textId="77777777" w:rsidR="00670254" w:rsidRPr="00B54141" w:rsidRDefault="00670254" w:rsidP="00BD2BCE">
            <w:pPr>
              <w:overflowPunct w:val="0"/>
              <w:spacing w:line="240" w:lineRule="atLeast"/>
              <w:jc w:val="center"/>
              <w:rPr>
                <w:rFonts w:ascii="Arial" w:hAnsi="Arial" w:cs="Arial"/>
                <w:kern w:val="2"/>
                <w:sz w:val="20"/>
              </w:rPr>
            </w:pPr>
            <w:r>
              <w:rPr>
                <w:rFonts w:ascii="Arial" w:hAnsi="Arial" w:cs="Arial"/>
                <w:kern w:val="2"/>
                <w:sz w:val="20"/>
              </w:rPr>
              <w:t>36.08</w:t>
            </w:r>
          </w:p>
        </w:tc>
      </w:tr>
      <w:tr w:rsidR="00670254" w:rsidRPr="00B54141" w14:paraId="12915C05"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1A139D4A"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7D85D6E0" w14:textId="77777777" w:rsidR="00670254" w:rsidRPr="00B54141" w:rsidRDefault="00670254" w:rsidP="00BD2BCE">
            <w:pPr>
              <w:overflowPunct w:val="0"/>
              <w:spacing w:line="240" w:lineRule="atLeast"/>
              <w:jc w:val="center"/>
              <w:rPr>
                <w:rFonts w:ascii="Arial" w:hAnsi="Arial" w:cs="Arial"/>
                <w:kern w:val="2"/>
                <w:sz w:val="20"/>
              </w:rPr>
            </w:pPr>
            <w:r>
              <w:rPr>
                <w:rFonts w:ascii="Arial" w:hAnsi="Arial" w:cs="Arial"/>
                <w:kern w:val="2"/>
                <w:sz w:val="20"/>
              </w:rPr>
              <w:t>开间（一室</w:t>
            </w:r>
            <w:proofErr w:type="gramStart"/>
            <w:r>
              <w:rPr>
                <w:rFonts w:ascii="Arial" w:hAnsi="Arial" w:cs="Arial"/>
                <w:kern w:val="2"/>
                <w:sz w:val="20"/>
              </w:rPr>
              <w:t>一</w:t>
            </w:r>
            <w:proofErr w:type="gramEnd"/>
            <w:r>
              <w:rPr>
                <w:rFonts w:ascii="Arial" w:hAnsi="Arial" w:cs="Arial"/>
                <w:kern w:val="2"/>
                <w:sz w:val="20"/>
              </w:rPr>
              <w:t>卫）</w:t>
            </w:r>
          </w:p>
        </w:tc>
      </w:tr>
      <w:tr w:rsidR="00670254" w:rsidRPr="00B54141" w14:paraId="51EDD50A"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D83DD0B"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6C3D5CB" w14:textId="77777777" w:rsidR="00670254" w:rsidRPr="00B54141" w:rsidRDefault="00670254" w:rsidP="00BD2BCE">
            <w:pPr>
              <w:overflowPunct w:val="0"/>
              <w:spacing w:line="240" w:lineRule="atLeast"/>
              <w:jc w:val="center"/>
              <w:rPr>
                <w:rFonts w:ascii="Arial" w:hAnsi="Arial" w:cs="Arial"/>
                <w:kern w:val="2"/>
                <w:sz w:val="20"/>
              </w:rPr>
            </w:pPr>
            <w:r>
              <w:rPr>
                <w:rFonts w:ascii="Arial" w:hAnsi="Arial" w:cs="Arial"/>
                <w:kern w:val="2"/>
                <w:sz w:val="20"/>
              </w:rPr>
              <w:t>全装修</w:t>
            </w:r>
          </w:p>
        </w:tc>
      </w:tr>
    </w:tbl>
    <w:p w14:paraId="33C10A3E" w14:textId="77777777" w:rsidR="00993D87" w:rsidRPr="00847171" w:rsidRDefault="00993D87" w:rsidP="00993D87">
      <w:pPr>
        <w:overflowPunct w:val="0"/>
        <w:spacing w:line="240" w:lineRule="atLeast"/>
        <w:jc w:val="center"/>
        <w:rPr>
          <w:rFonts w:ascii="Arial" w:hAnsi="Arial" w:cs="Arial"/>
          <w:kern w:val="2"/>
          <w:sz w:val="20"/>
        </w:rPr>
      </w:pPr>
    </w:p>
    <w:p w14:paraId="2141398E" w14:textId="5E56AF1F" w:rsidR="00B06C3E" w:rsidRPr="00847171" w:rsidRDefault="00B06C3E" w:rsidP="00993D87">
      <w:pPr>
        <w:pStyle w:val="23"/>
        <w:wordWrap w:val="0"/>
        <w:overflowPunct w:val="0"/>
        <w:spacing w:line="480" w:lineRule="auto"/>
        <w:ind w:right="142" w:firstLineChars="200" w:firstLine="420"/>
        <w:jc w:val="both"/>
        <w:textAlignment w:val="auto"/>
        <w:rPr>
          <w:rFonts w:ascii="Arial" w:hAnsi="Arial" w:cs="Arial"/>
          <w:sz w:val="21"/>
          <w:szCs w:val="21"/>
        </w:rPr>
      </w:pPr>
      <w:r w:rsidRPr="00847171">
        <w:rPr>
          <w:rFonts w:ascii="Arial" w:hAnsi="Arial" w:cs="Arial"/>
          <w:sz w:val="21"/>
          <w:szCs w:val="21"/>
        </w:rPr>
        <w:t>5.</w:t>
      </w:r>
      <w:r w:rsidRPr="00847171">
        <w:rPr>
          <w:rFonts w:ascii="Arial" w:hAnsi="Arial" w:cs="Arial"/>
          <w:sz w:val="21"/>
          <w:szCs w:val="21"/>
        </w:rPr>
        <w:t>租金估价结果</w:t>
      </w:r>
      <w:r w:rsidRPr="00847171">
        <w:rPr>
          <w:rFonts w:ascii="Arial" w:hAnsi="Arial" w:cs="Arial" w:hint="eastAsia"/>
          <w:sz w:val="21"/>
          <w:szCs w:val="21"/>
        </w:rPr>
        <w:t>包括</w:t>
      </w:r>
      <w:r w:rsidR="00136481">
        <w:rPr>
          <w:rFonts w:ascii="Arial" w:hAnsi="Arial" w:cs="Arial" w:hint="eastAsia"/>
          <w:sz w:val="21"/>
          <w:szCs w:val="21"/>
        </w:rPr>
        <w:t>地租、房屋折旧、家具及家电租赁费、设备折旧、维修费、保险费、物业费、管理费、利息、利润等；不含供暖费、水电费、天然气费、通信费、有线电视费、上网宽带费和租赁税费等</w:t>
      </w:r>
      <w:r w:rsidRPr="00847171">
        <w:rPr>
          <w:rFonts w:ascii="Arial" w:hAnsi="Arial" w:cs="Arial"/>
          <w:sz w:val="21"/>
          <w:szCs w:val="21"/>
        </w:rPr>
        <w:t>。</w:t>
      </w:r>
    </w:p>
    <w:p w14:paraId="5E49BF45" w14:textId="77777777" w:rsidR="00674FA4" w:rsidRPr="00847171" w:rsidRDefault="00674FA4" w:rsidP="00311353">
      <w:pPr>
        <w:spacing w:line="360" w:lineRule="auto"/>
        <w:ind w:firstLineChars="200" w:firstLine="420"/>
        <w:rPr>
          <w:rFonts w:ascii="Arial" w:hAnsi="Arial" w:cs="Arial"/>
          <w:sz w:val="21"/>
          <w:szCs w:val="21"/>
        </w:rPr>
      </w:pPr>
    </w:p>
    <w:p w14:paraId="4E3BAD3B"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30" w:name="_Toc168225819"/>
      <w:bookmarkStart w:id="31" w:name="_Toc525655424"/>
      <w:r w:rsidRPr="00847171">
        <w:rPr>
          <w:rFonts w:eastAsia="宋体"/>
          <w:kern w:val="2"/>
          <w:sz w:val="21"/>
          <w:szCs w:val="21"/>
        </w:rPr>
        <w:t>七、估价原则</w:t>
      </w:r>
      <w:bookmarkEnd w:id="30"/>
      <w:bookmarkEnd w:id="31"/>
    </w:p>
    <w:p w14:paraId="6271913D" w14:textId="77777777" w:rsidR="00B06C3E" w:rsidRPr="00847171" w:rsidRDefault="00B06C3E">
      <w:pPr>
        <w:wordWrap w:val="0"/>
        <w:overflowPunct w:val="0"/>
        <w:spacing w:line="480" w:lineRule="auto"/>
        <w:ind w:firstLineChars="202" w:firstLine="424"/>
        <w:jc w:val="both"/>
        <w:textAlignment w:val="auto"/>
        <w:rPr>
          <w:rFonts w:ascii="Arial" w:hAnsi="Arial" w:cs="Arial"/>
          <w:sz w:val="21"/>
          <w:szCs w:val="21"/>
        </w:rPr>
      </w:pPr>
      <w:r w:rsidRPr="00847171">
        <w:rPr>
          <w:rFonts w:ascii="Arial" w:hAnsi="Arial" w:cs="Arial"/>
          <w:sz w:val="21"/>
          <w:szCs w:val="21"/>
        </w:rPr>
        <w:t>我们在本次估价时遵循了以下原则：</w:t>
      </w:r>
      <w:r w:rsidRPr="00847171">
        <w:rPr>
          <w:rFonts w:ascii="Arial" w:hAnsi="Arial" w:cs="Arial"/>
          <w:sz w:val="21"/>
          <w:szCs w:val="21"/>
        </w:rPr>
        <w:t xml:space="preserve"> </w:t>
      </w:r>
    </w:p>
    <w:p w14:paraId="39DDC513"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（一）独立、客观、公正原则</w:t>
      </w:r>
    </w:p>
    <w:p w14:paraId="0BDE43AC"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独立、客观、公正原则要求</w:t>
      </w:r>
      <w:r w:rsidR="001106EB" w:rsidRPr="00847171">
        <w:rPr>
          <w:rFonts w:ascii="Arial" w:hAnsi="Arial" w:cs="Arial" w:hint="eastAsia"/>
          <w:sz w:val="21"/>
          <w:szCs w:val="21"/>
        </w:rPr>
        <w:t>注册房地产估价师</w:t>
      </w:r>
      <w:r w:rsidRPr="00847171">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68D6C1D3"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（二）合法原则</w:t>
      </w:r>
    </w:p>
    <w:p w14:paraId="11D6992A"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w:t>
      </w:r>
      <w:proofErr w:type="gramStart"/>
      <w:r w:rsidRPr="00847171">
        <w:rPr>
          <w:rFonts w:ascii="Arial" w:hAnsi="Arial" w:cs="Arial" w:hint="eastAsia"/>
          <w:sz w:val="21"/>
          <w:szCs w:val="21"/>
        </w:rPr>
        <w:t>等允许</w:t>
      </w:r>
      <w:proofErr w:type="gramEnd"/>
      <w:r w:rsidRPr="00847171">
        <w:rPr>
          <w:rFonts w:ascii="Arial" w:hAnsi="Arial" w:cs="Arial" w:hint="eastAsia"/>
          <w:sz w:val="21"/>
          <w:szCs w:val="21"/>
        </w:rPr>
        <w:t>的处分方式为依据；在其他方面，如评估出的价格必须符合国家的价格政策</w:t>
      </w:r>
      <w:r w:rsidRPr="00847171">
        <w:rPr>
          <w:rFonts w:ascii="Arial" w:hAnsi="Arial" w:cs="Arial"/>
          <w:sz w:val="21"/>
          <w:szCs w:val="21"/>
        </w:rPr>
        <w:t>。</w:t>
      </w:r>
    </w:p>
    <w:p w14:paraId="70BEAE1B"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（三）最高</w:t>
      </w:r>
      <w:proofErr w:type="gramStart"/>
      <w:r w:rsidRPr="00847171">
        <w:rPr>
          <w:rFonts w:ascii="Arial" w:hAnsi="Arial" w:cs="Arial"/>
          <w:b/>
          <w:sz w:val="21"/>
          <w:szCs w:val="21"/>
        </w:rPr>
        <w:t>最佳利用</w:t>
      </w:r>
      <w:proofErr w:type="gramEnd"/>
      <w:r w:rsidRPr="00847171">
        <w:rPr>
          <w:rFonts w:ascii="Arial" w:hAnsi="Arial" w:cs="Arial"/>
          <w:b/>
          <w:sz w:val="21"/>
          <w:szCs w:val="21"/>
        </w:rPr>
        <w:t>原则</w:t>
      </w:r>
    </w:p>
    <w:p w14:paraId="5E2A3772"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847171">
        <w:rPr>
          <w:rFonts w:ascii="Arial" w:hAnsi="Arial" w:cs="Arial"/>
          <w:sz w:val="21"/>
          <w:szCs w:val="21"/>
        </w:rPr>
        <w:t>最佳利用</w:t>
      </w:r>
      <w:proofErr w:type="gramEnd"/>
      <w:r w:rsidRPr="00847171">
        <w:rPr>
          <w:rFonts w:ascii="Arial" w:hAnsi="Arial" w:cs="Arial"/>
          <w:sz w:val="21"/>
          <w:szCs w:val="21"/>
        </w:rPr>
        <w:t>是在法律上可行、技术上可能、经济上可行，经过充分合理的论证，能使估价对象价值达到最大、最可能的使用。</w:t>
      </w:r>
    </w:p>
    <w:p w14:paraId="149DF126" w14:textId="060FA88E"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本次估价对象位于</w:t>
      </w:r>
      <w:r w:rsidR="00670254">
        <w:rPr>
          <w:rFonts w:ascii="Arial" w:hAnsi="Arial" w:cs="Arial"/>
          <w:sz w:val="21"/>
          <w:szCs w:val="21"/>
        </w:rPr>
        <w:t>北京市经济技术开发区</w:t>
      </w:r>
      <w:r w:rsidRPr="00847171">
        <w:rPr>
          <w:rFonts w:ascii="Arial" w:hAnsi="Arial" w:cs="Arial"/>
          <w:sz w:val="21"/>
          <w:szCs w:val="21"/>
        </w:rPr>
        <w:t>，估价对象</w:t>
      </w:r>
      <w:r w:rsidR="005620D9" w:rsidRPr="00847171">
        <w:rPr>
          <w:rFonts w:ascii="Arial" w:hAnsi="Arial" w:cs="Arial" w:hint="eastAsia"/>
          <w:sz w:val="21"/>
          <w:szCs w:val="21"/>
        </w:rPr>
        <w:t>现</w:t>
      </w:r>
      <w:r w:rsidRPr="00847171">
        <w:rPr>
          <w:rFonts w:ascii="Arial" w:hAnsi="Arial" w:cs="Arial" w:hint="eastAsia"/>
          <w:sz w:val="21"/>
          <w:szCs w:val="21"/>
        </w:rPr>
        <w:t>作为公共租赁住房使用</w:t>
      </w:r>
      <w:r w:rsidRPr="00847171">
        <w:rPr>
          <w:rFonts w:ascii="Arial" w:hAnsi="Arial" w:cs="Arial"/>
          <w:sz w:val="21"/>
          <w:szCs w:val="21"/>
        </w:rPr>
        <w:t>，程序上合</w:t>
      </w:r>
      <w:proofErr w:type="gramStart"/>
      <w:r w:rsidRPr="00847171">
        <w:rPr>
          <w:rFonts w:ascii="Arial" w:hAnsi="Arial" w:cs="Arial"/>
          <w:sz w:val="21"/>
          <w:szCs w:val="21"/>
        </w:rPr>
        <w:t>规</w:t>
      </w:r>
      <w:proofErr w:type="gramEnd"/>
      <w:r w:rsidRPr="00847171">
        <w:rPr>
          <w:rFonts w:ascii="Arial" w:hAnsi="Arial" w:cs="Arial"/>
          <w:sz w:val="21"/>
          <w:szCs w:val="21"/>
        </w:rPr>
        <w:t>；其土地用途为</w:t>
      </w:r>
      <w:r w:rsidR="00672BBB">
        <w:rPr>
          <w:rFonts w:ascii="Arial" w:hAnsi="Arial" w:cs="Arial" w:hint="eastAsia"/>
          <w:sz w:val="21"/>
          <w:szCs w:val="21"/>
        </w:rPr>
        <w:t>居住</w:t>
      </w:r>
      <w:r w:rsidRPr="00847171">
        <w:rPr>
          <w:rFonts w:ascii="Arial" w:hAnsi="Arial" w:cs="Arial"/>
          <w:sz w:val="21"/>
          <w:szCs w:val="21"/>
        </w:rPr>
        <w:t>，符合城市规划限制的要求；估价对象依据相关政策及批复进行建设，其建筑结构及布局在技术上能满足</w:t>
      </w:r>
      <w:r w:rsidRPr="00847171">
        <w:rPr>
          <w:rFonts w:ascii="Arial" w:hAnsi="Arial" w:cs="Arial" w:hint="eastAsia"/>
          <w:sz w:val="21"/>
          <w:szCs w:val="21"/>
        </w:rPr>
        <w:t>公共租赁</w:t>
      </w:r>
      <w:r w:rsidRPr="00847171">
        <w:rPr>
          <w:rFonts w:ascii="Arial" w:hAnsi="Arial" w:cs="Arial"/>
          <w:sz w:val="21"/>
          <w:szCs w:val="21"/>
        </w:rPr>
        <w:t>住房的要求，按照不高于市场租金水平进行配租，经济效益较普通商品住宅低，作为政策性住房，其主要目的是为满足</w:t>
      </w:r>
      <w:r w:rsidRPr="00847171">
        <w:rPr>
          <w:rFonts w:ascii="Arial" w:hAnsi="Arial" w:cs="Arial" w:hint="eastAsia"/>
          <w:sz w:val="21"/>
          <w:szCs w:val="21"/>
        </w:rPr>
        <w:t>各类人才对</w:t>
      </w:r>
      <w:r w:rsidRPr="00847171">
        <w:rPr>
          <w:rFonts w:ascii="Arial" w:hAnsi="Arial" w:cs="Arial"/>
          <w:sz w:val="21"/>
          <w:szCs w:val="21"/>
        </w:rPr>
        <w:t>住房</w:t>
      </w:r>
      <w:r w:rsidRPr="00847171">
        <w:rPr>
          <w:rFonts w:ascii="Arial" w:hAnsi="Arial" w:cs="Arial" w:hint="eastAsia"/>
          <w:sz w:val="21"/>
          <w:szCs w:val="21"/>
        </w:rPr>
        <w:t>的实际</w:t>
      </w:r>
      <w:r w:rsidRPr="00847171">
        <w:rPr>
          <w:rFonts w:ascii="Arial" w:hAnsi="Arial" w:cs="Arial"/>
          <w:sz w:val="21"/>
          <w:szCs w:val="21"/>
        </w:rPr>
        <w:t>需求，因此，建设</w:t>
      </w:r>
      <w:r w:rsidRPr="00847171">
        <w:rPr>
          <w:rFonts w:ascii="Arial" w:hAnsi="Arial" w:cs="Arial" w:hint="eastAsia"/>
          <w:sz w:val="21"/>
          <w:szCs w:val="21"/>
        </w:rPr>
        <w:t>公共租赁</w:t>
      </w:r>
      <w:r w:rsidRPr="00847171">
        <w:rPr>
          <w:rFonts w:ascii="Arial" w:hAnsi="Arial" w:cs="Arial"/>
          <w:sz w:val="21"/>
          <w:szCs w:val="21"/>
        </w:rPr>
        <w:t>住房具有很大的社会效益。故估价对象符合最高</w:t>
      </w:r>
      <w:proofErr w:type="gramStart"/>
      <w:r w:rsidRPr="00847171">
        <w:rPr>
          <w:rFonts w:ascii="Arial" w:hAnsi="Arial" w:cs="Arial"/>
          <w:sz w:val="21"/>
          <w:szCs w:val="21"/>
        </w:rPr>
        <w:t>最佳利用</w:t>
      </w:r>
      <w:proofErr w:type="gramEnd"/>
      <w:r w:rsidRPr="00847171">
        <w:rPr>
          <w:rFonts w:ascii="Arial" w:hAnsi="Arial" w:cs="Arial"/>
          <w:sz w:val="21"/>
          <w:szCs w:val="21"/>
        </w:rPr>
        <w:t>原则。</w:t>
      </w:r>
    </w:p>
    <w:p w14:paraId="0A390564"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（四）替代原则</w:t>
      </w:r>
    </w:p>
    <w:p w14:paraId="489084DA"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w:t>
      </w:r>
      <w:r w:rsidRPr="00847171">
        <w:rPr>
          <w:rFonts w:ascii="Arial" w:hAnsi="Arial" w:cs="Arial"/>
          <w:sz w:val="21"/>
          <w:szCs w:val="21"/>
        </w:rPr>
        <w:lastRenderedPageBreak/>
        <w:t>的市场价值，才有可能根据市场资料对估价对象进行估价。</w:t>
      </w:r>
    </w:p>
    <w:p w14:paraId="6B456986"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847171">
        <w:rPr>
          <w:rFonts w:ascii="Arial" w:hAnsi="Arial" w:cs="Arial"/>
          <w:sz w:val="21"/>
          <w:szCs w:val="21"/>
        </w:rPr>
        <w:t>该客观</w:t>
      </w:r>
      <w:proofErr w:type="gramEnd"/>
      <w:r w:rsidRPr="00847171">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60EE1AB6"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（五）价值时点原则</w:t>
      </w:r>
    </w:p>
    <w:p w14:paraId="29839AA6"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38D0A6AD"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3797028E" w14:textId="2A13BA5D"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Pr="00847171">
        <w:rPr>
          <w:rFonts w:ascii="Arial" w:hAnsi="Arial" w:cs="Arial"/>
          <w:sz w:val="21"/>
          <w:szCs w:val="21"/>
        </w:rPr>
        <w:t>12</w:t>
      </w:r>
      <w:r w:rsidRPr="00847171">
        <w:rPr>
          <w:rFonts w:ascii="Arial" w:hAnsi="Arial" w:cs="Arial"/>
          <w:sz w:val="21"/>
          <w:szCs w:val="21"/>
        </w:rPr>
        <w:t>个月的</w:t>
      </w:r>
      <w:r w:rsidR="00F65B46" w:rsidRPr="00847171">
        <w:rPr>
          <w:rFonts w:ascii="Arial" w:hAnsi="Arial" w:cs="Arial" w:hint="eastAsia"/>
          <w:sz w:val="21"/>
          <w:szCs w:val="21"/>
        </w:rPr>
        <w:t>市场</w:t>
      </w:r>
      <w:r w:rsidRPr="00847171">
        <w:rPr>
          <w:rFonts w:ascii="Arial" w:hAnsi="Arial" w:cs="Arial"/>
          <w:sz w:val="21"/>
          <w:szCs w:val="21"/>
        </w:rPr>
        <w:t>租金水平，这样可以避免季节性波动带来的时点差异，并在此基础上评估价值时点前一年内的市场平均租金水平，更好地满足估价委托人估价的目的</w:t>
      </w:r>
      <w:r w:rsidRPr="00847171">
        <w:rPr>
          <w:rFonts w:ascii="Arial" w:hAnsi="Arial" w:cs="Arial" w:hint="eastAsia"/>
          <w:sz w:val="21"/>
          <w:szCs w:val="21"/>
        </w:rPr>
        <w:t>。</w:t>
      </w:r>
    </w:p>
    <w:p w14:paraId="3749D4E8"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w:t>
      </w:r>
      <w:r w:rsidRPr="00847171">
        <w:rPr>
          <w:rFonts w:ascii="Arial" w:hAnsi="Arial" w:cs="Arial" w:hint="eastAsia"/>
          <w:b/>
          <w:sz w:val="21"/>
          <w:szCs w:val="21"/>
        </w:rPr>
        <w:t>六</w:t>
      </w:r>
      <w:r w:rsidRPr="00847171">
        <w:rPr>
          <w:rFonts w:ascii="Arial" w:hAnsi="Arial" w:cs="Arial"/>
          <w:b/>
          <w:sz w:val="21"/>
          <w:szCs w:val="21"/>
        </w:rPr>
        <w:t>）</w:t>
      </w:r>
      <w:r w:rsidRPr="00847171">
        <w:rPr>
          <w:rFonts w:ascii="Arial" w:hAnsi="Arial" w:cs="Arial" w:hint="eastAsia"/>
          <w:b/>
          <w:sz w:val="21"/>
          <w:szCs w:val="21"/>
        </w:rPr>
        <w:t>固定用途使用原则</w:t>
      </w:r>
    </w:p>
    <w:p w14:paraId="2679A186"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公共租赁住房是由国家提供政策支持、限定建设标准和租金水平，面向符合规定条件的城镇中等偏下收入住房困难家庭、新进就业无房职工和在城镇稳定就业的外来务工人员出租的保障性住房。因此要求估价对象的市场租金评估应当遵循固定用途使用原则。</w:t>
      </w:r>
    </w:p>
    <w:p w14:paraId="233651F8" w14:textId="77777777" w:rsidR="00B06C3E" w:rsidRPr="00847171" w:rsidRDefault="00B06C3E" w:rsidP="00311353">
      <w:pPr>
        <w:wordWrap w:val="0"/>
        <w:overflowPunct w:val="0"/>
        <w:spacing w:line="360" w:lineRule="auto"/>
        <w:ind w:firstLineChars="200" w:firstLine="420"/>
        <w:jc w:val="both"/>
        <w:textAlignment w:val="auto"/>
        <w:rPr>
          <w:rFonts w:ascii="Arial" w:hAnsi="Arial" w:cs="Arial"/>
          <w:sz w:val="21"/>
          <w:szCs w:val="21"/>
        </w:rPr>
      </w:pPr>
    </w:p>
    <w:p w14:paraId="75F36B16"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32" w:name="_Toc168225820"/>
      <w:bookmarkStart w:id="33" w:name="_Toc525655425"/>
      <w:r w:rsidRPr="00847171">
        <w:rPr>
          <w:rFonts w:eastAsia="宋体"/>
          <w:kern w:val="2"/>
          <w:sz w:val="21"/>
          <w:szCs w:val="21"/>
        </w:rPr>
        <w:t>八、估价</w:t>
      </w:r>
      <w:bookmarkEnd w:id="32"/>
      <w:r w:rsidRPr="00847171">
        <w:rPr>
          <w:rFonts w:eastAsia="宋体"/>
          <w:kern w:val="2"/>
          <w:sz w:val="21"/>
          <w:szCs w:val="21"/>
        </w:rPr>
        <w:t>依据</w:t>
      </w:r>
      <w:bookmarkEnd w:id="33"/>
    </w:p>
    <w:p w14:paraId="16601C96"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（一）有关的法律、法规及技术标准文件</w:t>
      </w:r>
    </w:p>
    <w:p w14:paraId="7A715118"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1.</w:t>
      </w:r>
      <w:r w:rsidRPr="00155367">
        <w:rPr>
          <w:rFonts w:ascii="Arial" w:hAnsi="Arial" w:cs="Arial" w:hint="eastAsia"/>
          <w:sz w:val="21"/>
          <w:szCs w:val="21"/>
        </w:rPr>
        <w:t>《中华人民共和国民法典》（</w:t>
      </w:r>
      <w:r w:rsidRPr="00155367">
        <w:rPr>
          <w:rFonts w:ascii="Arial" w:hAnsi="Arial" w:cs="Arial" w:hint="eastAsia"/>
          <w:sz w:val="21"/>
          <w:szCs w:val="21"/>
        </w:rPr>
        <w:t>2020</w:t>
      </w:r>
      <w:r w:rsidRPr="00155367">
        <w:rPr>
          <w:rFonts w:ascii="Arial" w:hAnsi="Arial" w:cs="Arial" w:hint="eastAsia"/>
          <w:sz w:val="21"/>
          <w:szCs w:val="21"/>
        </w:rPr>
        <w:t>年</w:t>
      </w:r>
      <w:r w:rsidRPr="00155367">
        <w:rPr>
          <w:rFonts w:ascii="Arial" w:hAnsi="Arial" w:cs="Arial" w:hint="eastAsia"/>
          <w:sz w:val="21"/>
          <w:szCs w:val="21"/>
        </w:rPr>
        <w:t>5</w:t>
      </w:r>
      <w:r w:rsidRPr="00155367">
        <w:rPr>
          <w:rFonts w:ascii="Arial" w:hAnsi="Arial" w:cs="Arial" w:hint="eastAsia"/>
          <w:sz w:val="21"/>
          <w:szCs w:val="21"/>
        </w:rPr>
        <w:t>月</w:t>
      </w:r>
      <w:r w:rsidRPr="00155367">
        <w:rPr>
          <w:rFonts w:ascii="Arial" w:hAnsi="Arial" w:cs="Arial" w:hint="eastAsia"/>
          <w:sz w:val="21"/>
          <w:szCs w:val="21"/>
        </w:rPr>
        <w:t>28</w:t>
      </w:r>
      <w:r w:rsidRPr="00155367">
        <w:rPr>
          <w:rFonts w:ascii="Arial" w:hAnsi="Arial" w:cs="Arial" w:hint="eastAsia"/>
          <w:sz w:val="21"/>
          <w:szCs w:val="21"/>
        </w:rPr>
        <w:t>日第十三届全国人大三次会议表决通过，自</w:t>
      </w:r>
      <w:r w:rsidRPr="00155367">
        <w:rPr>
          <w:rFonts w:ascii="Arial" w:hAnsi="Arial" w:cs="Arial" w:hint="eastAsia"/>
          <w:sz w:val="21"/>
          <w:szCs w:val="21"/>
        </w:rPr>
        <w:t>2021</w:t>
      </w:r>
      <w:r w:rsidRPr="00155367">
        <w:rPr>
          <w:rFonts w:ascii="Arial" w:hAnsi="Arial" w:cs="Arial" w:hint="eastAsia"/>
          <w:sz w:val="21"/>
          <w:szCs w:val="21"/>
        </w:rPr>
        <w:t>年</w:t>
      </w:r>
      <w:r w:rsidRPr="00155367">
        <w:rPr>
          <w:rFonts w:ascii="Arial" w:hAnsi="Arial" w:cs="Arial" w:hint="eastAsia"/>
          <w:sz w:val="21"/>
          <w:szCs w:val="21"/>
        </w:rPr>
        <w:t>1</w:t>
      </w:r>
      <w:r w:rsidRPr="00155367">
        <w:rPr>
          <w:rFonts w:ascii="Arial" w:hAnsi="Arial" w:cs="Arial" w:hint="eastAsia"/>
          <w:sz w:val="21"/>
          <w:szCs w:val="21"/>
        </w:rPr>
        <w:t>月</w:t>
      </w:r>
      <w:r w:rsidRPr="00155367">
        <w:rPr>
          <w:rFonts w:ascii="Arial" w:hAnsi="Arial" w:cs="Arial" w:hint="eastAsia"/>
          <w:sz w:val="21"/>
          <w:szCs w:val="21"/>
        </w:rPr>
        <w:t>1</w:t>
      </w:r>
      <w:r w:rsidRPr="00155367">
        <w:rPr>
          <w:rFonts w:ascii="Arial" w:hAnsi="Arial" w:cs="Arial" w:hint="eastAsia"/>
          <w:sz w:val="21"/>
          <w:szCs w:val="21"/>
        </w:rPr>
        <w:t>日起施行）</w:t>
      </w:r>
    </w:p>
    <w:p w14:paraId="68410FCF" w14:textId="2BF75B9C"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2.</w:t>
      </w:r>
      <w:r w:rsidRPr="00155367">
        <w:rPr>
          <w:rFonts w:ascii="Arial" w:hAnsi="Arial" w:cs="Arial" w:hint="eastAsia"/>
          <w:sz w:val="21"/>
          <w:szCs w:val="21"/>
        </w:rPr>
        <w:t>《中华人民共和国土地管理法》（</w:t>
      </w:r>
      <w:r w:rsidRPr="00155367">
        <w:rPr>
          <w:rFonts w:ascii="Arial" w:hAnsi="Arial" w:cs="Arial" w:hint="eastAsia"/>
          <w:sz w:val="21"/>
          <w:szCs w:val="21"/>
        </w:rPr>
        <w:t>2019</w:t>
      </w:r>
      <w:r w:rsidRPr="00155367">
        <w:rPr>
          <w:rFonts w:ascii="Arial" w:hAnsi="Arial" w:cs="Arial" w:hint="eastAsia"/>
          <w:sz w:val="21"/>
          <w:szCs w:val="21"/>
        </w:rPr>
        <w:t>年</w:t>
      </w:r>
      <w:r w:rsidRPr="00155367">
        <w:rPr>
          <w:rFonts w:ascii="Arial" w:hAnsi="Arial" w:cs="Arial" w:hint="eastAsia"/>
          <w:sz w:val="21"/>
          <w:szCs w:val="21"/>
        </w:rPr>
        <w:t>8</w:t>
      </w:r>
      <w:r w:rsidRPr="00155367">
        <w:rPr>
          <w:rFonts w:ascii="Arial" w:hAnsi="Arial" w:cs="Arial" w:hint="eastAsia"/>
          <w:sz w:val="21"/>
          <w:szCs w:val="21"/>
        </w:rPr>
        <w:t>月</w:t>
      </w:r>
      <w:r w:rsidRPr="00155367">
        <w:rPr>
          <w:rFonts w:ascii="Arial" w:hAnsi="Arial" w:cs="Arial" w:hint="eastAsia"/>
          <w:sz w:val="21"/>
          <w:szCs w:val="21"/>
        </w:rPr>
        <w:t>26</w:t>
      </w:r>
      <w:r w:rsidRPr="00155367">
        <w:rPr>
          <w:rFonts w:ascii="Arial" w:hAnsi="Arial" w:cs="Arial" w:hint="eastAsia"/>
          <w:sz w:val="21"/>
          <w:szCs w:val="21"/>
        </w:rPr>
        <w:t>日第十三届全国人民代表大会常务委员会第十二</w:t>
      </w:r>
      <w:r w:rsidRPr="00155367">
        <w:rPr>
          <w:rFonts w:ascii="Arial" w:hAnsi="Arial" w:cs="Arial" w:hint="eastAsia"/>
          <w:sz w:val="21"/>
          <w:szCs w:val="21"/>
        </w:rPr>
        <w:lastRenderedPageBreak/>
        <w:t>次会议第三次修正通过，自</w:t>
      </w:r>
      <w:r w:rsidRPr="00155367">
        <w:rPr>
          <w:rFonts w:ascii="Arial" w:hAnsi="Arial" w:cs="Arial" w:hint="eastAsia"/>
          <w:sz w:val="21"/>
          <w:szCs w:val="21"/>
        </w:rPr>
        <w:t>2020</w:t>
      </w:r>
      <w:r w:rsidRPr="00155367">
        <w:rPr>
          <w:rFonts w:ascii="Arial" w:hAnsi="Arial" w:cs="Arial" w:hint="eastAsia"/>
          <w:sz w:val="21"/>
          <w:szCs w:val="21"/>
        </w:rPr>
        <w:t>年</w:t>
      </w:r>
      <w:r w:rsidRPr="00155367">
        <w:rPr>
          <w:rFonts w:ascii="Arial" w:hAnsi="Arial" w:cs="Arial" w:hint="eastAsia"/>
          <w:sz w:val="21"/>
          <w:szCs w:val="21"/>
        </w:rPr>
        <w:t>1</w:t>
      </w:r>
      <w:r w:rsidRPr="00155367">
        <w:rPr>
          <w:rFonts w:ascii="Arial" w:hAnsi="Arial" w:cs="Arial" w:hint="eastAsia"/>
          <w:sz w:val="21"/>
          <w:szCs w:val="21"/>
        </w:rPr>
        <w:t>月</w:t>
      </w:r>
      <w:r w:rsidRPr="00155367">
        <w:rPr>
          <w:rFonts w:ascii="Arial" w:hAnsi="Arial" w:cs="Arial" w:hint="eastAsia"/>
          <w:sz w:val="21"/>
          <w:szCs w:val="21"/>
        </w:rPr>
        <w:t>1</w:t>
      </w:r>
      <w:r w:rsidRPr="00155367">
        <w:rPr>
          <w:rFonts w:ascii="Arial" w:hAnsi="Arial" w:cs="Arial" w:hint="eastAsia"/>
          <w:sz w:val="21"/>
          <w:szCs w:val="21"/>
        </w:rPr>
        <w:t>日起施行）</w:t>
      </w:r>
    </w:p>
    <w:p w14:paraId="23086F6A"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3.</w:t>
      </w:r>
      <w:r w:rsidRPr="00155367">
        <w:rPr>
          <w:rFonts w:ascii="Arial" w:hAnsi="Arial" w:cs="Arial" w:hint="eastAsia"/>
          <w:sz w:val="21"/>
          <w:szCs w:val="21"/>
        </w:rPr>
        <w:t>《中华人民共和国资产评估法》（</w:t>
      </w:r>
      <w:r w:rsidRPr="00155367">
        <w:rPr>
          <w:rFonts w:ascii="Arial" w:hAnsi="Arial" w:cs="Arial" w:hint="eastAsia"/>
          <w:sz w:val="21"/>
          <w:szCs w:val="21"/>
        </w:rPr>
        <w:t>2016</w:t>
      </w:r>
      <w:r w:rsidRPr="00155367">
        <w:rPr>
          <w:rFonts w:ascii="Arial" w:hAnsi="Arial" w:cs="Arial" w:hint="eastAsia"/>
          <w:sz w:val="21"/>
          <w:szCs w:val="21"/>
        </w:rPr>
        <w:t>年</w:t>
      </w:r>
      <w:r w:rsidRPr="00155367">
        <w:rPr>
          <w:rFonts w:ascii="Arial" w:hAnsi="Arial" w:cs="Arial" w:hint="eastAsia"/>
          <w:sz w:val="21"/>
          <w:szCs w:val="21"/>
        </w:rPr>
        <w:t>7</w:t>
      </w:r>
      <w:r w:rsidRPr="00155367">
        <w:rPr>
          <w:rFonts w:ascii="Arial" w:hAnsi="Arial" w:cs="Arial" w:hint="eastAsia"/>
          <w:sz w:val="21"/>
          <w:szCs w:val="21"/>
        </w:rPr>
        <w:t>月</w:t>
      </w:r>
      <w:r w:rsidRPr="00155367">
        <w:rPr>
          <w:rFonts w:ascii="Arial" w:hAnsi="Arial" w:cs="Arial" w:hint="eastAsia"/>
          <w:sz w:val="21"/>
          <w:szCs w:val="21"/>
        </w:rPr>
        <w:t>2</w:t>
      </w:r>
      <w:r w:rsidRPr="00155367">
        <w:rPr>
          <w:rFonts w:ascii="Arial" w:hAnsi="Arial" w:cs="Arial" w:hint="eastAsia"/>
          <w:sz w:val="21"/>
          <w:szCs w:val="21"/>
        </w:rPr>
        <w:t>日第十二届全国人民代表大会常务委员会第二十一次会议通过</w:t>
      </w:r>
      <w:r w:rsidRPr="00155367">
        <w:rPr>
          <w:rFonts w:ascii="Arial" w:hAnsi="Arial" w:cs="Arial" w:hint="eastAsia"/>
          <w:sz w:val="21"/>
          <w:szCs w:val="21"/>
        </w:rPr>
        <w:t xml:space="preserve"> 2016</w:t>
      </w:r>
      <w:r w:rsidRPr="00155367">
        <w:rPr>
          <w:rFonts w:ascii="Arial" w:hAnsi="Arial" w:cs="Arial" w:hint="eastAsia"/>
          <w:sz w:val="21"/>
          <w:szCs w:val="21"/>
        </w:rPr>
        <w:t>年</w:t>
      </w:r>
      <w:r w:rsidRPr="00155367">
        <w:rPr>
          <w:rFonts w:ascii="Arial" w:hAnsi="Arial" w:cs="Arial" w:hint="eastAsia"/>
          <w:sz w:val="21"/>
          <w:szCs w:val="21"/>
        </w:rPr>
        <w:t>3</w:t>
      </w:r>
      <w:r w:rsidRPr="00155367">
        <w:rPr>
          <w:rFonts w:ascii="Arial" w:hAnsi="Arial" w:cs="Arial" w:hint="eastAsia"/>
          <w:sz w:val="21"/>
          <w:szCs w:val="21"/>
        </w:rPr>
        <w:t>月</w:t>
      </w:r>
      <w:r w:rsidRPr="00155367">
        <w:rPr>
          <w:rFonts w:ascii="Arial" w:hAnsi="Arial" w:cs="Arial" w:hint="eastAsia"/>
          <w:sz w:val="21"/>
          <w:szCs w:val="21"/>
        </w:rPr>
        <w:t>16</w:t>
      </w:r>
      <w:r w:rsidRPr="00155367">
        <w:rPr>
          <w:rFonts w:ascii="Arial" w:hAnsi="Arial" w:cs="Arial" w:hint="eastAsia"/>
          <w:sz w:val="21"/>
          <w:szCs w:val="21"/>
        </w:rPr>
        <w:t>日中华人民共和国主席令第</w:t>
      </w:r>
      <w:r w:rsidRPr="00155367">
        <w:rPr>
          <w:rFonts w:ascii="Arial" w:hAnsi="Arial" w:cs="Arial" w:hint="eastAsia"/>
          <w:sz w:val="21"/>
          <w:szCs w:val="21"/>
        </w:rPr>
        <w:t>46</w:t>
      </w:r>
      <w:r w:rsidRPr="00155367">
        <w:rPr>
          <w:rFonts w:ascii="Arial" w:hAnsi="Arial" w:cs="Arial" w:hint="eastAsia"/>
          <w:sz w:val="21"/>
          <w:szCs w:val="21"/>
        </w:rPr>
        <w:t>号公布</w:t>
      </w:r>
      <w:r w:rsidRPr="00155367">
        <w:rPr>
          <w:rFonts w:ascii="Arial" w:hAnsi="Arial" w:cs="Arial" w:hint="eastAsia"/>
          <w:sz w:val="21"/>
          <w:szCs w:val="21"/>
        </w:rPr>
        <w:t xml:space="preserve"> </w:t>
      </w:r>
      <w:r w:rsidRPr="00155367">
        <w:rPr>
          <w:rFonts w:ascii="Arial" w:hAnsi="Arial" w:cs="Arial" w:hint="eastAsia"/>
          <w:sz w:val="21"/>
          <w:szCs w:val="21"/>
        </w:rPr>
        <w:t>自</w:t>
      </w:r>
      <w:r w:rsidRPr="00155367">
        <w:rPr>
          <w:rFonts w:ascii="Arial" w:hAnsi="Arial" w:cs="Arial" w:hint="eastAsia"/>
          <w:sz w:val="21"/>
          <w:szCs w:val="21"/>
        </w:rPr>
        <w:t>2016</w:t>
      </w:r>
      <w:r w:rsidRPr="00155367">
        <w:rPr>
          <w:rFonts w:ascii="Arial" w:hAnsi="Arial" w:cs="Arial" w:hint="eastAsia"/>
          <w:sz w:val="21"/>
          <w:szCs w:val="21"/>
        </w:rPr>
        <w:t>年</w:t>
      </w:r>
      <w:r w:rsidRPr="00155367">
        <w:rPr>
          <w:rFonts w:ascii="Arial" w:hAnsi="Arial" w:cs="Arial" w:hint="eastAsia"/>
          <w:sz w:val="21"/>
          <w:szCs w:val="21"/>
        </w:rPr>
        <w:t>12</w:t>
      </w:r>
      <w:r w:rsidRPr="00155367">
        <w:rPr>
          <w:rFonts w:ascii="Arial" w:hAnsi="Arial" w:cs="Arial" w:hint="eastAsia"/>
          <w:sz w:val="21"/>
          <w:szCs w:val="21"/>
        </w:rPr>
        <w:t>月</w:t>
      </w:r>
      <w:r w:rsidRPr="00155367">
        <w:rPr>
          <w:rFonts w:ascii="Arial" w:hAnsi="Arial" w:cs="Arial" w:hint="eastAsia"/>
          <w:sz w:val="21"/>
          <w:szCs w:val="21"/>
        </w:rPr>
        <w:t>1</w:t>
      </w:r>
      <w:r w:rsidRPr="00155367">
        <w:rPr>
          <w:rFonts w:ascii="Arial" w:hAnsi="Arial" w:cs="Arial" w:hint="eastAsia"/>
          <w:sz w:val="21"/>
          <w:szCs w:val="21"/>
        </w:rPr>
        <w:t>日起施行）</w:t>
      </w:r>
    </w:p>
    <w:p w14:paraId="15A6E89D" w14:textId="0E587AA5"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4.</w:t>
      </w:r>
      <w:r w:rsidRPr="00155367">
        <w:rPr>
          <w:rFonts w:ascii="Arial" w:hAnsi="Arial" w:cs="Arial" w:hint="eastAsia"/>
          <w:sz w:val="21"/>
          <w:szCs w:val="21"/>
        </w:rPr>
        <w:t>《中华人民共和国城镇国有土地使用权出让和转让暂行条例》（</w:t>
      </w:r>
    </w:p>
    <w:p w14:paraId="3F367DDE" w14:textId="4B8232F5"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2019</w:t>
      </w:r>
      <w:r w:rsidRPr="00155367">
        <w:rPr>
          <w:rFonts w:ascii="Arial" w:hAnsi="Arial" w:cs="Arial" w:hint="eastAsia"/>
          <w:sz w:val="21"/>
          <w:szCs w:val="21"/>
        </w:rPr>
        <w:t>年</w:t>
      </w:r>
      <w:r w:rsidRPr="00155367">
        <w:rPr>
          <w:rFonts w:ascii="Arial" w:hAnsi="Arial" w:cs="Arial" w:hint="eastAsia"/>
          <w:sz w:val="21"/>
          <w:szCs w:val="21"/>
        </w:rPr>
        <w:t>8</w:t>
      </w:r>
      <w:r w:rsidRPr="00155367">
        <w:rPr>
          <w:rFonts w:ascii="Arial" w:hAnsi="Arial" w:cs="Arial" w:hint="eastAsia"/>
          <w:sz w:val="21"/>
          <w:szCs w:val="21"/>
        </w:rPr>
        <w:t>月</w:t>
      </w:r>
      <w:r w:rsidRPr="00155367">
        <w:rPr>
          <w:rFonts w:ascii="Arial" w:hAnsi="Arial" w:cs="Arial" w:hint="eastAsia"/>
          <w:sz w:val="21"/>
          <w:szCs w:val="21"/>
        </w:rPr>
        <w:t>26</w:t>
      </w:r>
      <w:r w:rsidRPr="00155367">
        <w:rPr>
          <w:rFonts w:ascii="Arial" w:hAnsi="Arial" w:cs="Arial" w:hint="eastAsia"/>
          <w:sz w:val="21"/>
          <w:szCs w:val="21"/>
        </w:rPr>
        <w:t>日第十三届全国人大常委会第十二次会议通过第三次修正，自</w:t>
      </w:r>
      <w:r w:rsidRPr="00155367">
        <w:rPr>
          <w:rFonts w:ascii="Arial" w:hAnsi="Arial" w:cs="Arial" w:hint="eastAsia"/>
          <w:sz w:val="21"/>
          <w:szCs w:val="21"/>
        </w:rPr>
        <w:t>2020</w:t>
      </w:r>
      <w:r w:rsidRPr="00155367">
        <w:rPr>
          <w:rFonts w:ascii="Arial" w:hAnsi="Arial" w:cs="Arial" w:hint="eastAsia"/>
          <w:sz w:val="21"/>
          <w:szCs w:val="21"/>
        </w:rPr>
        <w:t>年</w:t>
      </w:r>
      <w:r w:rsidRPr="00155367">
        <w:rPr>
          <w:rFonts w:ascii="Arial" w:hAnsi="Arial" w:cs="Arial" w:hint="eastAsia"/>
          <w:sz w:val="21"/>
          <w:szCs w:val="21"/>
        </w:rPr>
        <w:t>1</w:t>
      </w:r>
      <w:r w:rsidRPr="00155367">
        <w:rPr>
          <w:rFonts w:ascii="Arial" w:hAnsi="Arial" w:cs="Arial" w:hint="eastAsia"/>
          <w:sz w:val="21"/>
          <w:szCs w:val="21"/>
        </w:rPr>
        <w:t>月</w:t>
      </w:r>
      <w:r w:rsidRPr="00155367">
        <w:rPr>
          <w:rFonts w:ascii="Arial" w:hAnsi="Arial" w:cs="Arial" w:hint="eastAsia"/>
          <w:sz w:val="21"/>
          <w:szCs w:val="21"/>
        </w:rPr>
        <w:t>1</w:t>
      </w:r>
      <w:r w:rsidRPr="00155367">
        <w:rPr>
          <w:rFonts w:ascii="Arial" w:hAnsi="Arial" w:cs="Arial" w:hint="eastAsia"/>
          <w:sz w:val="21"/>
          <w:szCs w:val="21"/>
        </w:rPr>
        <w:t>日起施行）</w:t>
      </w:r>
    </w:p>
    <w:p w14:paraId="28877548"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6.</w:t>
      </w:r>
      <w:r w:rsidRPr="00155367">
        <w:rPr>
          <w:rFonts w:ascii="Arial" w:hAnsi="Arial" w:cs="Arial" w:hint="eastAsia"/>
          <w:sz w:val="21"/>
          <w:szCs w:val="21"/>
        </w:rPr>
        <w:t>《住房租赁条例》（</w:t>
      </w:r>
      <w:r w:rsidRPr="00155367">
        <w:rPr>
          <w:rFonts w:ascii="Arial" w:hAnsi="Arial" w:cs="Arial" w:hint="eastAsia"/>
          <w:sz w:val="21"/>
          <w:szCs w:val="21"/>
        </w:rPr>
        <w:t>2025</w:t>
      </w:r>
      <w:r w:rsidRPr="00155367">
        <w:rPr>
          <w:rFonts w:ascii="Arial" w:hAnsi="Arial" w:cs="Arial" w:hint="eastAsia"/>
          <w:sz w:val="21"/>
          <w:szCs w:val="21"/>
        </w:rPr>
        <w:t>年</w:t>
      </w:r>
      <w:r w:rsidRPr="00155367">
        <w:rPr>
          <w:rFonts w:ascii="Arial" w:hAnsi="Arial" w:cs="Arial" w:hint="eastAsia"/>
          <w:sz w:val="21"/>
          <w:szCs w:val="21"/>
        </w:rPr>
        <w:t>7</w:t>
      </w:r>
      <w:r w:rsidRPr="00155367">
        <w:rPr>
          <w:rFonts w:ascii="Arial" w:hAnsi="Arial" w:cs="Arial" w:hint="eastAsia"/>
          <w:sz w:val="21"/>
          <w:szCs w:val="21"/>
        </w:rPr>
        <w:t>月</w:t>
      </w:r>
      <w:r w:rsidRPr="00155367">
        <w:rPr>
          <w:rFonts w:ascii="Arial" w:hAnsi="Arial" w:cs="Arial" w:hint="eastAsia"/>
          <w:sz w:val="21"/>
          <w:szCs w:val="21"/>
        </w:rPr>
        <w:t>16</w:t>
      </w:r>
      <w:r w:rsidRPr="00155367">
        <w:rPr>
          <w:rFonts w:ascii="Arial" w:hAnsi="Arial" w:cs="Arial" w:hint="eastAsia"/>
          <w:sz w:val="21"/>
          <w:szCs w:val="21"/>
        </w:rPr>
        <w:t>日中华人民共和国国务院令第</w:t>
      </w:r>
      <w:r w:rsidRPr="00155367">
        <w:rPr>
          <w:rFonts w:ascii="Arial" w:hAnsi="Arial" w:cs="Arial" w:hint="eastAsia"/>
          <w:sz w:val="21"/>
          <w:szCs w:val="21"/>
        </w:rPr>
        <w:t>812</w:t>
      </w:r>
      <w:r w:rsidRPr="00155367">
        <w:rPr>
          <w:rFonts w:ascii="Arial" w:hAnsi="Arial" w:cs="Arial" w:hint="eastAsia"/>
          <w:sz w:val="21"/>
          <w:szCs w:val="21"/>
        </w:rPr>
        <w:t>号公布，自</w:t>
      </w:r>
      <w:r w:rsidRPr="00155367">
        <w:rPr>
          <w:rFonts w:ascii="Arial" w:hAnsi="Arial" w:cs="Arial" w:hint="eastAsia"/>
          <w:sz w:val="21"/>
          <w:szCs w:val="21"/>
        </w:rPr>
        <w:t>2025</w:t>
      </w:r>
      <w:r w:rsidRPr="00155367">
        <w:rPr>
          <w:rFonts w:ascii="Arial" w:hAnsi="Arial" w:cs="Arial" w:hint="eastAsia"/>
          <w:sz w:val="21"/>
          <w:szCs w:val="21"/>
        </w:rPr>
        <w:t>年</w:t>
      </w:r>
      <w:r w:rsidRPr="00155367">
        <w:rPr>
          <w:rFonts w:ascii="Arial" w:hAnsi="Arial" w:cs="Arial" w:hint="eastAsia"/>
          <w:sz w:val="21"/>
          <w:szCs w:val="21"/>
        </w:rPr>
        <w:t>9</w:t>
      </w:r>
      <w:r w:rsidRPr="00155367">
        <w:rPr>
          <w:rFonts w:ascii="Arial" w:hAnsi="Arial" w:cs="Arial" w:hint="eastAsia"/>
          <w:sz w:val="21"/>
          <w:szCs w:val="21"/>
        </w:rPr>
        <w:t>月</w:t>
      </w:r>
      <w:r w:rsidRPr="00155367">
        <w:rPr>
          <w:rFonts w:ascii="Arial" w:hAnsi="Arial" w:cs="Arial" w:hint="eastAsia"/>
          <w:sz w:val="21"/>
          <w:szCs w:val="21"/>
        </w:rPr>
        <w:t>15</w:t>
      </w:r>
      <w:r w:rsidRPr="00155367">
        <w:rPr>
          <w:rFonts w:ascii="Arial" w:hAnsi="Arial" w:cs="Arial" w:hint="eastAsia"/>
          <w:sz w:val="21"/>
          <w:szCs w:val="21"/>
        </w:rPr>
        <w:t>日起施行）</w:t>
      </w:r>
    </w:p>
    <w:p w14:paraId="6FAB1781"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7.</w:t>
      </w:r>
      <w:r w:rsidRPr="00155367">
        <w:rPr>
          <w:rFonts w:ascii="Arial" w:hAnsi="Arial" w:cs="Arial" w:hint="eastAsia"/>
          <w:sz w:val="21"/>
          <w:szCs w:val="21"/>
        </w:rPr>
        <w:t>《关于运用政府和社会资本合作模式推进公共租赁住房投资建设和运营管理的通知》</w:t>
      </w:r>
      <w:r w:rsidRPr="00155367">
        <w:rPr>
          <w:rFonts w:ascii="Arial" w:hAnsi="Arial" w:cs="Arial" w:hint="eastAsia"/>
          <w:sz w:val="21"/>
          <w:szCs w:val="21"/>
        </w:rPr>
        <w:t>[</w:t>
      </w:r>
      <w:r w:rsidRPr="00155367">
        <w:rPr>
          <w:rFonts w:ascii="Arial" w:hAnsi="Arial" w:cs="Arial" w:hint="eastAsia"/>
          <w:sz w:val="21"/>
          <w:szCs w:val="21"/>
        </w:rPr>
        <w:t>财综</w:t>
      </w:r>
      <w:r w:rsidRPr="00155367">
        <w:rPr>
          <w:rFonts w:ascii="Arial" w:hAnsi="Arial" w:cs="Arial" w:hint="eastAsia"/>
          <w:sz w:val="21"/>
          <w:szCs w:val="21"/>
        </w:rPr>
        <w:t>[2015]15</w:t>
      </w:r>
      <w:r w:rsidRPr="00155367">
        <w:rPr>
          <w:rFonts w:ascii="Arial" w:hAnsi="Arial" w:cs="Arial" w:hint="eastAsia"/>
          <w:sz w:val="21"/>
          <w:szCs w:val="21"/>
        </w:rPr>
        <w:t>号</w:t>
      </w:r>
      <w:r w:rsidRPr="00155367">
        <w:rPr>
          <w:rFonts w:ascii="Arial" w:hAnsi="Arial" w:cs="Arial" w:hint="eastAsia"/>
          <w:sz w:val="21"/>
          <w:szCs w:val="21"/>
        </w:rPr>
        <w:t>]</w:t>
      </w:r>
    </w:p>
    <w:p w14:paraId="11B1B397"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8.</w:t>
      </w:r>
      <w:r w:rsidRPr="00155367">
        <w:rPr>
          <w:rFonts w:ascii="Arial" w:hAnsi="Arial" w:cs="Arial" w:hint="eastAsia"/>
          <w:sz w:val="21"/>
          <w:szCs w:val="21"/>
        </w:rPr>
        <w:t>《公共租赁住房管理办法》</w:t>
      </w:r>
      <w:r w:rsidRPr="00155367">
        <w:rPr>
          <w:rFonts w:ascii="Arial" w:hAnsi="Arial" w:cs="Arial" w:hint="eastAsia"/>
          <w:sz w:val="21"/>
          <w:szCs w:val="21"/>
        </w:rPr>
        <w:t>[</w:t>
      </w:r>
      <w:r w:rsidRPr="00155367">
        <w:rPr>
          <w:rFonts w:ascii="Arial" w:hAnsi="Arial" w:cs="Arial" w:hint="eastAsia"/>
          <w:sz w:val="21"/>
          <w:szCs w:val="21"/>
        </w:rPr>
        <w:t>住房和城乡建设部令第</w:t>
      </w:r>
      <w:r w:rsidRPr="00155367">
        <w:rPr>
          <w:rFonts w:ascii="Arial" w:hAnsi="Arial" w:cs="Arial" w:hint="eastAsia"/>
          <w:sz w:val="21"/>
          <w:szCs w:val="21"/>
        </w:rPr>
        <w:t>11</w:t>
      </w:r>
      <w:r w:rsidRPr="00155367">
        <w:rPr>
          <w:rFonts w:ascii="Arial" w:hAnsi="Arial" w:cs="Arial" w:hint="eastAsia"/>
          <w:sz w:val="21"/>
          <w:szCs w:val="21"/>
        </w:rPr>
        <w:t>号</w:t>
      </w:r>
      <w:r w:rsidRPr="00155367">
        <w:rPr>
          <w:rFonts w:ascii="Arial" w:hAnsi="Arial" w:cs="Arial" w:hint="eastAsia"/>
          <w:sz w:val="21"/>
          <w:szCs w:val="21"/>
        </w:rPr>
        <w:t>]</w:t>
      </w:r>
    </w:p>
    <w:p w14:paraId="694367EB"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9.</w:t>
      </w:r>
      <w:r w:rsidRPr="00155367">
        <w:rPr>
          <w:rFonts w:ascii="Arial" w:hAnsi="Arial" w:cs="Arial" w:hint="eastAsia"/>
          <w:sz w:val="21"/>
          <w:szCs w:val="21"/>
        </w:rPr>
        <w:t>《关于加快发展公共租赁住房的指导意见》</w:t>
      </w:r>
      <w:r w:rsidRPr="00155367">
        <w:rPr>
          <w:rFonts w:ascii="Arial" w:hAnsi="Arial" w:cs="Arial" w:hint="eastAsia"/>
          <w:sz w:val="21"/>
          <w:szCs w:val="21"/>
        </w:rPr>
        <w:t>[</w:t>
      </w:r>
      <w:r w:rsidRPr="00155367">
        <w:rPr>
          <w:rFonts w:ascii="Arial" w:hAnsi="Arial" w:cs="Arial" w:hint="eastAsia"/>
          <w:sz w:val="21"/>
          <w:szCs w:val="21"/>
        </w:rPr>
        <w:t>建保</w:t>
      </w:r>
      <w:r w:rsidRPr="00155367">
        <w:rPr>
          <w:rFonts w:ascii="Arial" w:hAnsi="Arial" w:cs="Arial" w:hint="eastAsia"/>
          <w:sz w:val="21"/>
          <w:szCs w:val="21"/>
        </w:rPr>
        <w:t>[2010]87</w:t>
      </w:r>
      <w:r w:rsidRPr="00155367">
        <w:rPr>
          <w:rFonts w:ascii="Arial" w:hAnsi="Arial" w:cs="Arial" w:hint="eastAsia"/>
          <w:sz w:val="21"/>
          <w:szCs w:val="21"/>
        </w:rPr>
        <w:t>号</w:t>
      </w:r>
      <w:r w:rsidRPr="00155367">
        <w:rPr>
          <w:rFonts w:ascii="Arial" w:hAnsi="Arial" w:cs="Arial" w:hint="eastAsia"/>
          <w:sz w:val="21"/>
          <w:szCs w:val="21"/>
        </w:rPr>
        <w:t>]</w:t>
      </w:r>
    </w:p>
    <w:p w14:paraId="59F687D3"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10.</w:t>
      </w:r>
      <w:r w:rsidRPr="00155367">
        <w:rPr>
          <w:rFonts w:ascii="Arial" w:hAnsi="Arial" w:cs="Arial" w:hint="eastAsia"/>
          <w:sz w:val="21"/>
          <w:szCs w:val="21"/>
        </w:rPr>
        <w:t>《住房城乡建设部财政部国家发展改革委关于公共租赁住房和廉租住房并轨运行的通知》</w:t>
      </w:r>
      <w:r w:rsidRPr="00155367">
        <w:rPr>
          <w:rFonts w:ascii="Arial" w:hAnsi="Arial" w:cs="Arial" w:hint="eastAsia"/>
          <w:sz w:val="21"/>
          <w:szCs w:val="21"/>
        </w:rPr>
        <w:t>[</w:t>
      </w:r>
      <w:r w:rsidRPr="00155367">
        <w:rPr>
          <w:rFonts w:ascii="Arial" w:hAnsi="Arial" w:cs="Arial" w:hint="eastAsia"/>
          <w:sz w:val="21"/>
          <w:szCs w:val="21"/>
        </w:rPr>
        <w:t>建保</w:t>
      </w:r>
      <w:r w:rsidRPr="00155367">
        <w:rPr>
          <w:rFonts w:ascii="Arial" w:hAnsi="Arial" w:cs="Arial" w:hint="eastAsia"/>
          <w:sz w:val="21"/>
          <w:szCs w:val="21"/>
        </w:rPr>
        <w:t>[2013]178</w:t>
      </w:r>
      <w:r w:rsidRPr="00155367">
        <w:rPr>
          <w:rFonts w:ascii="Arial" w:hAnsi="Arial" w:cs="Arial" w:hint="eastAsia"/>
          <w:sz w:val="21"/>
          <w:szCs w:val="21"/>
        </w:rPr>
        <w:t>号</w:t>
      </w:r>
      <w:r w:rsidRPr="00155367">
        <w:rPr>
          <w:rFonts w:ascii="Arial" w:hAnsi="Arial" w:cs="Arial" w:hint="eastAsia"/>
          <w:sz w:val="21"/>
          <w:szCs w:val="21"/>
        </w:rPr>
        <w:t>]</w:t>
      </w:r>
    </w:p>
    <w:p w14:paraId="61C5813E"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11.</w:t>
      </w:r>
      <w:r w:rsidRPr="00155367">
        <w:rPr>
          <w:rFonts w:ascii="Arial" w:hAnsi="Arial" w:cs="Arial" w:hint="eastAsia"/>
          <w:sz w:val="21"/>
          <w:szCs w:val="21"/>
        </w:rPr>
        <w:t>《北京市人民政府关于加强本市公共租赁住房建设和管理的通知》</w:t>
      </w:r>
      <w:r w:rsidRPr="00155367">
        <w:rPr>
          <w:rFonts w:ascii="Arial" w:hAnsi="Arial" w:cs="Arial" w:hint="eastAsia"/>
          <w:sz w:val="21"/>
          <w:szCs w:val="21"/>
        </w:rPr>
        <w:t>[</w:t>
      </w:r>
      <w:r w:rsidRPr="00155367">
        <w:rPr>
          <w:rFonts w:ascii="Arial" w:hAnsi="Arial" w:cs="Arial" w:hint="eastAsia"/>
          <w:sz w:val="21"/>
          <w:szCs w:val="21"/>
        </w:rPr>
        <w:t>京政发〔</w:t>
      </w:r>
      <w:r w:rsidRPr="00155367">
        <w:rPr>
          <w:rFonts w:ascii="Arial" w:hAnsi="Arial" w:cs="Arial" w:hint="eastAsia"/>
          <w:sz w:val="21"/>
          <w:szCs w:val="21"/>
        </w:rPr>
        <w:t>2011</w:t>
      </w:r>
      <w:r w:rsidRPr="00155367">
        <w:rPr>
          <w:rFonts w:ascii="Arial" w:hAnsi="Arial" w:cs="Arial" w:hint="eastAsia"/>
          <w:sz w:val="21"/>
          <w:szCs w:val="21"/>
        </w:rPr>
        <w:t>〕</w:t>
      </w:r>
      <w:r w:rsidRPr="00155367">
        <w:rPr>
          <w:rFonts w:ascii="Arial" w:hAnsi="Arial" w:cs="Arial" w:hint="eastAsia"/>
          <w:sz w:val="21"/>
          <w:szCs w:val="21"/>
        </w:rPr>
        <w:t>61</w:t>
      </w:r>
      <w:r w:rsidRPr="00155367">
        <w:rPr>
          <w:rFonts w:ascii="Arial" w:hAnsi="Arial" w:cs="Arial" w:hint="eastAsia"/>
          <w:sz w:val="21"/>
          <w:szCs w:val="21"/>
        </w:rPr>
        <w:t>号</w:t>
      </w:r>
      <w:r w:rsidRPr="00155367">
        <w:rPr>
          <w:rFonts w:ascii="Arial" w:hAnsi="Arial" w:cs="Arial" w:hint="eastAsia"/>
          <w:sz w:val="21"/>
          <w:szCs w:val="21"/>
        </w:rPr>
        <w:t>]</w:t>
      </w:r>
    </w:p>
    <w:p w14:paraId="70FC0E53"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12.</w:t>
      </w:r>
      <w:r w:rsidRPr="00155367">
        <w:rPr>
          <w:rFonts w:ascii="Arial" w:hAnsi="Arial" w:cs="Arial" w:hint="eastAsia"/>
          <w:sz w:val="21"/>
          <w:szCs w:val="21"/>
        </w:rPr>
        <w:t>《北京市住房和城乡建设委员会关于印发</w:t>
      </w:r>
      <w:r w:rsidRPr="00155367">
        <w:rPr>
          <w:rFonts w:ascii="Arial" w:hAnsi="Arial" w:cs="Arial" w:hint="eastAsia"/>
          <w:sz w:val="21"/>
          <w:szCs w:val="21"/>
        </w:rPr>
        <w:t>&lt;</w:t>
      </w:r>
      <w:r w:rsidRPr="00155367">
        <w:rPr>
          <w:rFonts w:ascii="Arial" w:hAnsi="Arial" w:cs="Arial" w:hint="eastAsia"/>
          <w:sz w:val="21"/>
          <w:szCs w:val="21"/>
        </w:rPr>
        <w:t>北京市公共租赁住房申请、审核及配租管理办法</w:t>
      </w:r>
      <w:r w:rsidRPr="00155367">
        <w:rPr>
          <w:rFonts w:ascii="Arial" w:hAnsi="Arial" w:cs="Arial" w:hint="eastAsia"/>
          <w:sz w:val="21"/>
          <w:szCs w:val="21"/>
        </w:rPr>
        <w:t>&gt;</w:t>
      </w:r>
      <w:r w:rsidRPr="00155367">
        <w:rPr>
          <w:rFonts w:ascii="Arial" w:hAnsi="Arial" w:cs="Arial" w:hint="eastAsia"/>
          <w:sz w:val="21"/>
          <w:szCs w:val="21"/>
        </w:rPr>
        <w:t>的通知》</w:t>
      </w:r>
      <w:r w:rsidRPr="00155367">
        <w:rPr>
          <w:rFonts w:ascii="Arial" w:hAnsi="Arial" w:cs="Arial" w:hint="eastAsia"/>
          <w:sz w:val="21"/>
          <w:szCs w:val="21"/>
        </w:rPr>
        <w:t>[</w:t>
      </w:r>
      <w:r w:rsidRPr="00155367">
        <w:rPr>
          <w:rFonts w:ascii="Arial" w:hAnsi="Arial" w:cs="Arial" w:hint="eastAsia"/>
          <w:sz w:val="21"/>
          <w:szCs w:val="21"/>
        </w:rPr>
        <w:t>京建法</w:t>
      </w:r>
      <w:r w:rsidRPr="00155367">
        <w:rPr>
          <w:rFonts w:ascii="Arial" w:hAnsi="Arial" w:cs="Arial" w:hint="eastAsia"/>
          <w:sz w:val="21"/>
          <w:szCs w:val="21"/>
        </w:rPr>
        <w:t>[2011]25</w:t>
      </w:r>
      <w:r w:rsidRPr="00155367">
        <w:rPr>
          <w:rFonts w:ascii="Arial" w:hAnsi="Arial" w:cs="Arial" w:hint="eastAsia"/>
          <w:sz w:val="21"/>
          <w:szCs w:val="21"/>
        </w:rPr>
        <w:t>号</w:t>
      </w:r>
      <w:r w:rsidRPr="00155367">
        <w:rPr>
          <w:rFonts w:ascii="Arial" w:hAnsi="Arial" w:cs="Arial" w:hint="eastAsia"/>
          <w:sz w:val="21"/>
          <w:szCs w:val="21"/>
        </w:rPr>
        <w:t>]</w:t>
      </w:r>
    </w:p>
    <w:p w14:paraId="10BE6816"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13.</w:t>
      </w:r>
      <w:r w:rsidRPr="00155367">
        <w:rPr>
          <w:rFonts w:ascii="Arial" w:hAnsi="Arial" w:cs="Arial" w:hint="eastAsia"/>
          <w:sz w:val="21"/>
          <w:szCs w:val="21"/>
        </w:rPr>
        <w:t>《关于贯彻落实公共租赁住房税收优惠政策有关问题的通知》</w:t>
      </w:r>
      <w:r w:rsidRPr="00155367">
        <w:rPr>
          <w:rFonts w:ascii="Arial" w:hAnsi="Arial" w:cs="Arial" w:hint="eastAsia"/>
          <w:sz w:val="21"/>
          <w:szCs w:val="21"/>
        </w:rPr>
        <w:t>[</w:t>
      </w:r>
      <w:r w:rsidRPr="00155367">
        <w:rPr>
          <w:rFonts w:ascii="Arial" w:hAnsi="Arial" w:cs="Arial" w:hint="eastAsia"/>
          <w:sz w:val="21"/>
          <w:szCs w:val="21"/>
        </w:rPr>
        <w:t>京建发</w:t>
      </w:r>
      <w:r w:rsidRPr="00155367">
        <w:rPr>
          <w:rFonts w:ascii="Arial" w:hAnsi="Arial" w:cs="Arial" w:hint="eastAsia"/>
          <w:sz w:val="21"/>
          <w:szCs w:val="21"/>
        </w:rPr>
        <w:t>[2011]227</w:t>
      </w:r>
      <w:r w:rsidRPr="00155367">
        <w:rPr>
          <w:rFonts w:ascii="Arial" w:hAnsi="Arial" w:cs="Arial" w:hint="eastAsia"/>
          <w:sz w:val="21"/>
          <w:szCs w:val="21"/>
        </w:rPr>
        <w:t>号</w:t>
      </w:r>
      <w:r w:rsidRPr="00155367">
        <w:rPr>
          <w:rFonts w:ascii="Arial" w:hAnsi="Arial" w:cs="Arial" w:hint="eastAsia"/>
          <w:sz w:val="21"/>
          <w:szCs w:val="21"/>
        </w:rPr>
        <w:t>]</w:t>
      </w:r>
    </w:p>
    <w:p w14:paraId="73ABD70D"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14.</w:t>
      </w:r>
      <w:r w:rsidRPr="00155367">
        <w:rPr>
          <w:rFonts w:ascii="Arial" w:hAnsi="Arial" w:cs="Arial" w:hint="eastAsia"/>
          <w:sz w:val="21"/>
          <w:szCs w:val="21"/>
        </w:rPr>
        <w:t>《关于印发</w:t>
      </w:r>
      <w:r w:rsidRPr="00155367">
        <w:rPr>
          <w:rFonts w:ascii="Arial" w:hAnsi="Arial" w:cs="Arial" w:hint="eastAsia"/>
          <w:sz w:val="21"/>
          <w:szCs w:val="21"/>
        </w:rPr>
        <w:t>&lt;</w:t>
      </w:r>
      <w:r w:rsidRPr="00155367">
        <w:rPr>
          <w:rFonts w:ascii="Arial" w:hAnsi="Arial" w:cs="Arial" w:hint="eastAsia"/>
          <w:sz w:val="21"/>
          <w:szCs w:val="21"/>
        </w:rPr>
        <w:t>北京市公共租赁住房管理办法（试行）</w:t>
      </w:r>
      <w:r w:rsidRPr="00155367">
        <w:rPr>
          <w:rFonts w:ascii="Arial" w:hAnsi="Arial" w:cs="Arial" w:hint="eastAsia"/>
          <w:sz w:val="21"/>
          <w:szCs w:val="21"/>
        </w:rPr>
        <w:t>&gt;</w:t>
      </w:r>
      <w:r w:rsidRPr="00155367">
        <w:rPr>
          <w:rFonts w:ascii="Arial" w:hAnsi="Arial" w:cs="Arial" w:hint="eastAsia"/>
          <w:sz w:val="21"/>
          <w:szCs w:val="21"/>
        </w:rPr>
        <w:t>的通知》</w:t>
      </w:r>
      <w:r w:rsidRPr="00155367">
        <w:rPr>
          <w:rFonts w:ascii="Arial" w:hAnsi="Arial" w:cs="Arial" w:hint="eastAsia"/>
          <w:sz w:val="21"/>
          <w:szCs w:val="21"/>
        </w:rPr>
        <w:t>[</w:t>
      </w:r>
      <w:proofErr w:type="gramStart"/>
      <w:r w:rsidRPr="00155367">
        <w:rPr>
          <w:rFonts w:ascii="Arial" w:hAnsi="Arial" w:cs="Arial" w:hint="eastAsia"/>
          <w:sz w:val="21"/>
          <w:szCs w:val="21"/>
        </w:rPr>
        <w:t>京建住</w:t>
      </w:r>
      <w:proofErr w:type="gramEnd"/>
      <w:r w:rsidRPr="00155367">
        <w:rPr>
          <w:rFonts w:ascii="Arial" w:hAnsi="Arial" w:cs="Arial" w:hint="eastAsia"/>
          <w:sz w:val="21"/>
          <w:szCs w:val="21"/>
        </w:rPr>
        <w:t>[2009]525</w:t>
      </w:r>
      <w:r w:rsidRPr="00155367">
        <w:rPr>
          <w:rFonts w:ascii="Arial" w:hAnsi="Arial" w:cs="Arial" w:hint="eastAsia"/>
          <w:sz w:val="21"/>
          <w:szCs w:val="21"/>
        </w:rPr>
        <w:t>号</w:t>
      </w:r>
      <w:r w:rsidRPr="00155367">
        <w:rPr>
          <w:rFonts w:ascii="Arial" w:hAnsi="Arial" w:cs="Arial" w:hint="eastAsia"/>
          <w:sz w:val="21"/>
          <w:szCs w:val="21"/>
        </w:rPr>
        <w:t>]</w:t>
      </w:r>
    </w:p>
    <w:p w14:paraId="2265FD5E"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15.</w:t>
      </w:r>
      <w:r w:rsidRPr="00155367">
        <w:rPr>
          <w:rFonts w:ascii="Arial" w:hAnsi="Arial" w:cs="Arial" w:hint="eastAsia"/>
          <w:sz w:val="21"/>
          <w:szCs w:val="21"/>
        </w:rPr>
        <w:t>《北京市公共租赁住房建设技术导则（试行）》</w:t>
      </w:r>
      <w:r w:rsidRPr="00155367">
        <w:rPr>
          <w:rFonts w:ascii="Arial" w:hAnsi="Arial" w:cs="Arial" w:hint="eastAsia"/>
          <w:sz w:val="21"/>
          <w:szCs w:val="21"/>
        </w:rPr>
        <w:t>[</w:t>
      </w:r>
      <w:r w:rsidRPr="00155367">
        <w:rPr>
          <w:rFonts w:ascii="Arial" w:hAnsi="Arial" w:cs="Arial" w:hint="eastAsia"/>
          <w:sz w:val="21"/>
          <w:szCs w:val="21"/>
        </w:rPr>
        <w:t>京建发（</w:t>
      </w:r>
      <w:r w:rsidRPr="00155367">
        <w:rPr>
          <w:rFonts w:ascii="Arial" w:hAnsi="Arial" w:cs="Arial" w:hint="eastAsia"/>
          <w:sz w:val="21"/>
          <w:szCs w:val="21"/>
        </w:rPr>
        <w:t>2010</w:t>
      </w:r>
      <w:r w:rsidRPr="00155367">
        <w:rPr>
          <w:rFonts w:ascii="Arial" w:hAnsi="Arial" w:cs="Arial" w:hint="eastAsia"/>
          <w:sz w:val="21"/>
          <w:szCs w:val="21"/>
        </w:rPr>
        <w:t>）</w:t>
      </w:r>
      <w:r w:rsidRPr="00155367">
        <w:rPr>
          <w:rFonts w:ascii="Arial" w:hAnsi="Arial" w:cs="Arial" w:hint="eastAsia"/>
          <w:sz w:val="21"/>
          <w:szCs w:val="21"/>
        </w:rPr>
        <w:t>413</w:t>
      </w:r>
      <w:r w:rsidRPr="00155367">
        <w:rPr>
          <w:rFonts w:ascii="Arial" w:hAnsi="Arial" w:cs="Arial" w:hint="eastAsia"/>
          <w:sz w:val="21"/>
          <w:szCs w:val="21"/>
        </w:rPr>
        <w:t>号</w:t>
      </w:r>
      <w:r w:rsidRPr="00155367">
        <w:rPr>
          <w:rFonts w:ascii="Arial" w:hAnsi="Arial" w:cs="Arial" w:hint="eastAsia"/>
          <w:sz w:val="21"/>
          <w:szCs w:val="21"/>
        </w:rPr>
        <w:t>]</w:t>
      </w:r>
    </w:p>
    <w:p w14:paraId="3DB5CB80"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16.</w:t>
      </w:r>
      <w:r w:rsidRPr="00155367">
        <w:rPr>
          <w:rFonts w:ascii="Arial" w:hAnsi="Arial" w:cs="Arial" w:hint="eastAsia"/>
          <w:sz w:val="21"/>
          <w:szCs w:val="21"/>
        </w:rPr>
        <w:t>《北京市公共租赁住房后期管理暂行办法》（京建法〔</w:t>
      </w:r>
      <w:r w:rsidRPr="00155367">
        <w:rPr>
          <w:rFonts w:ascii="Arial" w:hAnsi="Arial" w:cs="Arial" w:hint="eastAsia"/>
          <w:sz w:val="21"/>
          <w:szCs w:val="21"/>
        </w:rPr>
        <w:t>2013</w:t>
      </w:r>
      <w:r w:rsidRPr="00155367">
        <w:rPr>
          <w:rFonts w:ascii="Arial" w:hAnsi="Arial" w:cs="Arial" w:hint="eastAsia"/>
          <w:sz w:val="21"/>
          <w:szCs w:val="21"/>
        </w:rPr>
        <w:t>〕</w:t>
      </w:r>
      <w:r w:rsidRPr="00155367">
        <w:rPr>
          <w:rFonts w:ascii="Arial" w:hAnsi="Arial" w:cs="Arial" w:hint="eastAsia"/>
          <w:sz w:val="21"/>
          <w:szCs w:val="21"/>
        </w:rPr>
        <w:t>15</w:t>
      </w:r>
      <w:r w:rsidRPr="00155367">
        <w:rPr>
          <w:rFonts w:ascii="Arial" w:hAnsi="Arial" w:cs="Arial" w:hint="eastAsia"/>
          <w:sz w:val="21"/>
          <w:szCs w:val="21"/>
        </w:rPr>
        <w:t>号）</w:t>
      </w:r>
    </w:p>
    <w:p w14:paraId="024CCADD"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17.</w:t>
      </w:r>
      <w:r w:rsidRPr="00155367">
        <w:rPr>
          <w:rFonts w:ascii="Arial" w:hAnsi="Arial" w:cs="Arial" w:hint="eastAsia"/>
          <w:sz w:val="21"/>
          <w:szCs w:val="21"/>
        </w:rPr>
        <w:t>《关于公共租赁住房税收优惠政策的公告》（财政部</w:t>
      </w:r>
      <w:r w:rsidRPr="00155367">
        <w:rPr>
          <w:rFonts w:ascii="Arial" w:hAnsi="Arial" w:cs="Arial" w:hint="eastAsia"/>
          <w:sz w:val="21"/>
          <w:szCs w:val="21"/>
        </w:rPr>
        <w:t xml:space="preserve"> </w:t>
      </w:r>
      <w:r w:rsidRPr="00155367">
        <w:rPr>
          <w:rFonts w:ascii="Arial" w:hAnsi="Arial" w:cs="Arial" w:hint="eastAsia"/>
          <w:sz w:val="21"/>
          <w:szCs w:val="21"/>
        </w:rPr>
        <w:t>税务总局公告</w:t>
      </w:r>
      <w:r w:rsidRPr="00155367">
        <w:rPr>
          <w:rFonts w:ascii="Arial" w:hAnsi="Arial" w:cs="Arial" w:hint="eastAsia"/>
          <w:sz w:val="21"/>
          <w:szCs w:val="21"/>
        </w:rPr>
        <w:t>2019</w:t>
      </w:r>
      <w:r w:rsidRPr="00155367">
        <w:rPr>
          <w:rFonts w:ascii="Arial" w:hAnsi="Arial" w:cs="Arial" w:hint="eastAsia"/>
          <w:sz w:val="21"/>
          <w:szCs w:val="21"/>
        </w:rPr>
        <w:t>年第</w:t>
      </w:r>
      <w:r w:rsidRPr="00155367">
        <w:rPr>
          <w:rFonts w:ascii="Arial" w:hAnsi="Arial" w:cs="Arial" w:hint="eastAsia"/>
          <w:sz w:val="21"/>
          <w:szCs w:val="21"/>
        </w:rPr>
        <w:t>61</w:t>
      </w:r>
      <w:r w:rsidRPr="00155367">
        <w:rPr>
          <w:rFonts w:ascii="Arial" w:hAnsi="Arial" w:cs="Arial" w:hint="eastAsia"/>
          <w:sz w:val="21"/>
          <w:szCs w:val="21"/>
        </w:rPr>
        <w:t>号）</w:t>
      </w:r>
    </w:p>
    <w:p w14:paraId="570F4033"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18.</w:t>
      </w:r>
      <w:r w:rsidRPr="00155367">
        <w:rPr>
          <w:rFonts w:ascii="Arial" w:hAnsi="Arial" w:cs="Arial" w:hint="eastAsia"/>
          <w:sz w:val="21"/>
          <w:szCs w:val="21"/>
        </w:rPr>
        <w:t>《关于加强公共租赁住房资格复核及分配管理的通知》</w:t>
      </w:r>
      <w:r w:rsidRPr="00155367">
        <w:rPr>
          <w:rFonts w:ascii="Arial" w:hAnsi="Arial" w:cs="Arial" w:hint="eastAsia"/>
          <w:sz w:val="21"/>
          <w:szCs w:val="21"/>
        </w:rPr>
        <w:t>[</w:t>
      </w:r>
      <w:r w:rsidRPr="00155367">
        <w:rPr>
          <w:rFonts w:ascii="Arial" w:hAnsi="Arial" w:cs="Arial" w:hint="eastAsia"/>
          <w:sz w:val="21"/>
          <w:szCs w:val="21"/>
        </w:rPr>
        <w:t>京建法〔</w:t>
      </w:r>
      <w:r w:rsidRPr="00155367">
        <w:rPr>
          <w:rFonts w:ascii="Arial" w:hAnsi="Arial" w:cs="Arial" w:hint="eastAsia"/>
          <w:sz w:val="21"/>
          <w:szCs w:val="21"/>
        </w:rPr>
        <w:t>2021</w:t>
      </w:r>
      <w:r w:rsidRPr="00155367">
        <w:rPr>
          <w:rFonts w:ascii="Arial" w:hAnsi="Arial" w:cs="Arial" w:hint="eastAsia"/>
          <w:sz w:val="21"/>
          <w:szCs w:val="21"/>
        </w:rPr>
        <w:t>〕</w:t>
      </w:r>
      <w:r w:rsidRPr="00155367">
        <w:rPr>
          <w:rFonts w:ascii="Arial" w:hAnsi="Arial" w:cs="Arial" w:hint="eastAsia"/>
          <w:sz w:val="21"/>
          <w:szCs w:val="21"/>
        </w:rPr>
        <w:t>8</w:t>
      </w:r>
      <w:r w:rsidRPr="00155367">
        <w:rPr>
          <w:rFonts w:ascii="Arial" w:hAnsi="Arial" w:cs="Arial" w:hint="eastAsia"/>
          <w:sz w:val="21"/>
          <w:szCs w:val="21"/>
        </w:rPr>
        <w:t>号</w:t>
      </w:r>
      <w:r w:rsidRPr="00155367">
        <w:rPr>
          <w:rFonts w:ascii="Arial" w:hAnsi="Arial" w:cs="Arial" w:hint="eastAsia"/>
          <w:sz w:val="21"/>
          <w:szCs w:val="21"/>
        </w:rPr>
        <w:t>]</w:t>
      </w:r>
    </w:p>
    <w:p w14:paraId="7F1EBC0B"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19.</w:t>
      </w:r>
      <w:r w:rsidRPr="00155367">
        <w:rPr>
          <w:rFonts w:ascii="Arial" w:hAnsi="Arial" w:cs="Arial" w:hint="eastAsia"/>
          <w:sz w:val="21"/>
          <w:szCs w:val="21"/>
        </w:rPr>
        <w:t>《关于进一步加强公共租赁住房转租转借行为监督管理工作的通知》</w:t>
      </w:r>
      <w:r w:rsidRPr="00155367">
        <w:rPr>
          <w:rFonts w:ascii="Arial" w:hAnsi="Arial" w:cs="Arial" w:hint="eastAsia"/>
          <w:sz w:val="21"/>
          <w:szCs w:val="21"/>
        </w:rPr>
        <w:t>[</w:t>
      </w:r>
      <w:r w:rsidRPr="00155367">
        <w:rPr>
          <w:rFonts w:ascii="Arial" w:hAnsi="Arial" w:cs="Arial" w:hint="eastAsia"/>
          <w:sz w:val="21"/>
          <w:szCs w:val="21"/>
        </w:rPr>
        <w:t>京建法〔</w:t>
      </w:r>
      <w:r w:rsidRPr="00155367">
        <w:rPr>
          <w:rFonts w:ascii="Arial" w:hAnsi="Arial" w:cs="Arial" w:hint="eastAsia"/>
          <w:sz w:val="21"/>
          <w:szCs w:val="21"/>
        </w:rPr>
        <w:t>2018</w:t>
      </w:r>
      <w:r w:rsidRPr="00155367">
        <w:rPr>
          <w:rFonts w:ascii="Arial" w:hAnsi="Arial" w:cs="Arial" w:hint="eastAsia"/>
          <w:sz w:val="21"/>
          <w:szCs w:val="21"/>
        </w:rPr>
        <w:t>〕</w:t>
      </w:r>
      <w:r w:rsidRPr="00155367">
        <w:rPr>
          <w:rFonts w:ascii="Arial" w:hAnsi="Arial" w:cs="Arial" w:hint="eastAsia"/>
          <w:sz w:val="21"/>
          <w:szCs w:val="21"/>
        </w:rPr>
        <w:t>23</w:t>
      </w:r>
      <w:r w:rsidRPr="00155367">
        <w:rPr>
          <w:rFonts w:ascii="Arial" w:hAnsi="Arial" w:cs="Arial" w:hint="eastAsia"/>
          <w:sz w:val="21"/>
          <w:szCs w:val="21"/>
        </w:rPr>
        <w:t>号</w:t>
      </w:r>
      <w:r w:rsidRPr="00155367">
        <w:rPr>
          <w:rFonts w:ascii="Arial" w:hAnsi="Arial" w:cs="Arial" w:hint="eastAsia"/>
          <w:sz w:val="21"/>
          <w:szCs w:val="21"/>
        </w:rPr>
        <w:t>]</w:t>
      </w:r>
    </w:p>
    <w:p w14:paraId="5920E8D5"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20.</w:t>
      </w:r>
      <w:r w:rsidRPr="00155367">
        <w:rPr>
          <w:rFonts w:ascii="Arial" w:hAnsi="Arial" w:cs="Arial" w:hint="eastAsia"/>
          <w:sz w:val="21"/>
          <w:szCs w:val="21"/>
        </w:rPr>
        <w:t>《关于加强本市公共租赁住房社会管理和服务的意见》</w:t>
      </w:r>
      <w:r w:rsidRPr="00155367">
        <w:rPr>
          <w:rFonts w:ascii="Arial" w:hAnsi="Arial" w:cs="Arial" w:hint="eastAsia"/>
          <w:sz w:val="21"/>
          <w:szCs w:val="21"/>
        </w:rPr>
        <w:t>[</w:t>
      </w:r>
      <w:r w:rsidRPr="00155367">
        <w:rPr>
          <w:rFonts w:ascii="Arial" w:hAnsi="Arial" w:cs="Arial" w:hint="eastAsia"/>
          <w:sz w:val="21"/>
          <w:szCs w:val="21"/>
        </w:rPr>
        <w:t>京建法〔</w:t>
      </w:r>
      <w:r w:rsidRPr="00155367">
        <w:rPr>
          <w:rFonts w:ascii="Arial" w:hAnsi="Arial" w:cs="Arial" w:hint="eastAsia"/>
          <w:sz w:val="21"/>
          <w:szCs w:val="21"/>
        </w:rPr>
        <w:t>2013</w:t>
      </w:r>
      <w:r w:rsidRPr="00155367">
        <w:rPr>
          <w:rFonts w:ascii="Arial" w:hAnsi="Arial" w:cs="Arial" w:hint="eastAsia"/>
          <w:sz w:val="21"/>
          <w:szCs w:val="21"/>
        </w:rPr>
        <w:t>〕</w:t>
      </w:r>
      <w:r w:rsidRPr="00155367">
        <w:rPr>
          <w:rFonts w:ascii="Arial" w:hAnsi="Arial" w:cs="Arial" w:hint="eastAsia"/>
          <w:sz w:val="21"/>
          <w:szCs w:val="21"/>
        </w:rPr>
        <w:t>19</w:t>
      </w:r>
      <w:r w:rsidRPr="00155367">
        <w:rPr>
          <w:rFonts w:ascii="Arial" w:hAnsi="Arial" w:cs="Arial" w:hint="eastAsia"/>
          <w:sz w:val="21"/>
          <w:szCs w:val="21"/>
        </w:rPr>
        <w:t>号</w:t>
      </w:r>
      <w:r w:rsidRPr="00155367">
        <w:rPr>
          <w:rFonts w:ascii="Arial" w:hAnsi="Arial" w:cs="Arial" w:hint="eastAsia"/>
          <w:sz w:val="21"/>
          <w:szCs w:val="21"/>
        </w:rPr>
        <w:t>]</w:t>
      </w:r>
    </w:p>
    <w:p w14:paraId="5E911083"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lastRenderedPageBreak/>
        <w:t>21.</w:t>
      </w:r>
      <w:r w:rsidRPr="00155367">
        <w:rPr>
          <w:rFonts w:ascii="Arial" w:hAnsi="Arial" w:cs="Arial" w:hint="eastAsia"/>
          <w:sz w:val="21"/>
          <w:szCs w:val="21"/>
        </w:rPr>
        <w:t>《关于进一步加强公共租赁住房分配管理的通知》</w:t>
      </w:r>
      <w:r w:rsidRPr="00155367">
        <w:rPr>
          <w:rFonts w:ascii="Arial" w:hAnsi="Arial" w:cs="Arial" w:hint="eastAsia"/>
          <w:sz w:val="21"/>
          <w:szCs w:val="21"/>
        </w:rPr>
        <w:t>[</w:t>
      </w:r>
      <w:r w:rsidRPr="00155367">
        <w:rPr>
          <w:rFonts w:ascii="Arial" w:hAnsi="Arial" w:cs="Arial" w:hint="eastAsia"/>
          <w:sz w:val="21"/>
          <w:szCs w:val="21"/>
        </w:rPr>
        <w:t>京建法〔</w:t>
      </w:r>
      <w:r w:rsidRPr="00155367">
        <w:rPr>
          <w:rFonts w:ascii="Arial" w:hAnsi="Arial" w:cs="Arial" w:hint="eastAsia"/>
          <w:sz w:val="21"/>
          <w:szCs w:val="21"/>
        </w:rPr>
        <w:t>2014</w:t>
      </w:r>
      <w:r w:rsidRPr="00155367">
        <w:rPr>
          <w:rFonts w:ascii="Arial" w:hAnsi="Arial" w:cs="Arial" w:hint="eastAsia"/>
          <w:sz w:val="21"/>
          <w:szCs w:val="21"/>
        </w:rPr>
        <w:t>〕</w:t>
      </w:r>
      <w:r w:rsidRPr="00155367">
        <w:rPr>
          <w:rFonts w:ascii="Arial" w:hAnsi="Arial" w:cs="Arial" w:hint="eastAsia"/>
          <w:sz w:val="21"/>
          <w:szCs w:val="21"/>
        </w:rPr>
        <w:t>21</w:t>
      </w:r>
      <w:r w:rsidRPr="00155367">
        <w:rPr>
          <w:rFonts w:ascii="Arial" w:hAnsi="Arial" w:cs="Arial" w:hint="eastAsia"/>
          <w:sz w:val="21"/>
          <w:szCs w:val="21"/>
        </w:rPr>
        <w:t>号</w:t>
      </w:r>
      <w:r w:rsidRPr="00155367">
        <w:rPr>
          <w:rFonts w:ascii="Arial" w:hAnsi="Arial" w:cs="Arial" w:hint="eastAsia"/>
          <w:sz w:val="21"/>
          <w:szCs w:val="21"/>
        </w:rPr>
        <w:t>]</w:t>
      </w:r>
    </w:p>
    <w:p w14:paraId="0035680F" w14:textId="7E336952" w:rsidR="00B06C3E" w:rsidRPr="00847171"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22.</w:t>
      </w:r>
      <w:r w:rsidRPr="00155367">
        <w:rPr>
          <w:rFonts w:ascii="Arial" w:hAnsi="Arial" w:cs="Arial" w:hint="eastAsia"/>
          <w:sz w:val="21"/>
          <w:szCs w:val="21"/>
        </w:rPr>
        <w:t>《关于公共租赁住房租金补贴对象及租金补贴标准有关问题的通知》</w:t>
      </w:r>
      <w:r w:rsidRPr="00155367">
        <w:rPr>
          <w:rFonts w:ascii="Arial" w:hAnsi="Arial" w:cs="Arial" w:hint="eastAsia"/>
          <w:sz w:val="21"/>
          <w:szCs w:val="21"/>
        </w:rPr>
        <w:t>[</w:t>
      </w:r>
      <w:r w:rsidRPr="00155367">
        <w:rPr>
          <w:rFonts w:ascii="Arial" w:hAnsi="Arial" w:cs="Arial" w:hint="eastAsia"/>
          <w:sz w:val="21"/>
          <w:szCs w:val="21"/>
        </w:rPr>
        <w:t>京建法〔</w:t>
      </w:r>
      <w:r w:rsidRPr="00155367">
        <w:rPr>
          <w:rFonts w:ascii="Arial" w:hAnsi="Arial" w:cs="Arial" w:hint="eastAsia"/>
          <w:sz w:val="21"/>
          <w:szCs w:val="21"/>
        </w:rPr>
        <w:t>2012</w:t>
      </w:r>
      <w:r w:rsidRPr="00155367">
        <w:rPr>
          <w:rFonts w:ascii="Arial" w:hAnsi="Arial" w:cs="Arial" w:hint="eastAsia"/>
          <w:sz w:val="21"/>
          <w:szCs w:val="21"/>
        </w:rPr>
        <w:t>〕</w:t>
      </w:r>
      <w:r w:rsidRPr="00155367">
        <w:rPr>
          <w:rFonts w:ascii="Arial" w:hAnsi="Arial" w:cs="Arial" w:hint="eastAsia"/>
          <w:sz w:val="21"/>
          <w:szCs w:val="21"/>
        </w:rPr>
        <w:t>11</w:t>
      </w:r>
      <w:r w:rsidRPr="00155367">
        <w:rPr>
          <w:rFonts w:ascii="Arial" w:hAnsi="Arial" w:cs="Arial" w:hint="eastAsia"/>
          <w:sz w:val="21"/>
          <w:szCs w:val="21"/>
        </w:rPr>
        <w:t>号</w:t>
      </w:r>
      <w:r w:rsidRPr="00155367">
        <w:rPr>
          <w:rFonts w:ascii="Arial" w:hAnsi="Arial" w:cs="Arial" w:hint="eastAsia"/>
          <w:sz w:val="21"/>
          <w:szCs w:val="21"/>
        </w:rPr>
        <w:t>]</w:t>
      </w:r>
    </w:p>
    <w:p w14:paraId="268E38F2" w14:textId="066E05A9" w:rsidR="00B06C3E" w:rsidRPr="004A5240" w:rsidRDefault="00B06C3E" w:rsidP="004A5240">
      <w:pPr>
        <w:pStyle w:val="afd"/>
        <w:numPr>
          <w:ilvl w:val="0"/>
          <w:numId w:val="14"/>
        </w:numPr>
        <w:wordWrap w:val="0"/>
        <w:overflowPunct w:val="0"/>
        <w:spacing w:line="480" w:lineRule="auto"/>
        <w:ind w:firstLineChars="0"/>
        <w:jc w:val="both"/>
        <w:textAlignment w:val="auto"/>
        <w:rPr>
          <w:rFonts w:ascii="Arial" w:hAnsi="Arial" w:cs="Arial"/>
          <w:sz w:val="21"/>
          <w:szCs w:val="21"/>
        </w:rPr>
      </w:pPr>
      <w:r w:rsidRPr="004A5240">
        <w:rPr>
          <w:rFonts w:ascii="Arial" w:hAnsi="Arial" w:cs="Arial" w:hint="eastAsia"/>
          <w:b/>
          <w:sz w:val="21"/>
          <w:szCs w:val="21"/>
        </w:rPr>
        <w:t>技术标准</w:t>
      </w:r>
    </w:p>
    <w:p w14:paraId="392B522A" w14:textId="10A665DD" w:rsidR="00B06C3E" w:rsidRPr="00847171" w:rsidRDefault="004A5240"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w:t>
      </w:r>
      <w:r>
        <w:rPr>
          <w:rFonts w:ascii="Arial" w:hAnsi="Arial" w:cs="Arial"/>
          <w:sz w:val="21"/>
          <w:szCs w:val="21"/>
        </w:rPr>
        <w:t>.</w:t>
      </w:r>
      <w:r w:rsidR="00B06C3E" w:rsidRPr="00847171">
        <w:rPr>
          <w:rFonts w:ascii="Arial" w:hAnsi="Arial" w:cs="Arial"/>
          <w:sz w:val="21"/>
          <w:szCs w:val="21"/>
        </w:rPr>
        <w:t>《房地产估价规范》</w:t>
      </w:r>
      <w:r w:rsidR="00B06C3E" w:rsidRPr="00847171">
        <w:rPr>
          <w:rFonts w:ascii="Arial" w:hAnsi="Arial" w:cs="Arial"/>
          <w:sz w:val="21"/>
          <w:szCs w:val="21"/>
        </w:rPr>
        <w:t>[GB/T</w:t>
      </w:r>
      <w:r w:rsidR="00B06C3E" w:rsidRPr="00847171">
        <w:rPr>
          <w:rFonts w:ascii="Arial" w:hAnsi="Arial" w:cs="Arial" w:hint="eastAsia"/>
          <w:sz w:val="21"/>
          <w:szCs w:val="21"/>
        </w:rPr>
        <w:t xml:space="preserve"> </w:t>
      </w:r>
      <w:r w:rsidR="00B06C3E" w:rsidRPr="00847171">
        <w:rPr>
          <w:rFonts w:ascii="Arial" w:hAnsi="Arial" w:cs="Arial"/>
          <w:sz w:val="21"/>
          <w:szCs w:val="21"/>
        </w:rPr>
        <w:t>50291-2015]</w:t>
      </w:r>
    </w:p>
    <w:p w14:paraId="4DFBDC37" w14:textId="0CF750EE" w:rsidR="00B06C3E" w:rsidRPr="00847171" w:rsidRDefault="004A5240"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2</w:t>
      </w:r>
      <w:r>
        <w:rPr>
          <w:rFonts w:ascii="Arial" w:hAnsi="Arial" w:cs="Arial"/>
          <w:sz w:val="21"/>
          <w:szCs w:val="21"/>
        </w:rPr>
        <w:t>.</w:t>
      </w:r>
      <w:r w:rsidR="00B06C3E" w:rsidRPr="00847171">
        <w:rPr>
          <w:rFonts w:ascii="Arial" w:hAnsi="Arial" w:cs="Arial" w:hint="eastAsia"/>
          <w:sz w:val="21"/>
          <w:szCs w:val="21"/>
        </w:rPr>
        <w:t>《</w:t>
      </w:r>
      <w:r w:rsidR="00B06C3E" w:rsidRPr="00847171">
        <w:rPr>
          <w:rFonts w:ascii="Arial" w:hAnsi="Arial" w:cs="Arial"/>
          <w:sz w:val="21"/>
          <w:szCs w:val="21"/>
        </w:rPr>
        <w:t>房地产估价基本术语标</w:t>
      </w:r>
      <w:r w:rsidR="00B06C3E" w:rsidRPr="00847171">
        <w:rPr>
          <w:rFonts w:ascii="Arial" w:hAnsi="Arial" w:cs="Arial" w:hint="eastAsia"/>
          <w:sz w:val="21"/>
          <w:szCs w:val="21"/>
        </w:rPr>
        <w:t>准》</w:t>
      </w:r>
      <w:r w:rsidR="00B06C3E" w:rsidRPr="00847171">
        <w:rPr>
          <w:rFonts w:ascii="Arial" w:hAnsi="Arial" w:cs="Arial"/>
          <w:sz w:val="21"/>
          <w:szCs w:val="21"/>
        </w:rPr>
        <w:t>[GB/T</w:t>
      </w:r>
      <w:r w:rsidR="00B06C3E" w:rsidRPr="00847171">
        <w:rPr>
          <w:rFonts w:ascii="Arial" w:hAnsi="Arial" w:cs="Arial" w:hint="eastAsia"/>
          <w:sz w:val="21"/>
          <w:szCs w:val="21"/>
        </w:rPr>
        <w:t xml:space="preserve"> </w:t>
      </w:r>
      <w:r w:rsidR="00B06C3E" w:rsidRPr="00847171">
        <w:rPr>
          <w:rFonts w:ascii="Arial" w:hAnsi="Arial" w:cs="Arial"/>
          <w:sz w:val="21"/>
          <w:szCs w:val="21"/>
        </w:rPr>
        <w:t>50899-2013]</w:t>
      </w:r>
    </w:p>
    <w:p w14:paraId="523C0458" w14:textId="0CA80DF6" w:rsidR="00B06C3E" w:rsidRPr="0038297B" w:rsidRDefault="004A5240"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3</w:t>
      </w:r>
      <w:r>
        <w:rPr>
          <w:rFonts w:ascii="Arial" w:hAnsi="Arial" w:cs="Arial"/>
          <w:sz w:val="21"/>
          <w:szCs w:val="21"/>
        </w:rPr>
        <w:t>.</w:t>
      </w:r>
      <w:r w:rsidR="00B06C3E" w:rsidRPr="00847171">
        <w:rPr>
          <w:rFonts w:ascii="Arial" w:hAnsi="Arial" w:cs="Arial" w:hint="eastAsia"/>
          <w:sz w:val="21"/>
          <w:szCs w:val="21"/>
        </w:rPr>
        <w:t>《关于发布</w:t>
      </w:r>
      <w:r w:rsidR="00B06C3E" w:rsidRPr="00847171">
        <w:rPr>
          <w:rFonts w:ascii="Arial" w:hAnsi="Arial" w:cs="Arial" w:hint="eastAsia"/>
          <w:sz w:val="21"/>
          <w:szCs w:val="21"/>
        </w:rPr>
        <w:t>&lt;</w:t>
      </w:r>
      <w:r w:rsidR="00B06C3E" w:rsidRPr="00847171">
        <w:rPr>
          <w:rFonts w:ascii="Arial" w:hAnsi="Arial" w:cs="Arial" w:hint="eastAsia"/>
          <w:sz w:val="21"/>
          <w:szCs w:val="21"/>
        </w:rPr>
        <w:t>北京市公共租赁住房项目市场租金评估技术指引</w:t>
      </w:r>
      <w:r w:rsidR="00B06C3E" w:rsidRPr="00847171">
        <w:rPr>
          <w:rFonts w:ascii="Arial" w:hAnsi="Arial" w:cs="Arial" w:hint="eastAsia"/>
          <w:sz w:val="21"/>
          <w:szCs w:val="21"/>
        </w:rPr>
        <w:t>&gt;</w:t>
      </w:r>
      <w:r w:rsidR="00B06C3E" w:rsidRPr="00847171">
        <w:rPr>
          <w:rFonts w:ascii="Arial" w:hAnsi="Arial" w:cs="Arial" w:hint="eastAsia"/>
          <w:sz w:val="21"/>
          <w:szCs w:val="21"/>
        </w:rPr>
        <w:t>的通知》</w:t>
      </w:r>
      <w:r w:rsidR="00B06C3E" w:rsidRPr="00847171">
        <w:rPr>
          <w:rFonts w:ascii="Arial" w:hAnsi="Arial" w:cs="Arial" w:hint="eastAsia"/>
          <w:sz w:val="21"/>
          <w:szCs w:val="21"/>
        </w:rPr>
        <w:t>[</w:t>
      </w:r>
      <w:proofErr w:type="gramStart"/>
      <w:r w:rsidR="00B06C3E" w:rsidRPr="00847171">
        <w:rPr>
          <w:rFonts w:ascii="Arial" w:hAnsi="Arial" w:cs="Arial" w:hint="eastAsia"/>
          <w:sz w:val="21"/>
          <w:szCs w:val="21"/>
        </w:rPr>
        <w:t>北估秘</w:t>
      </w:r>
      <w:proofErr w:type="gramEnd"/>
      <w:r w:rsidR="00B06C3E" w:rsidRPr="00847171">
        <w:rPr>
          <w:rFonts w:ascii="Arial" w:hAnsi="Arial" w:cs="Arial" w:hint="eastAsia"/>
          <w:sz w:val="21"/>
          <w:szCs w:val="21"/>
        </w:rPr>
        <w:t>[2019]020</w:t>
      </w:r>
      <w:r w:rsidR="00B06C3E" w:rsidRPr="00847171">
        <w:rPr>
          <w:rFonts w:ascii="Arial" w:hAnsi="Arial" w:cs="Arial" w:hint="eastAsia"/>
          <w:sz w:val="21"/>
          <w:szCs w:val="21"/>
        </w:rPr>
        <w:t>号</w:t>
      </w:r>
      <w:r w:rsidR="00B06C3E" w:rsidRPr="00847171">
        <w:rPr>
          <w:rFonts w:ascii="Arial" w:hAnsi="Arial" w:cs="Arial" w:hint="eastAsia"/>
          <w:sz w:val="21"/>
          <w:szCs w:val="21"/>
        </w:rPr>
        <w:t>]</w:t>
      </w:r>
      <w:r w:rsidR="0038297B">
        <w:rPr>
          <w:rFonts w:ascii="Arial" w:hAnsi="Arial" w:cs="Arial" w:hint="eastAsia"/>
          <w:sz w:val="21"/>
          <w:szCs w:val="21"/>
        </w:rPr>
        <w:t>（</w:t>
      </w:r>
      <w:r w:rsidR="0038297B" w:rsidRPr="0038297B">
        <w:rPr>
          <w:rFonts w:ascii="Arial" w:hAnsi="Arial" w:cs="Arial" w:hint="eastAsia"/>
          <w:sz w:val="21"/>
          <w:szCs w:val="21"/>
        </w:rPr>
        <w:t>自</w:t>
      </w:r>
      <w:r w:rsidR="0038297B" w:rsidRPr="0038297B">
        <w:rPr>
          <w:rFonts w:ascii="Arial" w:hAnsi="Arial" w:cs="Arial" w:hint="eastAsia"/>
          <w:sz w:val="21"/>
          <w:szCs w:val="21"/>
        </w:rPr>
        <w:t>2020</w:t>
      </w:r>
      <w:r w:rsidR="0038297B" w:rsidRPr="0038297B">
        <w:rPr>
          <w:rFonts w:ascii="Arial" w:hAnsi="Arial" w:cs="Arial" w:hint="eastAsia"/>
          <w:sz w:val="21"/>
          <w:szCs w:val="21"/>
        </w:rPr>
        <w:t>年</w:t>
      </w:r>
      <w:r w:rsidR="0038297B" w:rsidRPr="0038297B">
        <w:rPr>
          <w:rFonts w:ascii="Arial" w:hAnsi="Arial" w:cs="Arial" w:hint="eastAsia"/>
          <w:sz w:val="21"/>
          <w:szCs w:val="21"/>
        </w:rPr>
        <w:t>1</w:t>
      </w:r>
      <w:r w:rsidR="0038297B" w:rsidRPr="0038297B">
        <w:rPr>
          <w:rFonts w:ascii="Arial" w:hAnsi="Arial" w:cs="Arial" w:hint="eastAsia"/>
          <w:sz w:val="21"/>
          <w:szCs w:val="21"/>
        </w:rPr>
        <w:t>月</w:t>
      </w:r>
      <w:r w:rsidR="0038297B" w:rsidRPr="0038297B">
        <w:rPr>
          <w:rFonts w:ascii="Arial" w:hAnsi="Arial" w:cs="Arial" w:hint="eastAsia"/>
          <w:sz w:val="21"/>
          <w:szCs w:val="21"/>
        </w:rPr>
        <w:t>1</w:t>
      </w:r>
      <w:r w:rsidR="0038297B" w:rsidRPr="0038297B">
        <w:rPr>
          <w:rFonts w:ascii="Arial" w:hAnsi="Arial" w:cs="Arial" w:hint="eastAsia"/>
          <w:sz w:val="21"/>
          <w:szCs w:val="21"/>
        </w:rPr>
        <w:t>日起施行，有效期为三年，</w:t>
      </w:r>
      <w:proofErr w:type="gramStart"/>
      <w:r w:rsidR="0038297B" w:rsidRPr="0038297B">
        <w:rPr>
          <w:rFonts w:ascii="Arial" w:hAnsi="Arial" w:cs="Arial" w:hint="eastAsia"/>
          <w:sz w:val="21"/>
          <w:szCs w:val="21"/>
        </w:rPr>
        <w:t>至价值</w:t>
      </w:r>
      <w:proofErr w:type="gramEnd"/>
      <w:r w:rsidR="0038297B" w:rsidRPr="0038297B">
        <w:rPr>
          <w:rFonts w:ascii="Arial" w:hAnsi="Arial" w:cs="Arial" w:hint="eastAsia"/>
          <w:sz w:val="21"/>
          <w:szCs w:val="21"/>
        </w:rPr>
        <w:t>时点，已过有效期。考虑到新版技术指引尚未发布，且目前北京市公共租赁住房市场租金评估相关标准仍按技术指引执行，故本次</w:t>
      </w:r>
      <w:proofErr w:type="gramStart"/>
      <w:r w:rsidR="0038297B" w:rsidRPr="0038297B">
        <w:rPr>
          <w:rFonts w:ascii="Arial" w:hAnsi="Arial" w:cs="Arial" w:hint="eastAsia"/>
          <w:sz w:val="21"/>
          <w:szCs w:val="21"/>
        </w:rPr>
        <w:t>评估仅</w:t>
      </w:r>
      <w:proofErr w:type="gramEnd"/>
      <w:r w:rsidR="0038297B" w:rsidRPr="0038297B">
        <w:rPr>
          <w:rFonts w:ascii="Arial" w:hAnsi="Arial" w:cs="Arial" w:hint="eastAsia"/>
          <w:sz w:val="21"/>
          <w:szCs w:val="21"/>
        </w:rPr>
        <w:t>参照</w:t>
      </w:r>
      <w:r w:rsidR="0038297B">
        <w:rPr>
          <w:rFonts w:ascii="Arial" w:hAnsi="Arial" w:cs="Arial" w:hint="eastAsia"/>
          <w:sz w:val="21"/>
          <w:szCs w:val="21"/>
        </w:rPr>
        <w:t>）</w:t>
      </w:r>
    </w:p>
    <w:p w14:paraId="0D26F214" w14:textId="77777777" w:rsidR="004A5240" w:rsidRDefault="00B06C3E" w:rsidP="004A5240">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w:t>
      </w:r>
      <w:r w:rsidRPr="00847171">
        <w:rPr>
          <w:rFonts w:ascii="Arial" w:hAnsi="Arial" w:cs="Arial" w:hint="eastAsia"/>
          <w:b/>
          <w:sz w:val="21"/>
          <w:szCs w:val="21"/>
        </w:rPr>
        <w:t>三</w:t>
      </w:r>
      <w:r w:rsidRPr="00847171">
        <w:rPr>
          <w:rFonts w:ascii="Arial" w:hAnsi="Arial" w:cs="Arial"/>
          <w:b/>
          <w:sz w:val="21"/>
          <w:szCs w:val="21"/>
        </w:rPr>
        <w:t>）估价委托人提供的资料</w:t>
      </w:r>
    </w:p>
    <w:p w14:paraId="03739D66" w14:textId="769B5C8B" w:rsidR="003B18BF" w:rsidRDefault="004A5240" w:rsidP="004A5240">
      <w:pPr>
        <w:wordWrap w:val="0"/>
        <w:overflowPunct w:val="0"/>
        <w:spacing w:line="480" w:lineRule="auto"/>
        <w:jc w:val="both"/>
        <w:textAlignment w:val="auto"/>
        <w:rPr>
          <w:rFonts w:ascii="Arial" w:hAnsi="Arial" w:cs="Arial"/>
          <w:sz w:val="21"/>
          <w:szCs w:val="21"/>
        </w:rPr>
      </w:pPr>
      <w:r w:rsidRPr="00E25CF5">
        <w:rPr>
          <w:rFonts w:ascii="Arial" w:hAnsi="Arial" w:cs="Arial"/>
          <w:sz w:val="21"/>
          <w:szCs w:val="21"/>
        </w:rPr>
        <w:t>1.</w:t>
      </w:r>
      <w:r w:rsidR="003B18BF" w:rsidRPr="003B18BF">
        <w:rPr>
          <w:rFonts w:ascii="Arial" w:hAnsi="Arial" w:cs="Arial" w:hint="eastAsia"/>
          <w:sz w:val="21"/>
          <w:szCs w:val="21"/>
        </w:rPr>
        <w:t xml:space="preserve"> </w:t>
      </w:r>
      <w:r w:rsidR="003B18BF" w:rsidRPr="000918B2">
        <w:rPr>
          <w:rFonts w:ascii="Arial" w:hAnsi="Arial" w:cs="Arial" w:hint="eastAsia"/>
          <w:sz w:val="21"/>
          <w:szCs w:val="21"/>
        </w:rPr>
        <w:t>《</w:t>
      </w:r>
      <w:r w:rsidR="00136481">
        <w:rPr>
          <w:rFonts w:ascii="Arial" w:hAnsi="Arial" w:cs="Arial" w:hint="eastAsia"/>
          <w:sz w:val="21"/>
          <w:szCs w:val="21"/>
        </w:rPr>
        <w:t>估价委托书</w:t>
      </w:r>
      <w:r w:rsidR="003B18BF" w:rsidRPr="000918B2">
        <w:rPr>
          <w:rFonts w:ascii="Arial" w:hAnsi="Arial" w:cs="Arial" w:hint="eastAsia"/>
          <w:sz w:val="21"/>
          <w:szCs w:val="21"/>
        </w:rPr>
        <w:t>》复印件</w:t>
      </w:r>
    </w:p>
    <w:p w14:paraId="067A5C2B" w14:textId="3AD38429" w:rsidR="004A5240" w:rsidRPr="004A5240" w:rsidRDefault="003B18BF" w:rsidP="004A5240">
      <w:pPr>
        <w:wordWrap w:val="0"/>
        <w:overflowPunct w:val="0"/>
        <w:spacing w:line="480" w:lineRule="auto"/>
        <w:jc w:val="both"/>
        <w:textAlignment w:val="auto"/>
        <w:rPr>
          <w:rFonts w:ascii="Arial" w:hAnsi="Arial" w:cs="Arial"/>
          <w:b/>
          <w:sz w:val="21"/>
          <w:szCs w:val="21"/>
        </w:rPr>
      </w:pPr>
      <w:r>
        <w:rPr>
          <w:rFonts w:ascii="Arial" w:hAnsi="Arial" w:cs="Arial" w:hint="eastAsia"/>
          <w:sz w:val="21"/>
          <w:szCs w:val="21"/>
        </w:rPr>
        <w:t>2</w:t>
      </w:r>
      <w:r>
        <w:rPr>
          <w:rFonts w:ascii="Arial" w:hAnsi="Arial" w:cs="Arial"/>
          <w:sz w:val="21"/>
          <w:szCs w:val="21"/>
        </w:rPr>
        <w:t>.</w:t>
      </w:r>
      <w:r w:rsidR="009C04B3" w:rsidRPr="009C04B3">
        <w:rPr>
          <w:rFonts w:ascii="Arial" w:hAnsi="Arial" w:cs="Arial" w:hint="eastAsia"/>
          <w:kern w:val="2"/>
          <w:sz w:val="21"/>
          <w:szCs w:val="21"/>
        </w:rPr>
        <w:t xml:space="preserve"> </w:t>
      </w:r>
      <w:r w:rsidR="009C04B3">
        <w:rPr>
          <w:rFonts w:ascii="Arial" w:hAnsi="Arial" w:cs="Arial" w:hint="eastAsia"/>
          <w:kern w:val="2"/>
          <w:sz w:val="21"/>
          <w:szCs w:val="21"/>
        </w:rPr>
        <w:t>《国有土地使用证》</w:t>
      </w:r>
      <w:r w:rsidR="009C04B3" w:rsidRPr="007C56D5">
        <w:rPr>
          <w:rFonts w:ascii="Arial" w:hAnsi="Arial" w:cs="Arial" w:hint="eastAsia"/>
          <w:kern w:val="2"/>
          <w:sz w:val="21"/>
          <w:szCs w:val="21"/>
        </w:rPr>
        <w:t>[</w:t>
      </w:r>
      <w:proofErr w:type="gramStart"/>
      <w:r w:rsidR="00254E3B">
        <w:rPr>
          <w:rFonts w:ascii="Arial" w:hAnsi="Arial" w:cs="Arial" w:hint="eastAsia"/>
          <w:kern w:val="2"/>
          <w:sz w:val="21"/>
          <w:szCs w:val="21"/>
        </w:rPr>
        <w:t>京技国</w:t>
      </w:r>
      <w:proofErr w:type="gramEnd"/>
      <w:r w:rsidR="00254E3B">
        <w:rPr>
          <w:rFonts w:ascii="Arial" w:hAnsi="Arial" w:cs="Arial" w:hint="eastAsia"/>
          <w:kern w:val="2"/>
          <w:sz w:val="21"/>
          <w:szCs w:val="21"/>
        </w:rPr>
        <w:t>用（</w:t>
      </w:r>
      <w:r w:rsidR="00254E3B">
        <w:rPr>
          <w:rFonts w:ascii="Arial" w:hAnsi="Arial" w:cs="Arial" w:hint="eastAsia"/>
          <w:kern w:val="2"/>
          <w:sz w:val="21"/>
          <w:szCs w:val="21"/>
        </w:rPr>
        <w:t>2014</w:t>
      </w:r>
      <w:r w:rsidR="00254E3B">
        <w:rPr>
          <w:rFonts w:ascii="Arial" w:hAnsi="Arial" w:cs="Arial" w:hint="eastAsia"/>
          <w:kern w:val="2"/>
          <w:sz w:val="21"/>
          <w:szCs w:val="21"/>
        </w:rPr>
        <w:t>租）第</w:t>
      </w:r>
      <w:r w:rsidR="00254E3B">
        <w:rPr>
          <w:rFonts w:ascii="Arial" w:hAnsi="Arial" w:cs="Arial" w:hint="eastAsia"/>
          <w:kern w:val="2"/>
          <w:sz w:val="21"/>
          <w:szCs w:val="21"/>
        </w:rPr>
        <w:t>00003</w:t>
      </w:r>
      <w:r w:rsidR="00254E3B">
        <w:rPr>
          <w:rFonts w:ascii="Arial" w:hAnsi="Arial" w:cs="Arial" w:hint="eastAsia"/>
          <w:kern w:val="2"/>
          <w:sz w:val="21"/>
          <w:szCs w:val="21"/>
        </w:rPr>
        <w:t>号</w:t>
      </w:r>
      <w:r w:rsidR="009C04B3" w:rsidRPr="007C56D5">
        <w:rPr>
          <w:rFonts w:ascii="Arial" w:hAnsi="Arial" w:cs="Arial" w:hint="eastAsia"/>
          <w:kern w:val="2"/>
          <w:sz w:val="21"/>
          <w:szCs w:val="21"/>
        </w:rPr>
        <w:t>]</w:t>
      </w:r>
      <w:r w:rsidR="009C04B3">
        <w:rPr>
          <w:rFonts w:ascii="Arial" w:hAnsi="Arial" w:cs="Arial" w:hint="eastAsia"/>
          <w:kern w:val="2"/>
          <w:sz w:val="21"/>
          <w:szCs w:val="21"/>
        </w:rPr>
        <w:t>复印件</w:t>
      </w:r>
    </w:p>
    <w:p w14:paraId="35EC28AA" w14:textId="3AC2EF4D" w:rsidR="004A5240" w:rsidRPr="004A5240" w:rsidRDefault="003B18BF" w:rsidP="004A5240">
      <w:pPr>
        <w:wordWrap w:val="0"/>
        <w:overflowPunct w:val="0"/>
        <w:spacing w:line="480" w:lineRule="auto"/>
        <w:jc w:val="both"/>
        <w:textAlignment w:val="auto"/>
        <w:rPr>
          <w:rFonts w:ascii="Arial" w:hAnsi="Arial" w:cs="Arial"/>
          <w:sz w:val="21"/>
          <w:szCs w:val="21"/>
        </w:rPr>
      </w:pPr>
      <w:r>
        <w:rPr>
          <w:rFonts w:ascii="Arial" w:hAnsi="Arial" w:cs="Arial"/>
          <w:sz w:val="21"/>
          <w:szCs w:val="21"/>
        </w:rPr>
        <w:t>3</w:t>
      </w:r>
      <w:r w:rsidR="004A5240">
        <w:rPr>
          <w:rFonts w:ascii="Arial" w:hAnsi="Arial" w:cs="Arial"/>
          <w:sz w:val="21"/>
          <w:szCs w:val="21"/>
        </w:rPr>
        <w:t>.</w:t>
      </w:r>
      <w:r w:rsidR="009C04B3" w:rsidRPr="009C04B3">
        <w:rPr>
          <w:rFonts w:ascii="Arial" w:hAnsi="Arial" w:cs="Arial" w:hint="eastAsia"/>
          <w:kern w:val="2"/>
          <w:sz w:val="21"/>
          <w:szCs w:val="21"/>
        </w:rPr>
        <w:t xml:space="preserve"> </w:t>
      </w:r>
      <w:r w:rsidR="009C04B3" w:rsidRPr="007606FB">
        <w:rPr>
          <w:rFonts w:ascii="Arial" w:hAnsi="Arial" w:cs="Arial" w:hint="eastAsia"/>
          <w:kern w:val="2"/>
          <w:sz w:val="21"/>
          <w:szCs w:val="21"/>
        </w:rPr>
        <w:t>《房屋所有权证》</w:t>
      </w:r>
      <w:r w:rsidR="009C04B3" w:rsidRPr="007606FB">
        <w:rPr>
          <w:rFonts w:ascii="Arial" w:hAnsi="Arial" w:cs="Arial" w:hint="eastAsia"/>
          <w:kern w:val="2"/>
          <w:sz w:val="21"/>
          <w:szCs w:val="21"/>
        </w:rPr>
        <w:t>[X</w:t>
      </w:r>
      <w:proofErr w:type="gramStart"/>
      <w:r w:rsidR="009C04B3" w:rsidRPr="007606FB">
        <w:rPr>
          <w:rFonts w:ascii="Arial" w:hAnsi="Arial" w:cs="Arial" w:hint="eastAsia"/>
          <w:kern w:val="2"/>
          <w:sz w:val="21"/>
          <w:szCs w:val="21"/>
        </w:rPr>
        <w:t>京房权证</w:t>
      </w:r>
      <w:proofErr w:type="gramEnd"/>
      <w:r w:rsidR="009C04B3">
        <w:rPr>
          <w:rFonts w:ascii="Arial" w:hAnsi="Arial" w:cs="Arial" w:hint="eastAsia"/>
          <w:kern w:val="2"/>
          <w:sz w:val="21"/>
          <w:szCs w:val="21"/>
        </w:rPr>
        <w:t>开</w:t>
      </w:r>
      <w:r w:rsidR="009C04B3" w:rsidRPr="007606FB">
        <w:rPr>
          <w:rFonts w:ascii="Arial" w:hAnsi="Arial" w:cs="Arial" w:hint="eastAsia"/>
          <w:kern w:val="2"/>
          <w:sz w:val="21"/>
          <w:szCs w:val="21"/>
        </w:rPr>
        <w:t>字第</w:t>
      </w:r>
      <w:r w:rsidR="009C04B3">
        <w:rPr>
          <w:rFonts w:ascii="Arial" w:hAnsi="Arial" w:cs="Arial" w:hint="eastAsia"/>
          <w:kern w:val="2"/>
          <w:sz w:val="21"/>
          <w:szCs w:val="21"/>
        </w:rPr>
        <w:t>034503</w:t>
      </w:r>
      <w:r w:rsidR="009C04B3">
        <w:rPr>
          <w:rFonts w:ascii="Arial" w:hAnsi="Arial" w:cs="Arial" w:hint="eastAsia"/>
          <w:kern w:val="2"/>
          <w:sz w:val="21"/>
          <w:szCs w:val="21"/>
        </w:rPr>
        <w:t>、</w:t>
      </w:r>
      <w:r w:rsidR="009C04B3">
        <w:rPr>
          <w:rFonts w:ascii="Arial" w:hAnsi="Arial" w:cs="Arial" w:hint="eastAsia"/>
          <w:kern w:val="2"/>
          <w:sz w:val="21"/>
          <w:szCs w:val="21"/>
        </w:rPr>
        <w:t>038955</w:t>
      </w:r>
      <w:r w:rsidR="009C04B3" w:rsidRPr="007606FB">
        <w:rPr>
          <w:rFonts w:ascii="Arial" w:hAnsi="Arial" w:cs="Arial" w:hint="eastAsia"/>
          <w:kern w:val="2"/>
          <w:sz w:val="21"/>
          <w:szCs w:val="21"/>
        </w:rPr>
        <w:t>号</w:t>
      </w:r>
      <w:r w:rsidR="009C04B3" w:rsidRPr="007606FB">
        <w:rPr>
          <w:rFonts w:ascii="Arial" w:hAnsi="Arial" w:cs="Arial" w:hint="eastAsia"/>
          <w:kern w:val="2"/>
          <w:sz w:val="21"/>
          <w:szCs w:val="21"/>
        </w:rPr>
        <w:t>]</w:t>
      </w:r>
      <w:r w:rsidR="009C04B3" w:rsidRPr="007606FB">
        <w:rPr>
          <w:rFonts w:ascii="Arial" w:hAnsi="Arial" w:cs="Arial" w:hint="eastAsia"/>
          <w:kern w:val="2"/>
          <w:sz w:val="21"/>
          <w:szCs w:val="21"/>
        </w:rPr>
        <w:t>复印件</w:t>
      </w:r>
    </w:p>
    <w:p w14:paraId="3FE0CB56" w14:textId="1B316F6A" w:rsidR="004A5240" w:rsidRPr="004A5240" w:rsidRDefault="003B18BF" w:rsidP="004A5240">
      <w:pPr>
        <w:wordWrap w:val="0"/>
        <w:overflowPunct w:val="0"/>
        <w:spacing w:line="480" w:lineRule="auto"/>
        <w:jc w:val="both"/>
        <w:textAlignment w:val="auto"/>
        <w:rPr>
          <w:rFonts w:ascii="Arial" w:hAnsi="Arial" w:cs="Arial"/>
          <w:sz w:val="21"/>
          <w:szCs w:val="21"/>
        </w:rPr>
      </w:pPr>
      <w:r>
        <w:rPr>
          <w:rFonts w:ascii="Arial" w:hAnsi="Arial" w:cs="Arial"/>
          <w:sz w:val="21"/>
          <w:szCs w:val="21"/>
        </w:rPr>
        <w:t>4</w:t>
      </w:r>
      <w:r w:rsidR="004A5240">
        <w:rPr>
          <w:rFonts w:ascii="Arial" w:hAnsi="Arial" w:cs="Arial"/>
          <w:sz w:val="21"/>
          <w:szCs w:val="21"/>
        </w:rPr>
        <w:t>.</w:t>
      </w:r>
      <w:r w:rsidR="009C04B3" w:rsidRPr="009C04B3">
        <w:rPr>
          <w:rFonts w:ascii="Arial" w:hAnsi="Arial" w:cs="Arial" w:hint="eastAsia"/>
          <w:sz w:val="21"/>
          <w:szCs w:val="21"/>
        </w:rPr>
        <w:t xml:space="preserve"> </w:t>
      </w:r>
      <w:r w:rsidR="009C04B3" w:rsidRPr="00CD74FA">
        <w:rPr>
          <w:rFonts w:ascii="Arial" w:hAnsi="Arial" w:cs="Arial" w:hint="eastAsia"/>
          <w:sz w:val="21"/>
          <w:szCs w:val="21"/>
        </w:rPr>
        <w:t>《</w:t>
      </w:r>
      <w:r w:rsidR="009C04B3">
        <w:rPr>
          <w:rFonts w:ascii="Arial" w:hAnsi="Arial" w:cs="Arial" w:hint="eastAsia"/>
          <w:sz w:val="21"/>
          <w:szCs w:val="21"/>
        </w:rPr>
        <w:t>亦城科创公寓项目房源表</w:t>
      </w:r>
      <w:r w:rsidR="009C04B3" w:rsidRPr="00CD74FA">
        <w:rPr>
          <w:rFonts w:ascii="Arial" w:hAnsi="Arial" w:cs="Arial" w:hint="eastAsia"/>
          <w:sz w:val="21"/>
          <w:szCs w:val="21"/>
        </w:rPr>
        <w:t>》</w:t>
      </w:r>
      <w:r w:rsidR="009C04B3">
        <w:rPr>
          <w:rFonts w:ascii="Arial" w:hAnsi="Arial" w:cs="Arial" w:hint="eastAsia"/>
          <w:sz w:val="21"/>
          <w:szCs w:val="21"/>
        </w:rPr>
        <w:t>复印件</w:t>
      </w:r>
    </w:p>
    <w:p w14:paraId="3C39798B" w14:textId="77777777" w:rsidR="00B06C3E" w:rsidRPr="00847171" w:rsidRDefault="00B06C3E" w:rsidP="00C713F8">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（四）</w:t>
      </w:r>
      <w:r w:rsidR="001106EB" w:rsidRPr="00847171">
        <w:rPr>
          <w:rFonts w:ascii="Arial" w:hAnsi="Arial" w:cs="Arial"/>
          <w:b/>
          <w:sz w:val="21"/>
          <w:szCs w:val="21"/>
        </w:rPr>
        <w:t>注册房地产估价师</w:t>
      </w:r>
      <w:r w:rsidRPr="00847171">
        <w:rPr>
          <w:rFonts w:ascii="Arial" w:hAnsi="Arial" w:cs="Arial"/>
          <w:b/>
          <w:sz w:val="21"/>
          <w:szCs w:val="21"/>
        </w:rPr>
        <w:t>实地查勘的有关资料</w:t>
      </w:r>
    </w:p>
    <w:p w14:paraId="03F8A104"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（五）</w:t>
      </w:r>
      <w:r w:rsidRPr="00847171">
        <w:rPr>
          <w:rFonts w:ascii="Arial" w:hAnsi="Arial" w:cs="Arial" w:hint="eastAsia"/>
          <w:b/>
          <w:sz w:val="21"/>
          <w:szCs w:val="21"/>
        </w:rPr>
        <w:t>房地产</w:t>
      </w:r>
      <w:r w:rsidRPr="00847171">
        <w:rPr>
          <w:rFonts w:ascii="Arial" w:hAnsi="Arial" w:cs="Arial"/>
          <w:b/>
          <w:sz w:val="21"/>
          <w:szCs w:val="21"/>
        </w:rPr>
        <w:t>估价机构资质证书</w:t>
      </w:r>
    </w:p>
    <w:p w14:paraId="7445CFEC" w14:textId="77777777" w:rsidR="00B06C3E" w:rsidRPr="00847171" w:rsidRDefault="00B06C3E" w:rsidP="00311353">
      <w:pPr>
        <w:wordWrap w:val="0"/>
        <w:overflowPunct w:val="0"/>
        <w:spacing w:line="360" w:lineRule="auto"/>
        <w:ind w:firstLineChars="200" w:firstLine="420"/>
        <w:jc w:val="both"/>
        <w:textAlignment w:val="auto"/>
        <w:rPr>
          <w:rFonts w:ascii="Arial" w:hAnsi="Arial" w:cs="Arial"/>
          <w:sz w:val="21"/>
          <w:szCs w:val="21"/>
        </w:rPr>
      </w:pPr>
      <w:bookmarkStart w:id="34" w:name="_Toc168225821"/>
    </w:p>
    <w:p w14:paraId="354676CA" w14:textId="77777777" w:rsidR="00B06C3E" w:rsidRPr="00847171" w:rsidRDefault="00B06C3E">
      <w:pPr>
        <w:pStyle w:val="2"/>
        <w:numPr>
          <w:ilvl w:val="0"/>
          <w:numId w:val="7"/>
        </w:numPr>
        <w:tabs>
          <w:tab w:val="left" w:pos="360"/>
        </w:tabs>
        <w:spacing w:line="480" w:lineRule="auto"/>
        <w:jc w:val="both"/>
        <w:rPr>
          <w:rFonts w:eastAsia="宋体"/>
          <w:kern w:val="2"/>
          <w:sz w:val="21"/>
          <w:szCs w:val="21"/>
        </w:rPr>
      </w:pPr>
      <w:bookmarkStart w:id="35" w:name="_Toc525655426"/>
      <w:r w:rsidRPr="00847171">
        <w:rPr>
          <w:rFonts w:eastAsia="宋体"/>
          <w:kern w:val="2"/>
          <w:sz w:val="21"/>
          <w:szCs w:val="21"/>
        </w:rPr>
        <w:t>估价方法</w:t>
      </w:r>
      <w:bookmarkEnd w:id="34"/>
      <w:bookmarkEnd w:id="35"/>
    </w:p>
    <w:p w14:paraId="6B47E624" w14:textId="32E86850" w:rsidR="00B06C3E" w:rsidRPr="00847171" w:rsidRDefault="00B06C3E">
      <w:pPr>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由于本次评估是</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，因此我们在认真分析研究估价对象的相关资料，并通过对邻近地区同类物业调查的基础上，根据《房地产估价规范》</w:t>
      </w:r>
      <w:r w:rsidRPr="00847171">
        <w:rPr>
          <w:rFonts w:ascii="Arial" w:hAnsi="Arial" w:cs="Arial" w:hint="eastAsia"/>
          <w:sz w:val="21"/>
          <w:szCs w:val="21"/>
        </w:rPr>
        <w:t>（</w:t>
      </w:r>
      <w:r w:rsidRPr="00847171">
        <w:rPr>
          <w:rFonts w:ascii="Arial" w:hAnsi="Arial" w:cs="Arial"/>
          <w:sz w:val="21"/>
          <w:szCs w:val="21"/>
        </w:rPr>
        <w:t>GB/T</w:t>
      </w:r>
      <w:r w:rsidRPr="00847171">
        <w:rPr>
          <w:rFonts w:ascii="Arial" w:hAnsi="Arial" w:cs="Arial" w:hint="eastAsia"/>
          <w:sz w:val="21"/>
          <w:szCs w:val="21"/>
        </w:rPr>
        <w:t xml:space="preserve"> </w:t>
      </w:r>
      <w:r w:rsidRPr="00847171">
        <w:rPr>
          <w:rFonts w:ascii="Arial" w:hAnsi="Arial" w:cs="Arial"/>
          <w:sz w:val="21"/>
          <w:szCs w:val="21"/>
        </w:rPr>
        <w:t>50291-2015</w:t>
      </w:r>
      <w:r w:rsidRPr="00847171">
        <w:rPr>
          <w:rFonts w:ascii="Arial" w:hAnsi="Arial" w:cs="Arial" w:hint="eastAsia"/>
          <w:sz w:val="21"/>
          <w:szCs w:val="21"/>
        </w:rPr>
        <w:t>），参照《关于发布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847171">
        <w:rPr>
          <w:rFonts w:ascii="Arial" w:hAnsi="Arial" w:cs="Arial"/>
          <w:sz w:val="21"/>
          <w:szCs w:val="21"/>
        </w:rPr>
        <w:t>的估价程序，选用</w:t>
      </w:r>
      <w:r w:rsidRPr="00847171">
        <w:rPr>
          <w:rFonts w:ascii="Arial" w:hAnsi="Arial" w:cs="Arial" w:hint="eastAsia"/>
          <w:sz w:val="21"/>
          <w:szCs w:val="21"/>
        </w:rPr>
        <w:t>比较法</w:t>
      </w:r>
      <w:r w:rsidRPr="00847171">
        <w:rPr>
          <w:rFonts w:ascii="Arial" w:hAnsi="Arial" w:cs="Arial"/>
          <w:sz w:val="21"/>
          <w:szCs w:val="21"/>
        </w:rPr>
        <w:t>进行估价</w:t>
      </w:r>
      <w:r w:rsidRPr="00847171">
        <w:rPr>
          <w:rFonts w:ascii="Arial" w:hAnsi="Arial" w:cs="Arial" w:hint="eastAsia"/>
          <w:sz w:val="21"/>
          <w:szCs w:val="21"/>
        </w:rPr>
        <w:t>，本次选用比较法对估价对象的市场租金水平进行测算，确定其租金水平。</w:t>
      </w:r>
    </w:p>
    <w:p w14:paraId="4054ED36" w14:textId="77777777" w:rsidR="00B06C3E" w:rsidRPr="00847171"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（一）估价思路</w:t>
      </w:r>
      <w:r w:rsidRPr="00847171">
        <w:rPr>
          <w:rFonts w:ascii="Arial" w:hAnsi="Arial" w:cs="Arial"/>
          <w:b/>
          <w:sz w:val="21"/>
          <w:szCs w:val="21"/>
        </w:rPr>
        <w:t xml:space="preserve"> </w:t>
      </w:r>
    </w:p>
    <w:p w14:paraId="151D0D75" w14:textId="10D07D51"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本次选用比较法对估价对象的市场租金水平进行测算，具体测算思路如下：</w:t>
      </w:r>
    </w:p>
    <w:p w14:paraId="1699F701" w14:textId="793E9232" w:rsidR="00B06C3E" w:rsidRPr="00847171" w:rsidRDefault="00B72948" w:rsidP="00554ABE">
      <w:pPr>
        <w:pStyle w:val="23"/>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sz w:val="21"/>
          <w:szCs w:val="21"/>
        </w:rPr>
        <w:t>1.</w:t>
      </w:r>
      <w:r w:rsidR="00B06C3E" w:rsidRPr="00847171">
        <w:rPr>
          <w:rFonts w:ascii="Arial" w:hAnsi="Arial" w:cs="Arial"/>
          <w:sz w:val="21"/>
          <w:szCs w:val="21"/>
        </w:rPr>
        <w:t>首先</w:t>
      </w:r>
      <w:r w:rsidR="00B06C3E" w:rsidRPr="00847171">
        <w:rPr>
          <w:rFonts w:ascii="Arial" w:hAnsi="Arial" w:cs="Arial" w:hint="eastAsia"/>
          <w:sz w:val="21"/>
          <w:szCs w:val="21"/>
        </w:rPr>
        <w:t>确认</w:t>
      </w:r>
      <w:r w:rsidR="00B06C3E" w:rsidRPr="00847171">
        <w:rPr>
          <w:rFonts w:ascii="Arial" w:hAnsi="Arial" w:cs="Arial"/>
          <w:sz w:val="21"/>
          <w:szCs w:val="21"/>
        </w:rPr>
        <w:t>估价对象标准房</w:t>
      </w:r>
      <w:r w:rsidR="00B06C3E" w:rsidRPr="00847171">
        <w:rPr>
          <w:rFonts w:ascii="Arial" w:hAnsi="Arial" w:cs="Arial" w:hint="eastAsia"/>
          <w:sz w:val="21"/>
          <w:szCs w:val="21"/>
        </w:rPr>
        <w:t>。标准房设定如下：</w:t>
      </w:r>
      <w:r w:rsidR="00FA0851" w:rsidRPr="00847171">
        <w:rPr>
          <w:rFonts w:ascii="Arial" w:hAnsi="Arial" w:cs="Arial"/>
          <w:sz w:val="21"/>
          <w:szCs w:val="21"/>
        </w:rPr>
        <w:t xml:space="preserve"> </w:t>
      </w:r>
    </w:p>
    <w:p w14:paraId="0E025F29" w14:textId="3434F509" w:rsidR="0038297B" w:rsidRDefault="0038297B" w:rsidP="0038297B">
      <w:pPr>
        <w:overflowPunct w:val="0"/>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根据</w:t>
      </w:r>
      <w:r w:rsidR="00ED082C" w:rsidRPr="00ED082C">
        <w:rPr>
          <w:rFonts w:ascii="Arial" w:hAnsi="Arial" w:cs="Arial" w:hint="eastAsia"/>
          <w:sz w:val="21"/>
          <w:szCs w:val="21"/>
        </w:rPr>
        <w:t>《</w:t>
      </w:r>
      <w:r w:rsidR="00506939">
        <w:rPr>
          <w:rFonts w:ascii="Arial" w:hAnsi="Arial" w:cs="Arial" w:hint="eastAsia"/>
          <w:sz w:val="21"/>
          <w:szCs w:val="21"/>
        </w:rPr>
        <w:t>亦城科创公寓项目房源表</w:t>
      </w:r>
      <w:r w:rsidR="00ED082C" w:rsidRPr="00ED082C">
        <w:rPr>
          <w:rFonts w:ascii="Arial" w:hAnsi="Arial" w:cs="Arial" w:hint="eastAsia"/>
          <w:sz w:val="21"/>
          <w:szCs w:val="21"/>
        </w:rPr>
        <w:t>》</w:t>
      </w:r>
      <w:r>
        <w:rPr>
          <w:rFonts w:ascii="Arial" w:hAnsi="Arial" w:cs="Arial" w:hint="eastAsia"/>
          <w:sz w:val="21"/>
          <w:szCs w:val="21"/>
        </w:rPr>
        <w:t>，</w:t>
      </w:r>
      <w:r w:rsidRPr="00223227">
        <w:rPr>
          <w:rFonts w:ascii="Arial" w:hAnsi="Arial" w:cs="Arial" w:hint="eastAsia"/>
          <w:sz w:val="21"/>
          <w:szCs w:val="21"/>
        </w:rPr>
        <w:t>估价对象总建筑面积为</w:t>
      </w:r>
      <w:r w:rsidR="00142ADA">
        <w:rPr>
          <w:rFonts w:ascii="Arial" w:hAnsi="Arial" w:cs="Arial" w:hint="eastAsia"/>
          <w:sz w:val="21"/>
          <w:szCs w:val="21"/>
        </w:rPr>
        <w:t>86047.89</w:t>
      </w:r>
      <w:r w:rsidRPr="00223227">
        <w:rPr>
          <w:rFonts w:ascii="Arial" w:hAnsi="Arial" w:cs="Arial"/>
          <w:sz w:val="21"/>
          <w:szCs w:val="21"/>
        </w:rPr>
        <w:t>平方米</w:t>
      </w:r>
      <w:r w:rsidRPr="00223227">
        <w:rPr>
          <w:rFonts w:ascii="Arial" w:hAnsi="Arial" w:cs="Arial" w:hint="eastAsia"/>
          <w:sz w:val="21"/>
          <w:szCs w:val="21"/>
        </w:rPr>
        <w:t>，</w:t>
      </w:r>
      <w:r w:rsidR="00006547">
        <w:rPr>
          <w:rFonts w:ascii="Arial" w:hAnsi="Arial" w:cs="Arial" w:hint="eastAsia"/>
          <w:sz w:val="21"/>
          <w:szCs w:val="21"/>
        </w:rPr>
        <w:t>共计</w:t>
      </w:r>
      <w:r w:rsidR="00B81E4F">
        <w:rPr>
          <w:rFonts w:ascii="Arial" w:hAnsi="Arial" w:cs="Arial" w:hint="eastAsia"/>
          <w:sz w:val="21"/>
          <w:szCs w:val="21"/>
        </w:rPr>
        <w:t>2355</w:t>
      </w:r>
      <w:r w:rsidR="00006547">
        <w:rPr>
          <w:rFonts w:ascii="Arial" w:hAnsi="Arial" w:cs="Arial" w:hint="eastAsia"/>
          <w:sz w:val="21"/>
          <w:szCs w:val="21"/>
        </w:rPr>
        <w:t>套</w:t>
      </w:r>
      <w:r w:rsidRPr="00223227">
        <w:rPr>
          <w:rFonts w:ascii="Arial" w:hAnsi="Arial" w:cs="Arial" w:hint="eastAsia"/>
          <w:sz w:val="21"/>
          <w:szCs w:val="21"/>
        </w:rPr>
        <w:t>公共</w:t>
      </w:r>
      <w:r w:rsidRPr="00223227">
        <w:rPr>
          <w:rFonts w:ascii="Arial" w:hAnsi="Arial" w:cs="Arial" w:hint="eastAsia"/>
          <w:sz w:val="21"/>
          <w:szCs w:val="21"/>
        </w:rPr>
        <w:lastRenderedPageBreak/>
        <w:t>租赁住房。估价对象房源</w:t>
      </w:r>
      <w:r w:rsidRPr="00847171">
        <w:rPr>
          <w:rFonts w:ascii="Arial" w:hAnsi="Arial" w:cs="Arial" w:hint="eastAsia"/>
          <w:sz w:val="21"/>
          <w:szCs w:val="21"/>
        </w:rPr>
        <w:t>具体情况如下：</w:t>
      </w:r>
    </w:p>
    <w:p w14:paraId="3065333E" w14:textId="33E16993" w:rsidR="001E0170" w:rsidRDefault="001E0170" w:rsidP="001E0170">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估价对象房源汇总表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1841"/>
        <w:gridCol w:w="2720"/>
        <w:gridCol w:w="2322"/>
      </w:tblGrid>
      <w:tr w:rsidR="00B81E4F" w:rsidRPr="009A7CEE" w14:paraId="33AE0547" w14:textId="77777777" w:rsidTr="00BD2BCE">
        <w:trPr>
          <w:trHeight w:val="397"/>
          <w:tblHeader/>
        </w:trPr>
        <w:tc>
          <w:tcPr>
            <w:tcW w:w="1295" w:type="pct"/>
            <w:vAlign w:val="center"/>
            <w:hideMark/>
          </w:tcPr>
          <w:p w14:paraId="11743031"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户型</w:t>
            </w:r>
          </w:p>
        </w:tc>
        <w:tc>
          <w:tcPr>
            <w:tcW w:w="991" w:type="pct"/>
            <w:vAlign w:val="center"/>
            <w:hideMark/>
          </w:tcPr>
          <w:p w14:paraId="316972E3"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464" w:type="pct"/>
            <w:vAlign w:val="center"/>
          </w:tcPr>
          <w:p w14:paraId="356932F3"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建筑面积（平方米）</w:t>
            </w:r>
          </w:p>
        </w:tc>
        <w:tc>
          <w:tcPr>
            <w:tcW w:w="1250" w:type="pct"/>
            <w:vAlign w:val="center"/>
          </w:tcPr>
          <w:p w14:paraId="1FD46EDE" w14:textId="77777777" w:rsidR="00B81E4F" w:rsidRPr="00590149" w:rsidRDefault="00B81E4F" w:rsidP="00BD2BCE">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r>
      <w:tr w:rsidR="00B81E4F" w:rsidRPr="009A7CEE" w14:paraId="4D6FAAB8" w14:textId="77777777" w:rsidTr="00BD2BCE">
        <w:trPr>
          <w:trHeight w:val="276"/>
        </w:trPr>
        <w:tc>
          <w:tcPr>
            <w:tcW w:w="1295" w:type="pct"/>
            <w:vAlign w:val="center"/>
            <w:hideMark/>
          </w:tcPr>
          <w:p w14:paraId="360D4B56" w14:textId="77777777" w:rsidR="00B81E4F" w:rsidRPr="00590149"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restart"/>
            <w:vAlign w:val="center"/>
            <w:hideMark/>
          </w:tcPr>
          <w:p w14:paraId="370FF437"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464" w:type="pct"/>
            <w:vAlign w:val="center"/>
          </w:tcPr>
          <w:p w14:paraId="7A18B0E0"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25.1-25.25</w:t>
            </w:r>
          </w:p>
        </w:tc>
        <w:tc>
          <w:tcPr>
            <w:tcW w:w="1250" w:type="pct"/>
            <w:vAlign w:val="center"/>
          </w:tcPr>
          <w:p w14:paraId="20468BD8"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30</w:t>
            </w:r>
          </w:p>
        </w:tc>
      </w:tr>
      <w:tr w:rsidR="00B81E4F" w:rsidRPr="009A7CEE" w14:paraId="3BFCC4DC" w14:textId="77777777" w:rsidTr="00BD2BCE">
        <w:trPr>
          <w:trHeight w:val="276"/>
        </w:trPr>
        <w:tc>
          <w:tcPr>
            <w:tcW w:w="1295" w:type="pct"/>
            <w:vAlign w:val="center"/>
            <w:hideMark/>
          </w:tcPr>
          <w:p w14:paraId="4FF53919" w14:textId="77777777" w:rsidR="00B81E4F" w:rsidRPr="001E0170"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hideMark/>
          </w:tcPr>
          <w:p w14:paraId="0D9C4F46" w14:textId="77777777" w:rsidR="00B81E4F" w:rsidRPr="001E0170"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4099E614" w14:textId="77777777" w:rsidR="00B81E4F" w:rsidRPr="001E0170"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36.08-38.32</w:t>
            </w:r>
          </w:p>
        </w:tc>
        <w:tc>
          <w:tcPr>
            <w:tcW w:w="1250" w:type="pct"/>
            <w:vAlign w:val="center"/>
          </w:tcPr>
          <w:p w14:paraId="6B1C6933" w14:textId="77777777" w:rsidR="00B81E4F" w:rsidRPr="001E0170"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115</w:t>
            </w:r>
          </w:p>
        </w:tc>
      </w:tr>
      <w:tr w:rsidR="00B81E4F" w:rsidRPr="009A7CEE" w14:paraId="2A7990BA" w14:textId="77777777" w:rsidTr="00BD2BCE">
        <w:trPr>
          <w:trHeight w:val="276"/>
        </w:trPr>
        <w:tc>
          <w:tcPr>
            <w:tcW w:w="1295" w:type="pct"/>
            <w:vAlign w:val="center"/>
            <w:hideMark/>
          </w:tcPr>
          <w:p w14:paraId="6B190529" w14:textId="77777777" w:rsidR="00B81E4F" w:rsidRPr="001E0170"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hideMark/>
          </w:tcPr>
          <w:p w14:paraId="39E7DC8C" w14:textId="77777777" w:rsidR="00B81E4F" w:rsidRPr="001E0170"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0F04BB02" w14:textId="77777777" w:rsidR="00B81E4F" w:rsidRPr="001E0170"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43.6</w:t>
            </w:r>
          </w:p>
        </w:tc>
        <w:tc>
          <w:tcPr>
            <w:tcW w:w="1250" w:type="pct"/>
            <w:vAlign w:val="center"/>
          </w:tcPr>
          <w:p w14:paraId="4386EE87" w14:textId="77777777" w:rsidR="00B81E4F" w:rsidRPr="001E0170"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B81E4F" w:rsidRPr="009A7CEE" w14:paraId="48A3E2EF" w14:textId="77777777" w:rsidTr="00BD2BCE">
        <w:trPr>
          <w:trHeight w:val="276"/>
        </w:trPr>
        <w:tc>
          <w:tcPr>
            <w:tcW w:w="1295" w:type="pct"/>
            <w:vAlign w:val="center"/>
            <w:hideMark/>
          </w:tcPr>
          <w:p w14:paraId="14B207B0" w14:textId="77777777" w:rsidR="00B81E4F" w:rsidRPr="00590149"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hideMark/>
          </w:tcPr>
          <w:p w14:paraId="0CDDB5CB"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南</w:t>
            </w:r>
          </w:p>
        </w:tc>
        <w:tc>
          <w:tcPr>
            <w:tcW w:w="1464" w:type="pct"/>
            <w:vAlign w:val="center"/>
          </w:tcPr>
          <w:p w14:paraId="3093F1D5"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30.51</w:t>
            </w:r>
          </w:p>
        </w:tc>
        <w:tc>
          <w:tcPr>
            <w:tcW w:w="1250" w:type="pct"/>
            <w:vAlign w:val="center"/>
          </w:tcPr>
          <w:p w14:paraId="36B13DFD"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w:t>
            </w:r>
          </w:p>
        </w:tc>
      </w:tr>
      <w:tr w:rsidR="00B81E4F" w:rsidRPr="009A7CEE" w14:paraId="1D26E603" w14:textId="77777777" w:rsidTr="00BD2BCE">
        <w:trPr>
          <w:trHeight w:val="276"/>
        </w:trPr>
        <w:tc>
          <w:tcPr>
            <w:tcW w:w="1295" w:type="pct"/>
            <w:vAlign w:val="center"/>
          </w:tcPr>
          <w:p w14:paraId="5245C45D" w14:textId="77777777" w:rsidR="00B81E4F" w:rsidRPr="00B10E52"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598AFFF2"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4489D0CA"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35.83-39.83</w:t>
            </w:r>
          </w:p>
        </w:tc>
        <w:tc>
          <w:tcPr>
            <w:tcW w:w="1250" w:type="pct"/>
            <w:vAlign w:val="center"/>
          </w:tcPr>
          <w:p w14:paraId="761BA21B"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1067</w:t>
            </w:r>
          </w:p>
        </w:tc>
      </w:tr>
      <w:tr w:rsidR="00B81E4F" w:rsidRPr="009A7CEE" w14:paraId="6780C514" w14:textId="77777777" w:rsidTr="00BD2BCE">
        <w:trPr>
          <w:trHeight w:val="276"/>
        </w:trPr>
        <w:tc>
          <w:tcPr>
            <w:tcW w:w="1295" w:type="pct"/>
            <w:vAlign w:val="center"/>
          </w:tcPr>
          <w:p w14:paraId="7852D2D5" w14:textId="77777777" w:rsidR="00B81E4F" w:rsidRPr="00B10E52"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1C6F3C1A"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72617BB2"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40.34-40.35</w:t>
            </w:r>
          </w:p>
        </w:tc>
        <w:tc>
          <w:tcPr>
            <w:tcW w:w="1250" w:type="pct"/>
            <w:vAlign w:val="center"/>
          </w:tcPr>
          <w:p w14:paraId="20D35C18"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14</w:t>
            </w:r>
          </w:p>
        </w:tc>
      </w:tr>
      <w:tr w:rsidR="00B81E4F" w:rsidRPr="009A7CEE" w14:paraId="3F7C2734" w14:textId="77777777" w:rsidTr="00BD2BCE">
        <w:trPr>
          <w:trHeight w:val="276"/>
        </w:trPr>
        <w:tc>
          <w:tcPr>
            <w:tcW w:w="1295" w:type="pct"/>
            <w:vAlign w:val="center"/>
          </w:tcPr>
          <w:p w14:paraId="52159197" w14:textId="77777777" w:rsidR="00B81E4F" w:rsidRPr="00B10E52"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207F3B54"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464" w:type="pct"/>
            <w:vAlign w:val="center"/>
          </w:tcPr>
          <w:p w14:paraId="4C13C774"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25.1-25.56</w:t>
            </w:r>
          </w:p>
        </w:tc>
        <w:tc>
          <w:tcPr>
            <w:tcW w:w="1250" w:type="pct"/>
            <w:vAlign w:val="center"/>
          </w:tcPr>
          <w:p w14:paraId="2DD780FD"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18</w:t>
            </w:r>
          </w:p>
        </w:tc>
      </w:tr>
      <w:tr w:rsidR="00B81E4F" w:rsidRPr="009A7CEE" w14:paraId="71761A66" w14:textId="77777777" w:rsidTr="00BD2BCE">
        <w:trPr>
          <w:trHeight w:val="276"/>
        </w:trPr>
        <w:tc>
          <w:tcPr>
            <w:tcW w:w="1295" w:type="pct"/>
            <w:vAlign w:val="center"/>
          </w:tcPr>
          <w:p w14:paraId="18F8BFB3" w14:textId="77777777" w:rsidR="00B81E4F" w:rsidRPr="00B10E52"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19DEE649"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17353119"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36.08-38.78</w:t>
            </w:r>
          </w:p>
        </w:tc>
        <w:tc>
          <w:tcPr>
            <w:tcW w:w="1250" w:type="pct"/>
            <w:vAlign w:val="center"/>
          </w:tcPr>
          <w:p w14:paraId="6EA956DC"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72</w:t>
            </w:r>
          </w:p>
        </w:tc>
      </w:tr>
      <w:tr w:rsidR="00B81E4F" w:rsidRPr="009A7CEE" w14:paraId="076C04D2" w14:textId="77777777" w:rsidTr="00BD2BCE">
        <w:trPr>
          <w:trHeight w:val="276"/>
        </w:trPr>
        <w:tc>
          <w:tcPr>
            <w:tcW w:w="1295" w:type="pct"/>
            <w:vAlign w:val="center"/>
          </w:tcPr>
          <w:p w14:paraId="5ADFAB39" w14:textId="77777777" w:rsidR="00B81E4F" w:rsidRPr="00B10E52"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51B88066"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2E22A8F7"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43.6-44.41</w:t>
            </w:r>
          </w:p>
        </w:tc>
        <w:tc>
          <w:tcPr>
            <w:tcW w:w="1250" w:type="pct"/>
            <w:vAlign w:val="center"/>
          </w:tcPr>
          <w:p w14:paraId="02B8D264"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B81E4F" w:rsidRPr="009A7CEE" w14:paraId="2D42287B" w14:textId="77777777" w:rsidTr="00BD2BCE">
        <w:trPr>
          <w:trHeight w:val="276"/>
        </w:trPr>
        <w:tc>
          <w:tcPr>
            <w:tcW w:w="1295" w:type="pct"/>
            <w:vAlign w:val="center"/>
          </w:tcPr>
          <w:p w14:paraId="5601B280" w14:textId="77777777" w:rsidR="00B81E4F" w:rsidRPr="00B10E52"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1A29AA8A"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464" w:type="pct"/>
            <w:vAlign w:val="center"/>
          </w:tcPr>
          <w:p w14:paraId="4B8036B7"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24.7-25.56</w:t>
            </w:r>
          </w:p>
        </w:tc>
        <w:tc>
          <w:tcPr>
            <w:tcW w:w="1250" w:type="pct"/>
            <w:vAlign w:val="center"/>
          </w:tcPr>
          <w:p w14:paraId="10BFE85E"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w:t>
            </w:r>
          </w:p>
        </w:tc>
      </w:tr>
      <w:tr w:rsidR="00B81E4F" w:rsidRPr="009A7CEE" w14:paraId="250D7C99" w14:textId="77777777" w:rsidTr="00BD2BCE">
        <w:trPr>
          <w:trHeight w:val="276"/>
        </w:trPr>
        <w:tc>
          <w:tcPr>
            <w:tcW w:w="1295" w:type="pct"/>
            <w:vAlign w:val="center"/>
          </w:tcPr>
          <w:p w14:paraId="5E17B15A" w14:textId="77777777" w:rsidR="00B81E4F" w:rsidRPr="00B10E52"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4DFBAC27"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4B082192"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35.83-39.05</w:t>
            </w:r>
          </w:p>
        </w:tc>
        <w:tc>
          <w:tcPr>
            <w:tcW w:w="1250" w:type="pct"/>
            <w:vAlign w:val="center"/>
          </w:tcPr>
          <w:p w14:paraId="11FCA9DF"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977</w:t>
            </w:r>
          </w:p>
        </w:tc>
      </w:tr>
      <w:tr w:rsidR="00B81E4F" w:rsidRPr="009A7CEE" w14:paraId="2EA47056" w14:textId="77777777" w:rsidTr="00BD2BCE">
        <w:trPr>
          <w:trHeight w:val="276"/>
        </w:trPr>
        <w:tc>
          <w:tcPr>
            <w:tcW w:w="1295" w:type="pct"/>
            <w:vAlign w:val="center"/>
          </w:tcPr>
          <w:p w14:paraId="1171AFFC" w14:textId="77777777" w:rsidR="00B81E4F" w:rsidRPr="00CD7E3A"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51790514"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2AC4A263"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40.08</w:t>
            </w:r>
          </w:p>
        </w:tc>
        <w:tc>
          <w:tcPr>
            <w:tcW w:w="1250" w:type="pct"/>
            <w:vAlign w:val="center"/>
          </w:tcPr>
          <w:p w14:paraId="54968CCD"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10</w:t>
            </w:r>
          </w:p>
        </w:tc>
      </w:tr>
      <w:tr w:rsidR="00B81E4F" w:rsidRPr="009A7CEE" w14:paraId="01EB44FA" w14:textId="77777777" w:rsidTr="00BD2BCE">
        <w:trPr>
          <w:trHeight w:val="276"/>
        </w:trPr>
        <w:tc>
          <w:tcPr>
            <w:tcW w:w="2286" w:type="pct"/>
            <w:gridSpan w:val="2"/>
            <w:vAlign w:val="center"/>
          </w:tcPr>
          <w:p w14:paraId="7576613D"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合计</w:t>
            </w:r>
          </w:p>
        </w:tc>
        <w:tc>
          <w:tcPr>
            <w:tcW w:w="1464" w:type="pct"/>
            <w:vAlign w:val="center"/>
          </w:tcPr>
          <w:p w14:paraId="597D64BC"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86047.89</w:t>
            </w:r>
          </w:p>
        </w:tc>
        <w:tc>
          <w:tcPr>
            <w:tcW w:w="1250" w:type="pct"/>
            <w:vAlign w:val="center"/>
          </w:tcPr>
          <w:p w14:paraId="3A8E58A3" w14:textId="77777777" w:rsidR="00B81E4F" w:rsidRDefault="00B81E4F"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r>
    </w:tbl>
    <w:p w14:paraId="280A4076" w14:textId="0F71A5CE" w:rsidR="00AC3216" w:rsidRPr="009D23EB" w:rsidRDefault="00B81E4F" w:rsidP="00DD32CA">
      <w:pPr>
        <w:overflowPunct w:val="0"/>
        <w:spacing w:beforeLines="50" w:before="120"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根据注册房地产估价师仅实地查勘及估价委托人介绍，室内装修情况均为全装修，室内配备桌子、柜子、床、空调等家具、家电，卫生间配备家具、家电；估价对象均为开间，户型为一室</w:t>
      </w:r>
      <w:proofErr w:type="gramStart"/>
      <w:r>
        <w:rPr>
          <w:rFonts w:ascii="Arial" w:hAnsi="Arial" w:cs="Arial" w:hint="eastAsia"/>
          <w:kern w:val="2"/>
          <w:sz w:val="21"/>
          <w:szCs w:val="21"/>
        </w:rPr>
        <w:t>一</w:t>
      </w:r>
      <w:proofErr w:type="gramEnd"/>
      <w:r>
        <w:rPr>
          <w:rFonts w:ascii="Arial" w:hAnsi="Arial" w:cs="Arial" w:hint="eastAsia"/>
          <w:kern w:val="2"/>
          <w:sz w:val="21"/>
          <w:szCs w:val="21"/>
        </w:rPr>
        <w:t>卫。</w:t>
      </w:r>
    </w:p>
    <w:p w14:paraId="2D679B2E" w14:textId="77777777" w:rsidR="00EA18C3" w:rsidRDefault="00EA18C3" w:rsidP="00B81E4F">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6069CB">
        <w:rPr>
          <w:rFonts w:ascii="Arial" w:hAnsi="Arial" w:cs="Arial" w:hint="eastAsia"/>
          <w:sz w:val="21"/>
          <w:szCs w:val="21"/>
        </w:rPr>
        <w:t>，公共租赁住房项目市场租金采取标准房进行评估。标准房是指参照被评估公共租赁住房项目的户型、面积、朝向、楼层、装修及设备等因素按照众数原则设定的房屋状况。</w:t>
      </w:r>
    </w:p>
    <w:p w14:paraId="7AB8EE14" w14:textId="4064E730" w:rsidR="00EA18C3" w:rsidRDefault="00EA18C3" w:rsidP="00B81E4F">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根据</w:t>
      </w:r>
      <w:r w:rsidR="00ED082C" w:rsidRPr="00ED082C">
        <w:rPr>
          <w:rFonts w:ascii="Arial" w:hAnsi="Arial" w:cs="Arial" w:hint="eastAsia"/>
          <w:sz w:val="21"/>
          <w:szCs w:val="21"/>
        </w:rPr>
        <w:t>《</w:t>
      </w:r>
      <w:r w:rsidR="00506939">
        <w:rPr>
          <w:rFonts w:ascii="Arial" w:hAnsi="Arial" w:cs="Arial" w:hint="eastAsia"/>
          <w:sz w:val="21"/>
          <w:szCs w:val="21"/>
        </w:rPr>
        <w:t>亦城科创公寓项目房源表</w:t>
      </w:r>
      <w:r w:rsidR="00ED082C" w:rsidRPr="00ED082C">
        <w:rPr>
          <w:rFonts w:ascii="Arial" w:hAnsi="Arial" w:cs="Arial" w:hint="eastAsia"/>
          <w:sz w:val="21"/>
          <w:szCs w:val="21"/>
        </w:rPr>
        <w:t>》</w:t>
      </w:r>
      <w:r>
        <w:rPr>
          <w:rFonts w:ascii="Arial" w:hAnsi="Arial" w:cs="Arial" w:hint="eastAsia"/>
          <w:sz w:val="21"/>
          <w:szCs w:val="21"/>
        </w:rPr>
        <w:t>及</w:t>
      </w:r>
      <w:r w:rsidR="005C4C8A">
        <w:rPr>
          <w:rFonts w:ascii="Arial" w:hAnsi="Arial" w:cs="Arial" w:hint="eastAsia"/>
          <w:sz w:val="21"/>
          <w:szCs w:val="21"/>
        </w:rPr>
        <w:t>上述总楼层、朝向、面积等配比情况</w:t>
      </w:r>
      <w:r w:rsidRPr="006069CB">
        <w:rPr>
          <w:rFonts w:ascii="Arial" w:hAnsi="Arial" w:cs="Arial" w:hint="eastAsia"/>
          <w:sz w:val="21"/>
          <w:szCs w:val="21"/>
        </w:rPr>
        <w:t>，本次估价按照众数原则设定具有代表性的标准房屋，具体标准房详见下表</w:t>
      </w:r>
      <w:r w:rsidRPr="006069CB">
        <w:rPr>
          <w:rFonts w:ascii="Arial" w:hAnsi="Arial" w:cs="Arial" w:hint="eastAsia"/>
          <w:sz w:val="21"/>
          <w:szCs w:val="21"/>
        </w:rPr>
        <w:t>:</w:t>
      </w:r>
    </w:p>
    <w:p w14:paraId="23926237" w14:textId="77777777" w:rsidR="00EA18C3" w:rsidRPr="006069CB" w:rsidRDefault="00EA18C3" w:rsidP="00B81E4F">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5"/>
        <w:gridCol w:w="4784"/>
      </w:tblGrid>
      <w:tr w:rsidR="00670254" w:rsidRPr="00B54141" w14:paraId="5762EFE0"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4575D0E"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0699DA93"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设定标准</w:t>
            </w:r>
          </w:p>
        </w:tc>
      </w:tr>
      <w:tr w:rsidR="00670254" w:rsidRPr="00B54141" w14:paraId="218B2C1C"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999403E"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7423229"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中楼层</w:t>
            </w:r>
            <w:r w:rsidRPr="00B54141">
              <w:rPr>
                <w:rFonts w:ascii="Arial" w:hAnsi="Arial" w:cs="Arial"/>
                <w:kern w:val="2"/>
                <w:sz w:val="20"/>
              </w:rPr>
              <w:t>/</w:t>
            </w:r>
            <w:r>
              <w:rPr>
                <w:rFonts w:ascii="Arial" w:hAnsi="Arial" w:cs="Arial"/>
                <w:kern w:val="2"/>
                <w:sz w:val="20"/>
              </w:rPr>
              <w:t>6</w:t>
            </w:r>
            <w:r>
              <w:rPr>
                <w:rFonts w:ascii="Arial" w:hAnsi="Arial" w:cs="Arial"/>
                <w:kern w:val="2"/>
                <w:sz w:val="20"/>
              </w:rPr>
              <w:t>层</w:t>
            </w:r>
          </w:p>
        </w:tc>
      </w:tr>
      <w:tr w:rsidR="00670254" w:rsidRPr="00B54141" w14:paraId="2D16008C"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327E025"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BCEF190"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南</w:t>
            </w:r>
          </w:p>
        </w:tc>
      </w:tr>
      <w:tr w:rsidR="00670254" w:rsidRPr="00B54141" w14:paraId="266D29F7"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401FCF87"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F6951A0" w14:textId="77777777" w:rsidR="00670254" w:rsidRPr="00B54141" w:rsidRDefault="00670254" w:rsidP="00BD2BCE">
            <w:pPr>
              <w:overflowPunct w:val="0"/>
              <w:spacing w:line="240" w:lineRule="atLeast"/>
              <w:jc w:val="center"/>
              <w:rPr>
                <w:rFonts w:ascii="Arial" w:hAnsi="Arial" w:cs="Arial"/>
                <w:kern w:val="2"/>
                <w:sz w:val="20"/>
              </w:rPr>
            </w:pPr>
            <w:r>
              <w:rPr>
                <w:rFonts w:ascii="Arial" w:hAnsi="Arial" w:cs="Arial"/>
                <w:kern w:val="2"/>
                <w:sz w:val="20"/>
              </w:rPr>
              <w:t>36.08</w:t>
            </w:r>
          </w:p>
        </w:tc>
      </w:tr>
      <w:tr w:rsidR="00670254" w:rsidRPr="00B54141" w14:paraId="1C214A2D"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44EF9D1B"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376AED60" w14:textId="77777777" w:rsidR="00670254" w:rsidRPr="00B54141" w:rsidRDefault="00670254" w:rsidP="00BD2BCE">
            <w:pPr>
              <w:overflowPunct w:val="0"/>
              <w:spacing w:line="240" w:lineRule="atLeast"/>
              <w:jc w:val="center"/>
              <w:rPr>
                <w:rFonts w:ascii="Arial" w:hAnsi="Arial" w:cs="Arial"/>
                <w:kern w:val="2"/>
                <w:sz w:val="20"/>
              </w:rPr>
            </w:pPr>
            <w:r>
              <w:rPr>
                <w:rFonts w:ascii="Arial" w:hAnsi="Arial" w:cs="Arial"/>
                <w:kern w:val="2"/>
                <w:sz w:val="20"/>
              </w:rPr>
              <w:t>开间（一室</w:t>
            </w:r>
            <w:proofErr w:type="gramStart"/>
            <w:r>
              <w:rPr>
                <w:rFonts w:ascii="Arial" w:hAnsi="Arial" w:cs="Arial"/>
                <w:kern w:val="2"/>
                <w:sz w:val="20"/>
              </w:rPr>
              <w:t>一</w:t>
            </w:r>
            <w:proofErr w:type="gramEnd"/>
            <w:r>
              <w:rPr>
                <w:rFonts w:ascii="Arial" w:hAnsi="Arial" w:cs="Arial"/>
                <w:kern w:val="2"/>
                <w:sz w:val="20"/>
              </w:rPr>
              <w:t>卫）</w:t>
            </w:r>
          </w:p>
        </w:tc>
      </w:tr>
      <w:tr w:rsidR="00670254" w:rsidRPr="00B54141" w14:paraId="2BB7A0F3"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44277312"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8764165" w14:textId="77777777" w:rsidR="00670254" w:rsidRPr="00B54141" w:rsidRDefault="00670254" w:rsidP="00BD2BCE">
            <w:pPr>
              <w:overflowPunct w:val="0"/>
              <w:spacing w:line="240" w:lineRule="atLeast"/>
              <w:jc w:val="center"/>
              <w:rPr>
                <w:rFonts w:ascii="Arial" w:hAnsi="Arial" w:cs="Arial"/>
                <w:kern w:val="2"/>
                <w:sz w:val="20"/>
              </w:rPr>
            </w:pPr>
            <w:r>
              <w:rPr>
                <w:rFonts w:ascii="Arial" w:hAnsi="Arial" w:cs="Arial"/>
                <w:kern w:val="2"/>
                <w:sz w:val="20"/>
              </w:rPr>
              <w:t>全装修</w:t>
            </w:r>
          </w:p>
        </w:tc>
      </w:tr>
    </w:tbl>
    <w:p w14:paraId="2372383E" w14:textId="5AE54D58" w:rsidR="00B06C3E" w:rsidRPr="00847171" w:rsidRDefault="00B72948" w:rsidP="00B72948">
      <w:pPr>
        <w:pStyle w:val="23"/>
        <w:wordWrap w:val="0"/>
        <w:overflowPunct w:val="0"/>
        <w:autoSpaceDE w:val="0"/>
        <w:autoSpaceDN w:val="0"/>
        <w:spacing w:beforeLines="100" w:before="240" w:line="480" w:lineRule="auto"/>
        <w:ind w:right="142" w:firstLineChars="200" w:firstLine="420"/>
        <w:jc w:val="both"/>
        <w:textAlignment w:val="auto"/>
        <w:rPr>
          <w:rFonts w:ascii="Arial" w:hAnsi="Arial" w:cs="Arial"/>
          <w:sz w:val="21"/>
          <w:szCs w:val="21"/>
        </w:rPr>
      </w:pPr>
      <w:r>
        <w:rPr>
          <w:rFonts w:ascii="Arial" w:hAnsi="Arial" w:cs="Arial" w:hint="eastAsia"/>
          <w:sz w:val="21"/>
          <w:szCs w:val="21"/>
        </w:rPr>
        <w:t>2.</w:t>
      </w:r>
      <w:r w:rsidR="00B06C3E" w:rsidRPr="00847171">
        <w:rPr>
          <w:rFonts w:ascii="Arial" w:hAnsi="Arial" w:cs="Arial"/>
          <w:sz w:val="21"/>
          <w:szCs w:val="21"/>
        </w:rPr>
        <w:t>在估价对象周边区域选取适当数量住宅小区，结合估价机构监测数据、行业主管部门（北京市房地产市场管理事务中心）监测数据和估价机构市场调查三个方面的批量数据，选取可比小区。</w:t>
      </w:r>
    </w:p>
    <w:p w14:paraId="6FE466C8" w14:textId="4BAB3ACB" w:rsidR="00B06C3E" w:rsidRPr="00847171" w:rsidRDefault="00B72948">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sz w:val="21"/>
          <w:szCs w:val="21"/>
        </w:rPr>
        <w:t>3.</w:t>
      </w:r>
      <w:r w:rsidR="00B06C3E" w:rsidRPr="00847171">
        <w:rPr>
          <w:rFonts w:ascii="Arial" w:hAnsi="Arial" w:cs="Arial"/>
          <w:sz w:val="21"/>
          <w:szCs w:val="21"/>
        </w:rPr>
        <w:t>将所选可比小区与</w:t>
      </w:r>
      <w:r w:rsidR="00B06C3E" w:rsidRPr="00847171">
        <w:rPr>
          <w:rFonts w:ascii="Arial" w:hAnsi="Arial" w:cs="Arial" w:hint="eastAsia"/>
          <w:sz w:val="21"/>
          <w:szCs w:val="21"/>
        </w:rPr>
        <w:t>估价</w:t>
      </w:r>
      <w:r w:rsidR="00B06C3E" w:rsidRPr="00847171">
        <w:rPr>
          <w:rFonts w:ascii="Arial" w:hAnsi="Arial" w:cs="Arial"/>
          <w:sz w:val="21"/>
          <w:szCs w:val="21"/>
        </w:rPr>
        <w:t>对象公共租赁住房标准房进行比较，进行区位状况调整和实物状况调整，</w:t>
      </w:r>
      <w:r w:rsidR="00B06C3E" w:rsidRPr="00847171">
        <w:rPr>
          <w:rFonts w:ascii="Arial" w:hAnsi="Arial" w:cs="Arial" w:hint="eastAsia"/>
          <w:sz w:val="21"/>
          <w:szCs w:val="21"/>
        </w:rPr>
        <w:t>计算各可比实例比准租金，得到估价对象标准房租金水平。</w:t>
      </w:r>
    </w:p>
    <w:p w14:paraId="4351B079" w14:textId="77777777" w:rsidR="00B06C3E" w:rsidRPr="00847171"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（二）估价方法</w:t>
      </w:r>
      <w:r w:rsidRPr="00847171">
        <w:rPr>
          <w:rFonts w:ascii="Arial" w:hAnsi="Arial" w:cs="Arial"/>
          <w:b/>
          <w:sz w:val="21"/>
          <w:szCs w:val="21"/>
        </w:rPr>
        <w:t xml:space="preserve"> </w:t>
      </w:r>
    </w:p>
    <w:p w14:paraId="2FEBFC0F"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lastRenderedPageBreak/>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0B3186B9" w14:textId="3248C67D"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成本法，是测算估价对象在价值时点的重置成本或重建成本和折旧，将重置成本或重建成本减去折旧得到估价对象价格或价值的方法。</w:t>
      </w:r>
      <w:r w:rsidR="00FC4286" w:rsidRPr="00847171">
        <w:rPr>
          <w:rFonts w:ascii="Arial" w:hAnsi="Arial" w:cs="Arial" w:hint="eastAsia"/>
          <w:sz w:val="21"/>
          <w:szCs w:val="21"/>
        </w:rPr>
        <w:t>参照</w:t>
      </w:r>
      <w:r w:rsidRPr="00847171">
        <w:rPr>
          <w:rFonts w:ascii="Arial" w:hAnsi="Arial" w:cs="Arial" w:hint="eastAsia"/>
          <w:sz w:val="21"/>
          <w:szCs w:val="21"/>
        </w:rPr>
        <w:t>《北京市公共租赁住房项目市场租金评估技术指引》，公共租赁住房项目成本由建设、运营和管理费构成。</w:t>
      </w:r>
    </w:p>
    <w:p w14:paraId="060A0E53"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采用</w:t>
      </w:r>
      <w:r w:rsidRPr="00847171">
        <w:rPr>
          <w:rFonts w:ascii="Arial" w:hAnsi="Arial" w:cs="Arial" w:hint="eastAsia"/>
          <w:sz w:val="21"/>
          <w:szCs w:val="21"/>
        </w:rPr>
        <w:t>比较法</w:t>
      </w:r>
      <w:r w:rsidRPr="00847171">
        <w:rPr>
          <w:rFonts w:ascii="Arial" w:hAnsi="Arial" w:cs="Arial"/>
          <w:sz w:val="21"/>
          <w:szCs w:val="21"/>
        </w:rPr>
        <w:t>的理由</w:t>
      </w:r>
      <w:r w:rsidRPr="00847171">
        <w:rPr>
          <w:rFonts w:ascii="Arial" w:hAnsi="Arial" w:cs="Arial" w:hint="eastAsia"/>
          <w:sz w:val="21"/>
          <w:szCs w:val="21"/>
        </w:rPr>
        <w:t>：</w:t>
      </w:r>
    </w:p>
    <w:p w14:paraId="4AD43296"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847171">
        <w:rPr>
          <w:rFonts w:ascii="Arial" w:hAnsi="Arial" w:cs="Arial" w:hint="eastAsia"/>
          <w:sz w:val="21"/>
          <w:szCs w:val="21"/>
        </w:rPr>
        <w:t>。</w:t>
      </w:r>
      <w:r w:rsidRPr="00847171">
        <w:rPr>
          <w:rFonts w:ascii="Arial" w:hAnsi="Arial" w:cs="Arial"/>
          <w:sz w:val="21"/>
          <w:szCs w:val="21"/>
        </w:rPr>
        <w:t xml:space="preserve"> </w:t>
      </w:r>
      <w:r w:rsidRPr="00847171">
        <w:rPr>
          <w:rFonts w:ascii="Arial" w:hAnsi="Arial" w:cs="Arial"/>
          <w:sz w:val="21"/>
          <w:szCs w:val="21"/>
        </w:rPr>
        <w:t>同时</w:t>
      </w:r>
      <w:r w:rsidRPr="00847171">
        <w:rPr>
          <w:rFonts w:ascii="Arial" w:hAnsi="Arial" w:cs="Arial" w:hint="eastAsia"/>
          <w:sz w:val="21"/>
          <w:szCs w:val="21"/>
        </w:rPr>
        <w:t>，</w:t>
      </w:r>
      <w:r w:rsidRPr="00847171">
        <w:rPr>
          <w:rFonts w:ascii="Arial" w:hAnsi="Arial" w:cs="Arial"/>
          <w:sz w:val="21"/>
          <w:szCs w:val="21"/>
        </w:rPr>
        <w:t>通过区域因素修正得出估价对象相邻或相似区域住宅租赁价格水平</w:t>
      </w:r>
      <w:r w:rsidRPr="00847171">
        <w:rPr>
          <w:rFonts w:ascii="Arial" w:hAnsi="Arial" w:cs="Arial" w:hint="eastAsia"/>
          <w:sz w:val="21"/>
          <w:szCs w:val="21"/>
        </w:rPr>
        <w:t>。</w:t>
      </w:r>
    </w:p>
    <w:p w14:paraId="758E522E" w14:textId="77777777" w:rsidR="00B72948" w:rsidRPr="00B72948" w:rsidRDefault="00B72948" w:rsidP="00B72948">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B72948">
        <w:rPr>
          <w:rFonts w:ascii="Arial" w:hAnsi="Arial" w:cs="Arial"/>
          <w:sz w:val="21"/>
          <w:szCs w:val="21"/>
        </w:rPr>
        <w:t>2.</w:t>
      </w:r>
      <w:r w:rsidRPr="00B72948">
        <w:rPr>
          <w:rFonts w:ascii="Arial" w:hAnsi="Arial" w:cs="Arial"/>
          <w:sz w:val="21"/>
          <w:szCs w:val="21"/>
        </w:rPr>
        <w:t>不采用成本法、假设开发法、收益法的理由：</w:t>
      </w:r>
    </w:p>
    <w:p w14:paraId="6FF3A5FF" w14:textId="77777777" w:rsidR="00B72948" w:rsidRPr="00B72948" w:rsidRDefault="00B72948" w:rsidP="00B72948">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B72948">
        <w:rPr>
          <w:rFonts w:ascii="Arial" w:hAnsi="Arial" w:cs="Arial"/>
          <w:sz w:val="21"/>
          <w:szCs w:val="21"/>
        </w:rPr>
        <w:t>（</w:t>
      </w:r>
      <w:r w:rsidRPr="00B72948">
        <w:rPr>
          <w:rFonts w:ascii="Arial" w:hAnsi="Arial" w:cs="Arial"/>
          <w:sz w:val="21"/>
          <w:szCs w:val="21"/>
        </w:rPr>
        <w:t>1</w:t>
      </w:r>
      <w:r w:rsidRPr="00B72948">
        <w:rPr>
          <w:rFonts w:ascii="Arial" w:hAnsi="Arial" w:cs="Arial"/>
          <w:sz w:val="21"/>
          <w:szCs w:val="21"/>
        </w:rPr>
        <w:t>）估价对象适用比较法，且已优先采用比较法进行评估，故不再采用成本法进行测算。</w:t>
      </w:r>
    </w:p>
    <w:p w14:paraId="71340811" w14:textId="77777777" w:rsidR="00B72948" w:rsidRPr="00B72948" w:rsidRDefault="00B72948" w:rsidP="00B72948">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B72948">
        <w:rPr>
          <w:rFonts w:ascii="Arial" w:hAnsi="Arial" w:cs="Arial"/>
          <w:sz w:val="21"/>
          <w:szCs w:val="21"/>
        </w:rPr>
        <w:t>（</w:t>
      </w:r>
      <w:r w:rsidRPr="00B72948">
        <w:rPr>
          <w:rFonts w:ascii="Arial" w:hAnsi="Arial" w:cs="Arial"/>
          <w:sz w:val="21"/>
          <w:szCs w:val="21"/>
        </w:rPr>
        <w:t>2</w:t>
      </w:r>
      <w:r w:rsidRPr="00B72948">
        <w:rPr>
          <w:rFonts w:ascii="Arial" w:hAnsi="Arial" w:cs="Arial"/>
          <w:sz w:val="21"/>
          <w:szCs w:val="21"/>
        </w:rPr>
        <w:t>）</w:t>
      </w:r>
      <w:r>
        <w:rPr>
          <w:rFonts w:ascii="Arial" w:hAnsi="Arial" w:cs="Arial" w:hint="eastAsia"/>
          <w:sz w:val="21"/>
          <w:szCs w:val="21"/>
        </w:rPr>
        <w:t>假设开发法可评估房地产市场价值，但不适于租赁价格的评估。</w:t>
      </w:r>
    </w:p>
    <w:p w14:paraId="74266BAF" w14:textId="77777777" w:rsidR="00B72948" w:rsidRDefault="00B72948" w:rsidP="00B72948">
      <w:pPr>
        <w:pStyle w:val="23"/>
        <w:wordWrap w:val="0"/>
        <w:overflowPunct w:val="0"/>
        <w:autoSpaceDE w:val="0"/>
        <w:autoSpaceDN w:val="0"/>
        <w:spacing w:line="480" w:lineRule="auto"/>
        <w:ind w:right="140" w:firstLineChars="200" w:firstLine="420"/>
        <w:jc w:val="both"/>
        <w:textAlignment w:val="auto"/>
      </w:pPr>
      <w:r w:rsidRPr="00B72948">
        <w:rPr>
          <w:rFonts w:ascii="Arial" w:hAnsi="Arial" w:cs="Arial"/>
          <w:sz w:val="21"/>
          <w:szCs w:val="21"/>
        </w:rPr>
        <w:t>（</w:t>
      </w:r>
      <w:r w:rsidRPr="00B72948">
        <w:rPr>
          <w:rFonts w:ascii="Arial" w:hAnsi="Arial" w:cs="Arial"/>
          <w:sz w:val="21"/>
          <w:szCs w:val="21"/>
        </w:rPr>
        <w:t>3</w:t>
      </w:r>
      <w:r w:rsidRPr="00B72948">
        <w:rPr>
          <w:rFonts w:ascii="Arial" w:hAnsi="Arial" w:cs="Arial"/>
          <w:sz w:val="21"/>
          <w:szCs w:val="21"/>
        </w:rPr>
        <w:t>）</w:t>
      </w:r>
      <w:r>
        <w:rPr>
          <w:rFonts w:ascii="Arial" w:hAnsi="Arial" w:cs="Arial" w:hint="eastAsia"/>
          <w:sz w:val="21"/>
          <w:szCs w:val="21"/>
        </w:rPr>
        <w:t>收益法适用于有现实收益或潜在收益的土地或房地产估价。估价对象用途为公共租赁住房，能对外出租，为收益性物业，估价对象虽具有潜在租金收益，租金水平也相对稳定，而由于受到国人传统的购房理念以及固定资产投资、保值需求等的影响，目前估价对象同类商品房住宅业态租售比差距较大，采用房屋交易价格测算出的房屋租金不能反映正常的市场租金水平，故未采用收益法。</w:t>
      </w:r>
      <w:r>
        <w:rPr>
          <w:rFonts w:ascii="Arial" w:eastAsia="Arial" w:hAnsi="Arial" w:cs="Arial"/>
          <w:sz w:val="21"/>
          <w:szCs w:val="21"/>
        </w:rPr>
        <w:t xml:space="preserve"> </w:t>
      </w:r>
    </w:p>
    <w:p w14:paraId="50F59E1A" w14:textId="77777777" w:rsidR="00B06C3E" w:rsidRPr="00847171" w:rsidRDefault="00B06C3E" w:rsidP="00311353">
      <w:pPr>
        <w:pStyle w:val="23"/>
        <w:wordWrap w:val="0"/>
        <w:overflowPunct w:val="0"/>
        <w:autoSpaceDE w:val="0"/>
        <w:autoSpaceDN w:val="0"/>
        <w:spacing w:line="360" w:lineRule="auto"/>
        <w:ind w:right="142" w:firstLineChars="200" w:firstLine="420"/>
        <w:jc w:val="both"/>
        <w:textAlignment w:val="auto"/>
        <w:rPr>
          <w:rFonts w:ascii="Arial" w:hAnsi="Arial" w:cs="Arial"/>
          <w:sz w:val="21"/>
          <w:szCs w:val="21"/>
        </w:rPr>
      </w:pPr>
    </w:p>
    <w:p w14:paraId="79BF2249"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36" w:name="_Toc525655427"/>
      <w:bookmarkStart w:id="37" w:name="_Toc168225822"/>
      <w:r w:rsidRPr="00847171">
        <w:rPr>
          <w:rFonts w:eastAsia="宋体"/>
          <w:kern w:val="2"/>
          <w:sz w:val="21"/>
          <w:szCs w:val="21"/>
        </w:rPr>
        <w:t>十、估价结果</w:t>
      </w:r>
      <w:bookmarkEnd w:id="36"/>
      <w:bookmarkEnd w:id="37"/>
    </w:p>
    <w:p w14:paraId="3493385E" w14:textId="4BA55A67" w:rsidR="00B06C3E" w:rsidRPr="00847171" w:rsidRDefault="001106EB">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注册房地产估价师</w:t>
      </w:r>
      <w:r w:rsidR="00B06C3E" w:rsidRPr="00847171">
        <w:rPr>
          <w:rFonts w:ascii="Arial" w:hAnsi="Arial" w:cs="Arial"/>
          <w:sz w:val="21"/>
          <w:szCs w:val="21"/>
        </w:rPr>
        <w:t>根据估价的目的，</w:t>
      </w:r>
      <w:r w:rsidR="00B06C3E" w:rsidRPr="00847171">
        <w:rPr>
          <w:rFonts w:ascii="Arial" w:hAnsi="Arial" w:cs="Arial" w:hint="eastAsia"/>
          <w:sz w:val="21"/>
          <w:szCs w:val="21"/>
        </w:rPr>
        <w:t>遵循估价原则，</w:t>
      </w:r>
      <w:r w:rsidR="00B06C3E" w:rsidRPr="00847171">
        <w:rPr>
          <w:rFonts w:ascii="Arial" w:hAnsi="Arial" w:cs="Arial"/>
          <w:sz w:val="21"/>
          <w:szCs w:val="21"/>
        </w:rPr>
        <w:t>按照估价的程序，采用科学的估价方法，在认真分析现有资料的基础上，通过仔细测算和认真分析各种影响房地产</w:t>
      </w:r>
      <w:r w:rsidR="00B06C3E" w:rsidRPr="00847171">
        <w:rPr>
          <w:rFonts w:ascii="Arial" w:hAnsi="Arial" w:cs="Arial" w:hint="eastAsia"/>
          <w:sz w:val="21"/>
          <w:szCs w:val="21"/>
        </w:rPr>
        <w:t>租赁</w:t>
      </w:r>
      <w:r w:rsidR="00B06C3E" w:rsidRPr="00847171">
        <w:rPr>
          <w:rFonts w:ascii="Arial" w:hAnsi="Arial" w:cs="Arial"/>
          <w:sz w:val="21"/>
          <w:szCs w:val="21"/>
        </w:rPr>
        <w:t>价格的因素，</w:t>
      </w:r>
      <w:r w:rsidR="00B06C3E" w:rsidRPr="00847171">
        <w:rPr>
          <w:rFonts w:ascii="Arial" w:hAnsi="Arial" w:cs="Arial" w:hint="eastAsia"/>
          <w:sz w:val="21"/>
          <w:szCs w:val="21"/>
        </w:rPr>
        <w:t>最终</w:t>
      </w:r>
      <w:r w:rsidR="00B06C3E" w:rsidRPr="00847171">
        <w:rPr>
          <w:rFonts w:ascii="Arial" w:hAnsi="Arial" w:cs="Arial"/>
          <w:sz w:val="21"/>
          <w:szCs w:val="21"/>
        </w:rPr>
        <w:t>确定估价对象</w:t>
      </w:r>
      <w:r w:rsidR="00B06C3E" w:rsidRPr="00847171">
        <w:rPr>
          <w:rFonts w:ascii="Arial" w:hAnsi="Arial" w:cs="Arial" w:hint="eastAsia"/>
          <w:sz w:val="21"/>
          <w:szCs w:val="21"/>
        </w:rPr>
        <w:t>同地段、</w:t>
      </w:r>
      <w:r w:rsidR="00670254">
        <w:rPr>
          <w:rFonts w:ascii="Arial" w:hAnsi="Arial" w:cs="Arial" w:hint="eastAsia"/>
          <w:sz w:val="21"/>
          <w:szCs w:val="21"/>
        </w:rPr>
        <w:t>同类型居住项目</w:t>
      </w:r>
      <w:r w:rsidR="00B06C3E" w:rsidRPr="00847171">
        <w:rPr>
          <w:rFonts w:ascii="Arial" w:hAnsi="Arial" w:cs="Arial" w:hint="eastAsia"/>
          <w:sz w:val="21"/>
          <w:szCs w:val="21"/>
        </w:rPr>
        <w:t>房地产于价值时点</w:t>
      </w:r>
      <w:r w:rsidR="00506939">
        <w:rPr>
          <w:rFonts w:ascii="Arial" w:hAnsi="Arial" w:cs="Arial"/>
          <w:sz w:val="21"/>
          <w:szCs w:val="21"/>
        </w:rPr>
        <w:t>2025</w:t>
      </w:r>
      <w:r w:rsidR="00506939">
        <w:rPr>
          <w:rFonts w:ascii="Arial" w:hAnsi="Arial" w:cs="Arial"/>
          <w:sz w:val="21"/>
          <w:szCs w:val="21"/>
        </w:rPr>
        <w:t>年</w:t>
      </w:r>
      <w:r w:rsidR="00506939">
        <w:rPr>
          <w:rFonts w:ascii="Arial" w:hAnsi="Arial" w:cs="Arial"/>
          <w:sz w:val="21"/>
          <w:szCs w:val="21"/>
        </w:rPr>
        <w:t>10</w:t>
      </w:r>
      <w:r w:rsidR="00506939">
        <w:rPr>
          <w:rFonts w:ascii="Arial" w:hAnsi="Arial" w:cs="Arial"/>
          <w:sz w:val="21"/>
          <w:szCs w:val="21"/>
        </w:rPr>
        <w:t>月</w:t>
      </w:r>
      <w:r w:rsidR="00506939">
        <w:rPr>
          <w:rFonts w:ascii="Arial" w:hAnsi="Arial" w:cs="Arial"/>
          <w:sz w:val="21"/>
          <w:szCs w:val="21"/>
        </w:rPr>
        <w:t>1</w:t>
      </w:r>
      <w:r w:rsidR="00506939">
        <w:rPr>
          <w:rFonts w:ascii="Arial" w:hAnsi="Arial" w:cs="Arial"/>
          <w:sz w:val="21"/>
          <w:szCs w:val="21"/>
        </w:rPr>
        <w:t>日</w:t>
      </w:r>
      <w:r w:rsidR="00B06C3E" w:rsidRPr="00847171">
        <w:rPr>
          <w:rFonts w:ascii="Arial" w:hAnsi="Arial" w:cs="Arial" w:hint="eastAsia"/>
          <w:sz w:val="21"/>
          <w:szCs w:val="21"/>
        </w:rPr>
        <w:t>前一年内（</w:t>
      </w:r>
      <w:r w:rsidR="00506939">
        <w:rPr>
          <w:rFonts w:ascii="Arial" w:hAnsi="Arial" w:cs="Arial" w:hint="eastAsia"/>
          <w:sz w:val="21"/>
          <w:szCs w:val="21"/>
        </w:rPr>
        <w:t>2024</w:t>
      </w:r>
      <w:r w:rsidR="00506939">
        <w:rPr>
          <w:rFonts w:ascii="Arial" w:hAnsi="Arial" w:cs="Arial" w:hint="eastAsia"/>
          <w:sz w:val="21"/>
          <w:szCs w:val="21"/>
        </w:rPr>
        <w:t>年</w:t>
      </w:r>
      <w:r w:rsidR="00506939">
        <w:rPr>
          <w:rFonts w:ascii="Arial" w:hAnsi="Arial" w:cs="Arial" w:hint="eastAsia"/>
          <w:sz w:val="21"/>
          <w:szCs w:val="21"/>
        </w:rPr>
        <w:t>10</w:t>
      </w:r>
      <w:r w:rsidR="00506939">
        <w:rPr>
          <w:rFonts w:ascii="Arial" w:hAnsi="Arial" w:cs="Arial" w:hint="eastAsia"/>
          <w:sz w:val="21"/>
          <w:szCs w:val="21"/>
        </w:rPr>
        <w:t>月</w:t>
      </w:r>
      <w:r w:rsidR="00506939">
        <w:rPr>
          <w:rFonts w:ascii="Arial" w:hAnsi="Arial" w:cs="Arial" w:hint="eastAsia"/>
          <w:sz w:val="21"/>
          <w:szCs w:val="21"/>
        </w:rPr>
        <w:t>1</w:t>
      </w:r>
      <w:r w:rsidR="00506939">
        <w:rPr>
          <w:rFonts w:ascii="Arial" w:hAnsi="Arial" w:cs="Arial" w:hint="eastAsia"/>
          <w:sz w:val="21"/>
          <w:szCs w:val="21"/>
        </w:rPr>
        <w:t>日至</w:t>
      </w:r>
      <w:r w:rsidR="00506939">
        <w:rPr>
          <w:rFonts w:ascii="Arial" w:hAnsi="Arial" w:cs="Arial" w:hint="eastAsia"/>
          <w:sz w:val="21"/>
          <w:szCs w:val="21"/>
        </w:rPr>
        <w:t>2025</w:t>
      </w:r>
      <w:r w:rsidR="00506939">
        <w:rPr>
          <w:rFonts w:ascii="Arial" w:hAnsi="Arial" w:cs="Arial" w:hint="eastAsia"/>
          <w:sz w:val="21"/>
          <w:szCs w:val="21"/>
        </w:rPr>
        <w:t>年</w:t>
      </w:r>
      <w:r w:rsidR="00506939">
        <w:rPr>
          <w:rFonts w:ascii="Arial" w:hAnsi="Arial" w:cs="Arial" w:hint="eastAsia"/>
          <w:sz w:val="21"/>
          <w:szCs w:val="21"/>
        </w:rPr>
        <w:t>9</w:t>
      </w:r>
      <w:r w:rsidR="00506939">
        <w:rPr>
          <w:rFonts w:ascii="Arial" w:hAnsi="Arial" w:cs="Arial" w:hint="eastAsia"/>
          <w:sz w:val="21"/>
          <w:szCs w:val="21"/>
        </w:rPr>
        <w:t>月</w:t>
      </w:r>
      <w:r w:rsidR="00506939">
        <w:rPr>
          <w:rFonts w:ascii="Arial" w:hAnsi="Arial" w:cs="Arial" w:hint="eastAsia"/>
          <w:sz w:val="21"/>
          <w:szCs w:val="21"/>
        </w:rPr>
        <w:t>30</w:t>
      </w:r>
      <w:r w:rsidR="00506939">
        <w:rPr>
          <w:rFonts w:ascii="Arial" w:hAnsi="Arial" w:cs="Arial" w:hint="eastAsia"/>
          <w:sz w:val="21"/>
          <w:szCs w:val="21"/>
        </w:rPr>
        <w:t>日</w:t>
      </w:r>
      <w:r w:rsidR="00B06C3E" w:rsidRPr="00847171">
        <w:rPr>
          <w:rFonts w:ascii="Arial" w:hAnsi="Arial" w:cs="Arial" w:hint="eastAsia"/>
          <w:sz w:val="21"/>
          <w:szCs w:val="21"/>
        </w:rPr>
        <w:t>）</w:t>
      </w:r>
      <w:r w:rsidR="006C14D0" w:rsidRPr="00847171">
        <w:rPr>
          <w:rFonts w:ascii="Arial" w:hAnsi="Arial" w:cs="Arial" w:hint="eastAsia"/>
          <w:sz w:val="21"/>
          <w:szCs w:val="21"/>
        </w:rPr>
        <w:t>市场平均租金价格</w:t>
      </w:r>
      <w:r w:rsidR="00B06C3E" w:rsidRPr="00847171">
        <w:rPr>
          <w:rFonts w:ascii="Arial" w:hAnsi="Arial" w:cs="Arial" w:hint="eastAsia"/>
          <w:sz w:val="21"/>
          <w:szCs w:val="21"/>
        </w:rPr>
        <w:t>为：</w:t>
      </w:r>
    </w:p>
    <w:p w14:paraId="51BBFFF8" w14:textId="433754D5" w:rsidR="00EA18C3" w:rsidRPr="00847171" w:rsidRDefault="00D10080" w:rsidP="00EA18C3">
      <w:pPr>
        <w:overflowPunct w:val="0"/>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t>估价对象所在区域市场租金</w:t>
      </w:r>
      <w:r w:rsidR="00EA18C3" w:rsidRPr="00AC0D7D">
        <w:rPr>
          <w:rFonts w:ascii="Arial" w:hAnsi="Arial" w:cs="Arial" w:hint="eastAsia"/>
          <w:b/>
          <w:bCs/>
          <w:sz w:val="21"/>
          <w:szCs w:val="21"/>
        </w:rPr>
        <w:t>：</w:t>
      </w:r>
      <w:r w:rsidR="00C77928">
        <w:rPr>
          <w:rFonts w:ascii="Arial" w:hAnsi="Arial" w:cs="Arial"/>
          <w:b/>
          <w:bCs/>
          <w:sz w:val="21"/>
          <w:szCs w:val="21"/>
        </w:rPr>
        <w:t>93.29</w:t>
      </w:r>
      <w:r w:rsidR="00EA18C3" w:rsidRPr="00AC0D7D">
        <w:rPr>
          <w:rFonts w:ascii="Arial" w:hAnsi="Arial" w:cs="Arial" w:hint="eastAsia"/>
          <w:b/>
          <w:bCs/>
          <w:sz w:val="21"/>
          <w:szCs w:val="21"/>
        </w:rPr>
        <w:t>元</w:t>
      </w:r>
      <w:r w:rsidR="00EA18C3" w:rsidRPr="00AC0D7D">
        <w:rPr>
          <w:rFonts w:ascii="Arial" w:hAnsi="Arial" w:cs="Arial" w:hint="eastAsia"/>
          <w:b/>
          <w:bCs/>
          <w:sz w:val="21"/>
          <w:szCs w:val="21"/>
        </w:rPr>
        <w:t>/</w:t>
      </w:r>
      <w:r w:rsidR="00EA18C3" w:rsidRPr="00AC0D7D">
        <w:rPr>
          <w:rFonts w:ascii="Arial" w:hAnsi="Arial" w:cs="Arial" w:hint="eastAsia"/>
          <w:b/>
          <w:bCs/>
          <w:sz w:val="21"/>
          <w:szCs w:val="21"/>
        </w:rPr>
        <w:t>平方</w:t>
      </w:r>
      <w:r w:rsidR="00EA18C3" w:rsidRPr="00847171">
        <w:rPr>
          <w:rFonts w:ascii="Arial" w:hAnsi="Arial" w:cs="Arial" w:hint="eastAsia"/>
          <w:b/>
          <w:bCs/>
          <w:sz w:val="21"/>
          <w:szCs w:val="21"/>
        </w:rPr>
        <w:t>米·月（货币种类：人民币）</w:t>
      </w:r>
    </w:p>
    <w:p w14:paraId="3457A330" w14:textId="77777777" w:rsidR="00EA18C3" w:rsidRPr="00847171" w:rsidRDefault="00EA18C3" w:rsidP="00EA18C3">
      <w:pPr>
        <w:overflowPunct w:val="0"/>
        <w:spacing w:line="480" w:lineRule="auto"/>
        <w:ind w:firstLineChars="200" w:firstLine="360"/>
        <w:jc w:val="both"/>
        <w:textAlignment w:val="auto"/>
        <w:rPr>
          <w:rFonts w:ascii="Arial" w:hAnsi="Arial" w:cs="Arial"/>
          <w:sz w:val="18"/>
          <w:szCs w:val="18"/>
        </w:rPr>
      </w:pPr>
      <w:r w:rsidRPr="00847171">
        <w:rPr>
          <w:rFonts w:ascii="Arial" w:hAnsi="Arial" w:cs="Arial"/>
          <w:sz w:val="18"/>
          <w:szCs w:val="18"/>
        </w:rPr>
        <w:lastRenderedPageBreak/>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211C36F7" w14:textId="465BFA6E" w:rsidR="00EA18C3" w:rsidRPr="00847171" w:rsidRDefault="00EA18C3" w:rsidP="00EA18C3">
      <w:pPr>
        <w:overflowPunct w:val="0"/>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w:t>
      </w:r>
      <w:r w:rsidR="00670254">
        <w:rPr>
          <w:rFonts w:ascii="Arial" w:hAnsi="Arial" w:cs="Arial" w:hint="eastAsia"/>
          <w:sz w:val="18"/>
          <w:szCs w:val="18"/>
        </w:rPr>
        <w:t>同类型居住项目</w:t>
      </w:r>
      <w:r w:rsidRPr="00847171">
        <w:rPr>
          <w:rFonts w:ascii="Arial" w:hAnsi="Arial" w:cs="Arial" w:hint="eastAsia"/>
          <w:sz w:val="18"/>
          <w:szCs w:val="18"/>
        </w:rPr>
        <w:t>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527562FE" w14:textId="77777777" w:rsidR="00EA18C3" w:rsidRPr="00847171" w:rsidRDefault="00EA18C3" w:rsidP="00EA18C3">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p>
    <w:p w14:paraId="7C638C20" w14:textId="2F5C7505" w:rsidR="00EA18C3" w:rsidRDefault="00EA18C3" w:rsidP="00EA18C3">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、估价结果包括</w:t>
      </w:r>
      <w:r w:rsidR="00136481">
        <w:rPr>
          <w:rFonts w:ascii="Arial" w:hAnsi="Arial" w:cs="Arial"/>
          <w:sz w:val="18"/>
          <w:szCs w:val="18"/>
        </w:rPr>
        <w:t>地租、房屋折旧、家具及家电租赁费、设备折旧、维修费、保险费、物业费、管理费、利息、利润等；不含供暖费、水电费、天然气费、通信费、有线电视费、上网宽带费和租赁税费等</w:t>
      </w:r>
      <w:r w:rsidRPr="00847171">
        <w:rPr>
          <w:rFonts w:ascii="Arial" w:hAnsi="Arial" w:cs="Arial"/>
          <w:sz w:val="18"/>
          <w:szCs w:val="18"/>
        </w:rPr>
        <w:t>。</w:t>
      </w:r>
    </w:p>
    <w:p w14:paraId="0970805B" w14:textId="15C7C715" w:rsidR="00B72948" w:rsidRPr="00312048" w:rsidRDefault="00312048" w:rsidP="00312048">
      <w:pPr>
        <w:overflowPunct w:val="0"/>
        <w:spacing w:line="480" w:lineRule="auto"/>
        <w:jc w:val="both"/>
        <w:textAlignment w:val="auto"/>
        <w:rPr>
          <w:rFonts w:ascii="Arial" w:hAnsi="Arial" w:cs="Arial"/>
          <w:sz w:val="21"/>
          <w:szCs w:val="21"/>
        </w:rPr>
      </w:pPr>
      <w:r w:rsidRPr="00312048">
        <w:rPr>
          <w:rFonts w:ascii="Arial" w:hAnsi="Arial" w:cs="Arial" w:hint="eastAsia"/>
          <w:sz w:val="21"/>
          <w:szCs w:val="21"/>
        </w:rPr>
        <w:t>（转下页）</w:t>
      </w:r>
    </w:p>
    <w:p w14:paraId="2256AFD3" w14:textId="77777777" w:rsidR="00312048" w:rsidRDefault="00312048">
      <w:pPr>
        <w:widowControl/>
        <w:adjustRightInd/>
        <w:spacing w:line="240" w:lineRule="auto"/>
        <w:textAlignment w:val="auto"/>
        <w:rPr>
          <w:rFonts w:ascii="Arial" w:hAnsi="Arial" w:cs="Arial"/>
          <w:b/>
          <w:bCs/>
          <w:kern w:val="2"/>
          <w:sz w:val="21"/>
          <w:szCs w:val="21"/>
        </w:rPr>
      </w:pPr>
      <w:bookmarkStart w:id="38" w:name="_Toc168225824"/>
      <w:bookmarkStart w:id="39" w:name="_Toc525655428"/>
      <w:r>
        <w:rPr>
          <w:kern w:val="2"/>
          <w:sz w:val="21"/>
          <w:szCs w:val="21"/>
        </w:rPr>
        <w:br w:type="page"/>
      </w:r>
    </w:p>
    <w:p w14:paraId="6C414839" w14:textId="0F0DDFFD" w:rsidR="00B06C3E" w:rsidRPr="00847171" w:rsidRDefault="00B06C3E">
      <w:pPr>
        <w:pStyle w:val="2"/>
        <w:tabs>
          <w:tab w:val="left" w:pos="360"/>
        </w:tabs>
        <w:overflowPunct w:val="0"/>
        <w:spacing w:line="480" w:lineRule="auto"/>
        <w:jc w:val="both"/>
        <w:textAlignment w:val="auto"/>
        <w:rPr>
          <w:rFonts w:eastAsia="宋体"/>
          <w:kern w:val="2"/>
          <w:sz w:val="21"/>
          <w:szCs w:val="21"/>
        </w:rPr>
      </w:pPr>
      <w:r w:rsidRPr="00847171">
        <w:rPr>
          <w:rFonts w:eastAsia="宋体"/>
          <w:kern w:val="2"/>
          <w:sz w:val="21"/>
          <w:szCs w:val="21"/>
        </w:rPr>
        <w:lastRenderedPageBreak/>
        <w:t>十</w:t>
      </w:r>
      <w:bookmarkEnd w:id="38"/>
      <w:r w:rsidRPr="00847171">
        <w:rPr>
          <w:rFonts w:eastAsia="宋体"/>
          <w:kern w:val="2"/>
          <w:sz w:val="21"/>
          <w:szCs w:val="21"/>
        </w:rPr>
        <w:t>一、参与本次估价工作的</w:t>
      </w:r>
      <w:r w:rsidR="00E07C9C">
        <w:rPr>
          <w:rFonts w:eastAsia="宋体" w:hint="eastAsia"/>
          <w:kern w:val="2"/>
          <w:sz w:val="21"/>
          <w:szCs w:val="21"/>
        </w:rPr>
        <w:t>注册房地产估价师</w:t>
      </w:r>
      <w:bookmarkEnd w:id="39"/>
    </w:p>
    <w:tbl>
      <w:tblPr>
        <w:tblW w:w="9304" w:type="dxa"/>
        <w:jc w:val="center"/>
        <w:tblCellMar>
          <w:top w:w="85" w:type="dxa"/>
          <w:left w:w="28" w:type="dxa"/>
          <w:bottom w:w="85" w:type="dxa"/>
          <w:right w:w="28" w:type="dxa"/>
        </w:tblCellMar>
        <w:tblLook w:val="04A0" w:firstRow="1" w:lastRow="0" w:firstColumn="1" w:lastColumn="0" w:noHBand="0" w:noVBand="1"/>
      </w:tblPr>
      <w:tblGrid>
        <w:gridCol w:w="1746"/>
        <w:gridCol w:w="2197"/>
        <w:gridCol w:w="2774"/>
        <w:gridCol w:w="2587"/>
      </w:tblGrid>
      <w:tr w:rsidR="00B72948" w14:paraId="0A7911F2" w14:textId="77777777" w:rsidTr="00BD2BCE">
        <w:trPr>
          <w:cantSplit/>
          <w:trHeight w:hRule="exact" w:val="454"/>
          <w:jc w:val="center"/>
        </w:trPr>
        <w:tc>
          <w:tcPr>
            <w:tcW w:w="9304" w:type="dxa"/>
            <w:gridSpan w:val="4"/>
            <w:tcBorders>
              <w:top w:val="single" w:sz="2" w:space="0" w:color="404040"/>
              <w:left w:val="single" w:sz="2" w:space="0" w:color="404040"/>
              <w:bottom w:val="single" w:sz="2" w:space="0" w:color="404040"/>
              <w:right w:val="single" w:sz="2" w:space="0" w:color="404040"/>
            </w:tcBorders>
            <w:vAlign w:val="center"/>
          </w:tcPr>
          <w:p w14:paraId="71E8C922" w14:textId="77777777" w:rsidR="00B72948" w:rsidRDefault="00B72948" w:rsidP="00BD2BCE">
            <w:pPr>
              <w:tabs>
                <w:tab w:val="left" w:pos="5160"/>
              </w:tabs>
              <w:overflowPunct w:val="0"/>
              <w:spacing w:line="240" w:lineRule="auto"/>
              <w:rPr>
                <w:rFonts w:ascii="Arial" w:hAnsi="Arial" w:cs="Arial"/>
                <w:b/>
                <w:color w:val="000000"/>
                <w:sz w:val="21"/>
                <w:szCs w:val="21"/>
              </w:rPr>
            </w:pPr>
            <w:r>
              <w:rPr>
                <w:rFonts w:ascii="Arial" w:hAnsi="Arial" w:cs="Arial"/>
                <w:b/>
                <w:kern w:val="2"/>
                <w:sz w:val="21"/>
                <w:szCs w:val="21"/>
              </w:rPr>
              <w:t>注册房地产估价师</w:t>
            </w:r>
          </w:p>
        </w:tc>
      </w:tr>
      <w:tr w:rsidR="00B72948" w14:paraId="4FCA16F7" w14:textId="77777777" w:rsidTr="00BD2BCE">
        <w:trPr>
          <w:cantSplit/>
          <w:trHeight w:hRule="exact" w:val="454"/>
          <w:jc w:val="center"/>
        </w:trPr>
        <w:tc>
          <w:tcPr>
            <w:tcW w:w="1746" w:type="dxa"/>
            <w:tcBorders>
              <w:top w:val="single" w:sz="2" w:space="0" w:color="404040"/>
              <w:left w:val="single" w:sz="2" w:space="0" w:color="404040"/>
              <w:bottom w:val="single" w:sz="2" w:space="0" w:color="404040"/>
            </w:tcBorders>
            <w:vAlign w:val="center"/>
          </w:tcPr>
          <w:p w14:paraId="61B2164D" w14:textId="77777777" w:rsidR="00B72948" w:rsidRDefault="00B72948" w:rsidP="00BD2BCE">
            <w:pPr>
              <w:tabs>
                <w:tab w:val="left" w:pos="5160"/>
              </w:tabs>
              <w:overflowPunct w:val="0"/>
              <w:spacing w:line="240" w:lineRule="auto"/>
            </w:pPr>
            <w:r>
              <w:rPr>
                <w:rFonts w:ascii="Arial" w:hAnsi="Arial" w:cs="Arial"/>
                <w:color w:val="000000"/>
                <w:sz w:val="21"/>
                <w:szCs w:val="21"/>
              </w:rPr>
              <w:t>姓</w:t>
            </w:r>
            <w:r>
              <w:rPr>
                <w:rFonts w:ascii="Arial" w:eastAsia="Arial" w:hAnsi="Arial" w:cs="Arial"/>
                <w:color w:val="000000"/>
                <w:sz w:val="21"/>
                <w:szCs w:val="21"/>
              </w:rPr>
              <w:t xml:space="preserve">  </w:t>
            </w:r>
            <w:r>
              <w:rPr>
                <w:rFonts w:ascii="Arial" w:hAnsi="Arial" w:cs="Arial"/>
                <w:color w:val="000000"/>
                <w:sz w:val="21"/>
                <w:szCs w:val="21"/>
              </w:rPr>
              <w:t>名</w:t>
            </w:r>
          </w:p>
        </w:tc>
        <w:tc>
          <w:tcPr>
            <w:tcW w:w="2197" w:type="dxa"/>
            <w:tcBorders>
              <w:top w:val="single" w:sz="2" w:space="0" w:color="404040"/>
              <w:left w:val="single" w:sz="2" w:space="0" w:color="404040"/>
              <w:bottom w:val="single" w:sz="2" w:space="0" w:color="404040"/>
            </w:tcBorders>
            <w:vAlign w:val="center"/>
          </w:tcPr>
          <w:p w14:paraId="080E7A51" w14:textId="77777777" w:rsidR="00B72948" w:rsidRDefault="00B72948" w:rsidP="00BD2BCE">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注册号</w:t>
            </w:r>
          </w:p>
        </w:tc>
        <w:tc>
          <w:tcPr>
            <w:tcW w:w="2774" w:type="dxa"/>
            <w:tcBorders>
              <w:top w:val="single" w:sz="2" w:space="0" w:color="404040"/>
              <w:left w:val="single" w:sz="2" w:space="0" w:color="404040"/>
              <w:bottom w:val="single" w:sz="2" w:space="0" w:color="404040"/>
            </w:tcBorders>
            <w:vAlign w:val="center"/>
          </w:tcPr>
          <w:p w14:paraId="2E772FF2" w14:textId="77777777" w:rsidR="00B72948" w:rsidRDefault="00B72948" w:rsidP="00BD2BCE">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w:t>
            </w:r>
          </w:p>
        </w:tc>
        <w:tc>
          <w:tcPr>
            <w:tcW w:w="2587" w:type="dxa"/>
            <w:tcBorders>
              <w:top w:val="single" w:sz="2" w:space="0" w:color="404040"/>
              <w:left w:val="single" w:sz="2" w:space="0" w:color="404040"/>
              <w:bottom w:val="single" w:sz="2" w:space="0" w:color="404040"/>
              <w:right w:val="single" w:sz="2" w:space="0" w:color="404040"/>
            </w:tcBorders>
            <w:vAlign w:val="center"/>
          </w:tcPr>
          <w:p w14:paraId="2D772B6F" w14:textId="77777777" w:rsidR="00B72948" w:rsidRDefault="00B72948" w:rsidP="00BD2BCE">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签名日期</w:t>
            </w:r>
          </w:p>
        </w:tc>
      </w:tr>
      <w:tr w:rsidR="00B72948" w14:paraId="71975033" w14:textId="77777777" w:rsidTr="00BD2BCE">
        <w:trPr>
          <w:cantSplit/>
          <w:trHeight w:hRule="exact" w:val="1134"/>
          <w:jc w:val="center"/>
        </w:trPr>
        <w:tc>
          <w:tcPr>
            <w:tcW w:w="1746" w:type="dxa"/>
            <w:tcBorders>
              <w:top w:val="single" w:sz="2" w:space="0" w:color="404040"/>
              <w:left w:val="single" w:sz="2" w:space="0" w:color="404040"/>
              <w:bottom w:val="single" w:sz="2" w:space="0" w:color="404040"/>
            </w:tcBorders>
            <w:vAlign w:val="center"/>
          </w:tcPr>
          <w:p w14:paraId="16DFF32D" w14:textId="77777777" w:rsidR="00B72948" w:rsidRDefault="00B72948" w:rsidP="00BD2BCE">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高</w:t>
            </w:r>
            <w:r>
              <w:rPr>
                <w:rFonts w:ascii="Arial" w:eastAsia="Arial" w:hAnsi="Arial" w:cs="Arial"/>
                <w:color w:val="000000"/>
                <w:sz w:val="21"/>
                <w:szCs w:val="21"/>
              </w:rPr>
              <w:t xml:space="preserve">  </w:t>
            </w:r>
            <w:r>
              <w:rPr>
                <w:rFonts w:ascii="Arial" w:hAnsi="Arial" w:cs="Arial"/>
                <w:color w:val="000000"/>
                <w:sz w:val="21"/>
                <w:szCs w:val="21"/>
              </w:rPr>
              <w:t>鹏</w:t>
            </w:r>
          </w:p>
        </w:tc>
        <w:tc>
          <w:tcPr>
            <w:tcW w:w="2197" w:type="dxa"/>
            <w:tcBorders>
              <w:top w:val="single" w:sz="2" w:space="0" w:color="404040"/>
              <w:left w:val="single" w:sz="2" w:space="0" w:color="404040"/>
              <w:bottom w:val="single" w:sz="2" w:space="0" w:color="404040"/>
            </w:tcBorders>
            <w:vAlign w:val="center"/>
          </w:tcPr>
          <w:p w14:paraId="2880B8FA" w14:textId="77777777" w:rsidR="00B72948" w:rsidRDefault="00B72948" w:rsidP="00BD2BCE">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1120140024</w:t>
            </w:r>
          </w:p>
        </w:tc>
        <w:tc>
          <w:tcPr>
            <w:tcW w:w="2774" w:type="dxa"/>
            <w:tcBorders>
              <w:top w:val="single" w:sz="2" w:space="0" w:color="404040"/>
              <w:left w:val="single" w:sz="2" w:space="0" w:color="404040"/>
              <w:bottom w:val="single" w:sz="2" w:space="0" w:color="404040"/>
            </w:tcBorders>
            <w:vAlign w:val="center"/>
          </w:tcPr>
          <w:p w14:paraId="6D450810" w14:textId="77777777" w:rsidR="00B72948" w:rsidRDefault="00B72948" w:rsidP="00BD2BCE">
            <w:pPr>
              <w:tabs>
                <w:tab w:val="left" w:pos="5160"/>
              </w:tabs>
              <w:overflowPunct w:val="0"/>
              <w:snapToGrid w:val="0"/>
              <w:spacing w:line="240" w:lineRule="auto"/>
              <w:rPr>
                <w:rFonts w:ascii="Arial" w:hAnsi="Arial" w:cs="Arial"/>
                <w:color w:val="000000"/>
                <w:sz w:val="21"/>
                <w:szCs w:val="21"/>
              </w:rPr>
            </w:pPr>
          </w:p>
        </w:tc>
        <w:tc>
          <w:tcPr>
            <w:tcW w:w="2587" w:type="dxa"/>
            <w:tcBorders>
              <w:top w:val="single" w:sz="2" w:space="0" w:color="404040"/>
              <w:left w:val="single" w:sz="2" w:space="0" w:color="404040"/>
              <w:bottom w:val="single" w:sz="2" w:space="0" w:color="404040"/>
              <w:right w:val="single" w:sz="2" w:space="0" w:color="404040"/>
            </w:tcBorders>
            <w:vAlign w:val="center"/>
          </w:tcPr>
          <w:p w14:paraId="0C534554" w14:textId="77777777" w:rsidR="00B72948" w:rsidRDefault="00B72948" w:rsidP="00BD2BCE">
            <w:pPr>
              <w:tabs>
                <w:tab w:val="left" w:pos="5160"/>
              </w:tabs>
              <w:overflowPunct w:val="0"/>
              <w:spacing w:line="240" w:lineRule="auto"/>
              <w:ind w:firstLine="420"/>
              <w:jc w:val="right"/>
            </w:pPr>
            <w:r>
              <w:rPr>
                <w:rFonts w:ascii="Arial" w:hAnsi="Arial" w:cs="Arial"/>
                <w:color w:val="000000"/>
                <w:sz w:val="21"/>
                <w:szCs w:val="21"/>
              </w:rPr>
              <w:t>年</w:t>
            </w:r>
            <w:r>
              <w:rPr>
                <w:rFonts w:ascii="Arial" w:eastAsia="Arial" w:hAnsi="Arial" w:cs="Arial"/>
                <w:color w:val="000000"/>
                <w:sz w:val="21"/>
                <w:szCs w:val="21"/>
              </w:rPr>
              <w:t xml:space="preserve">    </w:t>
            </w:r>
            <w:r>
              <w:rPr>
                <w:rFonts w:ascii="Arial" w:hAnsi="Arial" w:cs="Arial"/>
                <w:color w:val="000000"/>
                <w:sz w:val="21"/>
                <w:szCs w:val="21"/>
              </w:rPr>
              <w:t>月</w:t>
            </w:r>
            <w:r>
              <w:rPr>
                <w:rFonts w:ascii="Arial" w:eastAsia="Arial" w:hAnsi="Arial" w:cs="Arial"/>
                <w:color w:val="000000"/>
                <w:sz w:val="21"/>
                <w:szCs w:val="21"/>
              </w:rPr>
              <w:t xml:space="preserve">    </w:t>
            </w:r>
            <w:r>
              <w:rPr>
                <w:rFonts w:ascii="Arial" w:hAnsi="Arial" w:cs="Arial"/>
                <w:color w:val="000000"/>
                <w:sz w:val="21"/>
                <w:szCs w:val="21"/>
              </w:rPr>
              <w:t>日</w:t>
            </w:r>
          </w:p>
        </w:tc>
      </w:tr>
      <w:tr w:rsidR="00B72948" w14:paraId="5104B808" w14:textId="77777777" w:rsidTr="00BD2BCE">
        <w:trPr>
          <w:cantSplit/>
          <w:trHeight w:hRule="exact" w:val="1134"/>
          <w:jc w:val="center"/>
        </w:trPr>
        <w:tc>
          <w:tcPr>
            <w:tcW w:w="1746" w:type="dxa"/>
            <w:tcBorders>
              <w:top w:val="single" w:sz="2" w:space="0" w:color="404040"/>
              <w:left w:val="single" w:sz="2" w:space="0" w:color="404040"/>
              <w:bottom w:val="single" w:sz="2" w:space="0" w:color="404040"/>
            </w:tcBorders>
            <w:vAlign w:val="center"/>
          </w:tcPr>
          <w:p w14:paraId="54ECA691" w14:textId="77777777" w:rsidR="00B72948" w:rsidRDefault="00B72948" w:rsidP="00BD2BCE">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许皓源</w:t>
            </w:r>
          </w:p>
        </w:tc>
        <w:tc>
          <w:tcPr>
            <w:tcW w:w="2197" w:type="dxa"/>
            <w:tcBorders>
              <w:top w:val="single" w:sz="2" w:space="0" w:color="404040"/>
              <w:left w:val="single" w:sz="2" w:space="0" w:color="404040"/>
              <w:bottom w:val="single" w:sz="2" w:space="0" w:color="404040"/>
            </w:tcBorders>
            <w:vAlign w:val="center"/>
          </w:tcPr>
          <w:p w14:paraId="15BEF433" w14:textId="77777777" w:rsidR="00B72948" w:rsidRDefault="00B72948" w:rsidP="00BD2BCE">
            <w:pPr>
              <w:tabs>
                <w:tab w:val="left" w:pos="5160"/>
              </w:tabs>
              <w:overflowPunct w:val="0"/>
              <w:spacing w:line="240" w:lineRule="auto"/>
              <w:rPr>
                <w:rFonts w:ascii="Arial" w:hAnsi="Arial" w:cs="Arial"/>
                <w:color w:val="000000"/>
                <w:sz w:val="21"/>
                <w:szCs w:val="21"/>
              </w:rPr>
            </w:pPr>
            <w:r>
              <w:rPr>
                <w:rFonts w:ascii="Arial" w:eastAsia="方正黑体简体" w:hAnsi="Arial" w:cs="Arial"/>
                <w:sz w:val="21"/>
                <w:szCs w:val="21"/>
              </w:rPr>
              <w:t>1119980019</w:t>
            </w:r>
          </w:p>
        </w:tc>
        <w:tc>
          <w:tcPr>
            <w:tcW w:w="2774" w:type="dxa"/>
            <w:tcBorders>
              <w:top w:val="single" w:sz="2" w:space="0" w:color="404040"/>
              <w:left w:val="single" w:sz="2" w:space="0" w:color="404040"/>
              <w:bottom w:val="single" w:sz="2" w:space="0" w:color="404040"/>
            </w:tcBorders>
            <w:vAlign w:val="center"/>
          </w:tcPr>
          <w:p w14:paraId="59AB151A" w14:textId="77777777" w:rsidR="00B72948" w:rsidRDefault="00B72948" w:rsidP="00BD2BCE">
            <w:pPr>
              <w:tabs>
                <w:tab w:val="left" w:pos="5160"/>
              </w:tabs>
              <w:overflowPunct w:val="0"/>
              <w:snapToGrid w:val="0"/>
              <w:spacing w:line="240" w:lineRule="auto"/>
              <w:rPr>
                <w:rFonts w:ascii="Arial" w:hAnsi="Arial" w:cs="Arial"/>
                <w:color w:val="000000"/>
                <w:sz w:val="21"/>
                <w:szCs w:val="21"/>
              </w:rPr>
            </w:pPr>
          </w:p>
        </w:tc>
        <w:tc>
          <w:tcPr>
            <w:tcW w:w="2587" w:type="dxa"/>
            <w:tcBorders>
              <w:top w:val="single" w:sz="2" w:space="0" w:color="404040"/>
              <w:left w:val="single" w:sz="2" w:space="0" w:color="404040"/>
              <w:bottom w:val="single" w:sz="2" w:space="0" w:color="404040"/>
              <w:right w:val="single" w:sz="2" w:space="0" w:color="404040"/>
            </w:tcBorders>
            <w:vAlign w:val="center"/>
          </w:tcPr>
          <w:p w14:paraId="135578B7" w14:textId="77777777" w:rsidR="00B72948" w:rsidRDefault="00B72948" w:rsidP="00BD2BCE">
            <w:pPr>
              <w:tabs>
                <w:tab w:val="left" w:pos="5160"/>
              </w:tabs>
              <w:overflowPunct w:val="0"/>
              <w:spacing w:line="240" w:lineRule="auto"/>
              <w:ind w:firstLine="420"/>
              <w:jc w:val="right"/>
            </w:pPr>
            <w:r>
              <w:rPr>
                <w:rFonts w:ascii="Arial" w:hAnsi="Arial" w:cs="Arial"/>
                <w:color w:val="000000"/>
                <w:sz w:val="21"/>
                <w:szCs w:val="21"/>
              </w:rPr>
              <w:t>年</w:t>
            </w:r>
            <w:r>
              <w:rPr>
                <w:rFonts w:ascii="Arial" w:eastAsia="Arial" w:hAnsi="Arial" w:cs="Arial"/>
                <w:color w:val="000000"/>
                <w:sz w:val="21"/>
                <w:szCs w:val="21"/>
              </w:rPr>
              <w:t xml:space="preserve">    </w:t>
            </w:r>
            <w:r>
              <w:rPr>
                <w:rFonts w:ascii="Arial" w:hAnsi="Arial" w:cs="Arial"/>
                <w:color w:val="000000"/>
                <w:sz w:val="21"/>
                <w:szCs w:val="21"/>
              </w:rPr>
              <w:t>月</w:t>
            </w:r>
            <w:r>
              <w:rPr>
                <w:rFonts w:ascii="Arial" w:eastAsia="Arial" w:hAnsi="Arial" w:cs="Arial"/>
                <w:color w:val="000000"/>
                <w:sz w:val="21"/>
                <w:szCs w:val="21"/>
              </w:rPr>
              <w:t xml:space="preserve">    </w:t>
            </w:r>
            <w:r>
              <w:rPr>
                <w:rFonts w:ascii="Arial" w:hAnsi="Arial" w:cs="Arial"/>
                <w:color w:val="000000"/>
                <w:sz w:val="21"/>
                <w:szCs w:val="21"/>
              </w:rPr>
              <w:t>日</w:t>
            </w:r>
          </w:p>
        </w:tc>
      </w:tr>
      <w:tr w:rsidR="00B72948" w14:paraId="656A4720" w14:textId="77777777" w:rsidTr="00BD2BCE">
        <w:trPr>
          <w:cantSplit/>
          <w:trHeight w:hRule="exact" w:val="454"/>
          <w:jc w:val="center"/>
        </w:trPr>
        <w:tc>
          <w:tcPr>
            <w:tcW w:w="9304" w:type="dxa"/>
            <w:gridSpan w:val="4"/>
            <w:tcBorders>
              <w:top w:val="single" w:sz="2" w:space="0" w:color="404040"/>
              <w:left w:val="single" w:sz="2" w:space="0" w:color="404040"/>
              <w:bottom w:val="single" w:sz="2" w:space="0" w:color="404040"/>
              <w:right w:val="single" w:sz="2" w:space="0" w:color="404040"/>
            </w:tcBorders>
            <w:vAlign w:val="center"/>
          </w:tcPr>
          <w:p w14:paraId="3D14E38C" w14:textId="77777777" w:rsidR="00B72948" w:rsidRDefault="00B72948" w:rsidP="00BD2BCE">
            <w:pPr>
              <w:tabs>
                <w:tab w:val="left" w:pos="5160"/>
              </w:tabs>
              <w:overflowPunct w:val="0"/>
              <w:spacing w:line="240" w:lineRule="auto"/>
              <w:rPr>
                <w:rFonts w:ascii="Arial" w:hAnsi="Arial" w:cs="Arial"/>
                <w:b/>
                <w:color w:val="000000"/>
                <w:kern w:val="2"/>
                <w:sz w:val="21"/>
                <w:szCs w:val="21"/>
              </w:rPr>
            </w:pPr>
            <w:r>
              <w:rPr>
                <w:rFonts w:ascii="Arial" w:hAnsi="Arial" w:cs="Arial"/>
                <w:b/>
                <w:color w:val="000000"/>
                <w:kern w:val="2"/>
                <w:sz w:val="21"/>
                <w:szCs w:val="21"/>
              </w:rPr>
              <w:t>其他评估专业人员</w:t>
            </w:r>
            <w:r>
              <w:rPr>
                <w:rFonts w:ascii="Arial" w:eastAsia="Arial" w:hAnsi="Arial" w:cs="Arial"/>
                <w:b/>
                <w:color w:val="000000"/>
                <w:kern w:val="2"/>
                <w:sz w:val="21"/>
                <w:szCs w:val="21"/>
              </w:rPr>
              <w:t xml:space="preserve"> </w:t>
            </w:r>
          </w:p>
        </w:tc>
      </w:tr>
      <w:tr w:rsidR="00B72948" w14:paraId="76A78C6C" w14:textId="77777777" w:rsidTr="00BD2BCE">
        <w:trPr>
          <w:cantSplit/>
          <w:trHeight w:hRule="exact" w:val="454"/>
          <w:jc w:val="center"/>
        </w:trPr>
        <w:tc>
          <w:tcPr>
            <w:tcW w:w="1746" w:type="dxa"/>
            <w:tcBorders>
              <w:top w:val="single" w:sz="2" w:space="0" w:color="404040"/>
              <w:left w:val="single" w:sz="2" w:space="0" w:color="404040"/>
              <w:bottom w:val="single" w:sz="2" w:space="0" w:color="404040"/>
            </w:tcBorders>
            <w:vAlign w:val="center"/>
          </w:tcPr>
          <w:p w14:paraId="39378B97" w14:textId="77777777" w:rsidR="00B72948" w:rsidRDefault="00B72948" w:rsidP="00BD2BCE">
            <w:pPr>
              <w:tabs>
                <w:tab w:val="left" w:pos="5160"/>
              </w:tabs>
              <w:overflowPunct w:val="0"/>
              <w:spacing w:line="240" w:lineRule="auto"/>
            </w:pPr>
            <w:r>
              <w:rPr>
                <w:rFonts w:ascii="Arial" w:hAnsi="Arial" w:cs="Arial"/>
                <w:color w:val="000000"/>
                <w:sz w:val="21"/>
                <w:szCs w:val="21"/>
              </w:rPr>
              <w:t>姓</w:t>
            </w:r>
            <w:r>
              <w:rPr>
                <w:rFonts w:ascii="Arial" w:eastAsia="Arial" w:hAnsi="Arial" w:cs="Arial"/>
                <w:color w:val="000000"/>
                <w:sz w:val="21"/>
                <w:szCs w:val="21"/>
              </w:rPr>
              <w:t xml:space="preserve">  </w:t>
            </w:r>
            <w:r>
              <w:rPr>
                <w:rFonts w:ascii="Arial" w:hAnsi="Arial" w:cs="Arial"/>
                <w:color w:val="000000"/>
                <w:sz w:val="21"/>
                <w:szCs w:val="21"/>
              </w:rPr>
              <w:t>名</w:t>
            </w:r>
          </w:p>
        </w:tc>
        <w:tc>
          <w:tcPr>
            <w:tcW w:w="2197" w:type="dxa"/>
            <w:tcBorders>
              <w:top w:val="single" w:sz="2" w:space="0" w:color="404040"/>
              <w:left w:val="single" w:sz="2" w:space="0" w:color="404040"/>
              <w:bottom w:val="single" w:sz="2" w:space="0" w:color="404040"/>
            </w:tcBorders>
            <w:vAlign w:val="center"/>
          </w:tcPr>
          <w:p w14:paraId="22F2E817" w14:textId="77777777" w:rsidR="00B72948" w:rsidRDefault="00B72948" w:rsidP="00BD2BCE">
            <w:pPr>
              <w:tabs>
                <w:tab w:val="left" w:pos="5160"/>
              </w:tabs>
              <w:overflowPunct w:val="0"/>
              <w:spacing w:line="240" w:lineRule="auto"/>
              <w:rPr>
                <w:rFonts w:ascii="Arial" w:hAnsi="Arial" w:cs="Arial"/>
                <w:color w:val="000000"/>
                <w:sz w:val="21"/>
                <w:szCs w:val="21"/>
              </w:rPr>
            </w:pPr>
            <w:r>
              <w:rPr>
                <w:rFonts w:ascii="Arial" w:hAnsi="Arial" w:cs="Arial"/>
                <w:color w:val="000000"/>
                <w:kern w:val="2"/>
                <w:sz w:val="21"/>
                <w:szCs w:val="21"/>
              </w:rPr>
              <w:t>相关资格或职称</w:t>
            </w:r>
          </w:p>
        </w:tc>
        <w:tc>
          <w:tcPr>
            <w:tcW w:w="2774" w:type="dxa"/>
            <w:tcBorders>
              <w:top w:val="single" w:sz="2" w:space="0" w:color="404040"/>
              <w:left w:val="single" w:sz="2" w:space="0" w:color="404040"/>
              <w:bottom w:val="single" w:sz="2" w:space="0" w:color="404040"/>
            </w:tcBorders>
            <w:vAlign w:val="center"/>
          </w:tcPr>
          <w:p w14:paraId="5BBE71BA" w14:textId="77777777" w:rsidR="00B72948" w:rsidRDefault="00B72948" w:rsidP="00BD2BCE">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w:t>
            </w:r>
          </w:p>
        </w:tc>
        <w:tc>
          <w:tcPr>
            <w:tcW w:w="2587" w:type="dxa"/>
            <w:tcBorders>
              <w:top w:val="single" w:sz="2" w:space="0" w:color="404040"/>
              <w:left w:val="single" w:sz="2" w:space="0" w:color="404040"/>
              <w:bottom w:val="single" w:sz="2" w:space="0" w:color="404040"/>
              <w:right w:val="single" w:sz="2" w:space="0" w:color="404040"/>
            </w:tcBorders>
            <w:vAlign w:val="center"/>
          </w:tcPr>
          <w:p w14:paraId="341DCF54" w14:textId="77777777" w:rsidR="00B72948" w:rsidRDefault="00B72948" w:rsidP="00BD2BCE">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签名日期</w:t>
            </w:r>
          </w:p>
        </w:tc>
      </w:tr>
      <w:tr w:rsidR="00B72948" w14:paraId="6B230AE1" w14:textId="77777777" w:rsidTr="00BD2BCE">
        <w:trPr>
          <w:cantSplit/>
          <w:trHeight w:hRule="exact" w:val="1134"/>
          <w:jc w:val="center"/>
        </w:trPr>
        <w:tc>
          <w:tcPr>
            <w:tcW w:w="1746" w:type="dxa"/>
            <w:tcBorders>
              <w:top w:val="single" w:sz="2" w:space="0" w:color="404040"/>
              <w:left w:val="single" w:sz="2" w:space="0" w:color="404040"/>
              <w:bottom w:val="single" w:sz="2" w:space="0" w:color="404040"/>
            </w:tcBorders>
            <w:vAlign w:val="center"/>
          </w:tcPr>
          <w:p w14:paraId="14C3134F" w14:textId="77777777" w:rsidR="00B72948" w:rsidRDefault="00B72948" w:rsidP="00BD2BCE">
            <w:pPr>
              <w:tabs>
                <w:tab w:val="left" w:pos="5160"/>
              </w:tabs>
              <w:overflowPunct w:val="0"/>
              <w:spacing w:line="240" w:lineRule="auto"/>
            </w:pPr>
            <w:r>
              <w:rPr>
                <w:rFonts w:ascii="Arial" w:hAnsi="Arial" w:cs="Arial" w:hint="eastAsia"/>
                <w:color w:val="000000"/>
                <w:sz w:val="21"/>
                <w:szCs w:val="21"/>
              </w:rPr>
              <w:t>李诗霖</w:t>
            </w:r>
          </w:p>
        </w:tc>
        <w:tc>
          <w:tcPr>
            <w:tcW w:w="2197" w:type="dxa"/>
            <w:tcBorders>
              <w:top w:val="single" w:sz="2" w:space="0" w:color="404040"/>
              <w:left w:val="single" w:sz="2" w:space="0" w:color="404040"/>
              <w:bottom w:val="single" w:sz="2" w:space="0" w:color="404040"/>
            </w:tcBorders>
            <w:vAlign w:val="center"/>
          </w:tcPr>
          <w:p w14:paraId="1AC86BC8" w14:textId="77777777" w:rsidR="00B72948" w:rsidRDefault="00B72948" w:rsidP="00BD2BCE">
            <w:pPr>
              <w:tabs>
                <w:tab w:val="left" w:pos="5160"/>
              </w:tabs>
              <w:overflowPunct w:val="0"/>
              <w:spacing w:line="240" w:lineRule="auto"/>
              <w:rPr>
                <w:rFonts w:ascii="Arial" w:hAnsi="Arial" w:cs="Arial"/>
              </w:rPr>
            </w:pPr>
            <w:r>
              <w:rPr>
                <w:rFonts w:ascii="宋体;SimSun" w:hAnsi="宋体;SimSun" w:cs="宋体;SimSun"/>
                <w:color w:val="000000"/>
                <w:sz w:val="21"/>
                <w:szCs w:val="21"/>
              </w:rPr>
              <w:t>——</w:t>
            </w:r>
          </w:p>
        </w:tc>
        <w:tc>
          <w:tcPr>
            <w:tcW w:w="2774" w:type="dxa"/>
            <w:tcBorders>
              <w:top w:val="single" w:sz="2" w:space="0" w:color="404040"/>
              <w:left w:val="single" w:sz="2" w:space="0" w:color="404040"/>
              <w:bottom w:val="single" w:sz="2" w:space="0" w:color="404040"/>
            </w:tcBorders>
            <w:vAlign w:val="center"/>
          </w:tcPr>
          <w:p w14:paraId="15DBA655" w14:textId="77777777" w:rsidR="00B72948" w:rsidRDefault="00B72948" w:rsidP="00BD2BCE">
            <w:pPr>
              <w:tabs>
                <w:tab w:val="left" w:pos="5160"/>
              </w:tabs>
              <w:overflowPunct w:val="0"/>
              <w:snapToGrid w:val="0"/>
              <w:spacing w:line="240" w:lineRule="auto"/>
              <w:rPr>
                <w:rFonts w:ascii="Arial" w:hAnsi="Arial" w:cs="Arial"/>
                <w:color w:val="000000"/>
                <w:sz w:val="21"/>
                <w:szCs w:val="21"/>
              </w:rPr>
            </w:pPr>
          </w:p>
        </w:tc>
        <w:tc>
          <w:tcPr>
            <w:tcW w:w="2587" w:type="dxa"/>
            <w:tcBorders>
              <w:top w:val="single" w:sz="2" w:space="0" w:color="404040"/>
              <w:left w:val="single" w:sz="2" w:space="0" w:color="404040"/>
              <w:bottom w:val="single" w:sz="2" w:space="0" w:color="404040"/>
              <w:right w:val="single" w:sz="2" w:space="0" w:color="404040"/>
            </w:tcBorders>
            <w:vAlign w:val="center"/>
          </w:tcPr>
          <w:p w14:paraId="2688DA14" w14:textId="77777777" w:rsidR="00B72948" w:rsidRDefault="00B72948" w:rsidP="00BD2BCE">
            <w:pPr>
              <w:tabs>
                <w:tab w:val="left" w:pos="5160"/>
              </w:tabs>
              <w:overflowPunct w:val="0"/>
              <w:spacing w:line="240" w:lineRule="auto"/>
              <w:ind w:firstLine="420"/>
              <w:jc w:val="right"/>
            </w:pPr>
            <w:r>
              <w:rPr>
                <w:rFonts w:ascii="Arial" w:hAnsi="Arial" w:cs="Arial"/>
                <w:color w:val="000000"/>
                <w:sz w:val="21"/>
                <w:szCs w:val="21"/>
              </w:rPr>
              <w:t>年</w:t>
            </w:r>
            <w:r>
              <w:rPr>
                <w:rFonts w:ascii="Arial" w:eastAsia="Arial" w:hAnsi="Arial" w:cs="Arial"/>
                <w:color w:val="000000"/>
                <w:sz w:val="21"/>
                <w:szCs w:val="21"/>
              </w:rPr>
              <w:t xml:space="preserve">    </w:t>
            </w:r>
            <w:r>
              <w:rPr>
                <w:rFonts w:ascii="Arial" w:hAnsi="Arial" w:cs="Arial"/>
                <w:color w:val="000000"/>
                <w:sz w:val="21"/>
                <w:szCs w:val="21"/>
              </w:rPr>
              <w:t>月</w:t>
            </w:r>
            <w:r>
              <w:rPr>
                <w:rFonts w:ascii="Arial" w:eastAsia="Arial" w:hAnsi="Arial" w:cs="Arial"/>
                <w:color w:val="000000"/>
                <w:sz w:val="21"/>
                <w:szCs w:val="21"/>
              </w:rPr>
              <w:t xml:space="preserve">    </w:t>
            </w:r>
            <w:r>
              <w:rPr>
                <w:rFonts w:ascii="Arial" w:hAnsi="Arial" w:cs="Arial"/>
                <w:color w:val="000000"/>
                <w:sz w:val="21"/>
                <w:szCs w:val="21"/>
              </w:rPr>
              <w:t>日</w:t>
            </w:r>
          </w:p>
        </w:tc>
      </w:tr>
    </w:tbl>
    <w:p w14:paraId="508BCBA7" w14:textId="77777777" w:rsidR="00DF638B" w:rsidRPr="00847171" w:rsidRDefault="00DF638B">
      <w:pPr>
        <w:overflowPunct w:val="0"/>
        <w:spacing w:line="480" w:lineRule="auto"/>
        <w:jc w:val="both"/>
        <w:textAlignment w:val="auto"/>
        <w:rPr>
          <w:rFonts w:ascii="Arial" w:hAnsi="Arial" w:cs="Arial"/>
          <w:kern w:val="2"/>
          <w:sz w:val="21"/>
          <w:szCs w:val="21"/>
        </w:rPr>
      </w:pPr>
    </w:p>
    <w:p w14:paraId="44AFAF58" w14:textId="77777777" w:rsidR="00B06C3E" w:rsidRPr="00847171" w:rsidRDefault="00B06C3E">
      <w:pPr>
        <w:pStyle w:val="2"/>
        <w:tabs>
          <w:tab w:val="left" w:pos="360"/>
        </w:tabs>
        <w:overflowPunct w:val="0"/>
        <w:spacing w:line="480" w:lineRule="auto"/>
        <w:jc w:val="both"/>
        <w:textAlignment w:val="auto"/>
        <w:rPr>
          <w:rFonts w:eastAsia="宋体"/>
          <w:kern w:val="2"/>
          <w:sz w:val="21"/>
          <w:szCs w:val="21"/>
        </w:rPr>
      </w:pPr>
      <w:bookmarkStart w:id="40" w:name="_Toc525655429"/>
      <w:r w:rsidRPr="00847171">
        <w:rPr>
          <w:rFonts w:eastAsia="宋体"/>
          <w:kern w:val="2"/>
          <w:sz w:val="21"/>
          <w:szCs w:val="21"/>
        </w:rPr>
        <w:t>十二、实地查勘期</w:t>
      </w:r>
      <w:bookmarkEnd w:id="40"/>
    </w:p>
    <w:p w14:paraId="22E69132" w14:textId="1A3B276D" w:rsidR="00B06C3E" w:rsidRPr="00847171" w:rsidRDefault="00506939">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1</w:t>
      </w:r>
      <w:r w:rsidR="00136481">
        <w:rPr>
          <w:rFonts w:ascii="Arial" w:hAnsi="Arial" w:cs="Arial" w:hint="eastAsia"/>
          <w:sz w:val="21"/>
          <w:szCs w:val="21"/>
        </w:rPr>
        <w:t>3</w:t>
      </w:r>
      <w:r>
        <w:rPr>
          <w:rFonts w:ascii="Arial" w:hAnsi="Arial" w:cs="Arial"/>
          <w:sz w:val="21"/>
          <w:szCs w:val="21"/>
        </w:rPr>
        <w:t>日</w:t>
      </w:r>
    </w:p>
    <w:p w14:paraId="025CF6EC" w14:textId="77777777" w:rsidR="00B06C3E" w:rsidRPr="00847171" w:rsidRDefault="00B06C3E">
      <w:pPr>
        <w:overflowPunct w:val="0"/>
        <w:spacing w:line="480" w:lineRule="auto"/>
        <w:jc w:val="both"/>
        <w:textAlignment w:val="auto"/>
        <w:rPr>
          <w:rFonts w:ascii="Arial" w:hAnsi="Arial" w:cs="Arial"/>
          <w:kern w:val="2"/>
          <w:sz w:val="21"/>
          <w:szCs w:val="21"/>
        </w:rPr>
      </w:pPr>
    </w:p>
    <w:p w14:paraId="43796159" w14:textId="77777777" w:rsidR="00B06C3E" w:rsidRPr="00847171" w:rsidRDefault="00B06C3E">
      <w:pPr>
        <w:pStyle w:val="2"/>
        <w:tabs>
          <w:tab w:val="left" w:pos="360"/>
        </w:tabs>
        <w:overflowPunct w:val="0"/>
        <w:spacing w:line="480" w:lineRule="auto"/>
        <w:jc w:val="both"/>
        <w:textAlignment w:val="auto"/>
        <w:rPr>
          <w:rFonts w:eastAsia="宋体"/>
          <w:kern w:val="2"/>
          <w:sz w:val="21"/>
          <w:szCs w:val="21"/>
        </w:rPr>
      </w:pPr>
      <w:bookmarkStart w:id="41" w:name="_Toc168225825"/>
      <w:bookmarkStart w:id="42" w:name="_Toc525655430"/>
      <w:r w:rsidRPr="00847171">
        <w:rPr>
          <w:rFonts w:eastAsia="宋体"/>
          <w:kern w:val="2"/>
          <w:sz w:val="21"/>
          <w:szCs w:val="21"/>
        </w:rPr>
        <w:t>十三、估价作业期</w:t>
      </w:r>
      <w:bookmarkEnd w:id="41"/>
      <w:bookmarkEnd w:id="42"/>
      <w:r w:rsidRPr="00847171">
        <w:rPr>
          <w:rFonts w:eastAsia="宋体" w:hint="eastAsia"/>
          <w:kern w:val="2"/>
          <w:sz w:val="21"/>
          <w:szCs w:val="21"/>
        </w:rPr>
        <w:t xml:space="preserve">  </w:t>
      </w:r>
    </w:p>
    <w:p w14:paraId="22987438" w14:textId="3FB127C7" w:rsidR="00B06C3E" w:rsidRPr="00847171" w:rsidRDefault="00506939">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1</w:t>
      </w:r>
      <w:r w:rsidR="0023299F">
        <w:rPr>
          <w:rFonts w:ascii="Arial" w:hAnsi="Arial" w:cs="Arial" w:hint="eastAsia"/>
          <w:sz w:val="21"/>
          <w:szCs w:val="21"/>
        </w:rPr>
        <w:t>3</w:t>
      </w:r>
      <w:r>
        <w:rPr>
          <w:rFonts w:ascii="Arial" w:hAnsi="Arial" w:cs="Arial"/>
          <w:sz w:val="21"/>
          <w:szCs w:val="21"/>
        </w:rPr>
        <w:t>日</w:t>
      </w:r>
      <w:r w:rsidR="00B06C3E" w:rsidRPr="00847171">
        <w:rPr>
          <w:rFonts w:ascii="Arial" w:hAnsi="Arial" w:cs="Arial"/>
          <w:sz w:val="21"/>
          <w:szCs w:val="21"/>
        </w:rPr>
        <w:t>至</w:t>
      </w:r>
      <w:r w:rsidR="000A064E">
        <w:rPr>
          <w:rFonts w:ascii="Arial" w:hAnsi="Arial" w:cs="Arial"/>
          <w:sz w:val="21"/>
          <w:szCs w:val="21"/>
        </w:rPr>
        <w:t>2025</w:t>
      </w:r>
      <w:r w:rsidR="000A064E">
        <w:rPr>
          <w:rFonts w:ascii="Arial" w:hAnsi="Arial" w:cs="Arial"/>
          <w:sz w:val="21"/>
          <w:szCs w:val="21"/>
        </w:rPr>
        <w:t>年</w:t>
      </w:r>
      <w:r w:rsidR="000A064E">
        <w:rPr>
          <w:rFonts w:ascii="Arial" w:hAnsi="Arial" w:cs="Arial"/>
          <w:sz w:val="21"/>
          <w:szCs w:val="21"/>
        </w:rPr>
        <w:t>11</w:t>
      </w:r>
      <w:r w:rsidR="000A064E">
        <w:rPr>
          <w:rFonts w:ascii="Arial" w:hAnsi="Arial" w:cs="Arial"/>
          <w:sz w:val="21"/>
          <w:szCs w:val="21"/>
        </w:rPr>
        <w:t>月</w:t>
      </w:r>
      <w:r w:rsidR="000A064E">
        <w:rPr>
          <w:rFonts w:ascii="Arial" w:hAnsi="Arial" w:cs="Arial"/>
          <w:sz w:val="21"/>
          <w:szCs w:val="21"/>
        </w:rPr>
        <w:t>1</w:t>
      </w:r>
      <w:r w:rsidR="000A064E">
        <w:rPr>
          <w:rFonts w:ascii="Arial" w:hAnsi="Arial" w:cs="Arial"/>
          <w:sz w:val="21"/>
          <w:szCs w:val="21"/>
        </w:rPr>
        <w:t>日</w:t>
      </w:r>
    </w:p>
    <w:p w14:paraId="4DAF4D81" w14:textId="77777777" w:rsidR="00B06C3E" w:rsidRPr="00847171" w:rsidRDefault="00B06C3E">
      <w:pPr>
        <w:overflowPunct w:val="0"/>
        <w:spacing w:line="480" w:lineRule="auto"/>
        <w:jc w:val="both"/>
        <w:textAlignment w:val="auto"/>
        <w:outlineLvl w:val="0"/>
        <w:rPr>
          <w:rFonts w:ascii="Arial" w:hAnsi="Arial" w:cs="Arial"/>
          <w:b/>
          <w:kern w:val="2"/>
          <w:sz w:val="21"/>
          <w:szCs w:val="21"/>
        </w:rPr>
        <w:sectPr w:rsidR="00B06C3E" w:rsidRPr="00847171" w:rsidSect="004F1510">
          <w:headerReference w:type="default" r:id="rId19"/>
          <w:footerReference w:type="even" r:id="rId20"/>
          <w:footerReference w:type="default" r:id="rId21"/>
          <w:pgSz w:w="11907" w:h="16840"/>
          <w:pgMar w:top="1843" w:right="1134" w:bottom="1134" w:left="1134" w:header="1134" w:footer="907" w:gutter="340"/>
          <w:cols w:space="720"/>
          <w:docGrid w:linePitch="326"/>
        </w:sectPr>
      </w:pPr>
    </w:p>
    <w:p w14:paraId="593D1A70" w14:textId="77777777" w:rsidR="00B06C3E" w:rsidRPr="00847171" w:rsidRDefault="00B06C3E">
      <w:pPr>
        <w:pStyle w:val="1"/>
        <w:spacing w:line="480" w:lineRule="auto"/>
        <w:jc w:val="center"/>
        <w:rPr>
          <w:rFonts w:eastAsia="方正黑体简体"/>
          <w:b w:val="0"/>
          <w:kern w:val="2"/>
          <w:sz w:val="32"/>
          <w:szCs w:val="32"/>
        </w:rPr>
      </w:pPr>
      <w:bookmarkStart w:id="43" w:name="_Toc525655431"/>
      <w:r w:rsidRPr="00847171">
        <w:rPr>
          <w:rFonts w:eastAsia="方正黑体简体" w:hint="eastAsia"/>
          <w:b w:val="0"/>
          <w:kern w:val="2"/>
          <w:sz w:val="32"/>
          <w:szCs w:val="32"/>
        </w:rPr>
        <w:lastRenderedPageBreak/>
        <w:t>估价技术报告</w:t>
      </w:r>
      <w:bookmarkEnd w:id="43"/>
    </w:p>
    <w:p w14:paraId="182C2CF5" w14:textId="77777777" w:rsidR="00B06C3E" w:rsidRPr="00847171" w:rsidRDefault="00B06C3E" w:rsidP="000703D9">
      <w:pPr>
        <w:pStyle w:val="2"/>
        <w:tabs>
          <w:tab w:val="left" w:pos="360"/>
        </w:tabs>
        <w:spacing w:line="480" w:lineRule="auto"/>
        <w:ind w:left="358" w:hangingChars="170" w:hanging="358"/>
        <w:jc w:val="both"/>
        <w:rPr>
          <w:rFonts w:eastAsia="宋体"/>
          <w:kern w:val="2"/>
          <w:sz w:val="21"/>
          <w:szCs w:val="21"/>
        </w:rPr>
      </w:pPr>
      <w:bookmarkStart w:id="44" w:name="_Toc525655432"/>
      <w:r w:rsidRPr="00847171">
        <w:rPr>
          <w:rFonts w:eastAsia="宋体"/>
          <w:kern w:val="2"/>
          <w:sz w:val="21"/>
          <w:szCs w:val="21"/>
        </w:rPr>
        <w:t>一、估价对象描述与分析</w:t>
      </w:r>
      <w:bookmarkEnd w:id="44"/>
    </w:p>
    <w:p w14:paraId="71C5668D" w14:textId="77777777" w:rsidR="00B06C3E" w:rsidRPr="00847171" w:rsidRDefault="00B06C3E" w:rsidP="000703D9">
      <w:pPr>
        <w:pStyle w:val="2"/>
        <w:tabs>
          <w:tab w:val="left" w:pos="360"/>
        </w:tabs>
        <w:spacing w:line="480" w:lineRule="auto"/>
        <w:ind w:left="360" w:hangingChars="171" w:hanging="360"/>
        <w:jc w:val="both"/>
        <w:rPr>
          <w:rFonts w:eastAsia="宋体"/>
          <w:kern w:val="2"/>
          <w:sz w:val="21"/>
          <w:szCs w:val="21"/>
        </w:rPr>
      </w:pPr>
      <w:bookmarkStart w:id="45" w:name="_Toc525655433"/>
      <w:r w:rsidRPr="00F25D18">
        <w:rPr>
          <w:rFonts w:eastAsia="宋体"/>
          <w:kern w:val="2"/>
          <w:sz w:val="21"/>
          <w:szCs w:val="21"/>
        </w:rPr>
        <w:t>（</w:t>
      </w:r>
      <w:r w:rsidRPr="00F25D18">
        <w:rPr>
          <w:rFonts w:eastAsia="宋体" w:hint="eastAsia"/>
          <w:kern w:val="2"/>
          <w:sz w:val="21"/>
          <w:szCs w:val="21"/>
        </w:rPr>
        <w:t>一</w:t>
      </w:r>
      <w:r w:rsidRPr="00F25D18">
        <w:rPr>
          <w:rFonts w:eastAsia="宋体"/>
          <w:kern w:val="2"/>
          <w:sz w:val="21"/>
          <w:szCs w:val="21"/>
        </w:rPr>
        <w:t>）区位状况分析</w:t>
      </w:r>
      <w:bookmarkEnd w:id="45"/>
    </w:p>
    <w:p w14:paraId="3CFC2E3A" w14:textId="625C74C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sz w:val="21"/>
          <w:szCs w:val="21"/>
        </w:rPr>
        <w:t>1.</w:t>
      </w:r>
      <w:r w:rsidRPr="00847171">
        <w:rPr>
          <w:rFonts w:ascii="Arial" w:hAnsi="Arial" w:cs="Arial"/>
          <w:sz w:val="21"/>
          <w:szCs w:val="21"/>
        </w:rPr>
        <w:t>位置状况</w:t>
      </w:r>
    </w:p>
    <w:p w14:paraId="38939585" w14:textId="6F291B38" w:rsidR="00E0628D"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估价对象所属项目</w:t>
      </w:r>
      <w:r w:rsidRPr="00847171">
        <w:rPr>
          <w:rFonts w:ascii="Arial" w:hAnsi="Arial" w:cs="Arial"/>
          <w:kern w:val="2"/>
          <w:sz w:val="21"/>
          <w:szCs w:val="21"/>
        </w:rPr>
        <w:t>位于</w:t>
      </w:r>
      <w:r w:rsidR="00670254">
        <w:rPr>
          <w:rFonts w:ascii="Arial" w:hAnsi="Arial" w:cs="Arial" w:hint="eastAsia"/>
          <w:kern w:val="2"/>
          <w:sz w:val="21"/>
          <w:szCs w:val="21"/>
        </w:rPr>
        <w:t>北京市经济技术开发区</w:t>
      </w:r>
      <w:r w:rsidR="009B7BF1">
        <w:rPr>
          <w:rFonts w:ascii="Arial" w:hAnsi="Arial" w:cs="Arial" w:hint="eastAsia"/>
          <w:kern w:val="2"/>
          <w:sz w:val="21"/>
          <w:szCs w:val="21"/>
        </w:rPr>
        <w:t>经海七路</w:t>
      </w:r>
      <w:r w:rsidR="009B7BF1">
        <w:rPr>
          <w:rFonts w:ascii="Arial" w:hAnsi="Arial" w:cs="Arial" w:hint="eastAsia"/>
          <w:kern w:val="2"/>
          <w:sz w:val="21"/>
          <w:szCs w:val="21"/>
        </w:rPr>
        <w:t>100</w:t>
      </w:r>
      <w:r w:rsidR="009B7BF1">
        <w:rPr>
          <w:rFonts w:ascii="Arial" w:hAnsi="Arial" w:cs="Arial" w:hint="eastAsia"/>
          <w:kern w:val="2"/>
          <w:sz w:val="21"/>
          <w:szCs w:val="21"/>
        </w:rPr>
        <w:t>号院</w:t>
      </w:r>
      <w:r w:rsidRPr="00847171">
        <w:rPr>
          <w:rFonts w:ascii="Arial" w:hAnsi="Arial" w:cs="Arial"/>
          <w:kern w:val="2"/>
          <w:sz w:val="21"/>
          <w:szCs w:val="21"/>
        </w:rPr>
        <w:t>，其所属项目</w:t>
      </w:r>
      <w:r w:rsidR="009B7BF1" w:rsidRPr="009B7BF1">
        <w:rPr>
          <w:rFonts w:ascii="Arial" w:hAnsi="Arial" w:cs="Arial" w:hint="eastAsia"/>
          <w:sz w:val="21"/>
          <w:szCs w:val="21"/>
        </w:rPr>
        <w:t>紧</w:t>
      </w:r>
      <w:r w:rsidR="009B7BF1">
        <w:rPr>
          <w:rFonts w:ascii="Arial" w:hAnsi="Arial" w:cs="Arial" w:hint="eastAsia"/>
          <w:sz w:val="21"/>
          <w:szCs w:val="21"/>
        </w:rPr>
        <w:t>邻</w:t>
      </w:r>
      <w:r w:rsidR="009B7BF1" w:rsidRPr="009B7BF1">
        <w:rPr>
          <w:rFonts w:ascii="Arial" w:hAnsi="Arial" w:cs="Arial" w:hint="eastAsia"/>
          <w:sz w:val="21"/>
          <w:szCs w:val="21"/>
        </w:rPr>
        <w:t>城市次干道——</w:t>
      </w:r>
      <w:proofErr w:type="gramStart"/>
      <w:r w:rsidR="009B7BF1" w:rsidRPr="009B7BF1">
        <w:rPr>
          <w:rFonts w:ascii="Arial" w:hAnsi="Arial" w:cs="Arial" w:hint="eastAsia"/>
          <w:sz w:val="21"/>
          <w:szCs w:val="21"/>
        </w:rPr>
        <w:t>科创十</w:t>
      </w:r>
      <w:proofErr w:type="gramEnd"/>
      <w:r w:rsidR="009B7BF1" w:rsidRPr="009B7BF1">
        <w:rPr>
          <w:rFonts w:ascii="Arial" w:hAnsi="Arial" w:cs="Arial" w:hint="eastAsia"/>
          <w:sz w:val="21"/>
          <w:szCs w:val="21"/>
        </w:rPr>
        <w:t>街、城市支路——经海七路</w:t>
      </w:r>
      <w:r w:rsidRPr="00847171">
        <w:rPr>
          <w:rFonts w:ascii="Arial" w:hAnsi="Arial" w:cs="Arial"/>
          <w:kern w:val="2"/>
          <w:sz w:val="21"/>
          <w:szCs w:val="21"/>
        </w:rPr>
        <w:t>，土地级别属于北京市基准地价</w:t>
      </w:r>
      <w:r w:rsidR="00330EA1" w:rsidRPr="00847171">
        <w:rPr>
          <w:rFonts w:ascii="Arial" w:hAnsi="Arial" w:cs="Arial"/>
          <w:kern w:val="2"/>
          <w:sz w:val="21"/>
          <w:szCs w:val="21"/>
        </w:rPr>
        <w:t>居住类</w:t>
      </w:r>
      <w:r w:rsidR="00711929">
        <w:rPr>
          <w:rFonts w:ascii="Arial" w:hAnsi="Arial" w:cs="Arial"/>
          <w:kern w:val="2"/>
          <w:sz w:val="21"/>
          <w:szCs w:val="21"/>
        </w:rPr>
        <w:t>六</w:t>
      </w:r>
      <w:r w:rsidR="00330EA1" w:rsidRPr="00847171">
        <w:rPr>
          <w:rFonts w:ascii="Arial" w:hAnsi="Arial" w:cs="Arial"/>
          <w:kern w:val="2"/>
          <w:sz w:val="21"/>
          <w:szCs w:val="21"/>
        </w:rPr>
        <w:t>级，</w:t>
      </w:r>
      <w:r w:rsidR="009B7BF1">
        <w:rPr>
          <w:rFonts w:ascii="Arial" w:hAnsi="Arial" w:cs="Arial"/>
          <w:kern w:val="2"/>
          <w:sz w:val="21"/>
          <w:szCs w:val="21"/>
        </w:rPr>
        <w:t>VI-</w:t>
      </w:r>
      <w:r w:rsidR="009B7BF1">
        <w:rPr>
          <w:rFonts w:ascii="Arial" w:hAnsi="Arial" w:cs="Arial"/>
          <w:kern w:val="2"/>
          <w:sz w:val="21"/>
          <w:szCs w:val="21"/>
        </w:rPr>
        <w:t>亦</w:t>
      </w:r>
      <w:r w:rsidR="009B7BF1">
        <w:rPr>
          <w:rFonts w:ascii="Arial" w:hAnsi="Arial" w:cs="Arial"/>
          <w:kern w:val="2"/>
          <w:sz w:val="21"/>
          <w:szCs w:val="21"/>
        </w:rPr>
        <w:t>4</w:t>
      </w:r>
      <w:r w:rsidR="009B7BF1">
        <w:rPr>
          <w:rFonts w:ascii="Arial" w:hAnsi="Arial" w:cs="Arial"/>
          <w:kern w:val="2"/>
          <w:sz w:val="21"/>
          <w:szCs w:val="21"/>
        </w:rPr>
        <w:t>区片，</w:t>
      </w:r>
      <w:r w:rsidR="00FE70ED">
        <w:rPr>
          <w:rFonts w:ascii="Arial" w:hAnsi="Arial" w:cs="Arial"/>
          <w:kern w:val="2"/>
          <w:sz w:val="21"/>
          <w:szCs w:val="21"/>
        </w:rPr>
        <w:t>地理位置状况</w:t>
      </w:r>
      <w:r w:rsidR="009B7BF1">
        <w:rPr>
          <w:rFonts w:ascii="Arial" w:hAnsi="Arial" w:cs="Arial" w:hint="eastAsia"/>
          <w:kern w:val="2"/>
          <w:sz w:val="21"/>
          <w:szCs w:val="21"/>
        </w:rPr>
        <w:t>较好</w:t>
      </w:r>
      <w:r w:rsidRPr="00847171">
        <w:rPr>
          <w:rFonts w:ascii="Arial" w:hAnsi="Arial" w:cs="Arial"/>
          <w:kern w:val="2"/>
          <w:sz w:val="21"/>
          <w:szCs w:val="21"/>
        </w:rPr>
        <w:t>。</w:t>
      </w:r>
    </w:p>
    <w:p w14:paraId="05C88414" w14:textId="10DBDB72"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2.</w:t>
      </w:r>
      <w:r w:rsidRPr="00847171">
        <w:rPr>
          <w:rFonts w:ascii="Arial" w:hAnsi="Arial" w:cs="Arial"/>
          <w:sz w:val="21"/>
          <w:szCs w:val="21"/>
        </w:rPr>
        <w:t>居住社区成熟度</w:t>
      </w:r>
    </w:p>
    <w:p w14:paraId="787FB75F" w14:textId="713F3E2F"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估价对象所属项目</w:t>
      </w:r>
      <w:r w:rsidR="009B7BF1" w:rsidRPr="009B7BF1">
        <w:rPr>
          <w:rFonts w:ascii="Arial" w:hAnsi="Arial" w:cs="Arial" w:hint="eastAsia"/>
          <w:sz w:val="21"/>
          <w:szCs w:val="21"/>
        </w:rPr>
        <w:t>周边</w:t>
      </w:r>
      <w:proofErr w:type="gramStart"/>
      <w:r w:rsidR="009B7BF1" w:rsidRPr="009B7BF1">
        <w:rPr>
          <w:rFonts w:ascii="Arial" w:hAnsi="Arial" w:cs="Arial" w:hint="eastAsia"/>
          <w:sz w:val="21"/>
          <w:szCs w:val="21"/>
        </w:rPr>
        <w:t>有国融国际</w:t>
      </w:r>
      <w:proofErr w:type="gramEnd"/>
      <w:r w:rsidR="009B7BF1" w:rsidRPr="009B7BF1">
        <w:rPr>
          <w:rFonts w:ascii="Arial" w:hAnsi="Arial" w:cs="Arial" w:hint="eastAsia"/>
          <w:sz w:val="21"/>
          <w:szCs w:val="21"/>
        </w:rPr>
        <w:t>、林肯公园、国锐金</w:t>
      </w:r>
      <w:proofErr w:type="gramStart"/>
      <w:r w:rsidR="009B7BF1" w:rsidRPr="009B7BF1">
        <w:rPr>
          <w:rFonts w:ascii="Arial" w:hAnsi="Arial" w:cs="Arial" w:hint="eastAsia"/>
          <w:sz w:val="21"/>
          <w:szCs w:val="21"/>
        </w:rPr>
        <w:t>嵿</w:t>
      </w:r>
      <w:proofErr w:type="gramEnd"/>
      <w:r w:rsidR="009B7BF1" w:rsidRPr="009B7BF1">
        <w:rPr>
          <w:rFonts w:ascii="Arial" w:hAnsi="Arial" w:cs="Arial" w:hint="eastAsia"/>
          <w:sz w:val="21"/>
          <w:szCs w:val="21"/>
        </w:rPr>
        <w:t>、</w:t>
      </w:r>
      <w:proofErr w:type="gramStart"/>
      <w:r w:rsidR="009B7BF1" w:rsidRPr="009B7BF1">
        <w:rPr>
          <w:rFonts w:ascii="Arial" w:hAnsi="Arial" w:cs="Arial" w:hint="eastAsia"/>
          <w:sz w:val="21"/>
          <w:szCs w:val="21"/>
        </w:rPr>
        <w:t>东晶国际</w:t>
      </w:r>
      <w:proofErr w:type="gramEnd"/>
      <w:r w:rsidR="009B7BF1" w:rsidRPr="009B7BF1">
        <w:rPr>
          <w:rFonts w:ascii="Arial" w:hAnsi="Arial" w:cs="Arial" w:hint="eastAsia"/>
          <w:sz w:val="21"/>
          <w:szCs w:val="21"/>
        </w:rPr>
        <w:t>公寓等</w:t>
      </w:r>
      <w:r w:rsidR="00732E93">
        <w:rPr>
          <w:rFonts w:ascii="Arial" w:hAnsi="Arial" w:cs="Arial" w:hint="eastAsia"/>
          <w:sz w:val="21"/>
          <w:szCs w:val="21"/>
        </w:rPr>
        <w:t>公寓类项目</w:t>
      </w:r>
      <w:r w:rsidR="009B7BF1" w:rsidRPr="009B7BF1">
        <w:rPr>
          <w:rFonts w:ascii="Arial" w:hAnsi="Arial" w:cs="Arial" w:hint="eastAsia"/>
          <w:sz w:val="21"/>
          <w:szCs w:val="21"/>
        </w:rPr>
        <w:t>，</w:t>
      </w:r>
      <w:r w:rsidR="00732E93">
        <w:rPr>
          <w:rFonts w:ascii="Arial" w:hAnsi="Arial" w:cs="Arial" w:hint="eastAsia"/>
          <w:color w:val="000000"/>
          <w:sz w:val="21"/>
          <w:szCs w:val="21"/>
        </w:rPr>
        <w:t>招商</w:t>
      </w:r>
      <w:proofErr w:type="gramStart"/>
      <w:r w:rsidR="00732E93">
        <w:rPr>
          <w:rFonts w:ascii="Arial" w:hAnsi="Arial" w:cs="Arial" w:hint="eastAsia"/>
          <w:color w:val="000000"/>
          <w:sz w:val="21"/>
          <w:szCs w:val="21"/>
        </w:rPr>
        <w:t>臻珑</w:t>
      </w:r>
      <w:proofErr w:type="gramEnd"/>
      <w:r w:rsidR="00732E93">
        <w:rPr>
          <w:rFonts w:ascii="Arial" w:hAnsi="Arial" w:cs="Arial" w:hint="eastAsia"/>
          <w:color w:val="000000"/>
          <w:sz w:val="21"/>
          <w:szCs w:val="21"/>
        </w:rPr>
        <w:t>府</w:t>
      </w:r>
      <w:r w:rsidR="00732E93">
        <w:rPr>
          <w:rFonts w:ascii="Arial" w:hAnsi="Arial" w:cs="Arial"/>
          <w:color w:val="000000"/>
          <w:sz w:val="21"/>
          <w:szCs w:val="21"/>
        </w:rPr>
        <w:t>、通泰国际公馆、</w:t>
      </w:r>
      <w:proofErr w:type="gramStart"/>
      <w:r w:rsidR="00732E93">
        <w:rPr>
          <w:rFonts w:ascii="Arial" w:hAnsi="Arial" w:cs="Arial"/>
          <w:color w:val="000000"/>
          <w:sz w:val="21"/>
          <w:szCs w:val="21"/>
        </w:rPr>
        <w:t>次渠南里</w:t>
      </w:r>
      <w:proofErr w:type="gramEnd"/>
      <w:r w:rsidR="00732E93">
        <w:rPr>
          <w:rFonts w:ascii="Helvetica" w:hAnsi="Helvetica" w:cs="Helvetica" w:hint="eastAsia"/>
          <w:color w:val="333333"/>
          <w:sz w:val="21"/>
          <w:szCs w:val="21"/>
          <w:shd w:val="clear" w:color="auto" w:fill="FFFFFF"/>
        </w:rPr>
        <w:t>等住宅类项目，</w:t>
      </w:r>
      <w:r w:rsidR="009B7BF1" w:rsidRPr="009B7BF1">
        <w:rPr>
          <w:rFonts w:ascii="Arial" w:hAnsi="Arial" w:cs="Arial" w:hint="eastAsia"/>
          <w:sz w:val="21"/>
          <w:szCs w:val="21"/>
        </w:rPr>
        <w:t>居住小区规模较大，入住率较高，综合评价居住社区成熟度较好</w:t>
      </w:r>
      <w:r w:rsidR="00FE70ED" w:rsidRPr="00FE70ED">
        <w:rPr>
          <w:rFonts w:ascii="Arial" w:hAnsi="Arial" w:cs="Arial" w:hint="eastAsia"/>
          <w:sz w:val="21"/>
          <w:szCs w:val="21"/>
        </w:rPr>
        <w:t>。</w:t>
      </w:r>
    </w:p>
    <w:p w14:paraId="56AABBFC"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3.</w:t>
      </w:r>
      <w:r w:rsidRPr="00847171">
        <w:rPr>
          <w:rFonts w:ascii="Arial" w:hAnsi="Arial" w:cs="Arial" w:hint="eastAsia"/>
          <w:sz w:val="21"/>
          <w:szCs w:val="21"/>
        </w:rPr>
        <w:t>交</w:t>
      </w:r>
      <w:r w:rsidRPr="00847171">
        <w:rPr>
          <w:rFonts w:ascii="Arial" w:hAnsi="Arial" w:cs="Arial"/>
          <w:sz w:val="21"/>
          <w:szCs w:val="21"/>
        </w:rPr>
        <w:t>通状况</w:t>
      </w:r>
    </w:p>
    <w:p w14:paraId="6EFA91C7" w14:textId="40C43197" w:rsidR="00B06C3E" w:rsidRPr="00DF21C0" w:rsidRDefault="00F25D18" w:rsidP="00DF21C0">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估价对象</w:t>
      </w:r>
      <w:r w:rsidR="009B7BF1" w:rsidRPr="009B7BF1">
        <w:rPr>
          <w:rFonts w:ascii="Arial" w:hAnsi="Arial" w:cs="Arial" w:hint="eastAsia"/>
          <w:sz w:val="21"/>
          <w:szCs w:val="21"/>
        </w:rPr>
        <w:t>紧</w:t>
      </w:r>
      <w:r w:rsidR="009B7BF1">
        <w:rPr>
          <w:rFonts w:ascii="Arial" w:hAnsi="Arial" w:cs="Arial" w:hint="eastAsia"/>
          <w:sz w:val="21"/>
          <w:szCs w:val="21"/>
        </w:rPr>
        <w:t>邻</w:t>
      </w:r>
      <w:r w:rsidR="009B7BF1" w:rsidRPr="009B7BF1">
        <w:rPr>
          <w:rFonts w:ascii="Arial" w:hAnsi="Arial" w:cs="Arial" w:hint="eastAsia"/>
          <w:sz w:val="21"/>
          <w:szCs w:val="21"/>
        </w:rPr>
        <w:t>城市次干道——</w:t>
      </w:r>
      <w:proofErr w:type="gramStart"/>
      <w:r w:rsidR="009B7BF1" w:rsidRPr="009B7BF1">
        <w:rPr>
          <w:rFonts w:ascii="Arial" w:hAnsi="Arial" w:cs="Arial" w:hint="eastAsia"/>
          <w:sz w:val="21"/>
          <w:szCs w:val="21"/>
        </w:rPr>
        <w:t>科创十</w:t>
      </w:r>
      <w:proofErr w:type="gramEnd"/>
      <w:r w:rsidR="009B7BF1" w:rsidRPr="009B7BF1">
        <w:rPr>
          <w:rFonts w:ascii="Arial" w:hAnsi="Arial" w:cs="Arial" w:hint="eastAsia"/>
          <w:sz w:val="21"/>
          <w:szCs w:val="21"/>
        </w:rPr>
        <w:t>街、城市支路——经海七路等，附近有公交车站亦</w:t>
      </w:r>
      <w:proofErr w:type="gramStart"/>
      <w:r w:rsidR="009B7BF1" w:rsidRPr="009B7BF1">
        <w:rPr>
          <w:rFonts w:ascii="Arial" w:hAnsi="Arial" w:cs="Arial" w:hint="eastAsia"/>
          <w:sz w:val="21"/>
          <w:szCs w:val="21"/>
        </w:rPr>
        <w:t>城科创</w:t>
      </w:r>
      <w:proofErr w:type="gramEnd"/>
      <w:r w:rsidR="009B7BF1" w:rsidRPr="009B7BF1">
        <w:rPr>
          <w:rFonts w:ascii="Arial" w:hAnsi="Arial" w:cs="Arial" w:hint="eastAsia"/>
          <w:sz w:val="21"/>
          <w:szCs w:val="21"/>
        </w:rPr>
        <w:t>家园、经海七路南口等，停靠线路有</w:t>
      </w:r>
      <w:r w:rsidR="009B7BF1" w:rsidRPr="009B7BF1">
        <w:rPr>
          <w:rFonts w:ascii="Arial" w:hAnsi="Arial" w:cs="Arial" w:hint="eastAsia"/>
          <w:sz w:val="21"/>
          <w:szCs w:val="21"/>
        </w:rPr>
        <w:t>523</w:t>
      </w:r>
      <w:r w:rsidR="009B7BF1" w:rsidRPr="009B7BF1">
        <w:rPr>
          <w:rFonts w:ascii="Arial" w:hAnsi="Arial" w:cs="Arial" w:hint="eastAsia"/>
          <w:sz w:val="21"/>
          <w:szCs w:val="21"/>
        </w:rPr>
        <w:t>路、</w:t>
      </w:r>
      <w:r w:rsidR="009B7BF1" w:rsidRPr="009B7BF1">
        <w:rPr>
          <w:rFonts w:ascii="Arial" w:hAnsi="Arial" w:cs="Arial" w:hint="eastAsia"/>
          <w:sz w:val="21"/>
          <w:szCs w:val="21"/>
        </w:rPr>
        <w:t>913</w:t>
      </w:r>
      <w:r w:rsidR="009B7BF1" w:rsidRPr="009B7BF1">
        <w:rPr>
          <w:rFonts w:ascii="Arial" w:hAnsi="Arial" w:cs="Arial" w:hint="eastAsia"/>
          <w:sz w:val="21"/>
          <w:szCs w:val="21"/>
        </w:rPr>
        <w:t>路、</w:t>
      </w:r>
      <w:r w:rsidR="009B7BF1" w:rsidRPr="009B7BF1">
        <w:rPr>
          <w:rFonts w:ascii="Arial" w:hAnsi="Arial" w:cs="Arial" w:hint="eastAsia"/>
          <w:sz w:val="21"/>
          <w:szCs w:val="21"/>
        </w:rPr>
        <w:t>T68</w:t>
      </w:r>
      <w:r w:rsidR="009B7BF1" w:rsidRPr="009B7BF1">
        <w:rPr>
          <w:rFonts w:ascii="Arial" w:hAnsi="Arial" w:cs="Arial" w:hint="eastAsia"/>
          <w:sz w:val="21"/>
          <w:szCs w:val="21"/>
        </w:rPr>
        <w:t>路、专</w:t>
      </w:r>
      <w:r w:rsidR="009B7BF1" w:rsidRPr="009B7BF1">
        <w:rPr>
          <w:rFonts w:ascii="Arial" w:hAnsi="Arial" w:cs="Arial" w:hint="eastAsia"/>
          <w:sz w:val="21"/>
          <w:szCs w:val="21"/>
        </w:rPr>
        <w:t>159</w:t>
      </w:r>
      <w:r w:rsidR="009B7BF1" w:rsidRPr="009B7BF1">
        <w:rPr>
          <w:rFonts w:ascii="Arial" w:hAnsi="Arial" w:cs="Arial" w:hint="eastAsia"/>
          <w:sz w:val="21"/>
          <w:szCs w:val="21"/>
        </w:rPr>
        <w:t>路、专</w:t>
      </w:r>
      <w:r w:rsidR="009B7BF1" w:rsidRPr="009B7BF1">
        <w:rPr>
          <w:rFonts w:ascii="Arial" w:hAnsi="Arial" w:cs="Arial" w:hint="eastAsia"/>
          <w:sz w:val="21"/>
          <w:szCs w:val="21"/>
        </w:rPr>
        <w:t>184</w:t>
      </w:r>
      <w:r w:rsidR="009B7BF1" w:rsidRPr="009B7BF1">
        <w:rPr>
          <w:rFonts w:ascii="Arial" w:hAnsi="Arial" w:cs="Arial" w:hint="eastAsia"/>
          <w:sz w:val="21"/>
          <w:szCs w:val="21"/>
        </w:rPr>
        <w:t>路、专</w:t>
      </w:r>
      <w:r w:rsidR="009B7BF1" w:rsidRPr="009B7BF1">
        <w:rPr>
          <w:rFonts w:ascii="Arial" w:hAnsi="Arial" w:cs="Arial" w:hint="eastAsia"/>
          <w:sz w:val="21"/>
          <w:szCs w:val="21"/>
        </w:rPr>
        <w:t>188</w:t>
      </w:r>
      <w:r w:rsidR="009B7BF1" w:rsidRPr="009B7BF1">
        <w:rPr>
          <w:rFonts w:ascii="Arial" w:hAnsi="Arial" w:cs="Arial" w:hint="eastAsia"/>
          <w:sz w:val="21"/>
          <w:szCs w:val="21"/>
        </w:rPr>
        <w:t>路等多条线路</w:t>
      </w:r>
      <w:proofErr w:type="gramStart"/>
      <w:r w:rsidR="009B7BF1" w:rsidRPr="009B7BF1">
        <w:rPr>
          <w:rFonts w:ascii="Arial" w:hAnsi="Arial" w:cs="Arial" w:hint="eastAsia"/>
          <w:sz w:val="21"/>
          <w:szCs w:val="21"/>
        </w:rPr>
        <w:t>及亦庄线——次渠</w:t>
      </w:r>
      <w:proofErr w:type="gramEnd"/>
      <w:r w:rsidR="009B7BF1" w:rsidRPr="009B7BF1">
        <w:rPr>
          <w:rFonts w:ascii="Arial" w:hAnsi="Arial" w:cs="Arial" w:hint="eastAsia"/>
          <w:sz w:val="21"/>
          <w:szCs w:val="21"/>
        </w:rPr>
        <w:t>南站，周边段道路情况良好，道路通达度较好，综合评价交通便捷度较好</w:t>
      </w:r>
      <w:r w:rsidR="00FE70ED" w:rsidRPr="00FE70ED">
        <w:rPr>
          <w:rFonts w:ascii="Arial" w:hAnsi="Arial" w:cs="Arial" w:hint="eastAsia"/>
          <w:sz w:val="21"/>
          <w:szCs w:val="21"/>
        </w:rPr>
        <w:t>。</w:t>
      </w:r>
    </w:p>
    <w:p w14:paraId="1DB77A54"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4.</w:t>
      </w:r>
      <w:r w:rsidRPr="00847171">
        <w:rPr>
          <w:rFonts w:ascii="Arial" w:hAnsi="Arial" w:cs="Arial" w:hint="eastAsia"/>
          <w:sz w:val="21"/>
          <w:szCs w:val="21"/>
        </w:rPr>
        <w:t>商业设施</w:t>
      </w:r>
    </w:p>
    <w:p w14:paraId="22DCA5E2" w14:textId="6C5328C5" w:rsidR="00B06C3E" w:rsidRPr="00847171" w:rsidRDefault="00B06C3E">
      <w:pPr>
        <w:spacing w:line="480" w:lineRule="auto"/>
        <w:ind w:firstLineChars="200" w:firstLine="420"/>
        <w:jc w:val="both"/>
        <w:rPr>
          <w:rFonts w:ascii="Arial" w:hAnsi="Arial" w:cs="Arial"/>
          <w:sz w:val="21"/>
          <w:szCs w:val="21"/>
        </w:rPr>
      </w:pPr>
      <w:bookmarkStart w:id="46" w:name="OLE_LINK2"/>
      <w:r w:rsidRPr="003368F0">
        <w:rPr>
          <w:rFonts w:ascii="Arial" w:hAnsi="Arial" w:cs="Arial" w:hint="eastAsia"/>
          <w:kern w:val="2"/>
          <w:sz w:val="21"/>
          <w:szCs w:val="21"/>
        </w:rPr>
        <w:t>估价对象</w:t>
      </w:r>
      <w:r w:rsidR="009B7BF1" w:rsidRPr="003368F0">
        <w:rPr>
          <w:rFonts w:ascii="Arial" w:hAnsi="Arial" w:cs="Arial" w:hint="eastAsia"/>
          <w:sz w:val="21"/>
          <w:szCs w:val="21"/>
        </w:rPr>
        <w:t>位于北京经济技术开发区，周边</w:t>
      </w:r>
      <w:proofErr w:type="gramStart"/>
      <w:r w:rsidR="009B7BF1" w:rsidRPr="003368F0">
        <w:rPr>
          <w:rFonts w:ascii="Arial" w:hAnsi="Arial" w:cs="Arial" w:hint="eastAsia"/>
          <w:sz w:val="21"/>
          <w:szCs w:val="21"/>
        </w:rPr>
        <w:t>百发隆</w:t>
      </w:r>
      <w:proofErr w:type="gramEnd"/>
      <w:r w:rsidR="009B7BF1" w:rsidRPr="003368F0">
        <w:rPr>
          <w:rFonts w:ascii="Arial" w:hAnsi="Arial" w:cs="Arial" w:hint="eastAsia"/>
          <w:sz w:val="21"/>
          <w:szCs w:val="21"/>
        </w:rPr>
        <w:t>购物中心、中福购物中心、</w:t>
      </w:r>
      <w:proofErr w:type="gramStart"/>
      <w:r w:rsidR="009B7BF1" w:rsidRPr="003368F0">
        <w:rPr>
          <w:rFonts w:ascii="Arial" w:hAnsi="Arial" w:cs="Arial" w:hint="eastAsia"/>
          <w:sz w:val="21"/>
          <w:szCs w:val="21"/>
        </w:rPr>
        <w:t>百尚家居</w:t>
      </w:r>
      <w:proofErr w:type="gramEnd"/>
      <w:r w:rsidR="009B7BF1" w:rsidRPr="003368F0">
        <w:rPr>
          <w:rFonts w:ascii="Arial" w:hAnsi="Arial" w:cs="Arial" w:hint="eastAsia"/>
          <w:sz w:val="21"/>
          <w:szCs w:val="21"/>
        </w:rPr>
        <w:t>建材市场等商业设施，综合评价商业设施较好</w:t>
      </w:r>
      <w:bookmarkEnd w:id="46"/>
      <w:r w:rsidRPr="003368F0">
        <w:rPr>
          <w:rFonts w:ascii="Arial" w:hAnsi="Arial" w:cs="Arial" w:hint="eastAsia"/>
          <w:sz w:val="21"/>
          <w:szCs w:val="21"/>
        </w:rPr>
        <w:t>。</w:t>
      </w:r>
    </w:p>
    <w:p w14:paraId="05D49FE1"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5.</w:t>
      </w:r>
      <w:r w:rsidRPr="00847171">
        <w:rPr>
          <w:rFonts w:ascii="Arial" w:hAnsi="Arial" w:cs="Arial"/>
          <w:sz w:val="21"/>
          <w:szCs w:val="21"/>
        </w:rPr>
        <w:t>环境状况</w:t>
      </w:r>
    </w:p>
    <w:p w14:paraId="490626DF" w14:textId="6FE2431E"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估价对象</w:t>
      </w:r>
      <w:r w:rsidR="00FE70ED" w:rsidRPr="00FE70ED">
        <w:rPr>
          <w:rFonts w:ascii="Arial" w:hAnsi="Arial" w:cs="Arial" w:hint="eastAsia"/>
          <w:sz w:val="21"/>
          <w:szCs w:val="21"/>
        </w:rPr>
        <w:t>周边有</w:t>
      </w:r>
      <w:r w:rsidR="009B7BF1" w:rsidRPr="009B7BF1">
        <w:rPr>
          <w:rFonts w:ascii="Arial" w:hAnsi="Arial" w:cs="Arial" w:hint="eastAsia"/>
          <w:sz w:val="21"/>
          <w:szCs w:val="21"/>
        </w:rPr>
        <w:t>通惠河灌渠水系、南侧临近</w:t>
      </w:r>
      <w:proofErr w:type="gramStart"/>
      <w:r w:rsidR="009B7BF1" w:rsidRPr="009B7BF1">
        <w:rPr>
          <w:rFonts w:ascii="Arial" w:hAnsi="Arial" w:cs="Arial" w:hint="eastAsia"/>
          <w:sz w:val="21"/>
          <w:szCs w:val="21"/>
        </w:rPr>
        <w:t>通明湖</w:t>
      </w:r>
      <w:proofErr w:type="gramEnd"/>
      <w:r w:rsidR="009B7BF1" w:rsidRPr="009B7BF1">
        <w:rPr>
          <w:rFonts w:ascii="Arial" w:hAnsi="Arial" w:cs="Arial" w:hint="eastAsia"/>
          <w:sz w:val="21"/>
          <w:szCs w:val="21"/>
        </w:rPr>
        <w:t>公园，周边无高等教育学校或博物馆等人文景观，综合评价环境状况一般</w:t>
      </w:r>
      <w:r w:rsidR="00FE70ED" w:rsidRPr="00FE70ED">
        <w:rPr>
          <w:rFonts w:ascii="Arial" w:hAnsi="Arial" w:cs="Arial" w:hint="eastAsia"/>
          <w:sz w:val="21"/>
          <w:szCs w:val="21"/>
        </w:rPr>
        <w:t>。</w:t>
      </w:r>
    </w:p>
    <w:p w14:paraId="0C0E1254" w14:textId="77777777" w:rsidR="00B06C3E" w:rsidRPr="00847171" w:rsidRDefault="00B06C3E">
      <w:pPr>
        <w:spacing w:line="480" w:lineRule="auto"/>
        <w:ind w:firstLineChars="200" w:firstLine="420"/>
        <w:jc w:val="both"/>
        <w:rPr>
          <w:rFonts w:ascii="Arial" w:hAnsi="Arial" w:cs="Arial"/>
          <w:i/>
          <w:sz w:val="21"/>
          <w:szCs w:val="21"/>
        </w:rPr>
      </w:pPr>
      <w:r w:rsidRPr="00847171">
        <w:rPr>
          <w:rFonts w:ascii="Arial" w:hAnsi="Arial" w:cs="Arial" w:hint="eastAsia"/>
          <w:sz w:val="21"/>
          <w:szCs w:val="21"/>
        </w:rPr>
        <w:t>6.</w:t>
      </w:r>
      <w:r w:rsidRPr="00847171">
        <w:rPr>
          <w:rFonts w:ascii="Arial" w:hAnsi="Arial" w:cs="Arial"/>
          <w:sz w:val="21"/>
          <w:szCs w:val="21"/>
        </w:rPr>
        <w:t>外部配套设施状况</w:t>
      </w:r>
    </w:p>
    <w:p w14:paraId="12E1E7C7"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估价对象所属项目</w:t>
      </w:r>
      <w:r w:rsidRPr="00847171">
        <w:rPr>
          <w:rFonts w:ascii="Arial" w:hAnsi="Arial" w:cs="Arial"/>
          <w:sz w:val="21"/>
          <w:szCs w:val="21"/>
        </w:rPr>
        <w:t>所处区域目前已拥有完善的基础设施配套保障，区内大部分区域基础设施配套目前可达到</w:t>
      </w:r>
      <w:r w:rsidRPr="00847171">
        <w:rPr>
          <w:rFonts w:ascii="Arial" w:hAnsi="Arial" w:cs="Arial" w:hint="eastAsia"/>
          <w:sz w:val="21"/>
          <w:szCs w:val="21"/>
        </w:rPr>
        <w:t>“七</w:t>
      </w:r>
      <w:r w:rsidRPr="00847171">
        <w:rPr>
          <w:rFonts w:ascii="Arial" w:hAnsi="Arial" w:cs="Arial"/>
          <w:sz w:val="21"/>
          <w:szCs w:val="21"/>
        </w:rPr>
        <w:t>通</w:t>
      </w:r>
      <w:r w:rsidRPr="00847171">
        <w:rPr>
          <w:rFonts w:ascii="Arial" w:hAnsi="Arial" w:cs="Arial" w:hint="eastAsia"/>
          <w:sz w:val="21"/>
          <w:szCs w:val="21"/>
        </w:rPr>
        <w:t>”</w:t>
      </w:r>
      <w:r w:rsidRPr="00847171">
        <w:rPr>
          <w:rFonts w:ascii="Arial" w:hAnsi="Arial" w:cs="Arial"/>
          <w:sz w:val="21"/>
          <w:szCs w:val="21"/>
        </w:rPr>
        <w:t>（通路、通电、通讯、供水、排水</w:t>
      </w:r>
      <w:r w:rsidRPr="00847171">
        <w:rPr>
          <w:rFonts w:ascii="Arial" w:hAnsi="Arial" w:cs="Arial" w:hint="eastAsia"/>
          <w:sz w:val="21"/>
          <w:szCs w:val="21"/>
        </w:rPr>
        <w:t>、通暖、通燃气</w:t>
      </w:r>
      <w:r w:rsidRPr="00847171">
        <w:rPr>
          <w:rFonts w:ascii="Arial" w:hAnsi="Arial" w:cs="Arial"/>
          <w:sz w:val="21"/>
          <w:szCs w:val="21"/>
        </w:rPr>
        <w:t>）条件，且保证程度高。</w:t>
      </w:r>
    </w:p>
    <w:p w14:paraId="02448240" w14:textId="334B31C5" w:rsidR="003368F0" w:rsidRPr="00847171" w:rsidRDefault="003368F0">
      <w:pPr>
        <w:spacing w:line="480" w:lineRule="auto"/>
        <w:ind w:firstLineChars="200" w:firstLine="420"/>
        <w:jc w:val="both"/>
        <w:rPr>
          <w:rFonts w:ascii="Arial" w:hAnsi="Arial" w:cs="Arial"/>
          <w:sz w:val="21"/>
          <w:szCs w:val="21"/>
        </w:rPr>
      </w:pPr>
      <w:bookmarkStart w:id="47" w:name="_Toc525655434"/>
      <w:r>
        <w:rPr>
          <w:rFonts w:ascii="Arial" w:hAnsi="Arial" w:cs="Arial" w:hint="eastAsia"/>
          <w:sz w:val="21"/>
          <w:szCs w:val="21"/>
        </w:rPr>
        <w:t>估价对象</w:t>
      </w:r>
      <w:r w:rsidRPr="003368F0">
        <w:rPr>
          <w:rFonts w:ascii="Arial" w:hAnsi="Arial" w:cs="Arial" w:hint="eastAsia"/>
          <w:sz w:val="21"/>
          <w:szCs w:val="21"/>
        </w:rPr>
        <w:t>所在区域周边</w:t>
      </w:r>
      <w:r w:rsidRPr="003368F0">
        <w:rPr>
          <w:rFonts w:ascii="Arial" w:hAnsi="Arial" w:cs="Arial" w:hint="eastAsia"/>
          <w:sz w:val="21"/>
          <w:szCs w:val="21"/>
        </w:rPr>
        <w:t>2</w:t>
      </w:r>
      <w:r w:rsidRPr="003368F0">
        <w:rPr>
          <w:rFonts w:ascii="Arial" w:hAnsi="Arial" w:cs="Arial" w:hint="eastAsia"/>
          <w:sz w:val="21"/>
          <w:szCs w:val="21"/>
        </w:rPr>
        <w:t>公里范围内有中国农业银行、中国建设银行、中国光大银行等金融机构；</w:t>
      </w:r>
      <w:proofErr w:type="gramStart"/>
      <w:r w:rsidRPr="003368F0">
        <w:rPr>
          <w:rFonts w:ascii="Arial" w:hAnsi="Arial" w:cs="Arial" w:hint="eastAsia"/>
          <w:sz w:val="21"/>
          <w:szCs w:val="21"/>
        </w:rPr>
        <w:lastRenderedPageBreak/>
        <w:t>百发隆</w:t>
      </w:r>
      <w:proofErr w:type="gramEnd"/>
      <w:r w:rsidRPr="003368F0">
        <w:rPr>
          <w:rFonts w:ascii="Arial" w:hAnsi="Arial" w:cs="Arial" w:hint="eastAsia"/>
          <w:sz w:val="21"/>
          <w:szCs w:val="21"/>
        </w:rPr>
        <w:t>购物中心、中福购物中心、</w:t>
      </w:r>
      <w:proofErr w:type="gramStart"/>
      <w:r w:rsidRPr="003368F0">
        <w:rPr>
          <w:rFonts w:ascii="Arial" w:hAnsi="Arial" w:cs="Arial" w:hint="eastAsia"/>
          <w:sz w:val="21"/>
          <w:szCs w:val="21"/>
        </w:rPr>
        <w:t>百尚家居</w:t>
      </w:r>
      <w:proofErr w:type="gramEnd"/>
      <w:r w:rsidRPr="003368F0">
        <w:rPr>
          <w:rFonts w:ascii="Arial" w:hAnsi="Arial" w:cs="Arial" w:hint="eastAsia"/>
          <w:sz w:val="21"/>
          <w:szCs w:val="21"/>
        </w:rPr>
        <w:t>建材市场等商服设施；周边有北京市建华实验亦庄学校、亦庄小学、定海园幼儿园等教育机构；</w:t>
      </w:r>
      <w:proofErr w:type="gramStart"/>
      <w:r w:rsidRPr="003368F0">
        <w:rPr>
          <w:rFonts w:ascii="Arial" w:hAnsi="Arial" w:cs="Arial" w:hint="eastAsia"/>
          <w:sz w:val="21"/>
          <w:szCs w:val="21"/>
        </w:rPr>
        <w:t>有次渠社区</w:t>
      </w:r>
      <w:proofErr w:type="gramEnd"/>
      <w:r w:rsidRPr="003368F0">
        <w:rPr>
          <w:rFonts w:ascii="Arial" w:hAnsi="Arial" w:cs="Arial" w:hint="eastAsia"/>
          <w:sz w:val="21"/>
          <w:szCs w:val="21"/>
        </w:rPr>
        <w:t>卫生服务站等医疗机构设施。公共配套设施较齐全</w:t>
      </w:r>
      <w:r w:rsidRPr="00847171">
        <w:rPr>
          <w:rFonts w:ascii="Arial" w:hAnsi="Arial" w:cs="Arial" w:hint="eastAsia"/>
          <w:kern w:val="2"/>
          <w:sz w:val="21"/>
          <w:szCs w:val="21"/>
        </w:rPr>
        <w:t>。</w:t>
      </w:r>
    </w:p>
    <w:p w14:paraId="194579DD" w14:textId="77777777" w:rsidR="003368F0" w:rsidRPr="00847171" w:rsidRDefault="003368F0">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6.</w:t>
      </w:r>
      <w:r w:rsidRPr="00847171">
        <w:rPr>
          <w:rFonts w:ascii="Arial" w:hAnsi="Arial" w:cs="Arial" w:hint="eastAsia"/>
          <w:sz w:val="21"/>
          <w:szCs w:val="21"/>
        </w:rPr>
        <w:t>总体评价</w:t>
      </w:r>
    </w:p>
    <w:p w14:paraId="2B41852B" w14:textId="4D3EA73A" w:rsidR="00B06C3E" w:rsidRPr="00847171" w:rsidRDefault="003368F0">
      <w:pPr>
        <w:spacing w:line="480" w:lineRule="auto"/>
        <w:ind w:firstLineChars="200" w:firstLine="420"/>
        <w:jc w:val="both"/>
        <w:rPr>
          <w:rFonts w:ascii="Arial" w:hAnsi="Arial" w:cs="Arial"/>
          <w:sz w:val="21"/>
          <w:szCs w:val="21"/>
        </w:rPr>
      </w:pPr>
      <w:r w:rsidRPr="00847171">
        <w:rPr>
          <w:rFonts w:ascii="Arial" w:hAnsi="Arial" w:cs="Arial"/>
          <w:sz w:val="21"/>
          <w:szCs w:val="21"/>
        </w:rPr>
        <w:t>综上，</w:t>
      </w:r>
      <w:r>
        <w:rPr>
          <w:rFonts w:ascii="Arial" w:hAnsi="Arial" w:cs="Arial" w:hint="eastAsia"/>
          <w:kern w:val="2"/>
          <w:sz w:val="21"/>
          <w:szCs w:val="21"/>
        </w:rPr>
        <w:t>估价对象</w:t>
      </w:r>
      <w:r>
        <w:rPr>
          <w:rFonts w:ascii="Arial" w:hAnsi="Arial" w:cs="Arial" w:hint="eastAsia"/>
          <w:sz w:val="21"/>
          <w:szCs w:val="21"/>
        </w:rPr>
        <w:t>地理位置状况较好</w:t>
      </w:r>
      <w:r w:rsidRPr="00847171">
        <w:rPr>
          <w:rFonts w:ascii="Arial" w:hAnsi="Arial" w:cs="Arial" w:hint="eastAsia"/>
          <w:sz w:val="21"/>
          <w:szCs w:val="21"/>
        </w:rPr>
        <w:t>，居住社区成熟度</w:t>
      </w:r>
      <w:r>
        <w:rPr>
          <w:rFonts w:ascii="Arial" w:hAnsi="Arial" w:cs="Arial" w:hint="eastAsia"/>
          <w:sz w:val="21"/>
          <w:szCs w:val="21"/>
        </w:rPr>
        <w:t>较好</w:t>
      </w:r>
      <w:r w:rsidRPr="00847171">
        <w:rPr>
          <w:rFonts w:ascii="Arial" w:hAnsi="Arial" w:cs="Arial" w:hint="eastAsia"/>
          <w:sz w:val="21"/>
          <w:szCs w:val="21"/>
        </w:rPr>
        <w:t>，交通便捷度</w:t>
      </w:r>
      <w:r>
        <w:rPr>
          <w:rFonts w:ascii="Arial" w:hAnsi="Arial" w:cs="Arial" w:hint="eastAsia"/>
          <w:sz w:val="21"/>
          <w:szCs w:val="21"/>
        </w:rPr>
        <w:t>较好</w:t>
      </w:r>
      <w:r w:rsidRPr="00847171">
        <w:rPr>
          <w:rFonts w:ascii="Arial" w:hAnsi="Arial" w:cs="Arial" w:hint="eastAsia"/>
          <w:sz w:val="21"/>
          <w:szCs w:val="21"/>
        </w:rPr>
        <w:t>，商业设施</w:t>
      </w:r>
      <w:r>
        <w:rPr>
          <w:rFonts w:ascii="Arial" w:hAnsi="Arial" w:cs="Arial" w:hint="eastAsia"/>
          <w:sz w:val="21"/>
          <w:szCs w:val="21"/>
        </w:rPr>
        <w:t>较好</w:t>
      </w:r>
      <w:bookmarkEnd w:id="47"/>
      <w:r>
        <w:rPr>
          <w:rFonts w:ascii="Arial" w:hAnsi="Arial" w:cs="Arial"/>
          <w:sz w:val="21"/>
          <w:szCs w:val="21"/>
        </w:rPr>
        <w:t>，环境状况一般，区内大部分区域基础设施配套目前可达到</w:t>
      </w:r>
      <w:r>
        <w:rPr>
          <w:rFonts w:ascii="Arial" w:hAnsi="Arial" w:cs="Arial"/>
          <w:sz w:val="21"/>
          <w:szCs w:val="21"/>
        </w:rPr>
        <w:t>“</w:t>
      </w:r>
      <w:r>
        <w:rPr>
          <w:rFonts w:ascii="Arial" w:hAnsi="Arial" w:cs="Arial"/>
          <w:sz w:val="21"/>
          <w:szCs w:val="21"/>
        </w:rPr>
        <w:t>七通</w:t>
      </w:r>
      <w:r>
        <w:rPr>
          <w:rFonts w:ascii="Arial" w:hAnsi="Arial" w:cs="Arial"/>
          <w:sz w:val="21"/>
          <w:szCs w:val="21"/>
        </w:rPr>
        <w:t>”</w:t>
      </w:r>
      <w:r>
        <w:rPr>
          <w:rFonts w:ascii="Arial" w:hAnsi="Arial" w:cs="Arial"/>
          <w:sz w:val="21"/>
          <w:szCs w:val="21"/>
        </w:rPr>
        <w:t>，公共配套设施状况较齐全。区域规划无特殊限制。总体评价影响估价对象的区位条件较好。</w:t>
      </w:r>
    </w:p>
    <w:p w14:paraId="0B9E8C5B" w14:textId="77777777" w:rsidR="00B06C3E" w:rsidRPr="00847171" w:rsidRDefault="00B06C3E" w:rsidP="000703D9">
      <w:pPr>
        <w:pStyle w:val="2"/>
        <w:tabs>
          <w:tab w:val="left" w:pos="360"/>
        </w:tabs>
        <w:spacing w:line="480" w:lineRule="auto"/>
        <w:ind w:left="360" w:hangingChars="171" w:hanging="360"/>
        <w:jc w:val="both"/>
        <w:rPr>
          <w:rFonts w:eastAsia="宋体"/>
          <w:kern w:val="2"/>
          <w:sz w:val="21"/>
          <w:szCs w:val="21"/>
        </w:rPr>
      </w:pPr>
      <w:bookmarkStart w:id="48" w:name="_Toc525655435"/>
      <w:r w:rsidRPr="00847171">
        <w:rPr>
          <w:rFonts w:eastAsia="宋体"/>
          <w:kern w:val="2"/>
          <w:sz w:val="21"/>
          <w:szCs w:val="21"/>
        </w:rPr>
        <w:t>（</w:t>
      </w:r>
      <w:r w:rsidRPr="00847171">
        <w:rPr>
          <w:rFonts w:eastAsia="宋体" w:hint="eastAsia"/>
          <w:kern w:val="2"/>
          <w:sz w:val="21"/>
          <w:szCs w:val="21"/>
        </w:rPr>
        <w:t>二</w:t>
      </w:r>
      <w:r w:rsidRPr="00847171">
        <w:rPr>
          <w:rFonts w:eastAsia="宋体"/>
          <w:kern w:val="2"/>
          <w:sz w:val="21"/>
          <w:szCs w:val="21"/>
        </w:rPr>
        <w:t>）实物状况分析</w:t>
      </w:r>
      <w:bookmarkEnd w:id="48"/>
    </w:p>
    <w:p w14:paraId="55CE6A9C" w14:textId="50AB2A02" w:rsidR="00E77A2E" w:rsidRDefault="00E77A2E" w:rsidP="008D3097">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估价对象</w:t>
      </w:r>
      <w:r w:rsidR="003368F0">
        <w:rPr>
          <w:rFonts w:ascii="Arial" w:hAnsi="Arial" w:cs="Arial" w:hint="eastAsia"/>
          <w:kern w:val="2"/>
          <w:sz w:val="21"/>
          <w:szCs w:val="21"/>
        </w:rPr>
        <w:t>为北京博大新元房地产开发有限公司</w:t>
      </w:r>
      <w:r w:rsidR="00E0383C">
        <w:rPr>
          <w:rFonts w:ascii="Arial" w:hAnsi="Arial" w:cs="Arial" w:hint="eastAsia"/>
          <w:kern w:val="2"/>
          <w:sz w:val="21"/>
          <w:szCs w:val="21"/>
        </w:rPr>
        <w:t>开发</w:t>
      </w:r>
      <w:r w:rsidRPr="00847171">
        <w:rPr>
          <w:rFonts w:ascii="Arial" w:hAnsi="Arial" w:cs="Arial" w:hint="eastAsia"/>
          <w:kern w:val="2"/>
          <w:sz w:val="21"/>
          <w:szCs w:val="21"/>
        </w:rPr>
        <w:t>建设的“</w:t>
      </w:r>
      <w:r w:rsidR="003368F0">
        <w:rPr>
          <w:rFonts w:ascii="Arial" w:hAnsi="Arial" w:cs="Arial" w:hint="eastAsia"/>
          <w:sz w:val="21"/>
          <w:szCs w:val="21"/>
        </w:rPr>
        <w:t>亦城科创公寓</w:t>
      </w:r>
      <w:r w:rsidRPr="00847171">
        <w:rPr>
          <w:rFonts w:ascii="Arial" w:hAnsi="Arial" w:cs="Arial" w:hint="eastAsia"/>
          <w:kern w:val="2"/>
          <w:sz w:val="21"/>
          <w:szCs w:val="21"/>
        </w:rPr>
        <w:t>”项目，</w:t>
      </w:r>
      <w:r w:rsidR="003368F0">
        <w:rPr>
          <w:rFonts w:ascii="Arial" w:hAnsi="Arial" w:cs="Arial" w:hint="eastAsia"/>
          <w:sz w:val="21"/>
          <w:szCs w:val="21"/>
        </w:rPr>
        <w:t>估价对象所属宗地</w:t>
      </w:r>
      <w:r w:rsidR="00B205CB">
        <w:rPr>
          <w:rFonts w:ascii="Arial" w:hAnsi="Arial" w:cs="Arial" w:hint="eastAsia"/>
          <w:sz w:val="21"/>
          <w:szCs w:val="21"/>
        </w:rPr>
        <w:t>总</w:t>
      </w:r>
      <w:r w:rsidR="00E0383C">
        <w:rPr>
          <w:rFonts w:ascii="Arial" w:hAnsi="Arial" w:cs="Arial" w:hint="eastAsia"/>
          <w:sz w:val="21"/>
          <w:szCs w:val="21"/>
        </w:rPr>
        <w:t>用地面积为</w:t>
      </w:r>
      <w:r w:rsidR="00B205CB">
        <w:rPr>
          <w:rFonts w:ascii="Arial" w:hAnsi="Arial" w:cs="Arial" w:hint="eastAsia"/>
          <w:kern w:val="2"/>
          <w:sz w:val="21"/>
          <w:szCs w:val="21"/>
        </w:rPr>
        <w:t>25636.7</w:t>
      </w:r>
      <w:r w:rsidR="00E0383C">
        <w:rPr>
          <w:rFonts w:ascii="Arial" w:hAnsi="Arial" w:cs="Arial"/>
          <w:sz w:val="21"/>
          <w:szCs w:val="21"/>
        </w:rPr>
        <w:t>平方米</w:t>
      </w:r>
      <w:r w:rsidR="001F4769">
        <w:rPr>
          <w:rFonts w:ascii="Arial" w:hAnsi="Arial" w:cs="Arial" w:hint="eastAsia"/>
          <w:kern w:val="2"/>
          <w:sz w:val="21"/>
          <w:szCs w:val="21"/>
        </w:rPr>
        <w:t>，</w:t>
      </w:r>
      <w:r w:rsidR="001F4769">
        <w:rPr>
          <w:rFonts w:ascii="Arial" w:hAnsi="Arial" w:cs="Arial" w:hint="eastAsia"/>
          <w:kern w:val="2"/>
          <w:sz w:val="21"/>
          <w:szCs w:val="21"/>
        </w:rPr>
        <w:t>估价对象分摊土地面积未提供测绘数据</w:t>
      </w:r>
      <w:r w:rsidR="00E0383C">
        <w:rPr>
          <w:rFonts w:ascii="Arial" w:hAnsi="Arial" w:cs="Arial"/>
          <w:sz w:val="21"/>
          <w:szCs w:val="21"/>
        </w:rPr>
        <w:t>，</w:t>
      </w:r>
      <w:r w:rsidR="00B205CB">
        <w:rPr>
          <w:rFonts w:ascii="Arial" w:hAnsi="Arial" w:cs="Arial" w:hint="eastAsia"/>
          <w:sz w:val="21"/>
          <w:szCs w:val="21"/>
        </w:rPr>
        <w:t>估价对象</w:t>
      </w:r>
      <w:r w:rsidR="00E0383C" w:rsidRPr="00847171">
        <w:rPr>
          <w:rFonts w:ascii="Arial" w:hAnsi="Arial" w:cs="Arial" w:hint="eastAsia"/>
          <w:kern w:val="2"/>
          <w:sz w:val="21"/>
          <w:szCs w:val="21"/>
        </w:rPr>
        <w:t>总建筑面积</w:t>
      </w:r>
      <w:r w:rsidR="00B205CB">
        <w:rPr>
          <w:rFonts w:ascii="Arial" w:hAnsi="Arial" w:cs="Arial"/>
          <w:kern w:val="2"/>
          <w:sz w:val="21"/>
          <w:szCs w:val="21"/>
        </w:rPr>
        <w:t>86047.89</w:t>
      </w:r>
      <w:r w:rsidR="00E0383C" w:rsidRPr="00847171">
        <w:rPr>
          <w:rFonts w:ascii="Arial" w:hAnsi="Arial" w:cs="Arial" w:hint="eastAsia"/>
          <w:kern w:val="2"/>
          <w:sz w:val="21"/>
          <w:szCs w:val="21"/>
        </w:rPr>
        <w:t>平方米</w:t>
      </w:r>
      <w:r w:rsidRPr="00847171">
        <w:rPr>
          <w:rFonts w:ascii="Arial" w:hAnsi="Arial" w:cs="Arial" w:hint="eastAsia"/>
          <w:kern w:val="2"/>
          <w:sz w:val="21"/>
          <w:szCs w:val="21"/>
        </w:rPr>
        <w:t>，</w:t>
      </w:r>
      <w:r w:rsidR="00B205CB">
        <w:rPr>
          <w:rFonts w:ascii="Arial" w:hAnsi="Arial" w:cs="Arial" w:hint="eastAsia"/>
          <w:kern w:val="2"/>
          <w:sz w:val="21"/>
          <w:szCs w:val="21"/>
        </w:rPr>
        <w:t>共计</w:t>
      </w:r>
      <w:r w:rsidR="00B205CB">
        <w:rPr>
          <w:rFonts w:ascii="Arial" w:hAnsi="Arial" w:cs="Arial" w:hint="eastAsia"/>
          <w:kern w:val="2"/>
          <w:sz w:val="21"/>
          <w:szCs w:val="21"/>
        </w:rPr>
        <w:t>2355</w:t>
      </w:r>
      <w:r w:rsidR="00B205CB">
        <w:rPr>
          <w:rFonts w:ascii="Arial" w:hAnsi="Arial" w:cs="Arial" w:hint="eastAsia"/>
          <w:kern w:val="2"/>
          <w:sz w:val="21"/>
          <w:szCs w:val="21"/>
        </w:rPr>
        <w:t>套公共租赁住房，</w:t>
      </w:r>
      <w:r w:rsidR="00B205CB" w:rsidRPr="00A618CE">
        <w:rPr>
          <w:rFonts w:ascii="Arial" w:hAnsi="Arial" w:cs="Arial" w:hint="eastAsia"/>
          <w:kern w:val="2"/>
          <w:sz w:val="21"/>
          <w:szCs w:val="21"/>
        </w:rPr>
        <w:t>室内装修情况均为全装修，室内</w:t>
      </w:r>
      <w:r w:rsidR="00B205CB">
        <w:rPr>
          <w:rFonts w:ascii="Arial" w:hAnsi="Arial" w:cs="Arial" w:hint="eastAsia"/>
          <w:kern w:val="2"/>
          <w:sz w:val="21"/>
          <w:szCs w:val="21"/>
        </w:rPr>
        <w:t>配备桌子、柜子、</w:t>
      </w:r>
      <w:bookmarkStart w:id="49" w:name="_Hlk212713337"/>
      <w:r w:rsidR="00B205CB">
        <w:rPr>
          <w:rFonts w:ascii="Arial" w:hAnsi="Arial" w:cs="Arial" w:hint="eastAsia"/>
          <w:kern w:val="2"/>
          <w:sz w:val="21"/>
          <w:szCs w:val="21"/>
        </w:rPr>
        <w:t>床</w:t>
      </w:r>
      <w:bookmarkEnd w:id="49"/>
      <w:r w:rsidR="00B205CB">
        <w:rPr>
          <w:rFonts w:ascii="Arial" w:hAnsi="Arial" w:cs="Arial" w:hint="eastAsia"/>
          <w:kern w:val="2"/>
          <w:sz w:val="21"/>
          <w:szCs w:val="21"/>
        </w:rPr>
        <w:t>、空调等家具、家电，</w:t>
      </w:r>
      <w:r w:rsidR="00B205CB" w:rsidRPr="00A618CE">
        <w:rPr>
          <w:rFonts w:ascii="Arial" w:hAnsi="Arial" w:cs="Arial" w:hint="eastAsia"/>
          <w:kern w:val="2"/>
          <w:sz w:val="21"/>
          <w:szCs w:val="21"/>
        </w:rPr>
        <w:t>卫生间配备家具、家电</w:t>
      </w:r>
      <w:r w:rsidR="00B205CB">
        <w:rPr>
          <w:rFonts w:ascii="Arial" w:hAnsi="Arial" w:cs="Arial" w:hint="eastAsia"/>
          <w:kern w:val="2"/>
          <w:sz w:val="21"/>
          <w:szCs w:val="21"/>
        </w:rPr>
        <w:t>；估价对象均为开间，户型为一室</w:t>
      </w:r>
      <w:proofErr w:type="gramStart"/>
      <w:r w:rsidR="00B205CB">
        <w:rPr>
          <w:rFonts w:ascii="Arial" w:hAnsi="Arial" w:cs="Arial" w:hint="eastAsia"/>
          <w:kern w:val="2"/>
          <w:sz w:val="21"/>
          <w:szCs w:val="21"/>
        </w:rPr>
        <w:t>一</w:t>
      </w:r>
      <w:proofErr w:type="gramEnd"/>
      <w:r w:rsidR="00B205CB">
        <w:rPr>
          <w:rFonts w:ascii="Arial" w:hAnsi="Arial" w:cs="Arial" w:hint="eastAsia"/>
          <w:kern w:val="2"/>
          <w:sz w:val="21"/>
          <w:szCs w:val="21"/>
        </w:rPr>
        <w:t>卫</w:t>
      </w:r>
      <w:r w:rsidR="00B205CB" w:rsidRPr="00A618CE">
        <w:rPr>
          <w:rFonts w:ascii="Arial" w:hAnsi="Arial" w:cs="Arial" w:hint="eastAsia"/>
          <w:kern w:val="2"/>
          <w:sz w:val="21"/>
          <w:szCs w:val="21"/>
        </w:rPr>
        <w:t>。</w:t>
      </w:r>
      <w:r w:rsidR="00B205CB" w:rsidRPr="00223227">
        <w:rPr>
          <w:rFonts w:ascii="Arial" w:hAnsi="Arial" w:cs="Arial" w:hint="eastAsia"/>
          <w:sz w:val="21"/>
          <w:szCs w:val="21"/>
        </w:rPr>
        <w:t>估价对象房源</w:t>
      </w:r>
      <w:r w:rsidR="00B205CB" w:rsidRPr="00847171">
        <w:rPr>
          <w:rFonts w:ascii="Arial" w:hAnsi="Arial" w:cs="Arial" w:hint="eastAsia"/>
          <w:sz w:val="21"/>
          <w:szCs w:val="21"/>
        </w:rPr>
        <w:t>具体情况如下：</w:t>
      </w:r>
    </w:p>
    <w:p w14:paraId="2518A562" w14:textId="77777777" w:rsidR="00B205CB" w:rsidRDefault="00B205CB" w:rsidP="00B205CB">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估价对象房源汇总表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1841"/>
        <w:gridCol w:w="2720"/>
        <w:gridCol w:w="2322"/>
      </w:tblGrid>
      <w:tr w:rsidR="00B205CB" w:rsidRPr="009A7CEE" w14:paraId="6191895E" w14:textId="77777777" w:rsidTr="00842A68">
        <w:trPr>
          <w:trHeight w:val="397"/>
          <w:tblHeader/>
        </w:trPr>
        <w:tc>
          <w:tcPr>
            <w:tcW w:w="1295" w:type="pct"/>
            <w:vAlign w:val="center"/>
            <w:hideMark/>
          </w:tcPr>
          <w:p w14:paraId="3D8D5799" w14:textId="77777777" w:rsidR="00B205CB" w:rsidRPr="00590149"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户型</w:t>
            </w:r>
          </w:p>
        </w:tc>
        <w:tc>
          <w:tcPr>
            <w:tcW w:w="991" w:type="pct"/>
            <w:vAlign w:val="center"/>
            <w:hideMark/>
          </w:tcPr>
          <w:p w14:paraId="72666EDB" w14:textId="77777777" w:rsidR="00B205CB" w:rsidRPr="00590149"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464" w:type="pct"/>
            <w:vAlign w:val="center"/>
          </w:tcPr>
          <w:p w14:paraId="5EB7C570" w14:textId="77777777" w:rsidR="00B205CB" w:rsidRPr="00590149"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建筑面积（平方米）</w:t>
            </w:r>
          </w:p>
        </w:tc>
        <w:tc>
          <w:tcPr>
            <w:tcW w:w="1250" w:type="pct"/>
            <w:vAlign w:val="center"/>
          </w:tcPr>
          <w:p w14:paraId="4B1E3985" w14:textId="77777777" w:rsidR="00B205CB" w:rsidRPr="00590149" w:rsidRDefault="00B205CB" w:rsidP="00842A68">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r>
      <w:tr w:rsidR="00B205CB" w:rsidRPr="009A7CEE" w14:paraId="5B42CCC9" w14:textId="77777777" w:rsidTr="00842A68">
        <w:trPr>
          <w:trHeight w:val="276"/>
        </w:trPr>
        <w:tc>
          <w:tcPr>
            <w:tcW w:w="1295" w:type="pct"/>
            <w:vAlign w:val="center"/>
            <w:hideMark/>
          </w:tcPr>
          <w:p w14:paraId="274FC420" w14:textId="77777777" w:rsidR="00B205CB" w:rsidRPr="00590149" w:rsidRDefault="00B205CB"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restart"/>
            <w:vAlign w:val="center"/>
            <w:hideMark/>
          </w:tcPr>
          <w:p w14:paraId="3A23C575" w14:textId="77777777" w:rsidR="00B205CB" w:rsidRPr="00590149"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464" w:type="pct"/>
            <w:vAlign w:val="center"/>
          </w:tcPr>
          <w:p w14:paraId="095AFE70" w14:textId="77777777" w:rsidR="00B205CB" w:rsidRPr="007A5C58"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25.1-25.25</w:t>
            </w:r>
          </w:p>
        </w:tc>
        <w:tc>
          <w:tcPr>
            <w:tcW w:w="1250" w:type="pct"/>
            <w:vAlign w:val="center"/>
          </w:tcPr>
          <w:p w14:paraId="02DFB581" w14:textId="77777777" w:rsidR="00B205CB" w:rsidRPr="007A5C58"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30</w:t>
            </w:r>
          </w:p>
        </w:tc>
      </w:tr>
      <w:tr w:rsidR="00B205CB" w:rsidRPr="009A7CEE" w14:paraId="4D12727E" w14:textId="77777777" w:rsidTr="00842A68">
        <w:trPr>
          <w:trHeight w:val="276"/>
        </w:trPr>
        <w:tc>
          <w:tcPr>
            <w:tcW w:w="1295" w:type="pct"/>
            <w:vAlign w:val="center"/>
            <w:hideMark/>
          </w:tcPr>
          <w:p w14:paraId="2CB71A55" w14:textId="77777777" w:rsidR="00B205CB" w:rsidRPr="001E0170" w:rsidRDefault="00B205CB"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hideMark/>
          </w:tcPr>
          <w:p w14:paraId="0779FB29" w14:textId="77777777" w:rsidR="00B205CB" w:rsidRPr="001E0170" w:rsidRDefault="00B205CB" w:rsidP="00842A68">
            <w:pPr>
              <w:widowControl/>
              <w:adjustRightInd/>
              <w:spacing w:line="240" w:lineRule="auto"/>
              <w:jc w:val="center"/>
              <w:textAlignment w:val="auto"/>
              <w:rPr>
                <w:rFonts w:ascii="Arial" w:hAnsi="Arial" w:cs="Arial"/>
                <w:sz w:val="20"/>
              </w:rPr>
            </w:pPr>
          </w:p>
        </w:tc>
        <w:tc>
          <w:tcPr>
            <w:tcW w:w="1464" w:type="pct"/>
            <w:vAlign w:val="center"/>
          </w:tcPr>
          <w:p w14:paraId="6DA503EC" w14:textId="77777777" w:rsidR="00B205CB" w:rsidRPr="001E0170"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36.08-38.32</w:t>
            </w:r>
          </w:p>
        </w:tc>
        <w:tc>
          <w:tcPr>
            <w:tcW w:w="1250" w:type="pct"/>
            <w:vAlign w:val="center"/>
          </w:tcPr>
          <w:p w14:paraId="6E945F21" w14:textId="77777777" w:rsidR="00B205CB" w:rsidRPr="001E0170"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115</w:t>
            </w:r>
          </w:p>
        </w:tc>
      </w:tr>
      <w:tr w:rsidR="00B205CB" w:rsidRPr="009A7CEE" w14:paraId="360FDE1B" w14:textId="77777777" w:rsidTr="00842A68">
        <w:trPr>
          <w:trHeight w:val="276"/>
        </w:trPr>
        <w:tc>
          <w:tcPr>
            <w:tcW w:w="1295" w:type="pct"/>
            <w:vAlign w:val="center"/>
            <w:hideMark/>
          </w:tcPr>
          <w:p w14:paraId="57BF2F34" w14:textId="77777777" w:rsidR="00B205CB" w:rsidRPr="001E0170" w:rsidRDefault="00B205CB"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hideMark/>
          </w:tcPr>
          <w:p w14:paraId="5C82B927" w14:textId="77777777" w:rsidR="00B205CB" w:rsidRPr="001E0170" w:rsidRDefault="00B205CB" w:rsidP="00842A68">
            <w:pPr>
              <w:widowControl/>
              <w:adjustRightInd/>
              <w:spacing w:line="240" w:lineRule="auto"/>
              <w:jc w:val="center"/>
              <w:textAlignment w:val="auto"/>
              <w:rPr>
                <w:rFonts w:ascii="Arial" w:hAnsi="Arial" w:cs="Arial"/>
                <w:sz w:val="20"/>
              </w:rPr>
            </w:pPr>
          </w:p>
        </w:tc>
        <w:tc>
          <w:tcPr>
            <w:tcW w:w="1464" w:type="pct"/>
            <w:vAlign w:val="center"/>
          </w:tcPr>
          <w:p w14:paraId="1E05F027" w14:textId="77777777" w:rsidR="00B205CB" w:rsidRPr="001E0170"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43.6</w:t>
            </w:r>
          </w:p>
        </w:tc>
        <w:tc>
          <w:tcPr>
            <w:tcW w:w="1250" w:type="pct"/>
            <w:vAlign w:val="center"/>
          </w:tcPr>
          <w:p w14:paraId="64DAB99E" w14:textId="77777777" w:rsidR="00B205CB" w:rsidRPr="001E0170"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B205CB" w:rsidRPr="009A7CEE" w14:paraId="3B2E2730" w14:textId="77777777" w:rsidTr="00842A68">
        <w:trPr>
          <w:trHeight w:val="276"/>
        </w:trPr>
        <w:tc>
          <w:tcPr>
            <w:tcW w:w="1295" w:type="pct"/>
            <w:vAlign w:val="center"/>
            <w:hideMark/>
          </w:tcPr>
          <w:p w14:paraId="19C88761" w14:textId="77777777" w:rsidR="00B205CB" w:rsidRPr="00590149" w:rsidRDefault="00B205CB"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hideMark/>
          </w:tcPr>
          <w:p w14:paraId="3CFE5859" w14:textId="77777777" w:rsidR="00B205CB" w:rsidRPr="00590149"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南</w:t>
            </w:r>
          </w:p>
        </w:tc>
        <w:tc>
          <w:tcPr>
            <w:tcW w:w="1464" w:type="pct"/>
            <w:vAlign w:val="center"/>
          </w:tcPr>
          <w:p w14:paraId="04902C72" w14:textId="77777777" w:rsidR="00B205CB" w:rsidRPr="007A5C58"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30.51</w:t>
            </w:r>
          </w:p>
        </w:tc>
        <w:tc>
          <w:tcPr>
            <w:tcW w:w="1250" w:type="pct"/>
            <w:vAlign w:val="center"/>
          </w:tcPr>
          <w:p w14:paraId="2A05CA49" w14:textId="77777777" w:rsidR="00B205CB" w:rsidRPr="007A5C58"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1</w:t>
            </w:r>
          </w:p>
        </w:tc>
      </w:tr>
      <w:tr w:rsidR="00B205CB" w:rsidRPr="009A7CEE" w14:paraId="0EA68DA3" w14:textId="77777777" w:rsidTr="00842A68">
        <w:trPr>
          <w:trHeight w:val="276"/>
        </w:trPr>
        <w:tc>
          <w:tcPr>
            <w:tcW w:w="1295" w:type="pct"/>
            <w:vAlign w:val="center"/>
          </w:tcPr>
          <w:p w14:paraId="74A24004" w14:textId="77777777" w:rsidR="00B205CB" w:rsidRPr="00B10E52" w:rsidRDefault="00B205CB"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0F7EC2A8" w14:textId="77777777" w:rsidR="00B205CB" w:rsidRDefault="00B205CB" w:rsidP="00842A68">
            <w:pPr>
              <w:widowControl/>
              <w:adjustRightInd/>
              <w:spacing w:line="240" w:lineRule="auto"/>
              <w:jc w:val="center"/>
              <w:textAlignment w:val="auto"/>
              <w:rPr>
                <w:rFonts w:ascii="Arial" w:hAnsi="Arial" w:cs="Arial"/>
                <w:sz w:val="20"/>
              </w:rPr>
            </w:pPr>
          </w:p>
        </w:tc>
        <w:tc>
          <w:tcPr>
            <w:tcW w:w="1464" w:type="pct"/>
            <w:vAlign w:val="center"/>
          </w:tcPr>
          <w:p w14:paraId="0CFE5B69" w14:textId="77777777" w:rsidR="00B205CB" w:rsidRPr="007A5C58"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35.83-39.83</w:t>
            </w:r>
          </w:p>
        </w:tc>
        <w:tc>
          <w:tcPr>
            <w:tcW w:w="1250" w:type="pct"/>
            <w:vAlign w:val="center"/>
          </w:tcPr>
          <w:p w14:paraId="15057D59" w14:textId="77777777" w:rsidR="00B205CB"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1067</w:t>
            </w:r>
          </w:p>
        </w:tc>
      </w:tr>
      <w:tr w:rsidR="00B205CB" w:rsidRPr="009A7CEE" w14:paraId="0077D327" w14:textId="77777777" w:rsidTr="00842A68">
        <w:trPr>
          <w:trHeight w:val="276"/>
        </w:trPr>
        <w:tc>
          <w:tcPr>
            <w:tcW w:w="1295" w:type="pct"/>
            <w:vAlign w:val="center"/>
          </w:tcPr>
          <w:p w14:paraId="26945293" w14:textId="77777777" w:rsidR="00B205CB" w:rsidRPr="00B10E52" w:rsidRDefault="00B205CB"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23309943" w14:textId="77777777" w:rsidR="00B205CB" w:rsidRDefault="00B205CB" w:rsidP="00842A68">
            <w:pPr>
              <w:widowControl/>
              <w:adjustRightInd/>
              <w:spacing w:line="240" w:lineRule="auto"/>
              <w:jc w:val="center"/>
              <w:textAlignment w:val="auto"/>
              <w:rPr>
                <w:rFonts w:ascii="Arial" w:hAnsi="Arial" w:cs="Arial"/>
                <w:sz w:val="20"/>
              </w:rPr>
            </w:pPr>
          </w:p>
        </w:tc>
        <w:tc>
          <w:tcPr>
            <w:tcW w:w="1464" w:type="pct"/>
            <w:vAlign w:val="center"/>
          </w:tcPr>
          <w:p w14:paraId="1A745A3C" w14:textId="77777777" w:rsidR="00B205CB" w:rsidRPr="007A5C58"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40.34-40.35</w:t>
            </w:r>
          </w:p>
        </w:tc>
        <w:tc>
          <w:tcPr>
            <w:tcW w:w="1250" w:type="pct"/>
            <w:vAlign w:val="center"/>
          </w:tcPr>
          <w:p w14:paraId="7CB680CA" w14:textId="77777777" w:rsidR="00B205CB"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14</w:t>
            </w:r>
          </w:p>
        </w:tc>
      </w:tr>
      <w:tr w:rsidR="00B205CB" w:rsidRPr="009A7CEE" w14:paraId="72D624F5" w14:textId="77777777" w:rsidTr="00842A68">
        <w:trPr>
          <w:trHeight w:val="276"/>
        </w:trPr>
        <w:tc>
          <w:tcPr>
            <w:tcW w:w="1295" w:type="pct"/>
            <w:vAlign w:val="center"/>
          </w:tcPr>
          <w:p w14:paraId="0FEC25C2" w14:textId="77777777" w:rsidR="00B205CB" w:rsidRPr="00B10E52" w:rsidRDefault="00B205CB"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71714BDB" w14:textId="77777777" w:rsidR="00B205CB"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464" w:type="pct"/>
            <w:vAlign w:val="center"/>
          </w:tcPr>
          <w:p w14:paraId="227807BC" w14:textId="77777777" w:rsidR="00B205CB" w:rsidRPr="007A5C58"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25.1-25.56</w:t>
            </w:r>
          </w:p>
        </w:tc>
        <w:tc>
          <w:tcPr>
            <w:tcW w:w="1250" w:type="pct"/>
            <w:vAlign w:val="center"/>
          </w:tcPr>
          <w:p w14:paraId="71CD7A35" w14:textId="77777777" w:rsidR="00B205CB"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18</w:t>
            </w:r>
          </w:p>
        </w:tc>
      </w:tr>
      <w:tr w:rsidR="00B205CB" w:rsidRPr="009A7CEE" w14:paraId="7E860557" w14:textId="77777777" w:rsidTr="00842A68">
        <w:trPr>
          <w:trHeight w:val="276"/>
        </w:trPr>
        <w:tc>
          <w:tcPr>
            <w:tcW w:w="1295" w:type="pct"/>
            <w:vAlign w:val="center"/>
          </w:tcPr>
          <w:p w14:paraId="1C54C5D0" w14:textId="77777777" w:rsidR="00B205CB" w:rsidRPr="00B10E52" w:rsidRDefault="00B205CB"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7B358B4F" w14:textId="77777777" w:rsidR="00B205CB" w:rsidRDefault="00B205CB" w:rsidP="00842A68">
            <w:pPr>
              <w:widowControl/>
              <w:adjustRightInd/>
              <w:spacing w:line="240" w:lineRule="auto"/>
              <w:jc w:val="center"/>
              <w:textAlignment w:val="auto"/>
              <w:rPr>
                <w:rFonts w:ascii="Arial" w:hAnsi="Arial" w:cs="Arial"/>
                <w:sz w:val="20"/>
              </w:rPr>
            </w:pPr>
          </w:p>
        </w:tc>
        <w:tc>
          <w:tcPr>
            <w:tcW w:w="1464" w:type="pct"/>
            <w:vAlign w:val="center"/>
          </w:tcPr>
          <w:p w14:paraId="502E523B" w14:textId="77777777" w:rsidR="00B205CB" w:rsidRPr="007A5C58"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36.08-38.78</w:t>
            </w:r>
          </w:p>
        </w:tc>
        <w:tc>
          <w:tcPr>
            <w:tcW w:w="1250" w:type="pct"/>
            <w:vAlign w:val="center"/>
          </w:tcPr>
          <w:p w14:paraId="1C157714" w14:textId="77777777" w:rsidR="00B205CB"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72</w:t>
            </w:r>
          </w:p>
        </w:tc>
      </w:tr>
      <w:tr w:rsidR="00B205CB" w:rsidRPr="009A7CEE" w14:paraId="367BA387" w14:textId="77777777" w:rsidTr="00842A68">
        <w:trPr>
          <w:trHeight w:val="276"/>
        </w:trPr>
        <w:tc>
          <w:tcPr>
            <w:tcW w:w="1295" w:type="pct"/>
            <w:vAlign w:val="center"/>
          </w:tcPr>
          <w:p w14:paraId="7687DAF4" w14:textId="77777777" w:rsidR="00B205CB" w:rsidRPr="00B10E52" w:rsidRDefault="00B205CB"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54E7C8B0" w14:textId="77777777" w:rsidR="00B205CB" w:rsidRDefault="00B205CB" w:rsidP="00842A68">
            <w:pPr>
              <w:widowControl/>
              <w:adjustRightInd/>
              <w:spacing w:line="240" w:lineRule="auto"/>
              <w:jc w:val="center"/>
              <w:textAlignment w:val="auto"/>
              <w:rPr>
                <w:rFonts w:ascii="Arial" w:hAnsi="Arial" w:cs="Arial"/>
                <w:sz w:val="20"/>
              </w:rPr>
            </w:pPr>
          </w:p>
        </w:tc>
        <w:tc>
          <w:tcPr>
            <w:tcW w:w="1464" w:type="pct"/>
            <w:vAlign w:val="center"/>
          </w:tcPr>
          <w:p w14:paraId="5B0AE020" w14:textId="77777777" w:rsidR="00B205CB" w:rsidRPr="007A5C58"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43.6-44.41</w:t>
            </w:r>
          </w:p>
        </w:tc>
        <w:tc>
          <w:tcPr>
            <w:tcW w:w="1250" w:type="pct"/>
            <w:vAlign w:val="center"/>
          </w:tcPr>
          <w:p w14:paraId="4B4523CF" w14:textId="77777777" w:rsidR="00B205CB"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B205CB" w:rsidRPr="009A7CEE" w14:paraId="7CA83F6B" w14:textId="77777777" w:rsidTr="00842A68">
        <w:trPr>
          <w:trHeight w:val="276"/>
        </w:trPr>
        <w:tc>
          <w:tcPr>
            <w:tcW w:w="1295" w:type="pct"/>
            <w:vAlign w:val="center"/>
          </w:tcPr>
          <w:p w14:paraId="403D3807" w14:textId="77777777" w:rsidR="00B205CB" w:rsidRPr="00B10E52" w:rsidRDefault="00B205CB"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079B310C" w14:textId="77777777" w:rsidR="00B205CB"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464" w:type="pct"/>
            <w:vAlign w:val="center"/>
          </w:tcPr>
          <w:p w14:paraId="67B55E4B" w14:textId="77777777" w:rsidR="00B205CB" w:rsidRPr="007A5C58"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24.7-25.56</w:t>
            </w:r>
          </w:p>
        </w:tc>
        <w:tc>
          <w:tcPr>
            <w:tcW w:w="1250" w:type="pct"/>
            <w:vAlign w:val="center"/>
          </w:tcPr>
          <w:p w14:paraId="33EF4148" w14:textId="77777777" w:rsidR="00B205CB"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3</w:t>
            </w:r>
          </w:p>
        </w:tc>
      </w:tr>
      <w:tr w:rsidR="00B205CB" w:rsidRPr="009A7CEE" w14:paraId="54163852" w14:textId="77777777" w:rsidTr="00842A68">
        <w:trPr>
          <w:trHeight w:val="276"/>
        </w:trPr>
        <w:tc>
          <w:tcPr>
            <w:tcW w:w="1295" w:type="pct"/>
            <w:vAlign w:val="center"/>
          </w:tcPr>
          <w:p w14:paraId="5D95EB06" w14:textId="77777777" w:rsidR="00B205CB" w:rsidRPr="00B10E52" w:rsidRDefault="00B205CB"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5B662875" w14:textId="77777777" w:rsidR="00B205CB" w:rsidRDefault="00B205CB" w:rsidP="00842A68">
            <w:pPr>
              <w:widowControl/>
              <w:adjustRightInd/>
              <w:spacing w:line="240" w:lineRule="auto"/>
              <w:jc w:val="center"/>
              <w:textAlignment w:val="auto"/>
              <w:rPr>
                <w:rFonts w:ascii="Arial" w:hAnsi="Arial" w:cs="Arial"/>
                <w:sz w:val="20"/>
              </w:rPr>
            </w:pPr>
          </w:p>
        </w:tc>
        <w:tc>
          <w:tcPr>
            <w:tcW w:w="1464" w:type="pct"/>
            <w:vAlign w:val="center"/>
          </w:tcPr>
          <w:p w14:paraId="792B0431" w14:textId="77777777" w:rsidR="00B205CB" w:rsidRPr="007A5C58"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35.83-39.05</w:t>
            </w:r>
          </w:p>
        </w:tc>
        <w:tc>
          <w:tcPr>
            <w:tcW w:w="1250" w:type="pct"/>
            <w:vAlign w:val="center"/>
          </w:tcPr>
          <w:p w14:paraId="024CB707" w14:textId="77777777" w:rsidR="00B205CB"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977</w:t>
            </w:r>
          </w:p>
        </w:tc>
      </w:tr>
      <w:tr w:rsidR="00B205CB" w:rsidRPr="009A7CEE" w14:paraId="31D10A41" w14:textId="77777777" w:rsidTr="00842A68">
        <w:trPr>
          <w:trHeight w:val="276"/>
        </w:trPr>
        <w:tc>
          <w:tcPr>
            <w:tcW w:w="1295" w:type="pct"/>
            <w:vAlign w:val="center"/>
          </w:tcPr>
          <w:p w14:paraId="737B8525" w14:textId="77777777" w:rsidR="00B205CB" w:rsidRPr="00CD7E3A" w:rsidRDefault="00B205CB"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64AFC7BD" w14:textId="77777777" w:rsidR="00B205CB" w:rsidRDefault="00B205CB" w:rsidP="00842A68">
            <w:pPr>
              <w:widowControl/>
              <w:adjustRightInd/>
              <w:spacing w:line="240" w:lineRule="auto"/>
              <w:jc w:val="center"/>
              <w:textAlignment w:val="auto"/>
              <w:rPr>
                <w:rFonts w:ascii="Arial" w:hAnsi="Arial" w:cs="Arial"/>
                <w:sz w:val="20"/>
              </w:rPr>
            </w:pPr>
          </w:p>
        </w:tc>
        <w:tc>
          <w:tcPr>
            <w:tcW w:w="1464" w:type="pct"/>
            <w:vAlign w:val="center"/>
          </w:tcPr>
          <w:p w14:paraId="468E7BB2" w14:textId="77777777" w:rsidR="00B205CB" w:rsidRPr="007A5C58"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40.08</w:t>
            </w:r>
          </w:p>
        </w:tc>
        <w:tc>
          <w:tcPr>
            <w:tcW w:w="1250" w:type="pct"/>
            <w:vAlign w:val="center"/>
          </w:tcPr>
          <w:p w14:paraId="632C33EE" w14:textId="77777777" w:rsidR="00B205CB"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10</w:t>
            </w:r>
          </w:p>
        </w:tc>
      </w:tr>
      <w:tr w:rsidR="00B205CB" w:rsidRPr="009A7CEE" w14:paraId="52DEBC65" w14:textId="77777777" w:rsidTr="00842A68">
        <w:trPr>
          <w:trHeight w:val="276"/>
        </w:trPr>
        <w:tc>
          <w:tcPr>
            <w:tcW w:w="2286" w:type="pct"/>
            <w:gridSpan w:val="2"/>
            <w:vAlign w:val="center"/>
          </w:tcPr>
          <w:p w14:paraId="3B831C75" w14:textId="77777777" w:rsidR="00B205CB"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合计</w:t>
            </w:r>
          </w:p>
        </w:tc>
        <w:tc>
          <w:tcPr>
            <w:tcW w:w="1464" w:type="pct"/>
            <w:vAlign w:val="center"/>
          </w:tcPr>
          <w:p w14:paraId="2FE77ADD" w14:textId="77777777" w:rsidR="00B205CB"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86047.89</w:t>
            </w:r>
          </w:p>
        </w:tc>
        <w:tc>
          <w:tcPr>
            <w:tcW w:w="1250" w:type="pct"/>
            <w:vAlign w:val="center"/>
          </w:tcPr>
          <w:p w14:paraId="5E613944" w14:textId="77777777" w:rsidR="00B205CB" w:rsidRDefault="00B205CB"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r>
    </w:tbl>
    <w:p w14:paraId="3E47F0D6" w14:textId="32FE0339" w:rsidR="00B06C3E" w:rsidRPr="00847171" w:rsidRDefault="00B06C3E" w:rsidP="00B205CB">
      <w:pPr>
        <w:overflowPunct w:val="0"/>
        <w:spacing w:beforeLines="100" w:before="240" w:line="480" w:lineRule="auto"/>
        <w:ind w:firstLineChars="200" w:firstLine="420"/>
        <w:jc w:val="both"/>
        <w:textAlignment w:val="auto"/>
        <w:rPr>
          <w:rFonts w:ascii="Arial" w:hAnsi="Arial" w:cs="Arial"/>
          <w:sz w:val="21"/>
          <w:szCs w:val="21"/>
        </w:rPr>
      </w:pPr>
      <w:r w:rsidRPr="00847171">
        <w:rPr>
          <w:rFonts w:ascii="Arial" w:hAnsi="Arial" w:cs="Arial"/>
          <w:sz w:val="21"/>
          <w:szCs w:val="21"/>
        </w:rPr>
        <w:t>1.</w:t>
      </w:r>
      <w:r w:rsidRPr="00847171">
        <w:rPr>
          <w:rFonts w:ascii="Arial" w:hAnsi="Arial" w:cs="Arial"/>
          <w:sz w:val="21"/>
          <w:szCs w:val="21"/>
        </w:rPr>
        <w:t>土地实物状况</w:t>
      </w:r>
    </w:p>
    <w:p w14:paraId="64343DFE" w14:textId="7009D0C8" w:rsidR="00977B83" w:rsidRDefault="00CB6B15" w:rsidP="00977B83">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w:t>
      </w:r>
      <w:r w:rsidR="00B205CB">
        <w:rPr>
          <w:rFonts w:ascii="Arial" w:hAnsi="Arial" w:cs="Arial" w:hint="eastAsia"/>
          <w:kern w:val="2"/>
          <w:sz w:val="21"/>
          <w:szCs w:val="21"/>
        </w:rPr>
        <w:t>根据估价委托人提供的《国有土地使用证》</w:t>
      </w:r>
      <w:r w:rsidR="00B205CB" w:rsidRPr="007C56D5">
        <w:rPr>
          <w:rFonts w:ascii="Arial" w:hAnsi="Arial" w:cs="Arial" w:hint="eastAsia"/>
          <w:kern w:val="2"/>
          <w:sz w:val="21"/>
          <w:szCs w:val="21"/>
        </w:rPr>
        <w:t>[</w:t>
      </w:r>
      <w:proofErr w:type="gramStart"/>
      <w:r w:rsidR="00254E3B">
        <w:rPr>
          <w:rFonts w:ascii="Arial" w:hAnsi="Arial" w:cs="Arial" w:hint="eastAsia"/>
          <w:kern w:val="2"/>
          <w:sz w:val="21"/>
          <w:szCs w:val="21"/>
        </w:rPr>
        <w:t>京技国</w:t>
      </w:r>
      <w:proofErr w:type="gramEnd"/>
      <w:r w:rsidR="00254E3B">
        <w:rPr>
          <w:rFonts w:ascii="Arial" w:hAnsi="Arial" w:cs="Arial" w:hint="eastAsia"/>
          <w:kern w:val="2"/>
          <w:sz w:val="21"/>
          <w:szCs w:val="21"/>
        </w:rPr>
        <w:t>用（</w:t>
      </w:r>
      <w:r w:rsidR="00254E3B">
        <w:rPr>
          <w:rFonts w:ascii="Arial" w:hAnsi="Arial" w:cs="Arial" w:hint="eastAsia"/>
          <w:kern w:val="2"/>
          <w:sz w:val="21"/>
          <w:szCs w:val="21"/>
        </w:rPr>
        <w:t>2014</w:t>
      </w:r>
      <w:r w:rsidR="00254E3B">
        <w:rPr>
          <w:rFonts w:ascii="Arial" w:hAnsi="Arial" w:cs="Arial" w:hint="eastAsia"/>
          <w:kern w:val="2"/>
          <w:sz w:val="21"/>
          <w:szCs w:val="21"/>
        </w:rPr>
        <w:t>租）第</w:t>
      </w:r>
      <w:r w:rsidR="00254E3B">
        <w:rPr>
          <w:rFonts w:ascii="Arial" w:hAnsi="Arial" w:cs="Arial" w:hint="eastAsia"/>
          <w:kern w:val="2"/>
          <w:sz w:val="21"/>
          <w:szCs w:val="21"/>
        </w:rPr>
        <w:t>00003</w:t>
      </w:r>
      <w:r w:rsidR="00254E3B">
        <w:rPr>
          <w:rFonts w:ascii="Arial" w:hAnsi="Arial" w:cs="Arial" w:hint="eastAsia"/>
          <w:kern w:val="2"/>
          <w:sz w:val="21"/>
          <w:szCs w:val="21"/>
        </w:rPr>
        <w:t>号</w:t>
      </w:r>
      <w:r w:rsidR="00B205CB" w:rsidRPr="007C56D5">
        <w:rPr>
          <w:rFonts w:ascii="Arial" w:hAnsi="Arial" w:cs="Arial" w:hint="eastAsia"/>
          <w:kern w:val="2"/>
          <w:sz w:val="21"/>
          <w:szCs w:val="21"/>
        </w:rPr>
        <w:t>]</w:t>
      </w:r>
      <w:r w:rsidR="00B205CB">
        <w:rPr>
          <w:rFonts w:ascii="Arial" w:hAnsi="Arial" w:cs="Arial" w:hint="eastAsia"/>
          <w:kern w:val="2"/>
          <w:sz w:val="21"/>
          <w:szCs w:val="21"/>
        </w:rPr>
        <w:t>复印件，估价对象土地使用权人为</w:t>
      </w:r>
      <w:bookmarkStart w:id="50" w:name="OLE_LINK1"/>
      <w:r w:rsidR="00B205CB">
        <w:rPr>
          <w:rFonts w:ascii="Arial" w:hAnsi="Arial" w:cs="Arial" w:hint="eastAsia"/>
          <w:kern w:val="2"/>
          <w:sz w:val="21"/>
          <w:szCs w:val="21"/>
        </w:rPr>
        <w:t>北京博大新元房地产开发有限公司</w:t>
      </w:r>
      <w:bookmarkEnd w:id="50"/>
      <w:r w:rsidR="00B205CB">
        <w:rPr>
          <w:rFonts w:ascii="Arial" w:hAnsi="Arial" w:cs="Arial" w:hint="eastAsia"/>
          <w:kern w:val="2"/>
          <w:sz w:val="21"/>
          <w:szCs w:val="21"/>
        </w:rPr>
        <w:t>，土地用途为居住，土地使用权类型为租赁，</w:t>
      </w:r>
      <w:r w:rsidR="00B205CB" w:rsidRPr="007606FB">
        <w:rPr>
          <w:rFonts w:ascii="Arial" w:hAnsi="Arial" w:cs="Arial" w:hint="eastAsia"/>
          <w:kern w:val="2"/>
          <w:sz w:val="21"/>
          <w:szCs w:val="21"/>
        </w:rPr>
        <w:t>终止日期为</w:t>
      </w:r>
      <w:r w:rsidR="00B205CB" w:rsidRPr="007606FB">
        <w:rPr>
          <w:rFonts w:ascii="Arial" w:hAnsi="Arial" w:cs="Arial" w:hint="eastAsia"/>
          <w:kern w:val="2"/>
          <w:sz w:val="21"/>
          <w:szCs w:val="21"/>
        </w:rPr>
        <w:t>208</w:t>
      </w:r>
      <w:r w:rsidR="00B205CB">
        <w:rPr>
          <w:rFonts w:ascii="Arial" w:hAnsi="Arial" w:cs="Arial" w:hint="eastAsia"/>
          <w:kern w:val="2"/>
          <w:sz w:val="21"/>
          <w:szCs w:val="21"/>
        </w:rPr>
        <w:t>0</w:t>
      </w:r>
      <w:r w:rsidR="00B205CB" w:rsidRPr="007606FB">
        <w:rPr>
          <w:rFonts w:ascii="Arial" w:hAnsi="Arial" w:cs="Arial" w:hint="eastAsia"/>
          <w:kern w:val="2"/>
          <w:sz w:val="21"/>
          <w:szCs w:val="21"/>
        </w:rPr>
        <w:t>年</w:t>
      </w:r>
      <w:r w:rsidR="00B205CB">
        <w:rPr>
          <w:rFonts w:ascii="Arial" w:hAnsi="Arial" w:cs="Arial" w:hint="eastAsia"/>
          <w:kern w:val="2"/>
          <w:sz w:val="21"/>
          <w:szCs w:val="21"/>
        </w:rPr>
        <w:t>11</w:t>
      </w:r>
      <w:r w:rsidR="00B205CB" w:rsidRPr="007606FB">
        <w:rPr>
          <w:rFonts w:ascii="Arial" w:hAnsi="Arial" w:cs="Arial" w:hint="eastAsia"/>
          <w:kern w:val="2"/>
          <w:sz w:val="21"/>
          <w:szCs w:val="21"/>
        </w:rPr>
        <w:t>月</w:t>
      </w:r>
      <w:r w:rsidR="00B205CB">
        <w:rPr>
          <w:rFonts w:ascii="Arial" w:hAnsi="Arial" w:cs="Arial" w:hint="eastAsia"/>
          <w:kern w:val="2"/>
          <w:sz w:val="21"/>
          <w:szCs w:val="21"/>
        </w:rPr>
        <w:t>22</w:t>
      </w:r>
      <w:r w:rsidR="00B205CB" w:rsidRPr="007606FB">
        <w:rPr>
          <w:rFonts w:ascii="Arial" w:hAnsi="Arial" w:cs="Arial" w:hint="eastAsia"/>
          <w:kern w:val="2"/>
          <w:sz w:val="21"/>
          <w:szCs w:val="21"/>
        </w:rPr>
        <w:t>日，</w:t>
      </w:r>
      <w:r w:rsidR="001F4769">
        <w:rPr>
          <w:rFonts w:ascii="Arial" w:hAnsi="Arial" w:cs="Arial" w:hint="eastAsia"/>
          <w:kern w:val="2"/>
          <w:sz w:val="21"/>
          <w:szCs w:val="21"/>
        </w:rPr>
        <w:t>土地使用权面积为</w:t>
      </w:r>
      <w:r w:rsidR="001F4769">
        <w:rPr>
          <w:rFonts w:ascii="Arial" w:hAnsi="Arial" w:cs="Arial" w:hint="eastAsia"/>
          <w:kern w:val="2"/>
          <w:sz w:val="21"/>
          <w:szCs w:val="21"/>
        </w:rPr>
        <w:t>25636.7</w:t>
      </w:r>
      <w:r w:rsidR="001F4769">
        <w:rPr>
          <w:rFonts w:ascii="Arial" w:hAnsi="Arial" w:cs="Arial" w:hint="eastAsia"/>
          <w:kern w:val="2"/>
          <w:sz w:val="21"/>
          <w:szCs w:val="21"/>
        </w:rPr>
        <w:t>平方米，估价对象分摊土地面积未提供测绘数据</w:t>
      </w:r>
      <w:r w:rsidR="00977B83">
        <w:rPr>
          <w:rFonts w:ascii="Arial" w:hAnsi="Arial" w:cs="Arial" w:hint="eastAsia"/>
          <w:kern w:val="2"/>
          <w:sz w:val="21"/>
          <w:szCs w:val="21"/>
        </w:rPr>
        <w:t>。</w:t>
      </w:r>
    </w:p>
    <w:p w14:paraId="112ED116" w14:textId="5356D7D2" w:rsidR="00CB6B15" w:rsidRPr="00847171" w:rsidRDefault="00CB6B15" w:rsidP="00E13074">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lastRenderedPageBreak/>
        <w:t>（</w:t>
      </w:r>
      <w:r w:rsidRPr="00847171">
        <w:rPr>
          <w:rFonts w:ascii="Arial" w:hAnsi="Arial" w:cs="Arial" w:hint="eastAsia"/>
          <w:sz w:val="21"/>
          <w:szCs w:val="21"/>
        </w:rPr>
        <w:t>2</w:t>
      </w:r>
      <w:r w:rsidRPr="00847171">
        <w:rPr>
          <w:rFonts w:ascii="Arial" w:hAnsi="Arial" w:cs="Arial" w:hint="eastAsia"/>
          <w:sz w:val="21"/>
          <w:szCs w:val="21"/>
        </w:rPr>
        <w:t>）</w:t>
      </w:r>
      <w:r w:rsidRPr="00847171">
        <w:rPr>
          <w:rFonts w:ascii="Arial" w:hAnsi="Arial" w:cs="Arial"/>
          <w:sz w:val="21"/>
          <w:szCs w:val="21"/>
        </w:rPr>
        <w:t>估价对象所属项目</w:t>
      </w:r>
      <w:r w:rsidRPr="00847171">
        <w:rPr>
          <w:rFonts w:ascii="Arial" w:hAnsi="Arial" w:cs="Arial" w:hint="eastAsia"/>
          <w:sz w:val="21"/>
          <w:szCs w:val="21"/>
        </w:rPr>
        <w:t>现状</w:t>
      </w:r>
      <w:r w:rsidRPr="00847171">
        <w:rPr>
          <w:rFonts w:ascii="Arial" w:hAnsi="Arial" w:cs="Arial"/>
          <w:sz w:val="21"/>
          <w:szCs w:val="21"/>
        </w:rPr>
        <w:t>四至</w:t>
      </w:r>
    </w:p>
    <w:p w14:paraId="3DC5E0E5" w14:textId="09745E56" w:rsidR="001A22DA" w:rsidRPr="00847171" w:rsidRDefault="001A22DA" w:rsidP="001A22DA">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现状四至为</w:t>
      </w:r>
      <w:proofErr w:type="gramStart"/>
      <w:r w:rsidR="00564C93">
        <w:rPr>
          <w:rFonts w:ascii="Arial" w:hAnsi="Arial" w:cs="Arial" w:hint="eastAsia"/>
          <w:kern w:val="2"/>
          <w:sz w:val="21"/>
          <w:szCs w:val="21"/>
        </w:rPr>
        <w:t>东至科创家园</w:t>
      </w:r>
      <w:proofErr w:type="gramEnd"/>
      <w:r w:rsidR="00564C93">
        <w:rPr>
          <w:rFonts w:ascii="Arial" w:hAnsi="Arial" w:cs="Arial" w:hint="eastAsia"/>
          <w:kern w:val="2"/>
          <w:sz w:val="21"/>
          <w:szCs w:val="21"/>
        </w:rPr>
        <w:t>二期项目</w:t>
      </w:r>
      <w:r w:rsidR="00FA3D8A">
        <w:rPr>
          <w:rFonts w:ascii="Arial" w:hAnsi="Arial" w:cs="Arial" w:hint="eastAsia"/>
          <w:kern w:val="2"/>
          <w:sz w:val="21"/>
          <w:szCs w:val="21"/>
        </w:rPr>
        <w:t>，南</w:t>
      </w:r>
      <w:proofErr w:type="gramStart"/>
      <w:r w:rsidR="00FA3D8A">
        <w:rPr>
          <w:rFonts w:ascii="Arial" w:hAnsi="Arial" w:cs="Arial" w:hint="eastAsia"/>
          <w:kern w:val="2"/>
          <w:sz w:val="21"/>
          <w:szCs w:val="21"/>
        </w:rPr>
        <w:t>至科创十一</w:t>
      </w:r>
      <w:proofErr w:type="gramEnd"/>
      <w:r w:rsidR="00FA3D8A">
        <w:rPr>
          <w:rFonts w:ascii="Arial" w:hAnsi="Arial" w:cs="Arial" w:hint="eastAsia"/>
          <w:kern w:val="2"/>
          <w:sz w:val="21"/>
          <w:szCs w:val="21"/>
        </w:rPr>
        <w:t>街，西至经海七路，北至</w:t>
      </w:r>
      <w:proofErr w:type="gramStart"/>
      <w:r w:rsidR="00FA3D8A">
        <w:rPr>
          <w:rFonts w:ascii="Arial" w:hAnsi="Arial" w:cs="Arial" w:hint="eastAsia"/>
          <w:kern w:val="2"/>
          <w:sz w:val="21"/>
          <w:szCs w:val="21"/>
        </w:rPr>
        <w:t>科创十</w:t>
      </w:r>
      <w:proofErr w:type="gramEnd"/>
      <w:r w:rsidR="00FA3D8A">
        <w:rPr>
          <w:rFonts w:ascii="Arial" w:hAnsi="Arial" w:cs="Arial" w:hint="eastAsia"/>
          <w:kern w:val="2"/>
          <w:sz w:val="21"/>
          <w:szCs w:val="21"/>
        </w:rPr>
        <w:t>街</w:t>
      </w:r>
      <w:r w:rsidRPr="00847171">
        <w:rPr>
          <w:rFonts w:ascii="Arial" w:hAnsi="Arial" w:cs="Arial" w:hint="eastAsia"/>
          <w:kern w:val="2"/>
          <w:sz w:val="21"/>
          <w:szCs w:val="21"/>
        </w:rPr>
        <w:t>。</w:t>
      </w:r>
    </w:p>
    <w:p w14:paraId="505860EA" w14:textId="542EC705" w:rsidR="00CB6B15" w:rsidRPr="00847171" w:rsidRDefault="00CB6B15" w:rsidP="00CB6B15">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3</w:t>
      </w:r>
      <w:r w:rsidRPr="00847171">
        <w:rPr>
          <w:rFonts w:ascii="Arial" w:hAnsi="Arial" w:cs="Arial" w:hint="eastAsia"/>
          <w:sz w:val="21"/>
          <w:szCs w:val="21"/>
        </w:rPr>
        <w:t>）</w:t>
      </w:r>
      <w:r w:rsidR="00977B83" w:rsidRPr="00847171">
        <w:rPr>
          <w:rFonts w:ascii="Arial" w:hAnsi="Arial" w:cs="Arial"/>
          <w:sz w:val="21"/>
          <w:szCs w:val="21"/>
        </w:rPr>
        <w:t>估价对象所属项目用地</w:t>
      </w:r>
      <w:r w:rsidR="00977B83" w:rsidRPr="00847171">
        <w:rPr>
          <w:rFonts w:ascii="Arial" w:hAnsi="Arial" w:cs="Arial" w:hint="eastAsia"/>
          <w:sz w:val="21"/>
          <w:szCs w:val="21"/>
        </w:rPr>
        <w:t>均</w:t>
      </w:r>
      <w:r w:rsidR="00977B83" w:rsidRPr="00847171">
        <w:rPr>
          <w:rFonts w:ascii="Arial" w:hAnsi="Arial" w:cs="Arial"/>
          <w:sz w:val="21"/>
          <w:szCs w:val="21"/>
        </w:rPr>
        <w:t>呈</w:t>
      </w:r>
      <w:r w:rsidR="00977B83" w:rsidRPr="00847171">
        <w:rPr>
          <w:rFonts w:ascii="Arial" w:hAnsi="Arial" w:cs="Arial" w:hint="eastAsia"/>
          <w:sz w:val="21"/>
          <w:szCs w:val="21"/>
        </w:rPr>
        <w:t>较</w:t>
      </w:r>
      <w:r w:rsidR="00977B83" w:rsidRPr="00847171">
        <w:rPr>
          <w:rFonts w:ascii="Arial" w:hAnsi="Arial" w:cs="Arial"/>
          <w:sz w:val="21"/>
          <w:szCs w:val="21"/>
        </w:rPr>
        <w:t>规则形状，</w:t>
      </w:r>
      <w:r w:rsidR="00977B83" w:rsidRPr="00847171">
        <w:rPr>
          <w:rFonts w:ascii="Arial" w:hAnsi="Arial" w:cs="Arial" w:hint="eastAsia"/>
          <w:sz w:val="21"/>
          <w:szCs w:val="21"/>
        </w:rPr>
        <w:t>对利用无不良影响，</w:t>
      </w:r>
      <w:r w:rsidR="00977B83" w:rsidRPr="00847171">
        <w:rPr>
          <w:rFonts w:ascii="Arial" w:hAnsi="Arial" w:cs="Arial"/>
          <w:sz w:val="21"/>
          <w:szCs w:val="21"/>
        </w:rPr>
        <w:t>场地</w:t>
      </w:r>
      <w:r w:rsidR="00977B83" w:rsidRPr="00847171">
        <w:rPr>
          <w:rFonts w:ascii="Arial" w:hAnsi="Arial" w:cs="Arial" w:hint="eastAsia"/>
          <w:sz w:val="21"/>
          <w:szCs w:val="21"/>
        </w:rPr>
        <w:t>呈</w:t>
      </w:r>
      <w:r w:rsidR="00977B83" w:rsidRPr="00847171">
        <w:rPr>
          <w:rFonts w:ascii="Arial" w:hAnsi="Arial" w:cs="Arial"/>
          <w:sz w:val="21"/>
          <w:szCs w:val="21"/>
        </w:rPr>
        <w:t>较平坦地势</w:t>
      </w:r>
      <w:r w:rsidR="00977B83" w:rsidRPr="00847171">
        <w:rPr>
          <w:rFonts w:ascii="Arial" w:hAnsi="Arial" w:cs="Arial" w:hint="eastAsia"/>
          <w:sz w:val="21"/>
          <w:szCs w:val="21"/>
        </w:rPr>
        <w:t>，工程地质条件良好，无不良地质现象</w:t>
      </w:r>
      <w:r w:rsidR="00977B83" w:rsidRPr="00847171">
        <w:rPr>
          <w:rFonts w:ascii="Arial" w:hAnsi="Arial" w:cs="Arial"/>
          <w:sz w:val="21"/>
          <w:szCs w:val="21"/>
        </w:rPr>
        <w:t>。</w:t>
      </w:r>
      <w:r w:rsidR="00977B83" w:rsidRPr="00847171">
        <w:rPr>
          <w:rFonts w:ascii="Arial" w:hAnsi="Arial" w:cs="Arial" w:hint="eastAsia"/>
          <w:sz w:val="21"/>
          <w:szCs w:val="21"/>
        </w:rPr>
        <w:t>估价对象现状均已完成开发建设，土地利用程度</w:t>
      </w:r>
      <w:r w:rsidR="00977B83">
        <w:rPr>
          <w:rFonts w:ascii="Arial" w:hAnsi="Arial" w:cs="Arial" w:hint="eastAsia"/>
          <w:sz w:val="21"/>
          <w:szCs w:val="21"/>
        </w:rPr>
        <w:t>较</w:t>
      </w:r>
      <w:r w:rsidR="00977B83" w:rsidRPr="00847171">
        <w:rPr>
          <w:rFonts w:ascii="Arial" w:hAnsi="Arial" w:cs="Arial" w:hint="eastAsia"/>
          <w:sz w:val="21"/>
          <w:szCs w:val="21"/>
        </w:rPr>
        <w:t>高。</w:t>
      </w:r>
    </w:p>
    <w:p w14:paraId="698ADCFA" w14:textId="5597463F" w:rsidR="00CB6B15" w:rsidRPr="00847171" w:rsidRDefault="00CB6B15" w:rsidP="00CB6B15">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4</w:t>
      </w:r>
      <w:r w:rsidRPr="00847171">
        <w:rPr>
          <w:rFonts w:ascii="Arial" w:hAnsi="Arial" w:cs="Arial" w:hint="eastAsia"/>
          <w:sz w:val="21"/>
          <w:szCs w:val="21"/>
        </w:rPr>
        <w:t>）开发程度</w:t>
      </w:r>
    </w:p>
    <w:p w14:paraId="20BDB242" w14:textId="223C9F93" w:rsidR="00977B83" w:rsidRPr="00847171" w:rsidRDefault="00977B83" w:rsidP="00977B83">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kern w:val="2"/>
          <w:sz w:val="21"/>
          <w:szCs w:val="21"/>
        </w:rPr>
        <w:t>估价对象所在区域市政基础设施完备，为</w:t>
      </w:r>
      <w:r w:rsidR="00A9379E" w:rsidRPr="00A9379E">
        <w:rPr>
          <w:rFonts w:ascii="Arial" w:hAnsi="Arial" w:cs="Arial"/>
          <w:kern w:val="2"/>
          <w:sz w:val="21"/>
          <w:szCs w:val="21"/>
        </w:rPr>
        <w:t>“</w:t>
      </w:r>
      <w:r w:rsidRPr="00847171">
        <w:rPr>
          <w:rFonts w:ascii="Arial" w:hAnsi="Arial" w:cs="Arial" w:hint="eastAsia"/>
          <w:kern w:val="2"/>
          <w:sz w:val="21"/>
          <w:szCs w:val="21"/>
        </w:rPr>
        <w:t>七</w:t>
      </w:r>
      <w:r w:rsidRPr="00847171">
        <w:rPr>
          <w:rFonts w:ascii="Arial" w:hAnsi="Arial" w:cs="Arial"/>
          <w:kern w:val="2"/>
          <w:sz w:val="21"/>
          <w:szCs w:val="21"/>
        </w:rPr>
        <w:t>通</w:t>
      </w:r>
      <w:r>
        <w:rPr>
          <w:rFonts w:ascii="Arial" w:hAnsi="Arial" w:cs="Arial"/>
          <w:kern w:val="2"/>
          <w:sz w:val="21"/>
          <w:szCs w:val="21"/>
        </w:rPr>
        <w:t>”</w:t>
      </w:r>
      <w:r>
        <w:rPr>
          <w:rFonts w:ascii="Arial" w:hAnsi="Arial" w:cs="Arial"/>
          <w:kern w:val="2"/>
          <w:sz w:val="21"/>
          <w:szCs w:val="21"/>
        </w:rPr>
        <w:t>（</w:t>
      </w:r>
      <w:r w:rsidRPr="00847171">
        <w:rPr>
          <w:rFonts w:ascii="Arial" w:hAnsi="Arial" w:cs="Arial"/>
          <w:kern w:val="2"/>
          <w:sz w:val="21"/>
          <w:szCs w:val="21"/>
        </w:rPr>
        <w:t>即通路、通电、通讯</w:t>
      </w:r>
      <w:r w:rsidRPr="00847171">
        <w:rPr>
          <w:rFonts w:ascii="Arial" w:hAnsi="Arial" w:cs="Arial" w:hint="eastAsia"/>
          <w:kern w:val="2"/>
          <w:sz w:val="21"/>
          <w:szCs w:val="21"/>
        </w:rPr>
        <w:t>、</w:t>
      </w:r>
      <w:r w:rsidRPr="00847171">
        <w:rPr>
          <w:rFonts w:ascii="Arial" w:hAnsi="Arial" w:cs="Arial"/>
          <w:kern w:val="2"/>
          <w:sz w:val="21"/>
          <w:szCs w:val="21"/>
        </w:rPr>
        <w:t>通上水、通下水、通燃气、通热力），且保证程度高。</w:t>
      </w:r>
    </w:p>
    <w:p w14:paraId="286C517D" w14:textId="77777777" w:rsidR="00977B83" w:rsidRDefault="00977B83" w:rsidP="00977B83">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综上所述，</w:t>
      </w:r>
      <w:r w:rsidRPr="00847171">
        <w:rPr>
          <w:rFonts w:ascii="Arial" w:hAnsi="Arial" w:cs="Arial"/>
          <w:kern w:val="2"/>
          <w:sz w:val="21"/>
          <w:szCs w:val="21"/>
        </w:rPr>
        <w:t>估价对象</w:t>
      </w:r>
      <w:r w:rsidRPr="00847171">
        <w:rPr>
          <w:rFonts w:ascii="Arial" w:hAnsi="Arial" w:cs="Arial" w:hint="eastAsia"/>
          <w:kern w:val="2"/>
          <w:sz w:val="21"/>
          <w:szCs w:val="21"/>
        </w:rPr>
        <w:t>所在区域</w:t>
      </w:r>
      <w:r w:rsidRPr="00847171">
        <w:rPr>
          <w:rFonts w:ascii="Arial" w:hAnsi="Arial" w:cs="Arial"/>
          <w:kern w:val="2"/>
          <w:sz w:val="21"/>
          <w:szCs w:val="21"/>
        </w:rPr>
        <w:t>土地实物状况较好，场地地势</w:t>
      </w:r>
      <w:r w:rsidRPr="00847171">
        <w:rPr>
          <w:rFonts w:ascii="Arial" w:hAnsi="Arial" w:cs="Arial" w:hint="eastAsia"/>
          <w:kern w:val="2"/>
          <w:sz w:val="21"/>
          <w:szCs w:val="21"/>
        </w:rPr>
        <w:t>较</w:t>
      </w:r>
      <w:r w:rsidRPr="00847171">
        <w:rPr>
          <w:rFonts w:ascii="Arial" w:hAnsi="Arial" w:cs="Arial"/>
          <w:kern w:val="2"/>
          <w:sz w:val="21"/>
          <w:szCs w:val="21"/>
        </w:rPr>
        <w:t>平坦，地质条件良好，基础设施完备，宗地条件有利于估价对象利用，对估价对象租赁价格无不良影响</w:t>
      </w:r>
      <w:r w:rsidRPr="00847171">
        <w:rPr>
          <w:rFonts w:ascii="Arial" w:hAnsi="Arial" w:cs="Arial" w:hint="eastAsia"/>
          <w:sz w:val="21"/>
          <w:szCs w:val="21"/>
        </w:rPr>
        <w:t>。</w:t>
      </w:r>
    </w:p>
    <w:p w14:paraId="4F5B8AE8"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2.</w:t>
      </w:r>
      <w:r w:rsidRPr="00847171">
        <w:rPr>
          <w:rFonts w:ascii="Arial" w:hAnsi="Arial" w:cs="Arial"/>
          <w:sz w:val="21"/>
          <w:szCs w:val="21"/>
        </w:rPr>
        <w:t>建筑物实物状况</w:t>
      </w:r>
    </w:p>
    <w:p w14:paraId="050D0EDC" w14:textId="496AAB3C" w:rsidR="00A9379E" w:rsidRDefault="00A9379E" w:rsidP="00A9379E">
      <w:pPr>
        <w:overflowPunct w:val="0"/>
        <w:spacing w:line="480" w:lineRule="auto"/>
        <w:ind w:firstLine="420"/>
        <w:jc w:val="both"/>
        <w:textAlignment w:val="auto"/>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1</w:t>
      </w:r>
      <w:r>
        <w:rPr>
          <w:rFonts w:ascii="Arial" w:hAnsi="Arial" w:cs="Arial" w:hint="eastAsia"/>
          <w:kern w:val="2"/>
          <w:sz w:val="21"/>
          <w:szCs w:val="21"/>
        </w:rPr>
        <w:t>）</w:t>
      </w:r>
      <w:r>
        <w:rPr>
          <w:rFonts w:ascii="Arial" w:hAnsi="Arial" w:cs="Arial"/>
          <w:kern w:val="2"/>
          <w:sz w:val="21"/>
          <w:szCs w:val="21"/>
        </w:rPr>
        <w:t>建设规模：</w:t>
      </w:r>
      <w:r>
        <w:rPr>
          <w:rFonts w:ascii="Arial" w:hAnsi="Arial" w:cs="Arial" w:hint="eastAsia"/>
          <w:kern w:val="2"/>
          <w:sz w:val="21"/>
          <w:szCs w:val="21"/>
        </w:rPr>
        <w:t>根据估价委托人提供的</w:t>
      </w: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复印件及《</w:t>
      </w:r>
      <w:r>
        <w:rPr>
          <w:rFonts w:ascii="Arial" w:hAnsi="Arial" w:cs="Arial" w:hint="eastAsia"/>
          <w:kern w:val="2"/>
          <w:sz w:val="21"/>
          <w:szCs w:val="21"/>
        </w:rPr>
        <w:t>亦城科创公寓项目房源表</w:t>
      </w:r>
      <w:r w:rsidRPr="007606FB">
        <w:rPr>
          <w:rFonts w:ascii="Arial" w:hAnsi="Arial" w:cs="Arial" w:hint="eastAsia"/>
          <w:kern w:val="2"/>
          <w:sz w:val="21"/>
          <w:szCs w:val="21"/>
        </w:rPr>
        <w:t>》</w:t>
      </w:r>
      <w:r>
        <w:rPr>
          <w:rFonts w:ascii="Arial" w:hAnsi="Arial" w:cs="Arial" w:hint="eastAsia"/>
          <w:kern w:val="2"/>
          <w:sz w:val="21"/>
          <w:szCs w:val="21"/>
        </w:rPr>
        <w:t>，估价对象所属楼宇</w:t>
      </w:r>
      <w:proofErr w:type="gramStart"/>
      <w:r>
        <w:rPr>
          <w:rFonts w:ascii="Arial" w:hAnsi="Arial" w:cs="Arial" w:hint="eastAsia"/>
          <w:kern w:val="2"/>
          <w:sz w:val="21"/>
          <w:szCs w:val="21"/>
        </w:rPr>
        <w:t>现状楼牌号</w:t>
      </w:r>
      <w:proofErr w:type="gramEnd"/>
      <w:r>
        <w:rPr>
          <w:rFonts w:ascii="Arial" w:hAnsi="Arial" w:cs="Arial" w:hint="eastAsia"/>
          <w:kern w:val="2"/>
          <w:sz w:val="21"/>
          <w:szCs w:val="21"/>
        </w:rPr>
        <w:t>为北京经济技术开发区经海七路</w:t>
      </w:r>
      <w:r>
        <w:rPr>
          <w:rFonts w:ascii="Arial" w:hAnsi="Arial" w:cs="Arial" w:hint="eastAsia"/>
          <w:kern w:val="2"/>
          <w:sz w:val="21"/>
          <w:szCs w:val="21"/>
        </w:rPr>
        <w:t>100</w:t>
      </w:r>
      <w:r>
        <w:rPr>
          <w:rFonts w:ascii="Arial" w:hAnsi="Arial" w:cs="Arial" w:hint="eastAsia"/>
          <w:kern w:val="2"/>
          <w:sz w:val="21"/>
          <w:szCs w:val="21"/>
        </w:rPr>
        <w:t>号院</w:t>
      </w:r>
      <w:r>
        <w:rPr>
          <w:rFonts w:ascii="Arial" w:hAnsi="Arial" w:cs="Arial" w:hint="eastAsia"/>
          <w:kern w:val="2"/>
          <w:sz w:val="21"/>
          <w:szCs w:val="21"/>
        </w:rPr>
        <w:t>1</w:t>
      </w:r>
      <w:r>
        <w:rPr>
          <w:rFonts w:ascii="Arial" w:hAnsi="Arial" w:cs="Arial" w:hint="eastAsia"/>
          <w:kern w:val="2"/>
          <w:sz w:val="21"/>
          <w:szCs w:val="21"/>
        </w:rPr>
        <w:t>至</w:t>
      </w:r>
      <w:r>
        <w:rPr>
          <w:rFonts w:ascii="Arial" w:hAnsi="Arial" w:cs="Arial" w:hint="eastAsia"/>
          <w:kern w:val="2"/>
          <w:sz w:val="21"/>
          <w:szCs w:val="21"/>
        </w:rPr>
        <w:t>8</w:t>
      </w:r>
      <w:r>
        <w:rPr>
          <w:rFonts w:ascii="Arial" w:hAnsi="Arial" w:cs="Arial" w:hint="eastAsia"/>
          <w:kern w:val="2"/>
          <w:sz w:val="21"/>
          <w:szCs w:val="21"/>
        </w:rPr>
        <w:t>号楼，总建筑面积为</w:t>
      </w:r>
      <w:r>
        <w:rPr>
          <w:rFonts w:ascii="Arial" w:hAnsi="Arial" w:cs="Arial" w:hint="eastAsia"/>
          <w:kern w:val="2"/>
          <w:sz w:val="21"/>
          <w:szCs w:val="21"/>
        </w:rPr>
        <w:t>86047.89</w:t>
      </w:r>
      <w:r>
        <w:rPr>
          <w:rFonts w:ascii="Arial" w:hAnsi="Arial" w:cs="Arial" w:hint="eastAsia"/>
          <w:kern w:val="2"/>
          <w:sz w:val="21"/>
          <w:szCs w:val="21"/>
        </w:rPr>
        <w:t>平方米</w:t>
      </w:r>
      <w:r>
        <w:rPr>
          <w:rFonts w:ascii="Arial" w:hAnsi="Arial" w:cs="Arial"/>
          <w:kern w:val="2"/>
          <w:sz w:val="21"/>
          <w:szCs w:val="21"/>
        </w:rPr>
        <w:t>。</w:t>
      </w:r>
      <w:r w:rsidRPr="00223227">
        <w:rPr>
          <w:rFonts w:ascii="Arial" w:hAnsi="Arial" w:cs="Arial" w:hint="eastAsia"/>
          <w:sz w:val="21"/>
          <w:szCs w:val="21"/>
        </w:rPr>
        <w:t>估价对象房源</w:t>
      </w:r>
      <w:r w:rsidRPr="00847171">
        <w:rPr>
          <w:rFonts w:ascii="Arial" w:hAnsi="Arial" w:cs="Arial" w:hint="eastAsia"/>
          <w:sz w:val="21"/>
          <w:szCs w:val="21"/>
        </w:rPr>
        <w:t>具体情况如下</w:t>
      </w:r>
      <w:r>
        <w:rPr>
          <w:rFonts w:ascii="Arial" w:hAnsi="Arial" w:cs="Arial"/>
          <w:kern w:val="2"/>
          <w:sz w:val="21"/>
          <w:szCs w:val="21"/>
        </w:rPr>
        <w:t>：</w:t>
      </w:r>
    </w:p>
    <w:p w14:paraId="60FFC3B8" w14:textId="77777777" w:rsidR="00A9379E" w:rsidRDefault="00A9379E" w:rsidP="00A9379E">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估价对象房源汇总表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1841"/>
        <w:gridCol w:w="2720"/>
        <w:gridCol w:w="2322"/>
      </w:tblGrid>
      <w:tr w:rsidR="00A9379E" w:rsidRPr="009A7CEE" w14:paraId="19E1E268" w14:textId="77777777" w:rsidTr="00842A68">
        <w:trPr>
          <w:trHeight w:val="397"/>
          <w:tblHeader/>
        </w:trPr>
        <w:tc>
          <w:tcPr>
            <w:tcW w:w="1295" w:type="pct"/>
            <w:vAlign w:val="center"/>
            <w:hideMark/>
          </w:tcPr>
          <w:p w14:paraId="4F0453B8" w14:textId="77777777" w:rsidR="00A9379E" w:rsidRPr="00590149"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户型</w:t>
            </w:r>
          </w:p>
        </w:tc>
        <w:tc>
          <w:tcPr>
            <w:tcW w:w="991" w:type="pct"/>
            <w:vAlign w:val="center"/>
            <w:hideMark/>
          </w:tcPr>
          <w:p w14:paraId="740C8691" w14:textId="77777777" w:rsidR="00A9379E" w:rsidRPr="00590149"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464" w:type="pct"/>
            <w:vAlign w:val="center"/>
          </w:tcPr>
          <w:p w14:paraId="1F9368E1" w14:textId="77777777" w:rsidR="00A9379E" w:rsidRPr="00590149"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建筑面积（平方米）</w:t>
            </w:r>
          </w:p>
        </w:tc>
        <w:tc>
          <w:tcPr>
            <w:tcW w:w="1250" w:type="pct"/>
            <w:vAlign w:val="center"/>
          </w:tcPr>
          <w:p w14:paraId="752B517B"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r>
      <w:tr w:rsidR="00A9379E" w:rsidRPr="009A7CEE" w14:paraId="703BA5C1" w14:textId="77777777" w:rsidTr="00842A68">
        <w:trPr>
          <w:trHeight w:val="276"/>
        </w:trPr>
        <w:tc>
          <w:tcPr>
            <w:tcW w:w="1295" w:type="pct"/>
            <w:vAlign w:val="center"/>
            <w:hideMark/>
          </w:tcPr>
          <w:p w14:paraId="09B77A0A" w14:textId="77777777" w:rsidR="00A9379E" w:rsidRPr="00590149" w:rsidRDefault="00A9379E"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restart"/>
            <w:vAlign w:val="center"/>
            <w:hideMark/>
          </w:tcPr>
          <w:p w14:paraId="5ED18555" w14:textId="77777777" w:rsidR="00A9379E" w:rsidRPr="00590149"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464" w:type="pct"/>
            <w:vAlign w:val="center"/>
          </w:tcPr>
          <w:p w14:paraId="26F4F475" w14:textId="77777777" w:rsidR="00A9379E" w:rsidRPr="007A5C58"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25.1-25.25</w:t>
            </w:r>
          </w:p>
        </w:tc>
        <w:tc>
          <w:tcPr>
            <w:tcW w:w="1250" w:type="pct"/>
            <w:vAlign w:val="center"/>
          </w:tcPr>
          <w:p w14:paraId="1E52F988" w14:textId="77777777" w:rsidR="00A9379E" w:rsidRPr="007A5C58"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30</w:t>
            </w:r>
          </w:p>
        </w:tc>
      </w:tr>
      <w:tr w:rsidR="00A9379E" w:rsidRPr="009A7CEE" w14:paraId="52902C93" w14:textId="77777777" w:rsidTr="00842A68">
        <w:trPr>
          <w:trHeight w:val="276"/>
        </w:trPr>
        <w:tc>
          <w:tcPr>
            <w:tcW w:w="1295" w:type="pct"/>
            <w:vAlign w:val="center"/>
            <w:hideMark/>
          </w:tcPr>
          <w:p w14:paraId="3B52C4AA" w14:textId="77777777" w:rsidR="00A9379E" w:rsidRPr="001E0170" w:rsidRDefault="00A9379E"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hideMark/>
          </w:tcPr>
          <w:p w14:paraId="714F88CB" w14:textId="77777777" w:rsidR="00A9379E" w:rsidRPr="001E0170" w:rsidRDefault="00A9379E" w:rsidP="00842A68">
            <w:pPr>
              <w:widowControl/>
              <w:adjustRightInd/>
              <w:spacing w:line="240" w:lineRule="auto"/>
              <w:jc w:val="center"/>
              <w:textAlignment w:val="auto"/>
              <w:rPr>
                <w:rFonts w:ascii="Arial" w:hAnsi="Arial" w:cs="Arial"/>
                <w:sz w:val="20"/>
              </w:rPr>
            </w:pPr>
          </w:p>
        </w:tc>
        <w:tc>
          <w:tcPr>
            <w:tcW w:w="1464" w:type="pct"/>
            <w:vAlign w:val="center"/>
          </w:tcPr>
          <w:p w14:paraId="133FC830" w14:textId="77777777" w:rsidR="00A9379E" w:rsidRPr="001E0170"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36.08-38.32</w:t>
            </w:r>
          </w:p>
        </w:tc>
        <w:tc>
          <w:tcPr>
            <w:tcW w:w="1250" w:type="pct"/>
            <w:vAlign w:val="center"/>
          </w:tcPr>
          <w:p w14:paraId="10EF9768" w14:textId="77777777" w:rsidR="00A9379E" w:rsidRPr="001E0170"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115</w:t>
            </w:r>
          </w:p>
        </w:tc>
      </w:tr>
      <w:tr w:rsidR="00A9379E" w:rsidRPr="009A7CEE" w14:paraId="74AC292E" w14:textId="77777777" w:rsidTr="00842A68">
        <w:trPr>
          <w:trHeight w:val="276"/>
        </w:trPr>
        <w:tc>
          <w:tcPr>
            <w:tcW w:w="1295" w:type="pct"/>
            <w:vAlign w:val="center"/>
            <w:hideMark/>
          </w:tcPr>
          <w:p w14:paraId="000ADB4C" w14:textId="77777777" w:rsidR="00A9379E" w:rsidRPr="001E0170" w:rsidRDefault="00A9379E"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hideMark/>
          </w:tcPr>
          <w:p w14:paraId="3B8BA88F" w14:textId="77777777" w:rsidR="00A9379E" w:rsidRPr="001E0170" w:rsidRDefault="00A9379E" w:rsidP="00842A68">
            <w:pPr>
              <w:widowControl/>
              <w:adjustRightInd/>
              <w:spacing w:line="240" w:lineRule="auto"/>
              <w:jc w:val="center"/>
              <w:textAlignment w:val="auto"/>
              <w:rPr>
                <w:rFonts w:ascii="Arial" w:hAnsi="Arial" w:cs="Arial"/>
                <w:sz w:val="20"/>
              </w:rPr>
            </w:pPr>
          </w:p>
        </w:tc>
        <w:tc>
          <w:tcPr>
            <w:tcW w:w="1464" w:type="pct"/>
            <w:vAlign w:val="center"/>
          </w:tcPr>
          <w:p w14:paraId="77CE4765" w14:textId="77777777" w:rsidR="00A9379E" w:rsidRPr="001E0170"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43.6</w:t>
            </w:r>
          </w:p>
        </w:tc>
        <w:tc>
          <w:tcPr>
            <w:tcW w:w="1250" w:type="pct"/>
            <w:vAlign w:val="center"/>
          </w:tcPr>
          <w:p w14:paraId="3F95E62D" w14:textId="77777777" w:rsidR="00A9379E" w:rsidRPr="001E0170"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A9379E" w:rsidRPr="009A7CEE" w14:paraId="47F9A41B" w14:textId="77777777" w:rsidTr="00842A68">
        <w:trPr>
          <w:trHeight w:val="276"/>
        </w:trPr>
        <w:tc>
          <w:tcPr>
            <w:tcW w:w="1295" w:type="pct"/>
            <w:vAlign w:val="center"/>
            <w:hideMark/>
          </w:tcPr>
          <w:p w14:paraId="0BB4CBF1" w14:textId="77777777" w:rsidR="00A9379E" w:rsidRPr="00590149" w:rsidRDefault="00A9379E"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hideMark/>
          </w:tcPr>
          <w:p w14:paraId="32008457" w14:textId="77777777" w:rsidR="00A9379E" w:rsidRPr="00590149"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南</w:t>
            </w:r>
          </w:p>
        </w:tc>
        <w:tc>
          <w:tcPr>
            <w:tcW w:w="1464" w:type="pct"/>
            <w:vAlign w:val="center"/>
          </w:tcPr>
          <w:p w14:paraId="58E1C263" w14:textId="77777777" w:rsidR="00A9379E" w:rsidRPr="007A5C58"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30.51</w:t>
            </w:r>
          </w:p>
        </w:tc>
        <w:tc>
          <w:tcPr>
            <w:tcW w:w="1250" w:type="pct"/>
            <w:vAlign w:val="center"/>
          </w:tcPr>
          <w:p w14:paraId="67EB466D" w14:textId="77777777" w:rsidR="00A9379E" w:rsidRPr="007A5C58"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1</w:t>
            </w:r>
          </w:p>
        </w:tc>
      </w:tr>
      <w:tr w:rsidR="00A9379E" w:rsidRPr="009A7CEE" w14:paraId="6CBE385D" w14:textId="77777777" w:rsidTr="00842A68">
        <w:trPr>
          <w:trHeight w:val="276"/>
        </w:trPr>
        <w:tc>
          <w:tcPr>
            <w:tcW w:w="1295" w:type="pct"/>
            <w:vAlign w:val="center"/>
          </w:tcPr>
          <w:p w14:paraId="4F1977D9" w14:textId="77777777" w:rsidR="00A9379E" w:rsidRPr="00B10E52" w:rsidRDefault="00A9379E"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1F17AA15" w14:textId="77777777" w:rsidR="00A9379E" w:rsidRDefault="00A9379E" w:rsidP="00842A68">
            <w:pPr>
              <w:widowControl/>
              <w:adjustRightInd/>
              <w:spacing w:line="240" w:lineRule="auto"/>
              <w:jc w:val="center"/>
              <w:textAlignment w:val="auto"/>
              <w:rPr>
                <w:rFonts w:ascii="Arial" w:hAnsi="Arial" w:cs="Arial"/>
                <w:sz w:val="20"/>
              </w:rPr>
            </w:pPr>
          </w:p>
        </w:tc>
        <w:tc>
          <w:tcPr>
            <w:tcW w:w="1464" w:type="pct"/>
            <w:vAlign w:val="center"/>
          </w:tcPr>
          <w:p w14:paraId="69E4B0D5" w14:textId="77777777" w:rsidR="00A9379E" w:rsidRPr="007A5C58"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35.83-39.83</w:t>
            </w:r>
          </w:p>
        </w:tc>
        <w:tc>
          <w:tcPr>
            <w:tcW w:w="1250" w:type="pct"/>
            <w:vAlign w:val="center"/>
          </w:tcPr>
          <w:p w14:paraId="0560C6FB" w14:textId="77777777" w:rsidR="00A9379E"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1067</w:t>
            </w:r>
          </w:p>
        </w:tc>
      </w:tr>
      <w:tr w:rsidR="00A9379E" w:rsidRPr="009A7CEE" w14:paraId="0468BFBB" w14:textId="77777777" w:rsidTr="00842A68">
        <w:trPr>
          <w:trHeight w:val="276"/>
        </w:trPr>
        <w:tc>
          <w:tcPr>
            <w:tcW w:w="1295" w:type="pct"/>
            <w:vAlign w:val="center"/>
          </w:tcPr>
          <w:p w14:paraId="588535EE" w14:textId="77777777" w:rsidR="00A9379E" w:rsidRPr="00B10E52" w:rsidRDefault="00A9379E"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0972C5E7" w14:textId="77777777" w:rsidR="00A9379E" w:rsidRDefault="00A9379E" w:rsidP="00842A68">
            <w:pPr>
              <w:widowControl/>
              <w:adjustRightInd/>
              <w:spacing w:line="240" w:lineRule="auto"/>
              <w:jc w:val="center"/>
              <w:textAlignment w:val="auto"/>
              <w:rPr>
                <w:rFonts w:ascii="Arial" w:hAnsi="Arial" w:cs="Arial"/>
                <w:sz w:val="20"/>
              </w:rPr>
            </w:pPr>
          </w:p>
        </w:tc>
        <w:tc>
          <w:tcPr>
            <w:tcW w:w="1464" w:type="pct"/>
            <w:vAlign w:val="center"/>
          </w:tcPr>
          <w:p w14:paraId="131EEB9D" w14:textId="77777777" w:rsidR="00A9379E" w:rsidRPr="007A5C58"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40.34-40.35</w:t>
            </w:r>
          </w:p>
        </w:tc>
        <w:tc>
          <w:tcPr>
            <w:tcW w:w="1250" w:type="pct"/>
            <w:vAlign w:val="center"/>
          </w:tcPr>
          <w:p w14:paraId="24419E75" w14:textId="77777777" w:rsidR="00A9379E"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14</w:t>
            </w:r>
          </w:p>
        </w:tc>
      </w:tr>
      <w:tr w:rsidR="00A9379E" w:rsidRPr="009A7CEE" w14:paraId="635E003B" w14:textId="77777777" w:rsidTr="00842A68">
        <w:trPr>
          <w:trHeight w:val="276"/>
        </w:trPr>
        <w:tc>
          <w:tcPr>
            <w:tcW w:w="1295" w:type="pct"/>
            <w:vAlign w:val="center"/>
          </w:tcPr>
          <w:p w14:paraId="41901883" w14:textId="77777777" w:rsidR="00A9379E" w:rsidRPr="00B10E52" w:rsidRDefault="00A9379E"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5009408A" w14:textId="77777777" w:rsidR="00A9379E"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464" w:type="pct"/>
            <w:vAlign w:val="center"/>
          </w:tcPr>
          <w:p w14:paraId="0DFDDE01" w14:textId="77777777" w:rsidR="00A9379E" w:rsidRPr="007A5C58"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25.1-25.56</w:t>
            </w:r>
          </w:p>
        </w:tc>
        <w:tc>
          <w:tcPr>
            <w:tcW w:w="1250" w:type="pct"/>
            <w:vAlign w:val="center"/>
          </w:tcPr>
          <w:p w14:paraId="5F3A871B" w14:textId="77777777" w:rsidR="00A9379E"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18</w:t>
            </w:r>
          </w:p>
        </w:tc>
      </w:tr>
      <w:tr w:rsidR="00A9379E" w:rsidRPr="009A7CEE" w14:paraId="61F8034C" w14:textId="77777777" w:rsidTr="00842A68">
        <w:trPr>
          <w:trHeight w:val="276"/>
        </w:trPr>
        <w:tc>
          <w:tcPr>
            <w:tcW w:w="1295" w:type="pct"/>
            <w:vAlign w:val="center"/>
          </w:tcPr>
          <w:p w14:paraId="283BC714" w14:textId="77777777" w:rsidR="00A9379E" w:rsidRPr="00B10E52" w:rsidRDefault="00A9379E"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18511678" w14:textId="77777777" w:rsidR="00A9379E" w:rsidRDefault="00A9379E" w:rsidP="00842A68">
            <w:pPr>
              <w:widowControl/>
              <w:adjustRightInd/>
              <w:spacing w:line="240" w:lineRule="auto"/>
              <w:jc w:val="center"/>
              <w:textAlignment w:val="auto"/>
              <w:rPr>
                <w:rFonts w:ascii="Arial" w:hAnsi="Arial" w:cs="Arial"/>
                <w:sz w:val="20"/>
              </w:rPr>
            </w:pPr>
          </w:p>
        </w:tc>
        <w:tc>
          <w:tcPr>
            <w:tcW w:w="1464" w:type="pct"/>
            <w:vAlign w:val="center"/>
          </w:tcPr>
          <w:p w14:paraId="79D7C904" w14:textId="77777777" w:rsidR="00A9379E" w:rsidRPr="007A5C58"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36.08-38.78</w:t>
            </w:r>
          </w:p>
        </w:tc>
        <w:tc>
          <w:tcPr>
            <w:tcW w:w="1250" w:type="pct"/>
            <w:vAlign w:val="center"/>
          </w:tcPr>
          <w:p w14:paraId="66478CF8" w14:textId="77777777" w:rsidR="00A9379E"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72</w:t>
            </w:r>
          </w:p>
        </w:tc>
      </w:tr>
      <w:tr w:rsidR="00A9379E" w:rsidRPr="009A7CEE" w14:paraId="7BB99D66" w14:textId="77777777" w:rsidTr="00842A68">
        <w:trPr>
          <w:trHeight w:val="276"/>
        </w:trPr>
        <w:tc>
          <w:tcPr>
            <w:tcW w:w="1295" w:type="pct"/>
            <w:vAlign w:val="center"/>
          </w:tcPr>
          <w:p w14:paraId="02A36875" w14:textId="77777777" w:rsidR="00A9379E" w:rsidRPr="00B10E52" w:rsidRDefault="00A9379E"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51EB0EEB" w14:textId="77777777" w:rsidR="00A9379E" w:rsidRDefault="00A9379E" w:rsidP="00842A68">
            <w:pPr>
              <w:widowControl/>
              <w:adjustRightInd/>
              <w:spacing w:line="240" w:lineRule="auto"/>
              <w:jc w:val="center"/>
              <w:textAlignment w:val="auto"/>
              <w:rPr>
                <w:rFonts w:ascii="Arial" w:hAnsi="Arial" w:cs="Arial"/>
                <w:sz w:val="20"/>
              </w:rPr>
            </w:pPr>
          </w:p>
        </w:tc>
        <w:tc>
          <w:tcPr>
            <w:tcW w:w="1464" w:type="pct"/>
            <w:vAlign w:val="center"/>
          </w:tcPr>
          <w:p w14:paraId="41A832FA" w14:textId="77777777" w:rsidR="00A9379E" w:rsidRPr="007A5C58"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43.6-44.41</w:t>
            </w:r>
          </w:p>
        </w:tc>
        <w:tc>
          <w:tcPr>
            <w:tcW w:w="1250" w:type="pct"/>
            <w:vAlign w:val="center"/>
          </w:tcPr>
          <w:p w14:paraId="6CB876FC" w14:textId="77777777" w:rsidR="00A9379E"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A9379E" w:rsidRPr="009A7CEE" w14:paraId="0E41B2C2" w14:textId="77777777" w:rsidTr="00842A68">
        <w:trPr>
          <w:trHeight w:val="276"/>
        </w:trPr>
        <w:tc>
          <w:tcPr>
            <w:tcW w:w="1295" w:type="pct"/>
            <w:vAlign w:val="center"/>
          </w:tcPr>
          <w:p w14:paraId="1AD85C00" w14:textId="77777777" w:rsidR="00A9379E" w:rsidRPr="00B10E52" w:rsidRDefault="00A9379E"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794E2EE8" w14:textId="77777777" w:rsidR="00A9379E"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464" w:type="pct"/>
            <w:vAlign w:val="center"/>
          </w:tcPr>
          <w:p w14:paraId="476A825A" w14:textId="77777777" w:rsidR="00A9379E" w:rsidRPr="007A5C58"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24.7-25.56</w:t>
            </w:r>
          </w:p>
        </w:tc>
        <w:tc>
          <w:tcPr>
            <w:tcW w:w="1250" w:type="pct"/>
            <w:vAlign w:val="center"/>
          </w:tcPr>
          <w:p w14:paraId="5C178B23" w14:textId="77777777" w:rsidR="00A9379E"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3</w:t>
            </w:r>
          </w:p>
        </w:tc>
      </w:tr>
      <w:tr w:rsidR="00A9379E" w:rsidRPr="009A7CEE" w14:paraId="74E66A80" w14:textId="77777777" w:rsidTr="00842A68">
        <w:trPr>
          <w:trHeight w:val="276"/>
        </w:trPr>
        <w:tc>
          <w:tcPr>
            <w:tcW w:w="1295" w:type="pct"/>
            <w:vAlign w:val="center"/>
          </w:tcPr>
          <w:p w14:paraId="09736551" w14:textId="77777777" w:rsidR="00A9379E" w:rsidRPr="00B10E52" w:rsidRDefault="00A9379E"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2B0287AE" w14:textId="77777777" w:rsidR="00A9379E" w:rsidRDefault="00A9379E" w:rsidP="00842A68">
            <w:pPr>
              <w:widowControl/>
              <w:adjustRightInd/>
              <w:spacing w:line="240" w:lineRule="auto"/>
              <w:jc w:val="center"/>
              <w:textAlignment w:val="auto"/>
              <w:rPr>
                <w:rFonts w:ascii="Arial" w:hAnsi="Arial" w:cs="Arial"/>
                <w:sz w:val="20"/>
              </w:rPr>
            </w:pPr>
          </w:p>
        </w:tc>
        <w:tc>
          <w:tcPr>
            <w:tcW w:w="1464" w:type="pct"/>
            <w:vAlign w:val="center"/>
          </w:tcPr>
          <w:p w14:paraId="1B1BDAFB" w14:textId="77777777" w:rsidR="00A9379E" w:rsidRPr="007A5C58"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35.83-39.05</w:t>
            </w:r>
          </w:p>
        </w:tc>
        <w:tc>
          <w:tcPr>
            <w:tcW w:w="1250" w:type="pct"/>
            <w:vAlign w:val="center"/>
          </w:tcPr>
          <w:p w14:paraId="16AC8E93" w14:textId="77777777" w:rsidR="00A9379E"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977</w:t>
            </w:r>
          </w:p>
        </w:tc>
      </w:tr>
      <w:tr w:rsidR="00A9379E" w:rsidRPr="009A7CEE" w14:paraId="0C857350" w14:textId="77777777" w:rsidTr="00842A68">
        <w:trPr>
          <w:trHeight w:val="276"/>
        </w:trPr>
        <w:tc>
          <w:tcPr>
            <w:tcW w:w="1295" w:type="pct"/>
            <w:vAlign w:val="center"/>
          </w:tcPr>
          <w:p w14:paraId="4690AD2E" w14:textId="77777777" w:rsidR="00A9379E" w:rsidRPr="00CD7E3A" w:rsidRDefault="00A9379E"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3750A124" w14:textId="77777777" w:rsidR="00A9379E" w:rsidRDefault="00A9379E" w:rsidP="00842A68">
            <w:pPr>
              <w:widowControl/>
              <w:adjustRightInd/>
              <w:spacing w:line="240" w:lineRule="auto"/>
              <w:jc w:val="center"/>
              <w:textAlignment w:val="auto"/>
              <w:rPr>
                <w:rFonts w:ascii="Arial" w:hAnsi="Arial" w:cs="Arial"/>
                <w:sz w:val="20"/>
              </w:rPr>
            </w:pPr>
          </w:p>
        </w:tc>
        <w:tc>
          <w:tcPr>
            <w:tcW w:w="1464" w:type="pct"/>
            <w:vAlign w:val="center"/>
          </w:tcPr>
          <w:p w14:paraId="2B42BD58" w14:textId="77777777" w:rsidR="00A9379E" w:rsidRPr="007A5C58"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40.08</w:t>
            </w:r>
          </w:p>
        </w:tc>
        <w:tc>
          <w:tcPr>
            <w:tcW w:w="1250" w:type="pct"/>
            <w:vAlign w:val="center"/>
          </w:tcPr>
          <w:p w14:paraId="3A669596" w14:textId="77777777" w:rsidR="00A9379E"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10</w:t>
            </w:r>
          </w:p>
        </w:tc>
      </w:tr>
      <w:tr w:rsidR="00A9379E" w:rsidRPr="009A7CEE" w14:paraId="25AD54DF" w14:textId="77777777" w:rsidTr="00842A68">
        <w:trPr>
          <w:trHeight w:val="276"/>
        </w:trPr>
        <w:tc>
          <w:tcPr>
            <w:tcW w:w="2286" w:type="pct"/>
            <w:gridSpan w:val="2"/>
            <w:vAlign w:val="center"/>
          </w:tcPr>
          <w:p w14:paraId="76A5730A" w14:textId="77777777" w:rsidR="00A9379E"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合计</w:t>
            </w:r>
          </w:p>
        </w:tc>
        <w:tc>
          <w:tcPr>
            <w:tcW w:w="1464" w:type="pct"/>
            <w:vAlign w:val="center"/>
          </w:tcPr>
          <w:p w14:paraId="443B4290" w14:textId="77777777" w:rsidR="00A9379E"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86047.89</w:t>
            </w:r>
          </w:p>
        </w:tc>
        <w:tc>
          <w:tcPr>
            <w:tcW w:w="1250" w:type="pct"/>
            <w:vAlign w:val="center"/>
          </w:tcPr>
          <w:p w14:paraId="307578F0" w14:textId="77777777" w:rsidR="00A9379E"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r>
    </w:tbl>
    <w:p w14:paraId="059DC602" w14:textId="624F9A30" w:rsidR="00A9379E" w:rsidRDefault="00A9379E" w:rsidP="00A9379E">
      <w:pPr>
        <w:overflowPunct w:val="0"/>
        <w:spacing w:beforeLines="100" w:before="240" w:line="480" w:lineRule="auto"/>
        <w:ind w:firstLine="420"/>
        <w:jc w:val="both"/>
        <w:textAlignment w:val="auto"/>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Pr>
          <w:rFonts w:ascii="Arial" w:hAnsi="Arial" w:cs="Arial"/>
          <w:sz w:val="21"/>
          <w:szCs w:val="21"/>
        </w:rPr>
        <w:t>建筑结构：估价对象所属楼宇建筑结构为</w:t>
      </w:r>
      <w:r>
        <w:rPr>
          <w:rFonts w:ascii="Arial" w:hAnsi="Arial" w:cs="Arial"/>
          <w:kern w:val="2"/>
          <w:sz w:val="21"/>
          <w:szCs w:val="21"/>
        </w:rPr>
        <w:t>钢混</w:t>
      </w:r>
      <w:r>
        <w:rPr>
          <w:rFonts w:ascii="Arial" w:hAnsi="Arial" w:cs="Arial"/>
          <w:sz w:val="21"/>
          <w:szCs w:val="21"/>
        </w:rPr>
        <w:t>结构。</w:t>
      </w:r>
    </w:p>
    <w:p w14:paraId="10C1E9C9" w14:textId="35E4E7E0" w:rsidR="00A9379E" w:rsidRDefault="00A9379E" w:rsidP="00A9379E">
      <w:pPr>
        <w:overflowPunct w:val="0"/>
        <w:spacing w:line="480" w:lineRule="auto"/>
        <w:ind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Pr>
          <w:rFonts w:ascii="Arial" w:hAnsi="Arial" w:cs="Arial"/>
          <w:sz w:val="21"/>
          <w:szCs w:val="21"/>
        </w:rPr>
        <w:t>建筑外观：</w:t>
      </w:r>
      <w:r>
        <w:rPr>
          <w:rFonts w:ascii="Arial" w:hAnsi="Arial" w:cs="Arial" w:hint="eastAsia"/>
          <w:kern w:val="2"/>
          <w:sz w:val="21"/>
          <w:szCs w:val="21"/>
        </w:rPr>
        <w:t>多</w:t>
      </w:r>
      <w:r>
        <w:rPr>
          <w:rFonts w:ascii="Arial" w:hAnsi="Arial" w:cs="Arial"/>
          <w:sz w:val="21"/>
          <w:szCs w:val="21"/>
        </w:rPr>
        <w:t>层板楼。</w:t>
      </w:r>
    </w:p>
    <w:p w14:paraId="7A327A31" w14:textId="2D82899F" w:rsidR="00A9379E" w:rsidRDefault="00A9379E" w:rsidP="00A9379E">
      <w:pPr>
        <w:overflowPunct w:val="0"/>
        <w:spacing w:line="480" w:lineRule="auto"/>
        <w:ind w:firstLine="420"/>
        <w:jc w:val="both"/>
        <w:textAlignment w:val="auto"/>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w:t>
      </w:r>
      <w:r>
        <w:rPr>
          <w:rFonts w:ascii="Arial" w:hAnsi="Arial" w:cs="Arial"/>
          <w:sz w:val="21"/>
          <w:szCs w:val="21"/>
        </w:rPr>
        <w:t>设施设备：估价对象所在项目配套设施完备，给排水、电力、电讯、暖通等齐全；防火</w:t>
      </w:r>
      <w:proofErr w:type="gramStart"/>
      <w:r>
        <w:rPr>
          <w:rFonts w:ascii="Arial" w:hAnsi="Arial" w:cs="Arial"/>
          <w:sz w:val="21"/>
          <w:szCs w:val="21"/>
        </w:rPr>
        <w:t>栓</w:t>
      </w:r>
      <w:proofErr w:type="gramEnd"/>
      <w:r>
        <w:rPr>
          <w:rFonts w:ascii="Arial" w:hAnsi="Arial" w:cs="Arial"/>
          <w:sz w:val="21"/>
          <w:szCs w:val="21"/>
        </w:rPr>
        <w:t>、安防系统等设备齐全；配备家具家电。</w:t>
      </w:r>
    </w:p>
    <w:p w14:paraId="7D869026" w14:textId="2EC57546" w:rsidR="00A9379E" w:rsidRDefault="00A9379E" w:rsidP="00A9379E">
      <w:pPr>
        <w:overflowPunct w:val="0"/>
        <w:spacing w:line="480" w:lineRule="auto"/>
        <w:ind w:firstLine="420"/>
        <w:jc w:val="both"/>
        <w:textAlignment w:val="auto"/>
        <w:rPr>
          <w:rFonts w:ascii="Arial" w:hAnsi="Arial" w:cs="Arial"/>
          <w:sz w:val="21"/>
          <w:szCs w:val="21"/>
        </w:rPr>
      </w:pPr>
      <w:r>
        <w:rPr>
          <w:rFonts w:ascii="Arial" w:hAnsi="Arial" w:cs="Arial" w:hint="eastAsia"/>
          <w:sz w:val="21"/>
          <w:szCs w:val="21"/>
        </w:rPr>
        <w:lastRenderedPageBreak/>
        <w:t>（</w:t>
      </w:r>
      <w:r>
        <w:rPr>
          <w:rFonts w:ascii="Arial" w:hAnsi="Arial" w:cs="Arial" w:hint="eastAsia"/>
          <w:sz w:val="21"/>
          <w:szCs w:val="21"/>
        </w:rPr>
        <w:t>5</w:t>
      </w:r>
      <w:r>
        <w:rPr>
          <w:rFonts w:ascii="Arial" w:hAnsi="Arial" w:cs="Arial" w:hint="eastAsia"/>
          <w:sz w:val="21"/>
          <w:szCs w:val="21"/>
        </w:rPr>
        <w:t>）</w:t>
      </w:r>
      <w:r>
        <w:rPr>
          <w:rFonts w:ascii="Arial" w:hAnsi="Arial" w:cs="Arial"/>
          <w:sz w:val="21"/>
          <w:szCs w:val="21"/>
        </w:rPr>
        <w:t>装饰装修：根据估价委托人介绍及估价人员实地查勘，估价对象</w:t>
      </w:r>
      <w:r>
        <w:rPr>
          <w:rFonts w:ascii="Arial" w:hAnsi="Arial" w:cs="Arial"/>
          <w:kern w:val="2"/>
          <w:sz w:val="21"/>
          <w:szCs w:val="21"/>
        </w:rPr>
        <w:t>为</w:t>
      </w:r>
      <w:r>
        <w:rPr>
          <w:rFonts w:ascii="Arial" w:hAnsi="Arial" w:cs="Arial" w:hint="eastAsia"/>
          <w:kern w:val="2"/>
          <w:sz w:val="21"/>
          <w:szCs w:val="21"/>
        </w:rPr>
        <w:t>全</w:t>
      </w:r>
      <w:r>
        <w:rPr>
          <w:rFonts w:ascii="Arial" w:hAnsi="Arial" w:cs="Arial"/>
          <w:kern w:val="2"/>
          <w:sz w:val="21"/>
          <w:szCs w:val="21"/>
        </w:rPr>
        <w:t>装修</w:t>
      </w:r>
      <w:r>
        <w:rPr>
          <w:rFonts w:ascii="Arial" w:hAnsi="Arial" w:cs="Arial"/>
          <w:sz w:val="21"/>
          <w:szCs w:val="21"/>
        </w:rPr>
        <w:t>，外立面喷涂料，公共部分地面贴砖，顶棚、墙面刷涂料</w:t>
      </w:r>
      <w:r>
        <w:rPr>
          <w:rFonts w:ascii="Arial" w:hAnsi="Arial" w:cs="Arial" w:hint="eastAsia"/>
          <w:sz w:val="21"/>
          <w:szCs w:val="21"/>
        </w:rPr>
        <w:t>；</w:t>
      </w:r>
      <w:r>
        <w:rPr>
          <w:rFonts w:ascii="Arial" w:hAnsi="Arial" w:cs="Arial"/>
          <w:sz w:val="21"/>
          <w:szCs w:val="21"/>
        </w:rPr>
        <w:t>室内地面地砖，顶棚、墙面刷涂料；卫生间地面地砖，墙面为</w:t>
      </w:r>
      <w:r>
        <w:rPr>
          <w:rFonts w:ascii="Arial" w:hAnsi="Arial" w:cs="Arial" w:hint="eastAsia"/>
          <w:sz w:val="21"/>
          <w:szCs w:val="21"/>
        </w:rPr>
        <w:t>涂料、</w:t>
      </w:r>
      <w:r>
        <w:rPr>
          <w:rFonts w:ascii="Arial" w:hAnsi="Arial" w:cs="Arial"/>
          <w:sz w:val="21"/>
          <w:szCs w:val="21"/>
        </w:rPr>
        <w:t>墙砖，顶棚为铝扣板，配淋浴间。</w:t>
      </w:r>
    </w:p>
    <w:p w14:paraId="2E5506CE" w14:textId="6A5A4D38" w:rsidR="00A9379E" w:rsidRDefault="00A9379E" w:rsidP="00A9379E">
      <w:pPr>
        <w:spacing w:line="480" w:lineRule="auto"/>
        <w:ind w:firstLine="420"/>
        <w:rPr>
          <w:rFonts w:ascii="Arial" w:hAnsi="Arial" w:cs="Arial"/>
          <w:sz w:val="21"/>
          <w:szCs w:val="21"/>
        </w:rPr>
      </w:pPr>
      <w:r>
        <w:rPr>
          <w:rFonts w:ascii="Arial" w:hAnsi="Arial" w:cs="Arial" w:hint="eastAsia"/>
          <w:sz w:val="21"/>
          <w:szCs w:val="21"/>
        </w:rPr>
        <w:t>（</w:t>
      </w:r>
      <w:r>
        <w:rPr>
          <w:rFonts w:ascii="Arial" w:hAnsi="Arial" w:cs="Arial" w:hint="eastAsia"/>
          <w:sz w:val="21"/>
          <w:szCs w:val="21"/>
        </w:rPr>
        <w:t>6</w:t>
      </w:r>
      <w:r>
        <w:rPr>
          <w:rFonts w:ascii="Arial" w:hAnsi="Arial" w:cs="Arial" w:hint="eastAsia"/>
          <w:sz w:val="21"/>
          <w:szCs w:val="21"/>
        </w:rPr>
        <w:t>）</w:t>
      </w:r>
      <w:r>
        <w:rPr>
          <w:rFonts w:ascii="Arial" w:hAnsi="Arial" w:cs="Arial"/>
          <w:sz w:val="21"/>
          <w:szCs w:val="21"/>
        </w:rPr>
        <w:t>新旧程度：</w:t>
      </w:r>
      <w:r>
        <w:rPr>
          <w:rFonts w:ascii="Arial" w:hAnsi="Arial" w:cs="Arial" w:hint="eastAsia"/>
          <w:kern w:val="2"/>
          <w:sz w:val="21"/>
          <w:szCs w:val="21"/>
        </w:rPr>
        <w:t>根据注册房地产估价师调查及估价委托人介绍，估价对象建成年代为</w:t>
      </w:r>
      <w:r>
        <w:rPr>
          <w:rFonts w:ascii="Arial" w:hAnsi="Arial" w:cs="Arial" w:hint="eastAsia"/>
          <w:kern w:val="2"/>
          <w:sz w:val="21"/>
          <w:szCs w:val="21"/>
        </w:rPr>
        <w:t>2011</w:t>
      </w:r>
      <w:r>
        <w:rPr>
          <w:rFonts w:ascii="Arial" w:hAnsi="Arial" w:cs="Arial" w:hint="eastAsia"/>
          <w:kern w:val="2"/>
          <w:sz w:val="21"/>
          <w:szCs w:val="21"/>
        </w:rPr>
        <w:t>年，本次</w:t>
      </w:r>
      <w:r w:rsidRPr="007606FB">
        <w:rPr>
          <w:rFonts w:ascii="Arial" w:hAnsi="Arial" w:cs="Arial" w:hint="eastAsia"/>
          <w:sz w:val="21"/>
          <w:szCs w:val="21"/>
        </w:rPr>
        <w:t>评估设定估价对象建成年代为</w:t>
      </w:r>
      <w:r w:rsidRPr="007606FB">
        <w:rPr>
          <w:rFonts w:ascii="Arial" w:hAnsi="Arial" w:cs="Arial" w:hint="eastAsia"/>
          <w:sz w:val="21"/>
          <w:szCs w:val="21"/>
        </w:rPr>
        <w:t>201</w:t>
      </w:r>
      <w:r>
        <w:rPr>
          <w:rFonts w:ascii="Arial" w:hAnsi="Arial" w:cs="Arial" w:hint="eastAsia"/>
          <w:sz w:val="21"/>
          <w:szCs w:val="21"/>
        </w:rPr>
        <w:t>1</w:t>
      </w:r>
      <w:r w:rsidRPr="007606FB">
        <w:rPr>
          <w:rFonts w:ascii="Arial" w:hAnsi="Arial" w:cs="Arial" w:hint="eastAsia"/>
          <w:sz w:val="21"/>
          <w:szCs w:val="21"/>
        </w:rPr>
        <w:t>年，截至价值时点，结合估价对象观察成新，综合确定估价对象成新度约为</w:t>
      </w:r>
      <w:r>
        <w:rPr>
          <w:rFonts w:ascii="Arial" w:hAnsi="Arial" w:cs="Arial" w:hint="eastAsia"/>
          <w:sz w:val="21"/>
          <w:szCs w:val="21"/>
        </w:rPr>
        <w:t>84</w:t>
      </w:r>
      <w:r w:rsidRPr="007606FB">
        <w:rPr>
          <w:rFonts w:ascii="Arial" w:hAnsi="Arial" w:cs="Arial" w:hint="eastAsia"/>
          <w:sz w:val="21"/>
          <w:szCs w:val="21"/>
        </w:rPr>
        <w:t>%</w:t>
      </w:r>
      <w:r w:rsidRPr="007606FB">
        <w:rPr>
          <w:rFonts w:ascii="Arial" w:hAnsi="Arial" w:cs="Arial" w:hint="eastAsia"/>
          <w:sz w:val="21"/>
          <w:szCs w:val="21"/>
        </w:rPr>
        <w:t>。</w:t>
      </w:r>
    </w:p>
    <w:p w14:paraId="0EF2D033" w14:textId="01B7449A" w:rsidR="00A9379E" w:rsidRDefault="00A9379E" w:rsidP="00A9379E">
      <w:pPr>
        <w:spacing w:line="480" w:lineRule="auto"/>
        <w:ind w:firstLine="420"/>
        <w:rPr>
          <w:rFonts w:ascii="Arial" w:hAnsi="Arial" w:cs="Arial"/>
          <w:sz w:val="21"/>
          <w:szCs w:val="21"/>
        </w:rPr>
      </w:pPr>
      <w:r>
        <w:rPr>
          <w:rFonts w:ascii="Arial" w:hAnsi="Arial" w:cs="Arial" w:hint="eastAsia"/>
          <w:sz w:val="21"/>
          <w:szCs w:val="21"/>
        </w:rPr>
        <w:t>（</w:t>
      </w:r>
      <w:r>
        <w:rPr>
          <w:rFonts w:ascii="Arial" w:hAnsi="Arial" w:cs="Arial" w:hint="eastAsia"/>
          <w:sz w:val="21"/>
          <w:szCs w:val="21"/>
        </w:rPr>
        <w:t>7</w:t>
      </w:r>
      <w:r>
        <w:rPr>
          <w:rFonts w:ascii="Arial" w:hAnsi="Arial" w:cs="Arial" w:hint="eastAsia"/>
          <w:sz w:val="21"/>
          <w:szCs w:val="21"/>
        </w:rPr>
        <w:t>）</w:t>
      </w:r>
      <w:r>
        <w:rPr>
          <w:rFonts w:ascii="Arial" w:hAnsi="Arial" w:cs="Arial"/>
          <w:sz w:val="21"/>
          <w:szCs w:val="21"/>
        </w:rPr>
        <w:t>户型设计：</w:t>
      </w:r>
      <w:r>
        <w:rPr>
          <w:rFonts w:ascii="Arial" w:hAnsi="Arial" w:cs="Arial" w:hint="eastAsia"/>
          <w:sz w:val="21"/>
          <w:szCs w:val="21"/>
        </w:rPr>
        <w:t>估价对象均为</w:t>
      </w:r>
      <w:r>
        <w:rPr>
          <w:rFonts w:ascii="Arial" w:hAnsi="Arial" w:cs="Arial" w:hint="eastAsia"/>
          <w:kern w:val="2"/>
          <w:sz w:val="21"/>
          <w:szCs w:val="21"/>
        </w:rPr>
        <w:t>开间，户型为一室</w:t>
      </w:r>
      <w:proofErr w:type="gramStart"/>
      <w:r>
        <w:rPr>
          <w:rFonts w:ascii="Arial" w:hAnsi="Arial" w:cs="Arial" w:hint="eastAsia"/>
          <w:kern w:val="2"/>
          <w:sz w:val="21"/>
          <w:szCs w:val="21"/>
        </w:rPr>
        <w:t>一</w:t>
      </w:r>
      <w:proofErr w:type="gramEnd"/>
      <w:r>
        <w:rPr>
          <w:rFonts w:ascii="Arial" w:hAnsi="Arial" w:cs="Arial" w:hint="eastAsia"/>
          <w:kern w:val="2"/>
          <w:sz w:val="21"/>
          <w:szCs w:val="21"/>
        </w:rPr>
        <w:t>卫，建筑面积为</w:t>
      </w:r>
      <w:r>
        <w:rPr>
          <w:rFonts w:ascii="Arial" w:hAnsi="Arial" w:cs="Arial" w:hint="eastAsia"/>
          <w:kern w:val="2"/>
          <w:sz w:val="21"/>
          <w:szCs w:val="21"/>
        </w:rPr>
        <w:t>24.7</w:t>
      </w:r>
      <w:r>
        <w:rPr>
          <w:rFonts w:ascii="Arial" w:hAnsi="Arial" w:cs="Arial" w:hint="eastAsia"/>
          <w:kern w:val="2"/>
          <w:sz w:val="21"/>
          <w:szCs w:val="21"/>
        </w:rPr>
        <w:t>至</w:t>
      </w:r>
      <w:r>
        <w:rPr>
          <w:rFonts w:ascii="Arial" w:hAnsi="Arial" w:cs="Arial" w:hint="eastAsia"/>
          <w:kern w:val="2"/>
          <w:sz w:val="21"/>
          <w:szCs w:val="21"/>
        </w:rPr>
        <w:t>44.41</w:t>
      </w:r>
      <w:r>
        <w:rPr>
          <w:rFonts w:ascii="Arial" w:hAnsi="Arial" w:cs="Arial" w:hint="eastAsia"/>
          <w:kern w:val="2"/>
          <w:sz w:val="21"/>
          <w:szCs w:val="21"/>
        </w:rPr>
        <w:t>平方米</w:t>
      </w:r>
      <w:r>
        <w:rPr>
          <w:rFonts w:ascii="Arial" w:hAnsi="Arial" w:cs="Arial"/>
          <w:sz w:val="21"/>
          <w:szCs w:val="21"/>
        </w:rPr>
        <w:t>。</w:t>
      </w:r>
      <w:r>
        <w:rPr>
          <w:rFonts w:ascii="Arial" w:hAnsi="Arial" w:cs="Arial" w:hint="eastAsia"/>
          <w:sz w:val="21"/>
          <w:szCs w:val="21"/>
        </w:rPr>
        <w:t>其中，</w:t>
      </w:r>
      <w:r>
        <w:rPr>
          <w:rFonts w:ascii="Arial" w:hAnsi="Arial" w:cs="Arial" w:hint="eastAsia"/>
          <w:sz w:val="21"/>
          <w:szCs w:val="21"/>
        </w:rPr>
        <w:t>36.08</w:t>
      </w:r>
      <w:r>
        <w:rPr>
          <w:rFonts w:ascii="Arial" w:hAnsi="Arial" w:cs="Arial" w:hint="eastAsia"/>
          <w:sz w:val="21"/>
          <w:szCs w:val="21"/>
        </w:rPr>
        <w:t>平方米的户型共</w:t>
      </w:r>
      <w:r>
        <w:rPr>
          <w:rFonts w:ascii="Arial" w:hAnsi="Arial" w:cs="Arial" w:hint="eastAsia"/>
          <w:sz w:val="21"/>
          <w:szCs w:val="21"/>
        </w:rPr>
        <w:t>498</w:t>
      </w:r>
      <w:r>
        <w:rPr>
          <w:rFonts w:ascii="Arial" w:hAnsi="Arial" w:cs="Arial" w:hint="eastAsia"/>
          <w:sz w:val="21"/>
          <w:szCs w:val="21"/>
        </w:rPr>
        <w:t>套，占比为</w:t>
      </w:r>
      <w:r>
        <w:rPr>
          <w:rFonts w:ascii="Arial" w:hAnsi="Arial" w:cs="Arial" w:hint="eastAsia"/>
          <w:sz w:val="21"/>
          <w:szCs w:val="21"/>
        </w:rPr>
        <w:t>21.15%</w:t>
      </w:r>
      <w:r>
        <w:rPr>
          <w:rFonts w:ascii="Arial" w:hAnsi="Arial" w:cs="Arial" w:hint="eastAsia"/>
          <w:sz w:val="21"/>
          <w:szCs w:val="21"/>
        </w:rPr>
        <w:t>，占比最高，建筑面积配比详见下表：</w:t>
      </w:r>
    </w:p>
    <w:p w14:paraId="1429F352" w14:textId="77777777" w:rsidR="00A9379E" w:rsidRPr="009A7CEE" w:rsidRDefault="00A9379E" w:rsidP="00A9379E">
      <w:pPr>
        <w:widowControl/>
        <w:adjustRightInd/>
        <w:spacing w:line="360" w:lineRule="auto"/>
        <w:jc w:val="center"/>
        <w:textAlignment w:val="auto"/>
        <w:rPr>
          <w:rFonts w:ascii="Arial" w:hAnsi="Arial" w:cs="Arial"/>
          <w:b/>
          <w:sz w:val="20"/>
        </w:rPr>
      </w:pPr>
      <w:r w:rsidRPr="009A7CEE">
        <w:rPr>
          <w:rFonts w:ascii="Arial" w:hAnsi="Arial" w:cs="Arial" w:hint="eastAsia"/>
          <w:b/>
          <w:sz w:val="20"/>
        </w:rPr>
        <w:t>建筑面积</w:t>
      </w:r>
      <w:r w:rsidRPr="009A7CEE">
        <w:rPr>
          <w:rFonts w:ascii="Arial" w:hAnsi="Arial" w:cs="Arial"/>
          <w:b/>
          <w:sz w:val="20"/>
        </w:rPr>
        <w:t>配比表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7"/>
        <w:gridCol w:w="3097"/>
        <w:gridCol w:w="3095"/>
      </w:tblGrid>
      <w:tr w:rsidR="00A9379E" w:rsidRPr="009A7CEE" w14:paraId="7462273B" w14:textId="77777777" w:rsidTr="00842A68">
        <w:trPr>
          <w:trHeight w:val="397"/>
          <w:tblHeader/>
        </w:trPr>
        <w:tc>
          <w:tcPr>
            <w:tcW w:w="1667" w:type="pct"/>
            <w:vAlign w:val="center"/>
            <w:hideMark/>
          </w:tcPr>
          <w:p w14:paraId="28684C82"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sz w:val="20"/>
              </w:rPr>
              <w:t>建筑面积（平方米）</w:t>
            </w:r>
          </w:p>
        </w:tc>
        <w:tc>
          <w:tcPr>
            <w:tcW w:w="1667" w:type="pct"/>
            <w:vAlign w:val="center"/>
            <w:hideMark/>
          </w:tcPr>
          <w:p w14:paraId="444BE826"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c>
          <w:tcPr>
            <w:tcW w:w="1666" w:type="pct"/>
            <w:vAlign w:val="center"/>
            <w:hideMark/>
          </w:tcPr>
          <w:p w14:paraId="2F15DA3D"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sz w:val="20"/>
              </w:rPr>
              <w:t>配比</w:t>
            </w:r>
          </w:p>
        </w:tc>
      </w:tr>
      <w:tr w:rsidR="00A9379E" w:rsidRPr="009A7CEE" w14:paraId="0C945A4A" w14:textId="77777777" w:rsidTr="00842A68">
        <w:trPr>
          <w:trHeight w:val="276"/>
        </w:trPr>
        <w:tc>
          <w:tcPr>
            <w:tcW w:w="1667" w:type="pct"/>
            <w:vAlign w:val="bottom"/>
            <w:hideMark/>
          </w:tcPr>
          <w:p w14:paraId="7487F0CD"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24.7</w:t>
            </w:r>
          </w:p>
        </w:tc>
        <w:tc>
          <w:tcPr>
            <w:tcW w:w="1667" w:type="pct"/>
            <w:vAlign w:val="bottom"/>
            <w:hideMark/>
          </w:tcPr>
          <w:p w14:paraId="1E2DD7BE"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w:t>
            </w:r>
          </w:p>
        </w:tc>
        <w:tc>
          <w:tcPr>
            <w:tcW w:w="1666" w:type="pct"/>
            <w:vAlign w:val="bottom"/>
            <w:hideMark/>
          </w:tcPr>
          <w:p w14:paraId="5FBA63D2"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0.08%</w:t>
            </w:r>
          </w:p>
        </w:tc>
      </w:tr>
      <w:tr w:rsidR="00A9379E" w:rsidRPr="009A7CEE" w14:paraId="4950F124" w14:textId="77777777" w:rsidTr="00842A68">
        <w:trPr>
          <w:trHeight w:val="276"/>
        </w:trPr>
        <w:tc>
          <w:tcPr>
            <w:tcW w:w="1667" w:type="pct"/>
            <w:vAlign w:val="bottom"/>
            <w:hideMark/>
          </w:tcPr>
          <w:p w14:paraId="32588B0C"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25.1</w:t>
            </w:r>
          </w:p>
        </w:tc>
        <w:tc>
          <w:tcPr>
            <w:tcW w:w="1667" w:type="pct"/>
            <w:vAlign w:val="bottom"/>
            <w:hideMark/>
          </w:tcPr>
          <w:p w14:paraId="09DB0DC0"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25</w:t>
            </w:r>
          </w:p>
        </w:tc>
        <w:tc>
          <w:tcPr>
            <w:tcW w:w="1666" w:type="pct"/>
            <w:vAlign w:val="bottom"/>
            <w:hideMark/>
          </w:tcPr>
          <w:p w14:paraId="33AB2FAE"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1.06%</w:t>
            </w:r>
          </w:p>
        </w:tc>
      </w:tr>
      <w:tr w:rsidR="00A9379E" w:rsidRPr="009A7CEE" w14:paraId="2B9329E2" w14:textId="77777777" w:rsidTr="00842A68">
        <w:trPr>
          <w:trHeight w:val="276"/>
        </w:trPr>
        <w:tc>
          <w:tcPr>
            <w:tcW w:w="1667" w:type="pct"/>
            <w:vAlign w:val="bottom"/>
            <w:hideMark/>
          </w:tcPr>
          <w:p w14:paraId="413FBE21"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25.25</w:t>
            </w:r>
          </w:p>
        </w:tc>
        <w:tc>
          <w:tcPr>
            <w:tcW w:w="1667" w:type="pct"/>
            <w:vAlign w:val="bottom"/>
            <w:hideMark/>
          </w:tcPr>
          <w:p w14:paraId="456DDFD7"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11</w:t>
            </w:r>
          </w:p>
        </w:tc>
        <w:tc>
          <w:tcPr>
            <w:tcW w:w="1666" w:type="pct"/>
            <w:vAlign w:val="bottom"/>
            <w:hideMark/>
          </w:tcPr>
          <w:p w14:paraId="23310B81"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0.47%</w:t>
            </w:r>
          </w:p>
        </w:tc>
      </w:tr>
      <w:tr w:rsidR="00A9379E" w:rsidRPr="009A7CEE" w14:paraId="095522D6" w14:textId="77777777" w:rsidTr="00842A68">
        <w:trPr>
          <w:trHeight w:val="276"/>
        </w:trPr>
        <w:tc>
          <w:tcPr>
            <w:tcW w:w="1667" w:type="pct"/>
            <w:vAlign w:val="bottom"/>
            <w:hideMark/>
          </w:tcPr>
          <w:p w14:paraId="47BA8AA8"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25.5</w:t>
            </w:r>
          </w:p>
        </w:tc>
        <w:tc>
          <w:tcPr>
            <w:tcW w:w="1667" w:type="pct"/>
            <w:vAlign w:val="bottom"/>
            <w:hideMark/>
          </w:tcPr>
          <w:p w14:paraId="5A663AC7"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w:t>
            </w:r>
          </w:p>
        </w:tc>
        <w:tc>
          <w:tcPr>
            <w:tcW w:w="1666" w:type="pct"/>
            <w:vAlign w:val="bottom"/>
            <w:hideMark/>
          </w:tcPr>
          <w:p w14:paraId="1EE9C5C7"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0.04%</w:t>
            </w:r>
          </w:p>
        </w:tc>
      </w:tr>
      <w:tr w:rsidR="00A9379E" w:rsidRPr="009A7CEE" w14:paraId="593C9AF0" w14:textId="77777777" w:rsidTr="00842A68">
        <w:trPr>
          <w:trHeight w:val="276"/>
        </w:trPr>
        <w:tc>
          <w:tcPr>
            <w:tcW w:w="1667" w:type="pct"/>
            <w:vAlign w:val="bottom"/>
            <w:hideMark/>
          </w:tcPr>
          <w:p w14:paraId="2226206B"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25.56</w:t>
            </w:r>
          </w:p>
        </w:tc>
        <w:tc>
          <w:tcPr>
            <w:tcW w:w="1667" w:type="pct"/>
            <w:vAlign w:val="bottom"/>
            <w:hideMark/>
          </w:tcPr>
          <w:p w14:paraId="2BB676F3"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12</w:t>
            </w:r>
          </w:p>
        </w:tc>
        <w:tc>
          <w:tcPr>
            <w:tcW w:w="1666" w:type="pct"/>
            <w:vAlign w:val="bottom"/>
            <w:hideMark/>
          </w:tcPr>
          <w:p w14:paraId="11FE0619"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0.51%</w:t>
            </w:r>
          </w:p>
        </w:tc>
      </w:tr>
      <w:tr w:rsidR="00A9379E" w:rsidRPr="009A7CEE" w14:paraId="2FADD3D8" w14:textId="77777777" w:rsidTr="00842A68">
        <w:trPr>
          <w:trHeight w:val="276"/>
        </w:trPr>
        <w:tc>
          <w:tcPr>
            <w:tcW w:w="1667" w:type="pct"/>
            <w:vAlign w:val="bottom"/>
            <w:hideMark/>
          </w:tcPr>
          <w:p w14:paraId="0510C953"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30.51</w:t>
            </w:r>
          </w:p>
        </w:tc>
        <w:tc>
          <w:tcPr>
            <w:tcW w:w="1667" w:type="pct"/>
            <w:vAlign w:val="bottom"/>
            <w:hideMark/>
          </w:tcPr>
          <w:p w14:paraId="70082A59"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w:t>
            </w:r>
          </w:p>
        </w:tc>
        <w:tc>
          <w:tcPr>
            <w:tcW w:w="1666" w:type="pct"/>
            <w:vAlign w:val="bottom"/>
            <w:hideMark/>
          </w:tcPr>
          <w:p w14:paraId="044D9731"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0.04%</w:t>
            </w:r>
          </w:p>
        </w:tc>
      </w:tr>
      <w:tr w:rsidR="00A9379E" w:rsidRPr="009A7CEE" w14:paraId="3AC4EAE4" w14:textId="77777777" w:rsidTr="00842A68">
        <w:trPr>
          <w:trHeight w:val="276"/>
        </w:trPr>
        <w:tc>
          <w:tcPr>
            <w:tcW w:w="1667" w:type="pct"/>
            <w:vAlign w:val="bottom"/>
            <w:hideMark/>
          </w:tcPr>
          <w:p w14:paraId="3AA4E348"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35.83</w:t>
            </w:r>
          </w:p>
        </w:tc>
        <w:tc>
          <w:tcPr>
            <w:tcW w:w="1667" w:type="pct"/>
            <w:vAlign w:val="bottom"/>
            <w:hideMark/>
          </w:tcPr>
          <w:p w14:paraId="62B00484"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316</w:t>
            </w:r>
          </w:p>
        </w:tc>
        <w:tc>
          <w:tcPr>
            <w:tcW w:w="1666" w:type="pct"/>
            <w:vAlign w:val="bottom"/>
            <w:hideMark/>
          </w:tcPr>
          <w:p w14:paraId="15AA211C"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13.42%</w:t>
            </w:r>
          </w:p>
        </w:tc>
      </w:tr>
      <w:tr w:rsidR="00A9379E" w:rsidRPr="009A7CEE" w14:paraId="631EACCF" w14:textId="77777777" w:rsidTr="00842A68">
        <w:trPr>
          <w:trHeight w:val="276"/>
        </w:trPr>
        <w:tc>
          <w:tcPr>
            <w:tcW w:w="1667" w:type="pct"/>
            <w:vAlign w:val="bottom"/>
          </w:tcPr>
          <w:p w14:paraId="2F73FDC1" w14:textId="77777777" w:rsidR="00A9379E" w:rsidRPr="00590149" w:rsidRDefault="00A9379E" w:rsidP="00842A68">
            <w:pPr>
              <w:widowControl/>
              <w:adjustRightInd/>
              <w:spacing w:line="240" w:lineRule="auto"/>
              <w:jc w:val="center"/>
              <w:textAlignment w:val="auto"/>
              <w:rPr>
                <w:rFonts w:ascii="Arial" w:hAnsi="Arial" w:cs="Arial"/>
                <w:b/>
                <w:bCs/>
                <w:sz w:val="20"/>
              </w:rPr>
            </w:pPr>
            <w:r w:rsidRPr="00590149">
              <w:rPr>
                <w:rFonts w:ascii="Arial" w:hAnsi="Arial" w:cs="Arial" w:hint="eastAsia"/>
                <w:b/>
                <w:bCs/>
                <w:sz w:val="20"/>
              </w:rPr>
              <w:t>36.08</w:t>
            </w:r>
          </w:p>
        </w:tc>
        <w:tc>
          <w:tcPr>
            <w:tcW w:w="1667" w:type="pct"/>
            <w:vAlign w:val="bottom"/>
          </w:tcPr>
          <w:p w14:paraId="0FDA8F30" w14:textId="77777777" w:rsidR="00A9379E" w:rsidRPr="00590149" w:rsidRDefault="00A9379E" w:rsidP="00842A68">
            <w:pPr>
              <w:widowControl/>
              <w:adjustRightInd/>
              <w:spacing w:line="240" w:lineRule="auto"/>
              <w:jc w:val="center"/>
              <w:textAlignment w:val="auto"/>
              <w:rPr>
                <w:rFonts w:ascii="Arial" w:hAnsi="Arial" w:cs="Arial"/>
                <w:b/>
                <w:bCs/>
                <w:sz w:val="20"/>
              </w:rPr>
            </w:pPr>
            <w:r w:rsidRPr="00590149">
              <w:rPr>
                <w:rFonts w:ascii="Arial" w:hAnsi="Arial" w:cs="Arial" w:hint="eastAsia"/>
                <w:b/>
                <w:bCs/>
                <w:sz w:val="20"/>
              </w:rPr>
              <w:t>498</w:t>
            </w:r>
          </w:p>
        </w:tc>
        <w:tc>
          <w:tcPr>
            <w:tcW w:w="1666" w:type="pct"/>
            <w:vAlign w:val="bottom"/>
          </w:tcPr>
          <w:p w14:paraId="4EB3CF25" w14:textId="77777777" w:rsidR="00A9379E" w:rsidRPr="00590149" w:rsidRDefault="00A9379E" w:rsidP="00842A68">
            <w:pPr>
              <w:widowControl/>
              <w:adjustRightInd/>
              <w:spacing w:line="240" w:lineRule="auto"/>
              <w:jc w:val="center"/>
              <w:textAlignment w:val="auto"/>
              <w:rPr>
                <w:rFonts w:ascii="Arial" w:hAnsi="Arial" w:cs="Arial"/>
                <w:b/>
                <w:bCs/>
                <w:sz w:val="20"/>
              </w:rPr>
            </w:pPr>
            <w:r w:rsidRPr="00590149">
              <w:rPr>
                <w:rFonts w:ascii="Arial" w:hAnsi="Arial" w:cs="Arial" w:hint="eastAsia"/>
                <w:b/>
                <w:bCs/>
                <w:sz w:val="20"/>
              </w:rPr>
              <w:t>21.15%</w:t>
            </w:r>
          </w:p>
        </w:tc>
      </w:tr>
      <w:tr w:rsidR="00A9379E" w:rsidRPr="009A7CEE" w14:paraId="60BA1C95" w14:textId="77777777" w:rsidTr="00842A68">
        <w:trPr>
          <w:trHeight w:val="276"/>
        </w:trPr>
        <w:tc>
          <w:tcPr>
            <w:tcW w:w="1667" w:type="pct"/>
            <w:vAlign w:val="bottom"/>
          </w:tcPr>
          <w:p w14:paraId="2AD87065"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36.3</w:t>
            </w:r>
          </w:p>
        </w:tc>
        <w:tc>
          <w:tcPr>
            <w:tcW w:w="1667" w:type="pct"/>
            <w:vAlign w:val="bottom"/>
          </w:tcPr>
          <w:p w14:paraId="4C5C9B72"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156</w:t>
            </w:r>
          </w:p>
        </w:tc>
        <w:tc>
          <w:tcPr>
            <w:tcW w:w="1666" w:type="pct"/>
            <w:vAlign w:val="bottom"/>
          </w:tcPr>
          <w:p w14:paraId="17C44C91"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6.62%</w:t>
            </w:r>
          </w:p>
        </w:tc>
      </w:tr>
      <w:tr w:rsidR="00A9379E" w:rsidRPr="009A7CEE" w14:paraId="513B3E76" w14:textId="77777777" w:rsidTr="00842A68">
        <w:trPr>
          <w:trHeight w:val="276"/>
        </w:trPr>
        <w:tc>
          <w:tcPr>
            <w:tcW w:w="1667" w:type="pct"/>
            <w:vAlign w:val="bottom"/>
          </w:tcPr>
          <w:p w14:paraId="5EE76C06"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36.31</w:t>
            </w:r>
          </w:p>
        </w:tc>
        <w:tc>
          <w:tcPr>
            <w:tcW w:w="1667" w:type="pct"/>
            <w:vAlign w:val="bottom"/>
          </w:tcPr>
          <w:p w14:paraId="6F281198"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464</w:t>
            </w:r>
          </w:p>
        </w:tc>
        <w:tc>
          <w:tcPr>
            <w:tcW w:w="1666" w:type="pct"/>
            <w:vAlign w:val="bottom"/>
          </w:tcPr>
          <w:p w14:paraId="6F37F83D"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19.70%</w:t>
            </w:r>
          </w:p>
        </w:tc>
      </w:tr>
      <w:tr w:rsidR="00A9379E" w:rsidRPr="009A7CEE" w14:paraId="75FDE028" w14:textId="77777777" w:rsidTr="00842A68">
        <w:trPr>
          <w:trHeight w:val="276"/>
        </w:trPr>
        <w:tc>
          <w:tcPr>
            <w:tcW w:w="1667" w:type="pct"/>
            <w:vAlign w:val="bottom"/>
          </w:tcPr>
          <w:p w14:paraId="68D809E9"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36.53</w:t>
            </w:r>
          </w:p>
        </w:tc>
        <w:tc>
          <w:tcPr>
            <w:tcW w:w="1667" w:type="pct"/>
            <w:vAlign w:val="bottom"/>
          </w:tcPr>
          <w:p w14:paraId="43010FB4"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134</w:t>
            </w:r>
          </w:p>
        </w:tc>
        <w:tc>
          <w:tcPr>
            <w:tcW w:w="1666" w:type="pct"/>
            <w:vAlign w:val="bottom"/>
          </w:tcPr>
          <w:p w14:paraId="1AC440FD"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5.69%</w:t>
            </w:r>
          </w:p>
        </w:tc>
      </w:tr>
      <w:tr w:rsidR="00A9379E" w:rsidRPr="009A7CEE" w14:paraId="220E6C38" w14:textId="77777777" w:rsidTr="00842A68">
        <w:trPr>
          <w:trHeight w:val="276"/>
        </w:trPr>
        <w:tc>
          <w:tcPr>
            <w:tcW w:w="1667" w:type="pct"/>
            <w:vAlign w:val="bottom"/>
          </w:tcPr>
          <w:p w14:paraId="278D4BDA"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36.65</w:t>
            </w:r>
          </w:p>
        </w:tc>
        <w:tc>
          <w:tcPr>
            <w:tcW w:w="1667" w:type="pct"/>
            <w:vAlign w:val="bottom"/>
          </w:tcPr>
          <w:p w14:paraId="72A3C4A2"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23</w:t>
            </w:r>
          </w:p>
        </w:tc>
        <w:tc>
          <w:tcPr>
            <w:tcW w:w="1666" w:type="pct"/>
            <w:vAlign w:val="bottom"/>
          </w:tcPr>
          <w:p w14:paraId="0FBB5DE9"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0.98%</w:t>
            </w:r>
          </w:p>
        </w:tc>
      </w:tr>
      <w:tr w:rsidR="00A9379E" w:rsidRPr="009A7CEE" w14:paraId="57AD2D19" w14:textId="77777777" w:rsidTr="00842A68">
        <w:trPr>
          <w:trHeight w:val="276"/>
        </w:trPr>
        <w:tc>
          <w:tcPr>
            <w:tcW w:w="1667" w:type="pct"/>
            <w:vAlign w:val="bottom"/>
          </w:tcPr>
          <w:p w14:paraId="1E5A5924"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36.75</w:t>
            </w:r>
          </w:p>
        </w:tc>
        <w:tc>
          <w:tcPr>
            <w:tcW w:w="1667" w:type="pct"/>
            <w:vAlign w:val="bottom"/>
          </w:tcPr>
          <w:p w14:paraId="0B1A87C8"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130</w:t>
            </w:r>
          </w:p>
        </w:tc>
        <w:tc>
          <w:tcPr>
            <w:tcW w:w="1666" w:type="pct"/>
            <w:vAlign w:val="bottom"/>
          </w:tcPr>
          <w:p w14:paraId="13D7C4FF"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5.52%</w:t>
            </w:r>
          </w:p>
        </w:tc>
      </w:tr>
      <w:tr w:rsidR="00A9379E" w:rsidRPr="009A7CEE" w14:paraId="138FD12D" w14:textId="77777777" w:rsidTr="00842A68">
        <w:trPr>
          <w:trHeight w:val="276"/>
        </w:trPr>
        <w:tc>
          <w:tcPr>
            <w:tcW w:w="1667" w:type="pct"/>
            <w:vAlign w:val="bottom"/>
          </w:tcPr>
          <w:p w14:paraId="29A7F658"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36.89</w:t>
            </w:r>
          </w:p>
        </w:tc>
        <w:tc>
          <w:tcPr>
            <w:tcW w:w="1667" w:type="pct"/>
            <w:vAlign w:val="bottom"/>
          </w:tcPr>
          <w:p w14:paraId="2BA254C7"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21</w:t>
            </w:r>
          </w:p>
        </w:tc>
        <w:tc>
          <w:tcPr>
            <w:tcW w:w="1666" w:type="pct"/>
            <w:vAlign w:val="bottom"/>
          </w:tcPr>
          <w:p w14:paraId="0D9B22B9"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0.89%</w:t>
            </w:r>
          </w:p>
        </w:tc>
      </w:tr>
      <w:tr w:rsidR="00A9379E" w:rsidRPr="009A7CEE" w14:paraId="26FBB43B" w14:textId="77777777" w:rsidTr="00842A68">
        <w:trPr>
          <w:trHeight w:val="276"/>
        </w:trPr>
        <w:tc>
          <w:tcPr>
            <w:tcW w:w="1667" w:type="pct"/>
            <w:vAlign w:val="bottom"/>
          </w:tcPr>
          <w:p w14:paraId="0F586725"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36.99</w:t>
            </w:r>
          </w:p>
        </w:tc>
        <w:tc>
          <w:tcPr>
            <w:tcW w:w="1667" w:type="pct"/>
            <w:vAlign w:val="bottom"/>
          </w:tcPr>
          <w:p w14:paraId="4D79A7F8"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120</w:t>
            </w:r>
          </w:p>
        </w:tc>
        <w:tc>
          <w:tcPr>
            <w:tcW w:w="1666" w:type="pct"/>
            <w:vAlign w:val="bottom"/>
          </w:tcPr>
          <w:p w14:paraId="4F2DB168"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5.10%</w:t>
            </w:r>
          </w:p>
        </w:tc>
      </w:tr>
      <w:tr w:rsidR="00A9379E" w:rsidRPr="009A7CEE" w14:paraId="21BF0C2E" w14:textId="77777777" w:rsidTr="00842A68">
        <w:trPr>
          <w:trHeight w:val="276"/>
        </w:trPr>
        <w:tc>
          <w:tcPr>
            <w:tcW w:w="1667" w:type="pct"/>
            <w:vAlign w:val="bottom"/>
          </w:tcPr>
          <w:p w14:paraId="213DFFEC"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37.3</w:t>
            </w:r>
          </w:p>
        </w:tc>
        <w:tc>
          <w:tcPr>
            <w:tcW w:w="1667" w:type="pct"/>
            <w:vAlign w:val="bottom"/>
          </w:tcPr>
          <w:p w14:paraId="628FB4F5"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6</w:t>
            </w:r>
          </w:p>
        </w:tc>
        <w:tc>
          <w:tcPr>
            <w:tcW w:w="1666" w:type="pct"/>
            <w:vAlign w:val="bottom"/>
          </w:tcPr>
          <w:p w14:paraId="3E1E0BFF"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0.25%</w:t>
            </w:r>
          </w:p>
        </w:tc>
      </w:tr>
      <w:tr w:rsidR="00A9379E" w:rsidRPr="009A7CEE" w14:paraId="05250311" w14:textId="77777777" w:rsidTr="00842A68">
        <w:trPr>
          <w:trHeight w:val="276"/>
        </w:trPr>
        <w:tc>
          <w:tcPr>
            <w:tcW w:w="1667" w:type="pct"/>
            <w:vAlign w:val="bottom"/>
          </w:tcPr>
          <w:p w14:paraId="394312AF"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37.48</w:t>
            </w:r>
          </w:p>
        </w:tc>
        <w:tc>
          <w:tcPr>
            <w:tcW w:w="1667" w:type="pct"/>
            <w:vAlign w:val="bottom"/>
          </w:tcPr>
          <w:p w14:paraId="5D309279"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51</w:t>
            </w:r>
          </w:p>
        </w:tc>
        <w:tc>
          <w:tcPr>
            <w:tcW w:w="1666" w:type="pct"/>
            <w:vAlign w:val="bottom"/>
          </w:tcPr>
          <w:p w14:paraId="2B701010"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2.17%</w:t>
            </w:r>
          </w:p>
        </w:tc>
      </w:tr>
      <w:tr w:rsidR="00A9379E" w:rsidRPr="009A7CEE" w14:paraId="53B7D0EB" w14:textId="77777777" w:rsidTr="00842A68">
        <w:trPr>
          <w:trHeight w:val="276"/>
        </w:trPr>
        <w:tc>
          <w:tcPr>
            <w:tcW w:w="1667" w:type="pct"/>
            <w:vAlign w:val="bottom"/>
          </w:tcPr>
          <w:p w14:paraId="77F36110"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38.08</w:t>
            </w:r>
          </w:p>
        </w:tc>
        <w:tc>
          <w:tcPr>
            <w:tcW w:w="1667" w:type="pct"/>
            <w:vAlign w:val="bottom"/>
          </w:tcPr>
          <w:p w14:paraId="4EDFA45D"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48</w:t>
            </w:r>
          </w:p>
        </w:tc>
        <w:tc>
          <w:tcPr>
            <w:tcW w:w="1666" w:type="pct"/>
            <w:vAlign w:val="bottom"/>
          </w:tcPr>
          <w:p w14:paraId="74B15FDE"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2.04%</w:t>
            </w:r>
          </w:p>
        </w:tc>
      </w:tr>
      <w:tr w:rsidR="00A9379E" w:rsidRPr="009A7CEE" w14:paraId="650CF952" w14:textId="77777777" w:rsidTr="00842A68">
        <w:trPr>
          <w:trHeight w:val="276"/>
        </w:trPr>
        <w:tc>
          <w:tcPr>
            <w:tcW w:w="1667" w:type="pct"/>
            <w:vAlign w:val="bottom"/>
          </w:tcPr>
          <w:p w14:paraId="4DD69838"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38.09</w:t>
            </w:r>
          </w:p>
        </w:tc>
        <w:tc>
          <w:tcPr>
            <w:tcW w:w="1667" w:type="pct"/>
            <w:vAlign w:val="bottom"/>
          </w:tcPr>
          <w:p w14:paraId="3C9A75CF"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54</w:t>
            </w:r>
          </w:p>
        </w:tc>
        <w:tc>
          <w:tcPr>
            <w:tcW w:w="1666" w:type="pct"/>
            <w:vAlign w:val="bottom"/>
          </w:tcPr>
          <w:p w14:paraId="0CA65B65"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2.30%</w:t>
            </w:r>
          </w:p>
        </w:tc>
      </w:tr>
      <w:tr w:rsidR="00A9379E" w:rsidRPr="009A7CEE" w14:paraId="09F20211" w14:textId="77777777" w:rsidTr="00842A68">
        <w:trPr>
          <w:trHeight w:val="276"/>
        </w:trPr>
        <w:tc>
          <w:tcPr>
            <w:tcW w:w="1667" w:type="pct"/>
            <w:vAlign w:val="bottom"/>
          </w:tcPr>
          <w:p w14:paraId="3DC5B181"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38.32</w:t>
            </w:r>
          </w:p>
        </w:tc>
        <w:tc>
          <w:tcPr>
            <w:tcW w:w="1667" w:type="pct"/>
            <w:vAlign w:val="bottom"/>
          </w:tcPr>
          <w:p w14:paraId="64377F39"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18</w:t>
            </w:r>
          </w:p>
        </w:tc>
        <w:tc>
          <w:tcPr>
            <w:tcW w:w="1666" w:type="pct"/>
            <w:vAlign w:val="bottom"/>
          </w:tcPr>
          <w:p w14:paraId="401893FC"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0.76%</w:t>
            </w:r>
          </w:p>
        </w:tc>
      </w:tr>
      <w:tr w:rsidR="00A9379E" w:rsidRPr="009A7CEE" w14:paraId="5713A415" w14:textId="77777777" w:rsidTr="00842A68">
        <w:trPr>
          <w:trHeight w:val="276"/>
        </w:trPr>
        <w:tc>
          <w:tcPr>
            <w:tcW w:w="1667" w:type="pct"/>
            <w:vAlign w:val="bottom"/>
          </w:tcPr>
          <w:p w14:paraId="2445FFA6"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38.34</w:t>
            </w:r>
          </w:p>
        </w:tc>
        <w:tc>
          <w:tcPr>
            <w:tcW w:w="1667" w:type="pct"/>
            <w:vAlign w:val="bottom"/>
          </w:tcPr>
          <w:p w14:paraId="2C6D42FF"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64</w:t>
            </w:r>
          </w:p>
        </w:tc>
        <w:tc>
          <w:tcPr>
            <w:tcW w:w="1666" w:type="pct"/>
            <w:vAlign w:val="bottom"/>
          </w:tcPr>
          <w:p w14:paraId="76AFF33F"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2.72%</w:t>
            </w:r>
          </w:p>
        </w:tc>
      </w:tr>
      <w:tr w:rsidR="00A9379E" w:rsidRPr="009A7CEE" w14:paraId="731E3AF3" w14:textId="77777777" w:rsidTr="00842A68">
        <w:trPr>
          <w:trHeight w:val="276"/>
        </w:trPr>
        <w:tc>
          <w:tcPr>
            <w:tcW w:w="1667" w:type="pct"/>
            <w:vAlign w:val="bottom"/>
          </w:tcPr>
          <w:p w14:paraId="278A9E8F"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38.57</w:t>
            </w:r>
          </w:p>
        </w:tc>
        <w:tc>
          <w:tcPr>
            <w:tcW w:w="1667" w:type="pct"/>
            <w:vAlign w:val="bottom"/>
          </w:tcPr>
          <w:p w14:paraId="0BF1A121"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12</w:t>
            </w:r>
          </w:p>
        </w:tc>
        <w:tc>
          <w:tcPr>
            <w:tcW w:w="1666" w:type="pct"/>
            <w:vAlign w:val="bottom"/>
          </w:tcPr>
          <w:p w14:paraId="4FBF25E9"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0.51%</w:t>
            </w:r>
          </w:p>
        </w:tc>
      </w:tr>
      <w:tr w:rsidR="00A9379E" w:rsidRPr="009A7CEE" w14:paraId="2326B0C3" w14:textId="77777777" w:rsidTr="00842A68">
        <w:trPr>
          <w:trHeight w:val="276"/>
        </w:trPr>
        <w:tc>
          <w:tcPr>
            <w:tcW w:w="1667" w:type="pct"/>
            <w:vAlign w:val="bottom"/>
          </w:tcPr>
          <w:p w14:paraId="69C87E47"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38.59</w:t>
            </w:r>
          </w:p>
        </w:tc>
        <w:tc>
          <w:tcPr>
            <w:tcW w:w="1667" w:type="pct"/>
            <w:vAlign w:val="bottom"/>
          </w:tcPr>
          <w:p w14:paraId="4BA14953"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51</w:t>
            </w:r>
          </w:p>
        </w:tc>
        <w:tc>
          <w:tcPr>
            <w:tcW w:w="1666" w:type="pct"/>
            <w:vAlign w:val="bottom"/>
          </w:tcPr>
          <w:p w14:paraId="0586E5B3"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2.17%</w:t>
            </w:r>
          </w:p>
        </w:tc>
      </w:tr>
      <w:tr w:rsidR="00A9379E" w:rsidRPr="009A7CEE" w14:paraId="5AD94ECE" w14:textId="77777777" w:rsidTr="00842A68">
        <w:trPr>
          <w:trHeight w:val="276"/>
        </w:trPr>
        <w:tc>
          <w:tcPr>
            <w:tcW w:w="1667" w:type="pct"/>
            <w:vAlign w:val="bottom"/>
          </w:tcPr>
          <w:p w14:paraId="1E57ED2D"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38.69</w:t>
            </w:r>
          </w:p>
        </w:tc>
        <w:tc>
          <w:tcPr>
            <w:tcW w:w="1667" w:type="pct"/>
            <w:vAlign w:val="bottom"/>
          </w:tcPr>
          <w:p w14:paraId="2E32A400"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67CA66DE"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A9379E" w:rsidRPr="009A7CEE" w14:paraId="0E693AE7" w14:textId="77777777" w:rsidTr="00842A68">
        <w:trPr>
          <w:trHeight w:val="276"/>
        </w:trPr>
        <w:tc>
          <w:tcPr>
            <w:tcW w:w="1667" w:type="pct"/>
            <w:vAlign w:val="bottom"/>
          </w:tcPr>
          <w:p w14:paraId="5DB10DD9"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38.78</w:t>
            </w:r>
          </w:p>
        </w:tc>
        <w:tc>
          <w:tcPr>
            <w:tcW w:w="1667" w:type="pct"/>
            <w:vAlign w:val="bottom"/>
          </w:tcPr>
          <w:p w14:paraId="6C6D35F1"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10</w:t>
            </w:r>
          </w:p>
        </w:tc>
        <w:tc>
          <w:tcPr>
            <w:tcW w:w="1666" w:type="pct"/>
            <w:vAlign w:val="bottom"/>
          </w:tcPr>
          <w:p w14:paraId="34BB3EE9"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0.42%</w:t>
            </w:r>
          </w:p>
        </w:tc>
      </w:tr>
      <w:tr w:rsidR="00A9379E" w:rsidRPr="009A7CEE" w14:paraId="0C15E50E" w14:textId="77777777" w:rsidTr="00842A68">
        <w:trPr>
          <w:trHeight w:val="276"/>
        </w:trPr>
        <w:tc>
          <w:tcPr>
            <w:tcW w:w="1667" w:type="pct"/>
            <w:vAlign w:val="bottom"/>
          </w:tcPr>
          <w:p w14:paraId="7605639E"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38.8</w:t>
            </w:r>
          </w:p>
        </w:tc>
        <w:tc>
          <w:tcPr>
            <w:tcW w:w="1667" w:type="pct"/>
            <w:vAlign w:val="bottom"/>
          </w:tcPr>
          <w:p w14:paraId="47CB8AFA"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5</w:t>
            </w:r>
          </w:p>
        </w:tc>
        <w:tc>
          <w:tcPr>
            <w:tcW w:w="1666" w:type="pct"/>
            <w:vAlign w:val="bottom"/>
          </w:tcPr>
          <w:p w14:paraId="669F65EB"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0.21%</w:t>
            </w:r>
          </w:p>
        </w:tc>
      </w:tr>
      <w:tr w:rsidR="00A9379E" w:rsidRPr="009A7CEE" w14:paraId="3B22C95E" w14:textId="77777777" w:rsidTr="00842A68">
        <w:trPr>
          <w:trHeight w:val="276"/>
        </w:trPr>
        <w:tc>
          <w:tcPr>
            <w:tcW w:w="1667" w:type="pct"/>
            <w:vAlign w:val="bottom"/>
          </w:tcPr>
          <w:p w14:paraId="3F010727"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38.82</w:t>
            </w:r>
          </w:p>
        </w:tc>
        <w:tc>
          <w:tcPr>
            <w:tcW w:w="1667" w:type="pct"/>
            <w:vAlign w:val="bottom"/>
          </w:tcPr>
          <w:p w14:paraId="257C3E6F"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4</w:t>
            </w:r>
          </w:p>
        </w:tc>
        <w:tc>
          <w:tcPr>
            <w:tcW w:w="1666" w:type="pct"/>
            <w:vAlign w:val="bottom"/>
          </w:tcPr>
          <w:p w14:paraId="2A73E4F1"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0.17%</w:t>
            </w:r>
          </w:p>
        </w:tc>
      </w:tr>
      <w:tr w:rsidR="00A9379E" w:rsidRPr="009A7CEE" w14:paraId="331AE060" w14:textId="77777777" w:rsidTr="00842A68">
        <w:trPr>
          <w:trHeight w:val="276"/>
        </w:trPr>
        <w:tc>
          <w:tcPr>
            <w:tcW w:w="1667" w:type="pct"/>
            <w:vAlign w:val="bottom"/>
          </w:tcPr>
          <w:p w14:paraId="4093F07E"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38.95</w:t>
            </w:r>
          </w:p>
        </w:tc>
        <w:tc>
          <w:tcPr>
            <w:tcW w:w="1667" w:type="pct"/>
            <w:vAlign w:val="bottom"/>
          </w:tcPr>
          <w:p w14:paraId="067DE758"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2720DF15"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A9379E" w:rsidRPr="009A7CEE" w14:paraId="3A80D1C6" w14:textId="77777777" w:rsidTr="00842A68">
        <w:trPr>
          <w:trHeight w:val="276"/>
        </w:trPr>
        <w:tc>
          <w:tcPr>
            <w:tcW w:w="1667" w:type="pct"/>
            <w:vAlign w:val="bottom"/>
          </w:tcPr>
          <w:p w14:paraId="291EA21C"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39.04</w:t>
            </w:r>
          </w:p>
        </w:tc>
        <w:tc>
          <w:tcPr>
            <w:tcW w:w="1667" w:type="pct"/>
            <w:vAlign w:val="bottom"/>
          </w:tcPr>
          <w:p w14:paraId="173DE0D8"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5</w:t>
            </w:r>
          </w:p>
        </w:tc>
        <w:tc>
          <w:tcPr>
            <w:tcW w:w="1666" w:type="pct"/>
            <w:vAlign w:val="bottom"/>
          </w:tcPr>
          <w:p w14:paraId="3BE77BB0"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0.21%</w:t>
            </w:r>
          </w:p>
        </w:tc>
      </w:tr>
      <w:tr w:rsidR="00A9379E" w:rsidRPr="009A7CEE" w14:paraId="72BDE39F" w14:textId="77777777" w:rsidTr="00842A68">
        <w:trPr>
          <w:trHeight w:val="276"/>
        </w:trPr>
        <w:tc>
          <w:tcPr>
            <w:tcW w:w="1667" w:type="pct"/>
            <w:vAlign w:val="bottom"/>
          </w:tcPr>
          <w:p w14:paraId="7AFC73AA"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39.05</w:t>
            </w:r>
          </w:p>
        </w:tc>
        <w:tc>
          <w:tcPr>
            <w:tcW w:w="1667" w:type="pct"/>
            <w:vAlign w:val="bottom"/>
          </w:tcPr>
          <w:p w14:paraId="41EE3FB0"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15</w:t>
            </w:r>
          </w:p>
        </w:tc>
        <w:tc>
          <w:tcPr>
            <w:tcW w:w="1666" w:type="pct"/>
            <w:vAlign w:val="bottom"/>
          </w:tcPr>
          <w:p w14:paraId="6C0E1163"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0.64%</w:t>
            </w:r>
          </w:p>
        </w:tc>
      </w:tr>
      <w:tr w:rsidR="00A9379E" w:rsidRPr="009A7CEE" w14:paraId="51FAED9F" w14:textId="77777777" w:rsidTr="00842A68">
        <w:trPr>
          <w:trHeight w:val="276"/>
        </w:trPr>
        <w:tc>
          <w:tcPr>
            <w:tcW w:w="1667" w:type="pct"/>
            <w:vAlign w:val="bottom"/>
          </w:tcPr>
          <w:p w14:paraId="79D230E3"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lastRenderedPageBreak/>
              <w:t>39.2</w:t>
            </w:r>
          </w:p>
        </w:tc>
        <w:tc>
          <w:tcPr>
            <w:tcW w:w="1667" w:type="pct"/>
            <w:vAlign w:val="bottom"/>
          </w:tcPr>
          <w:p w14:paraId="0FAA647C"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w:t>
            </w:r>
          </w:p>
        </w:tc>
        <w:tc>
          <w:tcPr>
            <w:tcW w:w="1666" w:type="pct"/>
            <w:vAlign w:val="bottom"/>
          </w:tcPr>
          <w:p w14:paraId="16DDB1CE"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0.08%</w:t>
            </w:r>
          </w:p>
        </w:tc>
      </w:tr>
      <w:tr w:rsidR="00A9379E" w:rsidRPr="009A7CEE" w14:paraId="01FE7E7E" w14:textId="77777777" w:rsidTr="00842A68">
        <w:trPr>
          <w:trHeight w:val="276"/>
        </w:trPr>
        <w:tc>
          <w:tcPr>
            <w:tcW w:w="1667" w:type="pct"/>
            <w:vAlign w:val="bottom"/>
          </w:tcPr>
          <w:p w14:paraId="227AD909"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39.31</w:t>
            </w:r>
          </w:p>
        </w:tc>
        <w:tc>
          <w:tcPr>
            <w:tcW w:w="1667" w:type="pct"/>
            <w:vAlign w:val="bottom"/>
          </w:tcPr>
          <w:p w14:paraId="5DE4F3CD"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15</w:t>
            </w:r>
          </w:p>
        </w:tc>
        <w:tc>
          <w:tcPr>
            <w:tcW w:w="1666" w:type="pct"/>
            <w:vAlign w:val="bottom"/>
          </w:tcPr>
          <w:p w14:paraId="3369EEE4"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0.64%</w:t>
            </w:r>
          </w:p>
        </w:tc>
      </w:tr>
      <w:tr w:rsidR="00A9379E" w:rsidRPr="009A7CEE" w14:paraId="2CCEA16C" w14:textId="77777777" w:rsidTr="00842A68">
        <w:trPr>
          <w:trHeight w:val="276"/>
        </w:trPr>
        <w:tc>
          <w:tcPr>
            <w:tcW w:w="1667" w:type="pct"/>
            <w:vAlign w:val="bottom"/>
          </w:tcPr>
          <w:p w14:paraId="1B475D33"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39.83</w:t>
            </w:r>
          </w:p>
        </w:tc>
        <w:tc>
          <w:tcPr>
            <w:tcW w:w="1667" w:type="pct"/>
            <w:vAlign w:val="bottom"/>
          </w:tcPr>
          <w:p w14:paraId="1BCF3490"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77204A48"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A9379E" w:rsidRPr="009A7CEE" w14:paraId="71798622" w14:textId="77777777" w:rsidTr="00842A68">
        <w:trPr>
          <w:trHeight w:val="276"/>
        </w:trPr>
        <w:tc>
          <w:tcPr>
            <w:tcW w:w="1667" w:type="pct"/>
            <w:vAlign w:val="bottom"/>
          </w:tcPr>
          <w:p w14:paraId="0E136A0E"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40.08</w:t>
            </w:r>
          </w:p>
        </w:tc>
        <w:tc>
          <w:tcPr>
            <w:tcW w:w="1667" w:type="pct"/>
            <w:vAlign w:val="bottom"/>
          </w:tcPr>
          <w:p w14:paraId="19D848F2"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10</w:t>
            </w:r>
          </w:p>
        </w:tc>
        <w:tc>
          <w:tcPr>
            <w:tcW w:w="1666" w:type="pct"/>
            <w:vAlign w:val="bottom"/>
          </w:tcPr>
          <w:p w14:paraId="197325B0"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0.42%</w:t>
            </w:r>
          </w:p>
        </w:tc>
      </w:tr>
      <w:tr w:rsidR="00A9379E" w:rsidRPr="009A7CEE" w14:paraId="61C9D29D" w14:textId="77777777" w:rsidTr="00842A68">
        <w:trPr>
          <w:trHeight w:val="276"/>
        </w:trPr>
        <w:tc>
          <w:tcPr>
            <w:tcW w:w="1667" w:type="pct"/>
            <w:vAlign w:val="bottom"/>
          </w:tcPr>
          <w:p w14:paraId="5E1BC534"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40.34</w:t>
            </w:r>
          </w:p>
        </w:tc>
        <w:tc>
          <w:tcPr>
            <w:tcW w:w="1667" w:type="pct"/>
            <w:vAlign w:val="bottom"/>
          </w:tcPr>
          <w:p w14:paraId="6A6949A9"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11</w:t>
            </w:r>
          </w:p>
        </w:tc>
        <w:tc>
          <w:tcPr>
            <w:tcW w:w="1666" w:type="pct"/>
            <w:vAlign w:val="bottom"/>
          </w:tcPr>
          <w:p w14:paraId="643BB634"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0.47%</w:t>
            </w:r>
          </w:p>
        </w:tc>
      </w:tr>
      <w:tr w:rsidR="00A9379E" w:rsidRPr="009A7CEE" w14:paraId="5D77E097" w14:textId="77777777" w:rsidTr="00842A68">
        <w:trPr>
          <w:trHeight w:val="276"/>
        </w:trPr>
        <w:tc>
          <w:tcPr>
            <w:tcW w:w="1667" w:type="pct"/>
            <w:vAlign w:val="bottom"/>
          </w:tcPr>
          <w:p w14:paraId="16A1B631"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40.35</w:t>
            </w:r>
          </w:p>
        </w:tc>
        <w:tc>
          <w:tcPr>
            <w:tcW w:w="1667" w:type="pct"/>
            <w:vAlign w:val="bottom"/>
          </w:tcPr>
          <w:p w14:paraId="54D73185"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5E938C3D"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A9379E" w:rsidRPr="009A7CEE" w14:paraId="2F2D512C" w14:textId="77777777" w:rsidTr="00842A68">
        <w:trPr>
          <w:trHeight w:val="276"/>
        </w:trPr>
        <w:tc>
          <w:tcPr>
            <w:tcW w:w="1667" w:type="pct"/>
            <w:vAlign w:val="bottom"/>
          </w:tcPr>
          <w:p w14:paraId="5AEFF84A"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43.6</w:t>
            </w:r>
          </w:p>
        </w:tc>
        <w:tc>
          <w:tcPr>
            <w:tcW w:w="1667" w:type="pct"/>
            <w:vAlign w:val="bottom"/>
          </w:tcPr>
          <w:p w14:paraId="43151D41"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36</w:t>
            </w:r>
          </w:p>
        </w:tc>
        <w:tc>
          <w:tcPr>
            <w:tcW w:w="1666" w:type="pct"/>
            <w:vAlign w:val="bottom"/>
          </w:tcPr>
          <w:p w14:paraId="1C100F72"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1.53%</w:t>
            </w:r>
          </w:p>
        </w:tc>
      </w:tr>
      <w:tr w:rsidR="00A9379E" w:rsidRPr="009A7CEE" w14:paraId="004CBC82" w14:textId="77777777" w:rsidTr="00842A68">
        <w:trPr>
          <w:trHeight w:val="276"/>
        </w:trPr>
        <w:tc>
          <w:tcPr>
            <w:tcW w:w="1667" w:type="pct"/>
            <w:vAlign w:val="bottom"/>
          </w:tcPr>
          <w:p w14:paraId="788FC6C5"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44.29</w:t>
            </w:r>
          </w:p>
        </w:tc>
        <w:tc>
          <w:tcPr>
            <w:tcW w:w="1667" w:type="pct"/>
            <w:vAlign w:val="bottom"/>
          </w:tcPr>
          <w:p w14:paraId="3EC95FD7"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w:t>
            </w:r>
          </w:p>
        </w:tc>
        <w:tc>
          <w:tcPr>
            <w:tcW w:w="1666" w:type="pct"/>
            <w:vAlign w:val="bottom"/>
          </w:tcPr>
          <w:p w14:paraId="4E6E80B7"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0.08%</w:t>
            </w:r>
          </w:p>
        </w:tc>
      </w:tr>
      <w:tr w:rsidR="00A9379E" w:rsidRPr="009A7CEE" w14:paraId="03E6E77A" w14:textId="77777777" w:rsidTr="00842A68">
        <w:trPr>
          <w:trHeight w:val="276"/>
        </w:trPr>
        <w:tc>
          <w:tcPr>
            <w:tcW w:w="1667" w:type="pct"/>
            <w:vAlign w:val="bottom"/>
          </w:tcPr>
          <w:p w14:paraId="1AE87A68"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44.41</w:t>
            </w:r>
          </w:p>
        </w:tc>
        <w:tc>
          <w:tcPr>
            <w:tcW w:w="1667" w:type="pct"/>
            <w:vAlign w:val="bottom"/>
          </w:tcPr>
          <w:p w14:paraId="63AC9D94"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10</w:t>
            </w:r>
          </w:p>
        </w:tc>
        <w:tc>
          <w:tcPr>
            <w:tcW w:w="1666" w:type="pct"/>
            <w:vAlign w:val="bottom"/>
          </w:tcPr>
          <w:p w14:paraId="70262F06"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0.42%</w:t>
            </w:r>
          </w:p>
        </w:tc>
      </w:tr>
      <w:tr w:rsidR="00A9379E" w:rsidRPr="009A7CEE" w14:paraId="1B534498" w14:textId="77777777" w:rsidTr="00842A68">
        <w:trPr>
          <w:trHeight w:val="276"/>
        </w:trPr>
        <w:tc>
          <w:tcPr>
            <w:tcW w:w="1667" w:type="pct"/>
            <w:vAlign w:val="center"/>
          </w:tcPr>
          <w:p w14:paraId="4C4AF52F"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sz w:val="20"/>
              </w:rPr>
              <w:t>合计</w:t>
            </w:r>
          </w:p>
        </w:tc>
        <w:tc>
          <w:tcPr>
            <w:tcW w:w="1667" w:type="pct"/>
            <w:vAlign w:val="center"/>
          </w:tcPr>
          <w:p w14:paraId="72ACD8F3"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c>
          <w:tcPr>
            <w:tcW w:w="1666" w:type="pct"/>
            <w:vAlign w:val="center"/>
          </w:tcPr>
          <w:p w14:paraId="6C0BCA0D"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sz w:val="20"/>
              </w:rPr>
              <w:t>100%</w:t>
            </w:r>
          </w:p>
        </w:tc>
      </w:tr>
    </w:tbl>
    <w:p w14:paraId="647B3609" w14:textId="2D3C4B0F" w:rsidR="00A9379E" w:rsidRDefault="00A9379E" w:rsidP="00A9379E">
      <w:pPr>
        <w:spacing w:beforeLines="100" w:before="240" w:line="480" w:lineRule="auto"/>
        <w:ind w:firstLineChars="200" w:firstLine="420"/>
        <w:rPr>
          <w:rFonts w:ascii="Arial" w:hAnsi="Arial" w:cs="Arial"/>
          <w:sz w:val="21"/>
          <w:szCs w:val="21"/>
        </w:rPr>
      </w:pPr>
      <w:r>
        <w:rPr>
          <w:rFonts w:ascii="Arial" w:hAnsi="Arial" w:cs="Arial" w:hint="eastAsia"/>
          <w:sz w:val="21"/>
          <w:szCs w:val="21"/>
        </w:rPr>
        <w:t>（</w:t>
      </w:r>
      <w:r>
        <w:rPr>
          <w:rFonts w:ascii="Arial" w:hAnsi="Arial" w:cs="Arial" w:hint="eastAsia"/>
          <w:sz w:val="21"/>
          <w:szCs w:val="21"/>
        </w:rPr>
        <w:t>8</w:t>
      </w:r>
      <w:r>
        <w:rPr>
          <w:rFonts w:ascii="Arial" w:hAnsi="Arial" w:cs="Arial" w:hint="eastAsia"/>
          <w:sz w:val="21"/>
          <w:szCs w:val="21"/>
        </w:rPr>
        <w:t>）</w:t>
      </w:r>
      <w:r>
        <w:rPr>
          <w:rFonts w:ascii="Arial" w:hAnsi="Arial" w:cs="Arial"/>
          <w:sz w:val="21"/>
          <w:szCs w:val="21"/>
        </w:rPr>
        <w:t>朝向：朝向为</w:t>
      </w:r>
      <w:r>
        <w:rPr>
          <w:rFonts w:ascii="Arial" w:hAnsi="Arial" w:cs="Arial" w:hint="eastAsia"/>
          <w:sz w:val="21"/>
          <w:szCs w:val="21"/>
        </w:rPr>
        <w:t>东、南、西、北</w:t>
      </w:r>
      <w:r>
        <w:rPr>
          <w:rFonts w:ascii="Arial" w:hAnsi="Arial" w:cs="Arial"/>
          <w:sz w:val="21"/>
          <w:szCs w:val="21"/>
        </w:rPr>
        <w:t>，</w:t>
      </w:r>
      <w:r w:rsidR="00564C93">
        <w:rPr>
          <w:rFonts w:ascii="Arial" w:hAnsi="Arial" w:cs="Arial" w:hint="eastAsia"/>
          <w:sz w:val="21"/>
          <w:szCs w:val="21"/>
        </w:rPr>
        <w:t>其中以南朝向为主</w:t>
      </w:r>
      <w:r>
        <w:rPr>
          <w:rFonts w:ascii="Arial" w:hAnsi="Arial" w:cs="Arial" w:hint="eastAsia"/>
          <w:sz w:val="21"/>
          <w:szCs w:val="21"/>
        </w:rPr>
        <w:t>，共</w:t>
      </w:r>
      <w:r>
        <w:rPr>
          <w:rFonts w:ascii="Arial" w:hAnsi="Arial" w:cs="Arial" w:hint="eastAsia"/>
          <w:sz w:val="21"/>
          <w:szCs w:val="21"/>
        </w:rPr>
        <w:t>1082</w:t>
      </w:r>
      <w:r>
        <w:rPr>
          <w:rFonts w:ascii="Arial" w:hAnsi="Arial" w:cs="Arial" w:hint="eastAsia"/>
          <w:sz w:val="21"/>
          <w:szCs w:val="21"/>
        </w:rPr>
        <w:t>套，配比</w:t>
      </w:r>
      <w:r>
        <w:rPr>
          <w:rFonts w:ascii="Arial" w:hAnsi="Arial" w:cs="Arial" w:hint="eastAsia"/>
          <w:sz w:val="21"/>
          <w:szCs w:val="21"/>
        </w:rPr>
        <w:t>45.94%</w:t>
      </w:r>
      <w:r>
        <w:rPr>
          <w:rFonts w:ascii="Arial" w:hAnsi="Arial" w:cs="Arial" w:hint="eastAsia"/>
          <w:sz w:val="21"/>
          <w:szCs w:val="21"/>
        </w:rPr>
        <w:t>，朝向配比详见下表：</w:t>
      </w:r>
    </w:p>
    <w:p w14:paraId="65D4E7A9" w14:textId="77777777" w:rsidR="00A9379E" w:rsidRPr="009A7CEE" w:rsidRDefault="00A9379E" w:rsidP="00A9379E">
      <w:pPr>
        <w:pStyle w:val="23"/>
        <w:overflowPunct w:val="0"/>
        <w:spacing w:line="360" w:lineRule="auto"/>
        <w:ind w:right="142"/>
        <w:jc w:val="center"/>
        <w:textAlignment w:val="auto"/>
        <w:rPr>
          <w:rFonts w:ascii="Arial" w:hAnsi="Arial" w:cs="Arial"/>
          <w:b/>
          <w:sz w:val="20"/>
        </w:rPr>
      </w:pPr>
      <w:r>
        <w:rPr>
          <w:rFonts w:ascii="Arial" w:hAnsi="Arial" w:cs="Arial" w:hint="eastAsia"/>
          <w:b/>
          <w:sz w:val="20"/>
        </w:rPr>
        <w:t>朝向</w:t>
      </w:r>
      <w:r w:rsidRPr="009A7CEE">
        <w:rPr>
          <w:rFonts w:ascii="Arial" w:hAnsi="Arial" w:cs="Arial"/>
          <w:b/>
          <w:sz w:val="20"/>
        </w:rPr>
        <w:t>配比表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7"/>
        <w:gridCol w:w="3097"/>
        <w:gridCol w:w="3095"/>
      </w:tblGrid>
      <w:tr w:rsidR="00A9379E" w:rsidRPr="009A7CEE" w14:paraId="7FD2849F" w14:textId="77777777" w:rsidTr="00842A68">
        <w:trPr>
          <w:trHeight w:val="397"/>
          <w:tblHeader/>
        </w:trPr>
        <w:tc>
          <w:tcPr>
            <w:tcW w:w="1667" w:type="pct"/>
            <w:vAlign w:val="center"/>
            <w:hideMark/>
          </w:tcPr>
          <w:p w14:paraId="33C829EB" w14:textId="77777777" w:rsidR="00A9379E" w:rsidRPr="00590149"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667" w:type="pct"/>
            <w:vAlign w:val="center"/>
            <w:hideMark/>
          </w:tcPr>
          <w:p w14:paraId="20FCE8F3"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c>
          <w:tcPr>
            <w:tcW w:w="1666" w:type="pct"/>
            <w:vAlign w:val="center"/>
            <w:hideMark/>
          </w:tcPr>
          <w:p w14:paraId="21817E2F"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sz w:val="20"/>
              </w:rPr>
              <w:t>配比</w:t>
            </w:r>
          </w:p>
        </w:tc>
      </w:tr>
      <w:tr w:rsidR="00A9379E" w:rsidRPr="009A7CEE" w14:paraId="338E8212" w14:textId="77777777" w:rsidTr="00842A68">
        <w:trPr>
          <w:trHeight w:val="276"/>
        </w:trPr>
        <w:tc>
          <w:tcPr>
            <w:tcW w:w="1667" w:type="pct"/>
            <w:vAlign w:val="center"/>
            <w:hideMark/>
          </w:tcPr>
          <w:p w14:paraId="4A36C6C4" w14:textId="77777777" w:rsidR="00A9379E" w:rsidRPr="00590149"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667" w:type="pct"/>
            <w:vAlign w:val="center"/>
            <w:hideMark/>
          </w:tcPr>
          <w:p w14:paraId="3274228C" w14:textId="77777777" w:rsidR="00A9379E" w:rsidRPr="00590149"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169</w:t>
            </w:r>
          </w:p>
        </w:tc>
        <w:tc>
          <w:tcPr>
            <w:tcW w:w="1666" w:type="pct"/>
            <w:vAlign w:val="center"/>
            <w:hideMark/>
          </w:tcPr>
          <w:p w14:paraId="2C5E2A6E" w14:textId="77777777" w:rsidR="00A9379E" w:rsidRPr="00590149" w:rsidRDefault="00A9379E" w:rsidP="00842A68">
            <w:pPr>
              <w:widowControl/>
              <w:adjustRightInd/>
              <w:spacing w:line="240" w:lineRule="auto"/>
              <w:jc w:val="center"/>
              <w:textAlignment w:val="auto"/>
              <w:rPr>
                <w:rFonts w:ascii="Arial" w:hAnsi="Arial" w:cs="Arial"/>
                <w:sz w:val="20"/>
              </w:rPr>
            </w:pPr>
            <w:r w:rsidRPr="007A5C58">
              <w:rPr>
                <w:rFonts w:ascii="Arial" w:hAnsi="Arial" w:cs="Arial" w:hint="eastAsia"/>
                <w:sz w:val="20"/>
              </w:rPr>
              <w:t>7.18%</w:t>
            </w:r>
          </w:p>
        </w:tc>
      </w:tr>
      <w:tr w:rsidR="00A9379E" w:rsidRPr="009A7CEE" w14:paraId="2CC09F00" w14:textId="77777777" w:rsidTr="00842A68">
        <w:trPr>
          <w:trHeight w:val="276"/>
        </w:trPr>
        <w:tc>
          <w:tcPr>
            <w:tcW w:w="1667" w:type="pct"/>
            <w:vAlign w:val="center"/>
            <w:hideMark/>
          </w:tcPr>
          <w:p w14:paraId="7D20CAA5" w14:textId="77777777" w:rsidR="00A9379E" w:rsidRPr="007A5C58" w:rsidRDefault="00A9379E" w:rsidP="00842A68">
            <w:pPr>
              <w:widowControl/>
              <w:adjustRightInd/>
              <w:spacing w:line="240" w:lineRule="auto"/>
              <w:jc w:val="center"/>
              <w:textAlignment w:val="auto"/>
              <w:rPr>
                <w:rFonts w:ascii="Arial" w:hAnsi="Arial" w:cs="Arial"/>
                <w:b/>
                <w:bCs/>
                <w:sz w:val="20"/>
              </w:rPr>
            </w:pPr>
            <w:r w:rsidRPr="007A5C58">
              <w:rPr>
                <w:rFonts w:ascii="Arial" w:hAnsi="Arial" w:cs="Arial" w:hint="eastAsia"/>
                <w:b/>
                <w:bCs/>
                <w:sz w:val="20"/>
              </w:rPr>
              <w:t>南</w:t>
            </w:r>
          </w:p>
        </w:tc>
        <w:tc>
          <w:tcPr>
            <w:tcW w:w="1667" w:type="pct"/>
            <w:vAlign w:val="center"/>
            <w:hideMark/>
          </w:tcPr>
          <w:p w14:paraId="6E0B2189" w14:textId="77777777" w:rsidR="00A9379E" w:rsidRPr="007A5C58" w:rsidRDefault="00A9379E" w:rsidP="00842A68">
            <w:pPr>
              <w:widowControl/>
              <w:adjustRightInd/>
              <w:spacing w:line="240" w:lineRule="auto"/>
              <w:jc w:val="center"/>
              <w:textAlignment w:val="auto"/>
              <w:rPr>
                <w:rFonts w:ascii="Arial" w:hAnsi="Arial" w:cs="Arial"/>
                <w:b/>
                <w:bCs/>
                <w:sz w:val="20"/>
              </w:rPr>
            </w:pPr>
            <w:r w:rsidRPr="007A5C58">
              <w:rPr>
                <w:rFonts w:ascii="Arial" w:hAnsi="Arial" w:cs="Arial" w:hint="eastAsia"/>
                <w:b/>
                <w:bCs/>
                <w:sz w:val="20"/>
              </w:rPr>
              <w:t>1082</w:t>
            </w:r>
          </w:p>
        </w:tc>
        <w:tc>
          <w:tcPr>
            <w:tcW w:w="1666" w:type="pct"/>
            <w:vAlign w:val="center"/>
            <w:hideMark/>
          </w:tcPr>
          <w:p w14:paraId="3C127FE1" w14:textId="77777777" w:rsidR="00A9379E" w:rsidRPr="007A5C58" w:rsidRDefault="00A9379E" w:rsidP="00842A68">
            <w:pPr>
              <w:widowControl/>
              <w:adjustRightInd/>
              <w:spacing w:line="240" w:lineRule="auto"/>
              <w:jc w:val="center"/>
              <w:textAlignment w:val="auto"/>
              <w:rPr>
                <w:rFonts w:ascii="Arial" w:hAnsi="Arial" w:cs="Arial"/>
                <w:b/>
                <w:bCs/>
                <w:sz w:val="20"/>
              </w:rPr>
            </w:pPr>
            <w:r w:rsidRPr="007A5C58">
              <w:rPr>
                <w:rFonts w:ascii="Arial" w:hAnsi="Arial" w:cs="Arial" w:hint="eastAsia"/>
                <w:b/>
                <w:bCs/>
                <w:sz w:val="20"/>
              </w:rPr>
              <w:t>45.94%</w:t>
            </w:r>
          </w:p>
        </w:tc>
      </w:tr>
      <w:tr w:rsidR="00A9379E" w:rsidRPr="009A7CEE" w14:paraId="79DFDD1F" w14:textId="77777777" w:rsidTr="00842A68">
        <w:trPr>
          <w:trHeight w:val="276"/>
        </w:trPr>
        <w:tc>
          <w:tcPr>
            <w:tcW w:w="1667" w:type="pct"/>
            <w:vAlign w:val="center"/>
            <w:hideMark/>
          </w:tcPr>
          <w:p w14:paraId="74A088AE" w14:textId="77777777" w:rsidR="00A9379E" w:rsidRPr="00590149"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667" w:type="pct"/>
            <w:vAlign w:val="center"/>
            <w:hideMark/>
          </w:tcPr>
          <w:p w14:paraId="4DA87891"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11</w:t>
            </w:r>
            <w:r>
              <w:rPr>
                <w:rFonts w:ascii="Arial" w:hAnsi="Arial" w:cs="Arial" w:hint="eastAsia"/>
                <w:sz w:val="20"/>
              </w:rPr>
              <w:t>4</w:t>
            </w:r>
          </w:p>
        </w:tc>
        <w:tc>
          <w:tcPr>
            <w:tcW w:w="1666" w:type="pct"/>
            <w:vAlign w:val="center"/>
            <w:hideMark/>
          </w:tcPr>
          <w:p w14:paraId="5326282B" w14:textId="77777777" w:rsidR="00A9379E" w:rsidRPr="00590149" w:rsidRDefault="00A9379E" w:rsidP="00842A68">
            <w:pPr>
              <w:widowControl/>
              <w:adjustRightInd/>
              <w:spacing w:line="240" w:lineRule="auto"/>
              <w:jc w:val="center"/>
              <w:textAlignment w:val="auto"/>
              <w:rPr>
                <w:rFonts w:ascii="Arial" w:hAnsi="Arial" w:cs="Arial"/>
                <w:sz w:val="20"/>
              </w:rPr>
            </w:pPr>
            <w:r w:rsidRPr="007A5C58">
              <w:rPr>
                <w:rFonts w:ascii="Arial" w:hAnsi="Arial" w:cs="Arial" w:hint="eastAsia"/>
                <w:sz w:val="20"/>
              </w:rPr>
              <w:t>4.84%</w:t>
            </w:r>
          </w:p>
        </w:tc>
      </w:tr>
      <w:tr w:rsidR="00A9379E" w:rsidRPr="009A7CEE" w14:paraId="2D375C87" w14:textId="77777777" w:rsidTr="00842A68">
        <w:trPr>
          <w:trHeight w:val="276"/>
        </w:trPr>
        <w:tc>
          <w:tcPr>
            <w:tcW w:w="1667" w:type="pct"/>
            <w:vAlign w:val="center"/>
            <w:hideMark/>
          </w:tcPr>
          <w:p w14:paraId="1C32F6DC" w14:textId="77777777" w:rsidR="00A9379E" w:rsidRPr="00590149"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667" w:type="pct"/>
            <w:vAlign w:val="center"/>
            <w:hideMark/>
          </w:tcPr>
          <w:p w14:paraId="6A350E7E" w14:textId="77777777" w:rsidR="00A9379E" w:rsidRPr="00590149"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990</w:t>
            </w:r>
          </w:p>
        </w:tc>
        <w:tc>
          <w:tcPr>
            <w:tcW w:w="1666" w:type="pct"/>
            <w:vAlign w:val="center"/>
            <w:hideMark/>
          </w:tcPr>
          <w:p w14:paraId="1079D6F0" w14:textId="77777777" w:rsidR="00A9379E" w:rsidRPr="00590149" w:rsidRDefault="00A9379E" w:rsidP="00842A68">
            <w:pPr>
              <w:widowControl/>
              <w:adjustRightInd/>
              <w:spacing w:line="240" w:lineRule="auto"/>
              <w:jc w:val="center"/>
              <w:textAlignment w:val="auto"/>
              <w:rPr>
                <w:rFonts w:ascii="Arial" w:hAnsi="Arial" w:cs="Arial"/>
                <w:sz w:val="20"/>
              </w:rPr>
            </w:pPr>
            <w:r w:rsidRPr="007A5C58">
              <w:rPr>
                <w:rFonts w:ascii="Arial" w:hAnsi="Arial" w:cs="Arial" w:hint="eastAsia"/>
                <w:sz w:val="20"/>
              </w:rPr>
              <w:t>42.04%</w:t>
            </w:r>
          </w:p>
        </w:tc>
      </w:tr>
      <w:tr w:rsidR="00A9379E" w:rsidRPr="009A7CEE" w14:paraId="7E24DDB5" w14:textId="77777777" w:rsidTr="00842A68">
        <w:trPr>
          <w:trHeight w:val="276"/>
        </w:trPr>
        <w:tc>
          <w:tcPr>
            <w:tcW w:w="1667" w:type="pct"/>
            <w:vAlign w:val="center"/>
            <w:hideMark/>
          </w:tcPr>
          <w:p w14:paraId="3FE56861"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sz w:val="20"/>
              </w:rPr>
              <w:t>合计</w:t>
            </w:r>
          </w:p>
        </w:tc>
        <w:tc>
          <w:tcPr>
            <w:tcW w:w="1667" w:type="pct"/>
            <w:vAlign w:val="center"/>
            <w:hideMark/>
          </w:tcPr>
          <w:p w14:paraId="5EE23A10"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c>
          <w:tcPr>
            <w:tcW w:w="1666" w:type="pct"/>
            <w:vAlign w:val="center"/>
            <w:hideMark/>
          </w:tcPr>
          <w:p w14:paraId="27DA5613"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sz w:val="20"/>
              </w:rPr>
              <w:t>100%</w:t>
            </w:r>
          </w:p>
        </w:tc>
      </w:tr>
    </w:tbl>
    <w:p w14:paraId="1F0B8DA9" w14:textId="77777777" w:rsidR="00B06C3E" w:rsidRPr="00847171" w:rsidRDefault="00B06C3E" w:rsidP="00A9379E">
      <w:pPr>
        <w:spacing w:beforeLines="100" w:before="240" w:line="480" w:lineRule="auto"/>
        <w:ind w:firstLineChars="200" w:firstLine="420"/>
        <w:rPr>
          <w:rFonts w:ascii="Arial" w:hAnsi="Arial" w:cs="Arial"/>
          <w:sz w:val="21"/>
          <w:szCs w:val="21"/>
        </w:rPr>
      </w:pPr>
      <w:r w:rsidRPr="00847171">
        <w:rPr>
          <w:rFonts w:ascii="Arial" w:hAnsi="Arial" w:cs="Arial" w:hint="eastAsia"/>
          <w:sz w:val="21"/>
          <w:szCs w:val="21"/>
        </w:rPr>
        <w:t>3</w:t>
      </w:r>
      <w:r w:rsidRPr="00847171">
        <w:rPr>
          <w:rFonts w:ascii="Arial" w:hAnsi="Arial" w:cs="Arial"/>
          <w:sz w:val="21"/>
          <w:szCs w:val="21"/>
        </w:rPr>
        <w:t>.</w:t>
      </w:r>
      <w:r w:rsidRPr="00847171">
        <w:rPr>
          <w:rFonts w:ascii="Arial" w:hAnsi="Arial" w:cs="Arial" w:hint="eastAsia"/>
          <w:sz w:val="21"/>
          <w:szCs w:val="21"/>
        </w:rPr>
        <w:t>对价格影响的分析</w:t>
      </w:r>
    </w:p>
    <w:p w14:paraId="19465022" w14:textId="396C288C" w:rsidR="00B06C3E" w:rsidRPr="00847171" w:rsidRDefault="00A9379E">
      <w:pPr>
        <w:spacing w:line="480" w:lineRule="auto"/>
        <w:ind w:firstLineChars="200" w:firstLine="420"/>
        <w:rPr>
          <w:rFonts w:ascii="Arial" w:hAnsi="Arial" w:cs="Arial"/>
          <w:sz w:val="21"/>
          <w:szCs w:val="21"/>
        </w:rPr>
      </w:pPr>
      <w:r w:rsidRPr="00847171">
        <w:rPr>
          <w:rFonts w:ascii="Arial" w:hAnsi="Arial" w:cs="Arial"/>
          <w:sz w:val="21"/>
          <w:szCs w:val="21"/>
        </w:rPr>
        <w:t>估价对象作为</w:t>
      </w:r>
      <w:r>
        <w:rPr>
          <w:rFonts w:ascii="Arial" w:hAnsi="Arial" w:cs="Arial" w:hint="eastAsia"/>
          <w:sz w:val="21"/>
          <w:szCs w:val="21"/>
        </w:rPr>
        <w:t>宿舍</w:t>
      </w:r>
      <w:r w:rsidRPr="00847171">
        <w:rPr>
          <w:rFonts w:ascii="Arial" w:hAnsi="Arial" w:cs="Arial"/>
          <w:sz w:val="21"/>
          <w:szCs w:val="21"/>
        </w:rPr>
        <w:t>使用，通用性相对较好，能完全满足大部分求租者的需求，因此</w:t>
      </w:r>
      <w:r w:rsidRPr="00847171">
        <w:rPr>
          <w:rFonts w:ascii="Arial" w:hAnsi="Arial" w:cs="Arial" w:hint="eastAsia"/>
          <w:sz w:val="21"/>
          <w:szCs w:val="21"/>
        </w:rPr>
        <w:t>不会</w:t>
      </w:r>
      <w:r w:rsidRPr="00847171">
        <w:rPr>
          <w:rFonts w:ascii="Arial" w:hAnsi="Arial" w:cs="Arial"/>
          <w:sz w:val="21"/>
          <w:szCs w:val="21"/>
        </w:rPr>
        <w:t>影响其租金价格水平。</w:t>
      </w:r>
    </w:p>
    <w:p w14:paraId="397CE39F" w14:textId="77777777" w:rsidR="00B06C3E" w:rsidRPr="00847171" w:rsidRDefault="00B06C3E" w:rsidP="000703D9">
      <w:pPr>
        <w:pStyle w:val="2"/>
        <w:tabs>
          <w:tab w:val="left" w:pos="360"/>
        </w:tabs>
        <w:spacing w:beforeLines="100" w:before="240" w:line="480" w:lineRule="auto"/>
        <w:ind w:left="360" w:hangingChars="171" w:hanging="360"/>
        <w:jc w:val="both"/>
        <w:rPr>
          <w:rFonts w:eastAsia="宋体"/>
          <w:kern w:val="2"/>
          <w:sz w:val="21"/>
          <w:szCs w:val="21"/>
        </w:rPr>
      </w:pPr>
      <w:bookmarkStart w:id="51" w:name="_Toc525655436"/>
      <w:r w:rsidRPr="00847171">
        <w:rPr>
          <w:rFonts w:eastAsia="宋体"/>
          <w:kern w:val="2"/>
          <w:sz w:val="21"/>
          <w:szCs w:val="21"/>
        </w:rPr>
        <w:t>（</w:t>
      </w:r>
      <w:r w:rsidRPr="00847171">
        <w:rPr>
          <w:rFonts w:eastAsia="宋体" w:hint="eastAsia"/>
          <w:kern w:val="2"/>
          <w:sz w:val="21"/>
          <w:szCs w:val="21"/>
        </w:rPr>
        <w:t>三</w:t>
      </w:r>
      <w:r w:rsidRPr="00847171">
        <w:rPr>
          <w:rFonts w:eastAsia="宋体"/>
          <w:kern w:val="2"/>
          <w:sz w:val="21"/>
          <w:szCs w:val="21"/>
        </w:rPr>
        <w:t>）权益状况分析</w:t>
      </w:r>
      <w:bookmarkEnd w:id="51"/>
    </w:p>
    <w:p w14:paraId="23C9BDA0" w14:textId="3F6AA4E0" w:rsidR="00A9379E" w:rsidRDefault="00A9379E" w:rsidP="00A9379E">
      <w:pPr>
        <w:spacing w:line="480" w:lineRule="auto"/>
        <w:ind w:firstLineChars="200" w:firstLine="420"/>
        <w:rPr>
          <w:rFonts w:ascii="Arial" w:hAnsi="Arial" w:cs="Arial"/>
          <w:sz w:val="21"/>
          <w:szCs w:val="21"/>
        </w:rPr>
      </w:pPr>
      <w:r>
        <w:rPr>
          <w:rFonts w:ascii="Arial" w:hAnsi="Arial" w:cs="Arial" w:hint="eastAsia"/>
          <w:sz w:val="21"/>
          <w:szCs w:val="21"/>
        </w:rPr>
        <w:t>1.</w:t>
      </w:r>
      <w:r w:rsidRPr="00847171">
        <w:rPr>
          <w:rFonts w:ascii="Arial" w:hAnsi="Arial" w:cs="Arial" w:hint="eastAsia"/>
          <w:sz w:val="21"/>
          <w:szCs w:val="21"/>
        </w:rPr>
        <w:t>根据注册房地产估价师实地查勘及领</w:t>
      </w:r>
      <w:proofErr w:type="gramStart"/>
      <w:r w:rsidRPr="00847171">
        <w:rPr>
          <w:rFonts w:ascii="Arial" w:hAnsi="Arial" w:cs="Arial" w:hint="eastAsia"/>
          <w:sz w:val="21"/>
          <w:szCs w:val="21"/>
        </w:rPr>
        <w:t>勘</w:t>
      </w:r>
      <w:proofErr w:type="gramEnd"/>
      <w:r w:rsidRPr="00847171">
        <w:rPr>
          <w:rFonts w:ascii="Arial" w:hAnsi="Arial" w:cs="Arial" w:hint="eastAsia"/>
          <w:sz w:val="21"/>
          <w:szCs w:val="21"/>
        </w:rPr>
        <w:t>人介绍，于价值时点，估价对象部分已公开配租，结合本次估价目的，</w:t>
      </w:r>
      <w:r>
        <w:rPr>
          <w:rFonts w:ascii="Arial" w:hAnsi="Arial" w:cs="Arial" w:hint="eastAsia"/>
          <w:sz w:val="21"/>
          <w:szCs w:val="21"/>
        </w:rPr>
        <w:t>不</w:t>
      </w:r>
      <w:r w:rsidRPr="00847171">
        <w:rPr>
          <w:rFonts w:ascii="Arial" w:hAnsi="Arial" w:cs="Arial" w:hint="eastAsia"/>
          <w:sz w:val="21"/>
          <w:szCs w:val="21"/>
        </w:rPr>
        <w:t>考虑现有租约对估价结果的影响。</w:t>
      </w:r>
    </w:p>
    <w:p w14:paraId="0D7C6E22" w14:textId="42E33DAE" w:rsidR="00A9379E" w:rsidRDefault="00A9379E" w:rsidP="00A9379E">
      <w:pPr>
        <w:spacing w:line="480" w:lineRule="auto"/>
        <w:ind w:firstLineChars="200" w:firstLine="420"/>
        <w:rPr>
          <w:rFonts w:ascii="Arial" w:hAnsi="Arial" w:cs="Arial"/>
          <w:sz w:val="21"/>
          <w:szCs w:val="21"/>
        </w:rPr>
      </w:pPr>
      <w:r>
        <w:rPr>
          <w:rFonts w:ascii="Arial" w:hAnsi="Arial" w:cs="Arial" w:hint="eastAsia"/>
          <w:sz w:val="21"/>
          <w:szCs w:val="21"/>
        </w:rPr>
        <w:t>2.</w:t>
      </w:r>
      <w:r w:rsidRPr="00847171">
        <w:rPr>
          <w:rFonts w:ascii="Arial" w:hAnsi="Arial" w:cs="Arial" w:hint="eastAsia"/>
          <w:sz w:val="21"/>
          <w:szCs w:val="21"/>
        </w:rPr>
        <w:t>根据</w:t>
      </w:r>
      <w:r>
        <w:rPr>
          <w:rFonts w:ascii="Arial" w:hAnsi="Arial" w:cs="Arial" w:hint="eastAsia"/>
          <w:kern w:val="2"/>
          <w:sz w:val="21"/>
          <w:szCs w:val="21"/>
        </w:rPr>
        <w:t>估价委托人提供的</w:t>
      </w:r>
      <w:r w:rsidR="00142ADA">
        <w:rPr>
          <w:rFonts w:ascii="Arial" w:hAnsi="Arial" w:cs="Arial" w:hint="eastAsia"/>
          <w:kern w:val="2"/>
          <w:sz w:val="21"/>
          <w:szCs w:val="21"/>
        </w:rPr>
        <w:t>《国有土地使用证》</w:t>
      </w:r>
      <w:r w:rsidR="00142ADA" w:rsidRPr="007C56D5">
        <w:rPr>
          <w:rFonts w:ascii="Arial" w:hAnsi="Arial" w:cs="Arial" w:hint="eastAsia"/>
          <w:kern w:val="2"/>
          <w:sz w:val="21"/>
          <w:szCs w:val="21"/>
        </w:rPr>
        <w:t>[</w:t>
      </w:r>
      <w:proofErr w:type="gramStart"/>
      <w:r w:rsidR="00142ADA">
        <w:rPr>
          <w:rFonts w:ascii="Arial" w:hAnsi="Arial" w:cs="Arial" w:hint="eastAsia"/>
          <w:kern w:val="2"/>
          <w:sz w:val="21"/>
          <w:szCs w:val="21"/>
        </w:rPr>
        <w:t>京技国</w:t>
      </w:r>
      <w:proofErr w:type="gramEnd"/>
      <w:r w:rsidR="00142ADA">
        <w:rPr>
          <w:rFonts w:ascii="Arial" w:hAnsi="Arial" w:cs="Arial" w:hint="eastAsia"/>
          <w:kern w:val="2"/>
          <w:sz w:val="21"/>
          <w:szCs w:val="21"/>
        </w:rPr>
        <w:t>用（</w:t>
      </w:r>
      <w:r w:rsidR="00142ADA">
        <w:rPr>
          <w:rFonts w:ascii="Arial" w:hAnsi="Arial" w:cs="Arial" w:hint="eastAsia"/>
          <w:kern w:val="2"/>
          <w:sz w:val="21"/>
          <w:szCs w:val="21"/>
        </w:rPr>
        <w:t>2014</w:t>
      </w:r>
      <w:r w:rsidR="00142ADA">
        <w:rPr>
          <w:rFonts w:ascii="Arial" w:hAnsi="Arial" w:cs="Arial" w:hint="eastAsia"/>
          <w:kern w:val="2"/>
          <w:sz w:val="21"/>
          <w:szCs w:val="21"/>
        </w:rPr>
        <w:t>租）第</w:t>
      </w:r>
      <w:r w:rsidR="00142ADA">
        <w:rPr>
          <w:rFonts w:ascii="Arial" w:hAnsi="Arial" w:cs="Arial" w:hint="eastAsia"/>
          <w:kern w:val="2"/>
          <w:sz w:val="21"/>
          <w:szCs w:val="21"/>
        </w:rPr>
        <w:t>00003</w:t>
      </w:r>
      <w:r w:rsidR="00142ADA">
        <w:rPr>
          <w:rFonts w:ascii="Arial" w:hAnsi="Arial" w:cs="Arial" w:hint="eastAsia"/>
          <w:kern w:val="2"/>
          <w:sz w:val="21"/>
          <w:szCs w:val="21"/>
        </w:rPr>
        <w:t>号</w:t>
      </w:r>
      <w:r w:rsidR="00142ADA" w:rsidRPr="007C56D5">
        <w:rPr>
          <w:rFonts w:ascii="Arial" w:hAnsi="Arial" w:cs="Arial" w:hint="eastAsia"/>
          <w:kern w:val="2"/>
          <w:sz w:val="21"/>
          <w:szCs w:val="21"/>
        </w:rPr>
        <w:t>]</w:t>
      </w:r>
      <w:r w:rsidR="00142ADA">
        <w:rPr>
          <w:rFonts w:ascii="Arial" w:hAnsi="Arial" w:cs="Arial" w:hint="eastAsia"/>
          <w:kern w:val="2"/>
          <w:sz w:val="21"/>
          <w:szCs w:val="21"/>
        </w:rPr>
        <w:t>复印件、</w:t>
      </w: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w:t>
      </w:r>
      <w:r>
        <w:rPr>
          <w:rFonts w:ascii="Arial" w:hAnsi="Arial" w:cs="Arial" w:hint="eastAsia"/>
          <w:kern w:val="2"/>
          <w:sz w:val="21"/>
          <w:szCs w:val="21"/>
        </w:rPr>
        <w:t>，估价对象已设定抵押权，</w:t>
      </w:r>
      <w:r w:rsidRPr="00847171">
        <w:rPr>
          <w:rFonts w:ascii="Arial" w:hAnsi="Arial" w:cs="Arial" w:hint="eastAsia"/>
          <w:sz w:val="21"/>
          <w:szCs w:val="21"/>
        </w:rPr>
        <w:t>结合本次估价目的，</w:t>
      </w:r>
      <w:r>
        <w:rPr>
          <w:rFonts w:ascii="Arial" w:hAnsi="Arial" w:cs="Arial" w:hint="eastAsia"/>
          <w:sz w:val="21"/>
          <w:szCs w:val="21"/>
        </w:rPr>
        <w:t>不</w:t>
      </w:r>
      <w:r w:rsidRPr="00847171">
        <w:rPr>
          <w:rFonts w:ascii="Arial" w:hAnsi="Arial" w:cs="Arial" w:hint="eastAsia"/>
          <w:sz w:val="21"/>
          <w:szCs w:val="21"/>
        </w:rPr>
        <w:t>考虑现有</w:t>
      </w:r>
      <w:r>
        <w:rPr>
          <w:rFonts w:ascii="Arial" w:hAnsi="Arial" w:cs="Arial" w:hint="eastAsia"/>
          <w:sz w:val="21"/>
          <w:szCs w:val="21"/>
        </w:rPr>
        <w:t>抵押权</w:t>
      </w:r>
      <w:r w:rsidRPr="00847171">
        <w:rPr>
          <w:rFonts w:ascii="Arial" w:hAnsi="Arial" w:cs="Arial" w:hint="eastAsia"/>
          <w:sz w:val="21"/>
          <w:szCs w:val="21"/>
        </w:rPr>
        <w:t>对估价结果的影响。</w:t>
      </w:r>
    </w:p>
    <w:p w14:paraId="0735183E" w14:textId="66017787" w:rsidR="00B06C3E" w:rsidRDefault="00A9379E" w:rsidP="00A9379E">
      <w:pPr>
        <w:spacing w:line="480" w:lineRule="auto"/>
        <w:ind w:firstLineChars="200" w:firstLine="420"/>
        <w:rPr>
          <w:rFonts w:ascii="Arial" w:hAnsi="Arial" w:cs="Arial"/>
          <w:sz w:val="21"/>
          <w:szCs w:val="21"/>
        </w:rPr>
      </w:pPr>
      <w:r>
        <w:rPr>
          <w:rFonts w:ascii="Arial" w:hAnsi="Arial" w:cs="Arial" w:hint="eastAsia"/>
          <w:sz w:val="21"/>
          <w:szCs w:val="21"/>
        </w:rPr>
        <w:t>3.</w:t>
      </w:r>
      <w:r w:rsidR="00564C93">
        <w:rPr>
          <w:rFonts w:ascii="Arial" w:hAnsi="Arial" w:cs="Arial" w:hint="eastAsia"/>
          <w:sz w:val="21"/>
          <w:szCs w:val="21"/>
        </w:rPr>
        <w:t>经估价委托人介绍</w:t>
      </w:r>
      <w:r w:rsidRPr="00847171">
        <w:rPr>
          <w:rFonts w:ascii="Arial" w:hAnsi="Arial" w:cs="Arial" w:hint="eastAsia"/>
          <w:sz w:val="21"/>
          <w:szCs w:val="21"/>
        </w:rPr>
        <w:t>，估价对象于价值时点不存在地役权、查封等他项权利，根据估价目的，本次评估设定估价对象于价值时点不存在地役权、查封等他项权利。</w:t>
      </w:r>
    </w:p>
    <w:p w14:paraId="65C98C3E" w14:textId="77777777" w:rsidR="00B9249C" w:rsidRPr="00847171" w:rsidRDefault="00B9249C">
      <w:pPr>
        <w:spacing w:line="480" w:lineRule="auto"/>
        <w:ind w:firstLineChars="200" w:firstLine="420"/>
        <w:rPr>
          <w:rFonts w:ascii="Arial" w:hAnsi="Arial" w:cs="Arial"/>
          <w:kern w:val="2"/>
          <w:sz w:val="21"/>
          <w:szCs w:val="21"/>
        </w:rPr>
      </w:pPr>
    </w:p>
    <w:p w14:paraId="7817BBD3" w14:textId="428044DE" w:rsidR="00B06C3E" w:rsidRPr="000F198B" w:rsidRDefault="00B06C3E" w:rsidP="000703D9">
      <w:pPr>
        <w:pStyle w:val="2"/>
        <w:tabs>
          <w:tab w:val="left" w:pos="360"/>
        </w:tabs>
        <w:spacing w:line="480" w:lineRule="auto"/>
        <w:ind w:left="358" w:hangingChars="170" w:hanging="358"/>
        <w:jc w:val="both"/>
        <w:rPr>
          <w:rFonts w:eastAsia="宋体"/>
          <w:kern w:val="2"/>
          <w:sz w:val="21"/>
          <w:szCs w:val="21"/>
        </w:rPr>
      </w:pPr>
      <w:bookmarkStart w:id="52" w:name="_Toc525655437"/>
      <w:r w:rsidRPr="000F198B">
        <w:rPr>
          <w:rFonts w:eastAsia="宋体"/>
          <w:kern w:val="2"/>
          <w:sz w:val="21"/>
          <w:szCs w:val="21"/>
        </w:rPr>
        <w:lastRenderedPageBreak/>
        <w:t>二、市场背景描述与分析</w:t>
      </w:r>
      <w:bookmarkEnd w:id="52"/>
    </w:p>
    <w:p w14:paraId="418D9127" w14:textId="0954145E" w:rsidR="00176DDA" w:rsidRPr="000F198B" w:rsidRDefault="00176DDA" w:rsidP="00176DDA">
      <w:pPr>
        <w:overflowPunct w:val="0"/>
        <w:spacing w:line="480" w:lineRule="auto"/>
        <w:ind w:right="205"/>
        <w:jc w:val="both"/>
        <w:textAlignment w:val="auto"/>
        <w:rPr>
          <w:rFonts w:ascii="Arial" w:hAnsi="Arial"/>
          <w:b/>
          <w:bCs/>
          <w:sz w:val="21"/>
          <w:szCs w:val="21"/>
        </w:rPr>
      </w:pPr>
      <w:r w:rsidRPr="000F198B">
        <w:rPr>
          <w:rFonts w:ascii="Arial" w:hAnsi="Arial" w:hint="eastAsia"/>
          <w:b/>
          <w:bCs/>
          <w:sz w:val="21"/>
          <w:szCs w:val="21"/>
        </w:rPr>
        <w:t>（一）类似房地产市场状况</w:t>
      </w:r>
    </w:p>
    <w:p w14:paraId="36752949" w14:textId="77777777" w:rsidR="00B12908" w:rsidRDefault="00B12908" w:rsidP="00B12908">
      <w:pPr>
        <w:overflowPunct w:val="0"/>
        <w:spacing w:line="480" w:lineRule="auto"/>
        <w:ind w:firstLineChars="200" w:firstLine="420"/>
        <w:jc w:val="both"/>
        <w:textAlignment w:val="auto"/>
        <w:rPr>
          <w:rFonts w:ascii="Arial" w:hAnsi="Arial" w:cs="Arial"/>
          <w:sz w:val="21"/>
          <w:szCs w:val="21"/>
        </w:rPr>
      </w:pPr>
      <w:bookmarkStart w:id="53" w:name="OLE_LINK8"/>
      <w:bookmarkStart w:id="54" w:name="OLE_LINK9"/>
      <w:r>
        <w:rPr>
          <w:rFonts w:ascii="Arial" w:hAnsi="Arial" w:cs="Arial" w:hint="eastAsia"/>
          <w:sz w:val="21"/>
          <w:szCs w:val="21"/>
        </w:rPr>
        <w:t>1.</w:t>
      </w:r>
      <w:r>
        <w:rPr>
          <w:rFonts w:ascii="Arial" w:hAnsi="Arial" w:cs="Arial" w:hint="eastAsia"/>
          <w:sz w:val="21"/>
          <w:szCs w:val="21"/>
        </w:rPr>
        <w:t>宏观环境</w:t>
      </w:r>
    </w:p>
    <w:p w14:paraId="47BDA3AB"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bookmarkStart w:id="55" w:name="OLE_LINK34"/>
      <w:bookmarkStart w:id="56" w:name="OLE_LINK33"/>
      <w:r>
        <w:rPr>
          <w:rFonts w:ascii="Arial" w:hAnsi="Arial" w:hint="eastAsia"/>
          <w:color w:val="000000"/>
          <w:sz w:val="21"/>
          <w:szCs w:val="21"/>
        </w:rPr>
        <w:t>北京市位于北纬</w:t>
      </w:r>
      <w:r>
        <w:rPr>
          <w:rFonts w:ascii="Arial" w:hAnsi="Arial" w:hint="eastAsia"/>
          <w:color w:val="000000"/>
          <w:sz w:val="21"/>
          <w:szCs w:val="21"/>
        </w:rPr>
        <w:t>39</w:t>
      </w:r>
      <w:r>
        <w:rPr>
          <w:rFonts w:ascii="Arial" w:hAnsi="Arial" w:hint="eastAsia"/>
          <w:color w:val="000000"/>
          <w:sz w:val="21"/>
          <w:szCs w:val="21"/>
        </w:rPr>
        <w:t>度</w:t>
      </w:r>
      <w:r>
        <w:rPr>
          <w:rFonts w:ascii="Arial" w:hAnsi="Arial" w:hint="eastAsia"/>
          <w:color w:val="000000"/>
          <w:sz w:val="21"/>
          <w:szCs w:val="21"/>
        </w:rPr>
        <w:t>56</w:t>
      </w:r>
      <w:r>
        <w:rPr>
          <w:rFonts w:ascii="Arial" w:hAnsi="Arial" w:hint="eastAsia"/>
          <w:color w:val="000000"/>
          <w:sz w:val="21"/>
          <w:szCs w:val="21"/>
        </w:rPr>
        <w:t>分，东经</w:t>
      </w:r>
      <w:r>
        <w:rPr>
          <w:rFonts w:ascii="Arial" w:hAnsi="Arial" w:hint="eastAsia"/>
          <w:color w:val="000000"/>
          <w:sz w:val="21"/>
          <w:szCs w:val="21"/>
        </w:rPr>
        <w:t>116</w:t>
      </w:r>
      <w:r>
        <w:rPr>
          <w:rFonts w:ascii="Arial" w:hAnsi="Arial" w:hint="eastAsia"/>
          <w:color w:val="000000"/>
          <w:sz w:val="21"/>
          <w:szCs w:val="21"/>
        </w:rPr>
        <w:t>度</w:t>
      </w:r>
      <w:r>
        <w:rPr>
          <w:rFonts w:ascii="Arial" w:hAnsi="Arial" w:hint="eastAsia"/>
          <w:color w:val="000000"/>
          <w:sz w:val="21"/>
          <w:szCs w:val="21"/>
        </w:rPr>
        <w:t>20</w:t>
      </w:r>
      <w:r>
        <w:rPr>
          <w:rFonts w:ascii="Arial" w:hAnsi="Arial" w:hint="eastAsia"/>
          <w:color w:val="000000"/>
          <w:sz w:val="21"/>
          <w:szCs w:val="21"/>
        </w:rPr>
        <w:t>分，地处华北大平原的北部，北京市土地面积</w:t>
      </w:r>
      <w:r>
        <w:rPr>
          <w:rFonts w:ascii="Arial" w:hAnsi="Arial" w:hint="eastAsia"/>
          <w:color w:val="000000"/>
          <w:sz w:val="21"/>
          <w:szCs w:val="21"/>
        </w:rPr>
        <w:t>16410.54</w:t>
      </w:r>
      <w:r>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Pr>
          <w:rFonts w:ascii="Arial" w:hAnsi="Arial" w:hint="eastAsia"/>
          <w:color w:val="000000"/>
          <w:sz w:val="21"/>
          <w:szCs w:val="21"/>
        </w:rPr>
        <w:t>16</w:t>
      </w:r>
      <w:r>
        <w:rPr>
          <w:rFonts w:ascii="Arial" w:hAnsi="Arial" w:hint="eastAsia"/>
          <w:color w:val="000000"/>
          <w:sz w:val="21"/>
          <w:szCs w:val="21"/>
        </w:rPr>
        <w:t>区格局，即东城、西城、海淀、朝阳、丰台、顺义、昌平、通州、门头沟、石景山、房山、大兴、怀柔、平谷、密云、延庆。</w:t>
      </w:r>
    </w:p>
    <w:p w14:paraId="513CC245"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r>
        <w:rPr>
          <w:rFonts w:ascii="Arial" w:hAnsi="Arial"/>
          <w:sz w:val="21"/>
          <w:szCs w:val="21"/>
        </w:rPr>
        <w:t>截至</w:t>
      </w:r>
      <w:r>
        <w:rPr>
          <w:rFonts w:ascii="Arial" w:hAnsi="Arial"/>
          <w:sz w:val="21"/>
          <w:szCs w:val="21"/>
        </w:rPr>
        <w:t>2024</w:t>
      </w:r>
      <w:r>
        <w:rPr>
          <w:rFonts w:ascii="Arial" w:hAnsi="Arial"/>
          <w:sz w:val="21"/>
          <w:szCs w:val="21"/>
        </w:rPr>
        <w:t>年年末，北京市常住人口为</w:t>
      </w:r>
      <w:r>
        <w:rPr>
          <w:rFonts w:ascii="Arial" w:hAnsi="Arial"/>
          <w:sz w:val="21"/>
          <w:szCs w:val="21"/>
        </w:rPr>
        <w:t>2183.2</w:t>
      </w:r>
      <w:r>
        <w:rPr>
          <w:rFonts w:ascii="Arial" w:hAnsi="Arial"/>
          <w:sz w:val="21"/>
          <w:szCs w:val="21"/>
        </w:rPr>
        <w:t>万人，从年龄构成看，</w:t>
      </w:r>
      <w:r>
        <w:rPr>
          <w:rFonts w:ascii="Arial" w:hAnsi="Arial"/>
          <w:sz w:val="21"/>
          <w:szCs w:val="21"/>
        </w:rPr>
        <w:t>0-14</w:t>
      </w:r>
      <w:r>
        <w:rPr>
          <w:rFonts w:ascii="Arial" w:hAnsi="Arial"/>
          <w:sz w:val="21"/>
          <w:szCs w:val="21"/>
        </w:rPr>
        <w:t>岁常住人口</w:t>
      </w:r>
      <w:r>
        <w:rPr>
          <w:rFonts w:ascii="Arial" w:hAnsi="Arial"/>
          <w:sz w:val="21"/>
          <w:szCs w:val="21"/>
        </w:rPr>
        <w:t>261.2</w:t>
      </w:r>
      <w:r>
        <w:rPr>
          <w:rFonts w:ascii="Arial" w:hAnsi="Arial"/>
          <w:sz w:val="21"/>
          <w:szCs w:val="21"/>
        </w:rPr>
        <w:t>万人，占全市常住人口的比重为</w:t>
      </w:r>
      <w:r>
        <w:rPr>
          <w:rFonts w:ascii="Arial" w:hAnsi="Arial"/>
          <w:sz w:val="21"/>
          <w:szCs w:val="21"/>
        </w:rPr>
        <w:t>12.0%</w:t>
      </w:r>
      <w:r>
        <w:rPr>
          <w:rFonts w:ascii="Arial" w:hAnsi="Arial"/>
          <w:sz w:val="21"/>
          <w:szCs w:val="21"/>
        </w:rPr>
        <w:t>；</w:t>
      </w:r>
      <w:r>
        <w:rPr>
          <w:rFonts w:ascii="Arial" w:hAnsi="Arial"/>
          <w:sz w:val="21"/>
          <w:szCs w:val="21"/>
        </w:rPr>
        <w:t>15-59</w:t>
      </w:r>
      <w:r>
        <w:rPr>
          <w:rFonts w:ascii="Arial" w:hAnsi="Arial"/>
          <w:sz w:val="21"/>
          <w:szCs w:val="21"/>
        </w:rPr>
        <w:t>岁常住人口</w:t>
      </w:r>
      <w:r>
        <w:rPr>
          <w:rFonts w:ascii="Arial" w:hAnsi="Arial"/>
          <w:sz w:val="21"/>
          <w:szCs w:val="21"/>
        </w:rPr>
        <w:t>1408.0</w:t>
      </w:r>
      <w:r>
        <w:rPr>
          <w:rFonts w:ascii="Arial" w:hAnsi="Arial"/>
          <w:sz w:val="21"/>
          <w:szCs w:val="21"/>
        </w:rPr>
        <w:t>万人，占</w:t>
      </w:r>
      <w:r>
        <w:rPr>
          <w:rFonts w:ascii="Arial" w:hAnsi="Arial"/>
          <w:sz w:val="21"/>
          <w:szCs w:val="21"/>
        </w:rPr>
        <w:t>64.5%</w:t>
      </w:r>
      <w:r>
        <w:rPr>
          <w:rFonts w:ascii="Arial" w:hAnsi="Arial"/>
          <w:sz w:val="21"/>
          <w:szCs w:val="21"/>
        </w:rPr>
        <w:t>；</w:t>
      </w:r>
      <w:r>
        <w:rPr>
          <w:rFonts w:ascii="Arial" w:hAnsi="Arial"/>
          <w:sz w:val="21"/>
          <w:szCs w:val="21"/>
        </w:rPr>
        <w:t>60</w:t>
      </w:r>
      <w:r>
        <w:rPr>
          <w:rFonts w:ascii="Arial" w:hAnsi="Arial"/>
          <w:sz w:val="21"/>
          <w:szCs w:val="21"/>
        </w:rPr>
        <w:t>岁及以上常住人口</w:t>
      </w:r>
      <w:r>
        <w:rPr>
          <w:rFonts w:ascii="Arial" w:hAnsi="Arial"/>
          <w:sz w:val="21"/>
          <w:szCs w:val="21"/>
        </w:rPr>
        <w:t>514.0</w:t>
      </w:r>
      <w:r>
        <w:rPr>
          <w:rFonts w:ascii="Arial" w:hAnsi="Arial"/>
          <w:sz w:val="21"/>
          <w:szCs w:val="21"/>
        </w:rPr>
        <w:t>万人，占</w:t>
      </w:r>
      <w:r>
        <w:rPr>
          <w:rFonts w:ascii="Arial" w:hAnsi="Arial"/>
          <w:sz w:val="21"/>
          <w:szCs w:val="21"/>
        </w:rPr>
        <w:t>23.5%</w:t>
      </w:r>
      <w:r>
        <w:rPr>
          <w:rFonts w:ascii="Arial" w:hAnsi="Arial" w:hint="eastAsia"/>
          <w:color w:val="000000"/>
          <w:sz w:val="21"/>
          <w:szCs w:val="21"/>
        </w:rPr>
        <w:t>。</w:t>
      </w:r>
    </w:p>
    <w:p w14:paraId="22F5A12B" w14:textId="77777777" w:rsidR="00B12908" w:rsidRDefault="00B12908" w:rsidP="00B12908">
      <w:pPr>
        <w:overflowPunct w:val="0"/>
        <w:spacing w:line="240" w:lineRule="auto"/>
        <w:jc w:val="center"/>
        <w:rPr>
          <w:rFonts w:ascii="Arial" w:eastAsia="方正黑体简体" w:hAnsi="Arial"/>
          <w:bCs/>
          <w:color w:val="000000"/>
          <w:szCs w:val="24"/>
        </w:rPr>
      </w:pPr>
      <w:r>
        <w:rPr>
          <w:rFonts w:ascii="Arial" w:eastAsia="方正黑体简体" w:hAnsi="Arial"/>
          <w:bCs/>
          <w:color w:val="000000"/>
          <w:szCs w:val="24"/>
        </w:rPr>
        <w:t>20</w:t>
      </w:r>
      <w:r>
        <w:rPr>
          <w:rFonts w:ascii="Arial" w:eastAsia="方正黑体简体" w:hAnsi="Arial" w:hint="eastAsia"/>
          <w:bCs/>
          <w:color w:val="000000"/>
          <w:szCs w:val="24"/>
        </w:rPr>
        <w:t>20</w:t>
      </w:r>
      <w:r>
        <w:rPr>
          <w:rFonts w:ascii="Arial" w:eastAsia="方正黑体简体" w:hAnsi="Arial"/>
          <w:bCs/>
          <w:color w:val="000000"/>
          <w:szCs w:val="24"/>
        </w:rPr>
        <w:t>-202</w:t>
      </w:r>
      <w:r>
        <w:rPr>
          <w:rFonts w:ascii="Arial" w:eastAsia="方正黑体简体" w:hAnsi="Arial" w:hint="eastAsia"/>
          <w:bCs/>
          <w:color w:val="000000"/>
          <w:szCs w:val="24"/>
        </w:rPr>
        <w:t>4</w:t>
      </w:r>
      <w:r>
        <w:rPr>
          <w:rFonts w:ascii="Arial" w:eastAsia="方正黑体简体" w:hAnsi="Arial" w:hint="eastAsia"/>
          <w:bCs/>
          <w:color w:val="000000"/>
          <w:szCs w:val="24"/>
        </w:rPr>
        <w:t>年常住人口增量及增长速度</w:t>
      </w:r>
    </w:p>
    <w:p w14:paraId="4434A8C4" w14:textId="77777777" w:rsidR="00B12908" w:rsidRDefault="00B12908" w:rsidP="00B12908">
      <w:pPr>
        <w:widowControl/>
        <w:spacing w:line="480" w:lineRule="auto"/>
        <w:jc w:val="center"/>
        <w:textAlignment w:val="auto"/>
        <w:rPr>
          <w:rFonts w:ascii="Arial" w:hAnsi="Arial"/>
          <w:color w:val="000000"/>
          <w:sz w:val="21"/>
          <w:szCs w:val="21"/>
        </w:rPr>
      </w:pPr>
      <w:r>
        <w:rPr>
          <w:rFonts w:ascii="Arial" w:eastAsia="仿宋" w:hAnsi="Arial" w:cs="Arial"/>
          <w:noProof/>
          <w:sz w:val="28"/>
          <w:szCs w:val="28"/>
        </w:rPr>
        <w:drawing>
          <wp:inline distT="0" distB="0" distL="114300" distR="114300" wp14:anchorId="69C1DCBC" wp14:editId="4D3DF6DB">
            <wp:extent cx="5905500" cy="2171700"/>
            <wp:effectExtent l="4445" t="4445" r="18415" b="18415"/>
            <wp:docPr id="1589992401" name="图表 15899924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bookmarkEnd w:id="55"/>
    <w:bookmarkEnd w:id="56"/>
    <w:p w14:paraId="333B3F3F"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根据北京市统计局地区生产总值统一核算结果，</w:t>
      </w:r>
      <w:r>
        <w:rPr>
          <w:rFonts w:ascii="Arial" w:hAnsi="Arial" w:hint="eastAsia"/>
          <w:color w:val="000000"/>
          <w:sz w:val="21"/>
          <w:szCs w:val="21"/>
        </w:rPr>
        <w:t>2025</w:t>
      </w:r>
      <w:r>
        <w:rPr>
          <w:rFonts w:ascii="Arial" w:hAnsi="Arial" w:hint="eastAsia"/>
          <w:color w:val="000000"/>
          <w:sz w:val="21"/>
          <w:szCs w:val="21"/>
        </w:rPr>
        <w:t>年前三季度，北京市实现地区生产总值</w:t>
      </w:r>
      <w:r>
        <w:rPr>
          <w:rFonts w:ascii="Arial" w:hAnsi="Arial" w:hint="eastAsia"/>
          <w:color w:val="000000"/>
          <w:sz w:val="21"/>
          <w:szCs w:val="21"/>
        </w:rPr>
        <w:t>38415.9</w:t>
      </w:r>
      <w:r>
        <w:rPr>
          <w:rFonts w:ascii="Arial" w:hAnsi="Arial" w:hint="eastAsia"/>
          <w:color w:val="000000"/>
          <w:sz w:val="21"/>
          <w:szCs w:val="21"/>
        </w:rPr>
        <w:t>亿元，按不变价格计算，同比增长</w:t>
      </w:r>
      <w:r>
        <w:rPr>
          <w:rFonts w:ascii="Arial" w:hAnsi="Arial" w:hint="eastAsia"/>
          <w:color w:val="000000"/>
          <w:sz w:val="21"/>
          <w:szCs w:val="21"/>
        </w:rPr>
        <w:t>5.6%</w:t>
      </w:r>
      <w:r>
        <w:rPr>
          <w:rFonts w:ascii="Arial" w:hAnsi="Arial" w:hint="eastAsia"/>
          <w:color w:val="000000"/>
          <w:sz w:val="21"/>
          <w:szCs w:val="21"/>
        </w:rPr>
        <w:t>。分产业看，第一产业实现增加值</w:t>
      </w:r>
      <w:r>
        <w:rPr>
          <w:rFonts w:ascii="Arial" w:hAnsi="Arial" w:hint="eastAsia"/>
          <w:color w:val="000000"/>
          <w:sz w:val="21"/>
          <w:szCs w:val="21"/>
        </w:rPr>
        <w:t>77.9</w:t>
      </w:r>
      <w:r>
        <w:rPr>
          <w:rFonts w:ascii="Arial" w:hAnsi="Arial" w:hint="eastAsia"/>
          <w:color w:val="000000"/>
          <w:sz w:val="21"/>
          <w:szCs w:val="21"/>
        </w:rPr>
        <w:t>亿元，下降</w:t>
      </w:r>
      <w:r>
        <w:rPr>
          <w:rFonts w:ascii="Arial" w:hAnsi="Arial" w:hint="eastAsia"/>
          <w:color w:val="000000"/>
          <w:sz w:val="21"/>
          <w:szCs w:val="21"/>
        </w:rPr>
        <w:t>1.1%</w:t>
      </w:r>
      <w:r>
        <w:rPr>
          <w:rFonts w:ascii="Arial" w:hAnsi="Arial" w:hint="eastAsia"/>
          <w:color w:val="000000"/>
          <w:sz w:val="21"/>
          <w:szCs w:val="21"/>
        </w:rPr>
        <w:t>；第二产业实现增加值</w:t>
      </w:r>
      <w:r>
        <w:rPr>
          <w:rFonts w:ascii="Arial" w:hAnsi="Arial" w:hint="eastAsia"/>
          <w:color w:val="000000"/>
          <w:sz w:val="21"/>
          <w:szCs w:val="21"/>
        </w:rPr>
        <w:t>5055.9</w:t>
      </w:r>
      <w:r>
        <w:rPr>
          <w:rFonts w:ascii="Arial" w:hAnsi="Arial" w:hint="eastAsia"/>
          <w:color w:val="000000"/>
          <w:sz w:val="21"/>
          <w:szCs w:val="21"/>
        </w:rPr>
        <w:t>亿元，增长</w:t>
      </w:r>
      <w:r>
        <w:rPr>
          <w:rFonts w:ascii="Arial" w:hAnsi="Arial" w:hint="eastAsia"/>
          <w:color w:val="000000"/>
          <w:sz w:val="21"/>
          <w:szCs w:val="21"/>
        </w:rPr>
        <w:t>4.0%</w:t>
      </w:r>
      <w:r>
        <w:rPr>
          <w:rFonts w:ascii="Arial" w:hAnsi="Arial" w:hint="eastAsia"/>
          <w:color w:val="000000"/>
          <w:sz w:val="21"/>
          <w:szCs w:val="21"/>
        </w:rPr>
        <w:t>；第三产业实现增加值</w:t>
      </w:r>
      <w:r>
        <w:rPr>
          <w:rFonts w:ascii="Arial" w:hAnsi="Arial" w:hint="eastAsia"/>
          <w:color w:val="000000"/>
          <w:sz w:val="21"/>
          <w:szCs w:val="21"/>
        </w:rPr>
        <w:t>33282.0</w:t>
      </w:r>
      <w:r>
        <w:rPr>
          <w:rFonts w:ascii="Arial" w:hAnsi="Arial" w:hint="eastAsia"/>
          <w:color w:val="000000"/>
          <w:sz w:val="21"/>
          <w:szCs w:val="21"/>
        </w:rPr>
        <w:t>亿元，增长</w:t>
      </w:r>
      <w:r>
        <w:rPr>
          <w:rFonts w:ascii="Arial" w:hAnsi="Arial" w:hint="eastAsia"/>
          <w:color w:val="000000"/>
          <w:sz w:val="21"/>
          <w:szCs w:val="21"/>
        </w:rPr>
        <w:t>5.8%</w:t>
      </w:r>
      <w:r>
        <w:rPr>
          <w:rFonts w:ascii="Arial" w:hAnsi="Arial" w:hint="eastAsia"/>
          <w:color w:val="000000"/>
          <w:sz w:val="21"/>
          <w:szCs w:val="21"/>
        </w:rPr>
        <w:t>。</w:t>
      </w:r>
    </w:p>
    <w:p w14:paraId="02F617C7"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2025</w:t>
      </w:r>
      <w:r>
        <w:rPr>
          <w:rFonts w:ascii="Arial" w:hAnsi="Arial" w:hint="eastAsia"/>
          <w:color w:val="000000"/>
          <w:sz w:val="21"/>
          <w:szCs w:val="21"/>
        </w:rPr>
        <w:t>年前三季度，北京市固定资产投资（不含农户）同比增长</w:t>
      </w:r>
      <w:r>
        <w:rPr>
          <w:rFonts w:ascii="Arial" w:hAnsi="Arial" w:hint="eastAsia"/>
          <w:color w:val="000000"/>
          <w:sz w:val="21"/>
          <w:szCs w:val="21"/>
        </w:rPr>
        <w:t>9.0%</w:t>
      </w:r>
      <w:r>
        <w:rPr>
          <w:rFonts w:ascii="Arial" w:hAnsi="Arial" w:hint="eastAsia"/>
          <w:color w:val="000000"/>
          <w:sz w:val="21"/>
          <w:szCs w:val="21"/>
        </w:rPr>
        <w:t>。其中，反映企业扩大生产能力的设备购置投资增长</w:t>
      </w:r>
      <w:r>
        <w:rPr>
          <w:rFonts w:ascii="Arial" w:hAnsi="Arial" w:hint="eastAsia"/>
          <w:color w:val="000000"/>
          <w:sz w:val="21"/>
          <w:szCs w:val="21"/>
        </w:rPr>
        <w:t>83.1%</w:t>
      </w:r>
      <w:r>
        <w:rPr>
          <w:rFonts w:ascii="Arial" w:hAnsi="Arial" w:hint="eastAsia"/>
          <w:color w:val="000000"/>
          <w:sz w:val="21"/>
          <w:szCs w:val="21"/>
        </w:rPr>
        <w:t>，占全市固定资产投资的比重进一步提升至</w:t>
      </w:r>
      <w:r>
        <w:rPr>
          <w:rFonts w:ascii="Arial" w:hAnsi="Arial" w:hint="eastAsia"/>
          <w:color w:val="000000"/>
          <w:sz w:val="21"/>
          <w:szCs w:val="21"/>
        </w:rPr>
        <w:t>29.3%</w:t>
      </w:r>
      <w:r>
        <w:rPr>
          <w:rFonts w:ascii="Arial" w:hAnsi="Arial" w:hint="eastAsia"/>
          <w:color w:val="000000"/>
          <w:sz w:val="21"/>
          <w:szCs w:val="21"/>
        </w:rPr>
        <w:t>。分领域看，基础设施投资增长</w:t>
      </w:r>
      <w:r>
        <w:rPr>
          <w:rFonts w:ascii="Arial" w:hAnsi="Arial" w:hint="eastAsia"/>
          <w:color w:val="000000"/>
          <w:sz w:val="21"/>
          <w:szCs w:val="21"/>
        </w:rPr>
        <w:t>2.3%</w:t>
      </w:r>
      <w:r>
        <w:rPr>
          <w:rFonts w:ascii="Arial" w:hAnsi="Arial" w:hint="eastAsia"/>
          <w:color w:val="000000"/>
          <w:sz w:val="21"/>
          <w:szCs w:val="21"/>
        </w:rPr>
        <w:t>，制造业投资增长</w:t>
      </w:r>
      <w:r>
        <w:rPr>
          <w:rFonts w:ascii="Arial" w:hAnsi="Arial" w:hint="eastAsia"/>
          <w:color w:val="000000"/>
          <w:sz w:val="21"/>
          <w:szCs w:val="21"/>
        </w:rPr>
        <w:t>5.4%</w:t>
      </w:r>
      <w:r>
        <w:rPr>
          <w:rFonts w:ascii="Arial" w:hAnsi="Arial" w:hint="eastAsia"/>
          <w:color w:val="000000"/>
          <w:sz w:val="21"/>
          <w:szCs w:val="21"/>
        </w:rPr>
        <w:t>，房地产开发投资下降</w:t>
      </w:r>
      <w:r>
        <w:rPr>
          <w:rFonts w:ascii="Arial" w:hAnsi="Arial" w:hint="eastAsia"/>
          <w:color w:val="000000"/>
          <w:sz w:val="21"/>
          <w:szCs w:val="21"/>
        </w:rPr>
        <w:t>13.7%</w:t>
      </w:r>
      <w:r>
        <w:rPr>
          <w:rFonts w:ascii="Arial" w:hAnsi="Arial" w:hint="eastAsia"/>
          <w:color w:val="000000"/>
          <w:sz w:val="21"/>
          <w:szCs w:val="21"/>
        </w:rPr>
        <w:t>。分产业看，第一产业投资</w:t>
      </w:r>
      <w:r>
        <w:rPr>
          <w:rFonts w:ascii="Arial" w:hAnsi="Arial" w:hint="eastAsia"/>
          <w:color w:val="000000"/>
          <w:sz w:val="21"/>
          <w:szCs w:val="21"/>
        </w:rPr>
        <w:lastRenderedPageBreak/>
        <w:t>增长</w:t>
      </w:r>
      <w:r>
        <w:rPr>
          <w:rFonts w:ascii="Arial" w:hAnsi="Arial" w:hint="eastAsia"/>
          <w:color w:val="000000"/>
          <w:sz w:val="21"/>
          <w:szCs w:val="21"/>
        </w:rPr>
        <w:t>23.8%</w:t>
      </w:r>
      <w:r>
        <w:rPr>
          <w:rFonts w:ascii="Arial" w:hAnsi="Arial" w:hint="eastAsia"/>
          <w:color w:val="000000"/>
          <w:sz w:val="21"/>
          <w:szCs w:val="21"/>
        </w:rPr>
        <w:t>，第二产业投资增长</w:t>
      </w:r>
      <w:r>
        <w:rPr>
          <w:rFonts w:ascii="Arial" w:hAnsi="Arial" w:hint="eastAsia"/>
          <w:color w:val="000000"/>
          <w:sz w:val="21"/>
          <w:szCs w:val="21"/>
        </w:rPr>
        <w:t>10.4%</w:t>
      </w:r>
      <w:r>
        <w:rPr>
          <w:rFonts w:ascii="Arial" w:hAnsi="Arial" w:hint="eastAsia"/>
          <w:color w:val="000000"/>
          <w:sz w:val="21"/>
          <w:szCs w:val="21"/>
        </w:rPr>
        <w:t>，第三产业投资增长</w:t>
      </w:r>
      <w:r>
        <w:rPr>
          <w:rFonts w:ascii="Arial" w:hAnsi="Arial" w:hint="eastAsia"/>
          <w:color w:val="000000"/>
          <w:sz w:val="21"/>
          <w:szCs w:val="21"/>
        </w:rPr>
        <w:t>8.8%</w:t>
      </w:r>
      <w:r>
        <w:rPr>
          <w:rFonts w:ascii="Arial" w:hAnsi="Arial" w:hint="eastAsia"/>
          <w:color w:val="000000"/>
          <w:sz w:val="21"/>
          <w:szCs w:val="21"/>
        </w:rPr>
        <w:t>。在信息传输、软件和信息技术服务业带动下，高技术产业投资保持活跃，增长</w:t>
      </w:r>
      <w:r>
        <w:rPr>
          <w:rFonts w:ascii="Arial" w:hAnsi="Arial" w:hint="eastAsia"/>
          <w:color w:val="000000"/>
          <w:sz w:val="21"/>
          <w:szCs w:val="21"/>
        </w:rPr>
        <w:t>51.7%</w:t>
      </w:r>
      <w:r>
        <w:rPr>
          <w:rFonts w:ascii="Arial" w:hAnsi="Arial" w:hint="eastAsia"/>
          <w:color w:val="000000"/>
          <w:sz w:val="21"/>
          <w:szCs w:val="21"/>
        </w:rPr>
        <w:t>。</w:t>
      </w:r>
    </w:p>
    <w:p w14:paraId="35FAD023"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2025</w:t>
      </w:r>
      <w:r>
        <w:rPr>
          <w:rFonts w:ascii="Arial" w:hAnsi="Arial" w:hint="eastAsia"/>
          <w:color w:val="000000"/>
          <w:sz w:val="21"/>
          <w:szCs w:val="21"/>
        </w:rPr>
        <w:t>年前三季度，北京市房屋施工面积</w:t>
      </w:r>
      <w:r>
        <w:rPr>
          <w:rFonts w:ascii="Arial" w:hAnsi="Arial" w:hint="eastAsia"/>
          <w:color w:val="000000"/>
          <w:sz w:val="21"/>
          <w:szCs w:val="21"/>
        </w:rPr>
        <w:t>10150.0</w:t>
      </w:r>
      <w:r>
        <w:rPr>
          <w:rFonts w:ascii="Arial" w:hAnsi="Arial" w:hint="eastAsia"/>
          <w:color w:val="000000"/>
          <w:sz w:val="21"/>
          <w:szCs w:val="21"/>
        </w:rPr>
        <w:t>万平方米，同比下降</w:t>
      </w:r>
      <w:r>
        <w:rPr>
          <w:rFonts w:ascii="Arial" w:hAnsi="Arial" w:hint="eastAsia"/>
          <w:color w:val="000000"/>
          <w:sz w:val="21"/>
          <w:szCs w:val="21"/>
        </w:rPr>
        <w:t>7.8%</w:t>
      </w:r>
      <w:r>
        <w:rPr>
          <w:rFonts w:ascii="Arial" w:hAnsi="Arial" w:hint="eastAsia"/>
          <w:color w:val="000000"/>
          <w:sz w:val="21"/>
          <w:szCs w:val="21"/>
        </w:rPr>
        <w:t>，其中住宅施工面积</w:t>
      </w:r>
      <w:r>
        <w:rPr>
          <w:rFonts w:ascii="Arial" w:hAnsi="Arial" w:hint="eastAsia"/>
          <w:color w:val="000000"/>
          <w:sz w:val="21"/>
          <w:szCs w:val="21"/>
        </w:rPr>
        <w:t>5050.5</w:t>
      </w:r>
      <w:r>
        <w:rPr>
          <w:rFonts w:ascii="Arial" w:hAnsi="Arial" w:hint="eastAsia"/>
          <w:color w:val="000000"/>
          <w:sz w:val="21"/>
          <w:szCs w:val="21"/>
        </w:rPr>
        <w:t>万平方米，下降</w:t>
      </w:r>
      <w:r>
        <w:rPr>
          <w:rFonts w:ascii="Arial" w:hAnsi="Arial" w:hint="eastAsia"/>
          <w:color w:val="000000"/>
          <w:sz w:val="21"/>
          <w:szCs w:val="21"/>
        </w:rPr>
        <w:t>8.5%</w:t>
      </w:r>
      <w:r>
        <w:rPr>
          <w:rFonts w:ascii="Arial" w:hAnsi="Arial" w:hint="eastAsia"/>
          <w:color w:val="000000"/>
          <w:sz w:val="21"/>
          <w:szCs w:val="21"/>
        </w:rPr>
        <w:t>。全市新建商品房销售面积</w:t>
      </w:r>
      <w:r>
        <w:rPr>
          <w:rFonts w:ascii="Arial" w:hAnsi="Arial" w:hint="eastAsia"/>
          <w:color w:val="000000"/>
          <w:sz w:val="21"/>
          <w:szCs w:val="21"/>
        </w:rPr>
        <w:t>739.6</w:t>
      </w:r>
      <w:r>
        <w:rPr>
          <w:rFonts w:ascii="Arial" w:hAnsi="Arial" w:hint="eastAsia"/>
          <w:color w:val="000000"/>
          <w:sz w:val="21"/>
          <w:szCs w:val="21"/>
        </w:rPr>
        <w:t>万平方米，同比下降</w:t>
      </w:r>
      <w:r>
        <w:rPr>
          <w:rFonts w:ascii="Arial" w:hAnsi="Arial" w:hint="eastAsia"/>
          <w:color w:val="000000"/>
          <w:sz w:val="21"/>
          <w:szCs w:val="21"/>
        </w:rPr>
        <w:t>3.5%</w:t>
      </w:r>
      <w:r>
        <w:rPr>
          <w:rFonts w:ascii="Arial" w:hAnsi="Arial" w:hint="eastAsia"/>
          <w:color w:val="000000"/>
          <w:sz w:val="21"/>
          <w:szCs w:val="21"/>
        </w:rPr>
        <w:t>，其中住宅销售面积</w:t>
      </w:r>
      <w:r>
        <w:rPr>
          <w:rFonts w:ascii="Arial" w:hAnsi="Arial" w:hint="eastAsia"/>
          <w:color w:val="000000"/>
          <w:sz w:val="21"/>
          <w:szCs w:val="21"/>
        </w:rPr>
        <w:t>491.7</w:t>
      </w:r>
      <w:r>
        <w:rPr>
          <w:rFonts w:ascii="Arial" w:hAnsi="Arial" w:hint="eastAsia"/>
          <w:color w:val="000000"/>
          <w:sz w:val="21"/>
          <w:szCs w:val="21"/>
        </w:rPr>
        <w:t>万平方米，下降</w:t>
      </w:r>
      <w:r>
        <w:rPr>
          <w:rFonts w:ascii="Arial" w:hAnsi="Arial" w:hint="eastAsia"/>
          <w:color w:val="000000"/>
          <w:sz w:val="21"/>
          <w:szCs w:val="21"/>
        </w:rPr>
        <w:t>8.2%</w:t>
      </w:r>
      <w:r>
        <w:rPr>
          <w:rFonts w:ascii="Arial" w:hAnsi="Arial" w:hint="eastAsia"/>
          <w:color w:val="000000"/>
          <w:sz w:val="21"/>
          <w:szCs w:val="21"/>
        </w:rPr>
        <w:t>，住宅中的纯商品住宅销售面积增长</w:t>
      </w:r>
      <w:r>
        <w:rPr>
          <w:rFonts w:ascii="Arial" w:hAnsi="Arial" w:hint="eastAsia"/>
          <w:color w:val="000000"/>
          <w:sz w:val="21"/>
          <w:szCs w:val="21"/>
        </w:rPr>
        <w:t>20.1%</w:t>
      </w:r>
      <w:r>
        <w:rPr>
          <w:rFonts w:ascii="Arial" w:hAnsi="Arial" w:hint="eastAsia"/>
          <w:color w:val="000000"/>
          <w:sz w:val="21"/>
          <w:szCs w:val="21"/>
        </w:rPr>
        <w:t>。</w:t>
      </w:r>
    </w:p>
    <w:p w14:paraId="720F93F3"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2025</w:t>
      </w:r>
      <w:r>
        <w:rPr>
          <w:rFonts w:ascii="Arial" w:hAnsi="Arial" w:hint="eastAsia"/>
          <w:color w:val="000000"/>
          <w:sz w:val="21"/>
          <w:szCs w:val="21"/>
        </w:rPr>
        <w:t>年前三季度，北京市房地产开发投资同比下降</w:t>
      </w:r>
      <w:r>
        <w:rPr>
          <w:rFonts w:ascii="Arial" w:hAnsi="Arial" w:hint="eastAsia"/>
          <w:color w:val="000000"/>
          <w:sz w:val="21"/>
          <w:szCs w:val="21"/>
        </w:rPr>
        <w:t>13.7%</w:t>
      </w:r>
      <w:r>
        <w:rPr>
          <w:rFonts w:ascii="Arial" w:hAnsi="Arial" w:hint="eastAsia"/>
          <w:color w:val="000000"/>
          <w:sz w:val="21"/>
          <w:szCs w:val="21"/>
        </w:rPr>
        <w:t>，房屋新开工面积</w:t>
      </w:r>
      <w:r>
        <w:rPr>
          <w:rFonts w:ascii="Arial" w:hAnsi="Arial" w:hint="eastAsia"/>
          <w:color w:val="000000"/>
          <w:sz w:val="21"/>
          <w:szCs w:val="21"/>
        </w:rPr>
        <w:t>912</w:t>
      </w:r>
      <w:r>
        <w:rPr>
          <w:rFonts w:ascii="Arial" w:hAnsi="Arial" w:hint="eastAsia"/>
          <w:color w:val="000000"/>
          <w:sz w:val="21"/>
          <w:szCs w:val="21"/>
        </w:rPr>
        <w:t>万平方米，同比下降</w:t>
      </w:r>
      <w:r>
        <w:rPr>
          <w:rFonts w:ascii="Arial" w:hAnsi="Arial" w:hint="eastAsia"/>
          <w:color w:val="000000"/>
          <w:sz w:val="21"/>
          <w:szCs w:val="21"/>
        </w:rPr>
        <w:t>7.4%</w:t>
      </w:r>
      <w:r>
        <w:rPr>
          <w:rFonts w:ascii="Arial" w:hAnsi="Arial" w:hint="eastAsia"/>
          <w:color w:val="000000"/>
          <w:sz w:val="21"/>
          <w:szCs w:val="21"/>
        </w:rPr>
        <w:t>。其中，住宅新开工面积</w:t>
      </w:r>
      <w:r>
        <w:rPr>
          <w:rFonts w:ascii="Arial" w:hAnsi="Arial" w:hint="eastAsia"/>
          <w:color w:val="000000"/>
          <w:sz w:val="21"/>
          <w:szCs w:val="21"/>
        </w:rPr>
        <w:t>576.6</w:t>
      </w:r>
      <w:r>
        <w:rPr>
          <w:rFonts w:ascii="Arial" w:hAnsi="Arial" w:hint="eastAsia"/>
          <w:color w:val="000000"/>
          <w:sz w:val="21"/>
          <w:szCs w:val="21"/>
        </w:rPr>
        <w:t>万平方米，下降</w:t>
      </w:r>
      <w:r>
        <w:rPr>
          <w:rFonts w:ascii="Arial" w:hAnsi="Arial" w:hint="eastAsia"/>
          <w:color w:val="000000"/>
          <w:sz w:val="21"/>
          <w:szCs w:val="21"/>
        </w:rPr>
        <w:t>6%</w:t>
      </w:r>
      <w:r>
        <w:rPr>
          <w:rFonts w:ascii="Arial" w:hAnsi="Arial" w:hint="eastAsia"/>
          <w:color w:val="000000"/>
          <w:sz w:val="21"/>
          <w:szCs w:val="21"/>
        </w:rPr>
        <w:t>；办公楼</w:t>
      </w:r>
      <w:r>
        <w:rPr>
          <w:rFonts w:ascii="Arial" w:hAnsi="Arial" w:hint="eastAsia"/>
          <w:color w:val="000000"/>
          <w:sz w:val="21"/>
          <w:szCs w:val="21"/>
        </w:rPr>
        <w:t>26.7</w:t>
      </w:r>
      <w:r>
        <w:rPr>
          <w:rFonts w:ascii="Arial" w:hAnsi="Arial" w:hint="eastAsia"/>
          <w:color w:val="000000"/>
          <w:sz w:val="21"/>
          <w:szCs w:val="21"/>
        </w:rPr>
        <w:t>万平方米，增长</w:t>
      </w:r>
      <w:r>
        <w:rPr>
          <w:rFonts w:ascii="Arial" w:hAnsi="Arial" w:hint="eastAsia"/>
          <w:color w:val="000000"/>
          <w:sz w:val="21"/>
          <w:szCs w:val="21"/>
        </w:rPr>
        <w:t>39%</w:t>
      </w:r>
      <w:r>
        <w:rPr>
          <w:rFonts w:ascii="Arial" w:hAnsi="Arial" w:hint="eastAsia"/>
          <w:color w:val="000000"/>
          <w:sz w:val="21"/>
          <w:szCs w:val="21"/>
        </w:rPr>
        <w:t>；商业营业用房</w:t>
      </w:r>
      <w:r>
        <w:rPr>
          <w:rFonts w:ascii="Arial" w:hAnsi="Arial" w:hint="eastAsia"/>
          <w:color w:val="000000"/>
          <w:sz w:val="21"/>
          <w:szCs w:val="21"/>
        </w:rPr>
        <w:t>45.7</w:t>
      </w:r>
      <w:r>
        <w:rPr>
          <w:rFonts w:ascii="Arial" w:hAnsi="Arial" w:hint="eastAsia"/>
          <w:color w:val="000000"/>
          <w:sz w:val="21"/>
          <w:szCs w:val="21"/>
        </w:rPr>
        <w:t>万平方米，增长</w:t>
      </w:r>
      <w:r>
        <w:rPr>
          <w:rFonts w:ascii="Arial" w:hAnsi="Arial" w:hint="eastAsia"/>
          <w:color w:val="000000"/>
          <w:sz w:val="21"/>
          <w:szCs w:val="21"/>
        </w:rPr>
        <w:t>0.3%</w:t>
      </w:r>
      <w:r>
        <w:rPr>
          <w:rFonts w:ascii="Arial" w:hAnsi="Arial" w:hint="eastAsia"/>
          <w:color w:val="000000"/>
          <w:sz w:val="21"/>
          <w:szCs w:val="21"/>
        </w:rPr>
        <w:t>。</w:t>
      </w:r>
    </w:p>
    <w:p w14:paraId="5AABBBD3"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北京市房屋竣工面积</w:t>
      </w:r>
      <w:r>
        <w:rPr>
          <w:rFonts w:ascii="Arial" w:hAnsi="Arial" w:hint="eastAsia"/>
          <w:color w:val="000000"/>
          <w:sz w:val="21"/>
          <w:szCs w:val="21"/>
        </w:rPr>
        <w:t>787.8</w:t>
      </w:r>
      <w:r>
        <w:rPr>
          <w:rFonts w:ascii="Arial" w:hAnsi="Arial" w:hint="eastAsia"/>
          <w:color w:val="000000"/>
          <w:sz w:val="21"/>
          <w:szCs w:val="21"/>
        </w:rPr>
        <w:t>万平方米，同比增长</w:t>
      </w:r>
      <w:r>
        <w:rPr>
          <w:rFonts w:ascii="Arial" w:hAnsi="Arial" w:hint="eastAsia"/>
          <w:color w:val="000000"/>
          <w:sz w:val="21"/>
          <w:szCs w:val="21"/>
        </w:rPr>
        <w:t>6.1%</w:t>
      </w:r>
      <w:r>
        <w:rPr>
          <w:rFonts w:ascii="Arial" w:hAnsi="Arial" w:hint="eastAsia"/>
          <w:color w:val="000000"/>
          <w:sz w:val="21"/>
          <w:szCs w:val="21"/>
        </w:rPr>
        <w:t>。其中，住宅竣工面积</w:t>
      </w:r>
      <w:r>
        <w:rPr>
          <w:rFonts w:ascii="Arial" w:hAnsi="Arial" w:hint="eastAsia"/>
          <w:color w:val="000000"/>
          <w:sz w:val="21"/>
          <w:szCs w:val="21"/>
        </w:rPr>
        <w:t>403.3</w:t>
      </w:r>
      <w:r>
        <w:rPr>
          <w:rFonts w:ascii="Arial" w:hAnsi="Arial" w:hint="eastAsia"/>
          <w:color w:val="000000"/>
          <w:sz w:val="21"/>
          <w:szCs w:val="21"/>
        </w:rPr>
        <w:t>万平方米，下降</w:t>
      </w:r>
      <w:r>
        <w:rPr>
          <w:rFonts w:ascii="Arial" w:hAnsi="Arial" w:hint="eastAsia"/>
          <w:color w:val="000000"/>
          <w:sz w:val="21"/>
          <w:szCs w:val="21"/>
        </w:rPr>
        <w:t>1.5%</w:t>
      </w:r>
      <w:r>
        <w:rPr>
          <w:rFonts w:ascii="Arial" w:hAnsi="Arial" w:hint="eastAsia"/>
          <w:color w:val="000000"/>
          <w:sz w:val="21"/>
          <w:szCs w:val="21"/>
        </w:rPr>
        <w:t>；办公楼</w:t>
      </w:r>
      <w:r>
        <w:rPr>
          <w:rFonts w:ascii="Arial" w:hAnsi="Arial" w:hint="eastAsia"/>
          <w:color w:val="000000"/>
          <w:sz w:val="21"/>
          <w:szCs w:val="21"/>
        </w:rPr>
        <w:t>23.2</w:t>
      </w:r>
      <w:r>
        <w:rPr>
          <w:rFonts w:ascii="Arial" w:hAnsi="Arial" w:hint="eastAsia"/>
          <w:color w:val="000000"/>
          <w:sz w:val="21"/>
          <w:szCs w:val="21"/>
        </w:rPr>
        <w:t>万平方米，下降</w:t>
      </w:r>
      <w:r>
        <w:rPr>
          <w:rFonts w:ascii="Arial" w:hAnsi="Arial" w:hint="eastAsia"/>
          <w:color w:val="000000"/>
          <w:sz w:val="21"/>
          <w:szCs w:val="21"/>
        </w:rPr>
        <w:t>33%</w:t>
      </w:r>
      <w:r>
        <w:rPr>
          <w:rFonts w:ascii="Arial" w:hAnsi="Arial" w:hint="eastAsia"/>
          <w:color w:val="000000"/>
          <w:sz w:val="21"/>
          <w:szCs w:val="21"/>
        </w:rPr>
        <w:t>；商业营业用房</w:t>
      </w:r>
      <w:r>
        <w:rPr>
          <w:rFonts w:ascii="Arial" w:hAnsi="Arial" w:hint="eastAsia"/>
          <w:color w:val="000000"/>
          <w:sz w:val="21"/>
          <w:szCs w:val="21"/>
        </w:rPr>
        <w:t>78.7</w:t>
      </w:r>
      <w:r>
        <w:rPr>
          <w:rFonts w:ascii="Arial" w:hAnsi="Arial" w:hint="eastAsia"/>
          <w:color w:val="000000"/>
          <w:sz w:val="21"/>
          <w:szCs w:val="21"/>
        </w:rPr>
        <w:t>万平方米，增长</w:t>
      </w:r>
      <w:r>
        <w:rPr>
          <w:rFonts w:ascii="Arial" w:hAnsi="Arial" w:hint="eastAsia"/>
          <w:color w:val="000000"/>
          <w:sz w:val="21"/>
          <w:szCs w:val="21"/>
        </w:rPr>
        <w:t>1.2</w:t>
      </w:r>
      <w:r>
        <w:rPr>
          <w:rFonts w:ascii="Arial" w:hAnsi="Arial" w:hint="eastAsia"/>
          <w:color w:val="000000"/>
          <w:sz w:val="21"/>
          <w:szCs w:val="21"/>
        </w:rPr>
        <w:t>倍。</w:t>
      </w:r>
    </w:p>
    <w:p w14:paraId="095172E2"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总的来看，</w:t>
      </w:r>
      <w:r>
        <w:rPr>
          <w:rFonts w:ascii="Arial" w:hAnsi="Arial" w:hint="eastAsia"/>
          <w:color w:val="000000"/>
          <w:sz w:val="21"/>
          <w:szCs w:val="21"/>
        </w:rPr>
        <w:t>2025</w:t>
      </w:r>
      <w:r>
        <w:rPr>
          <w:rFonts w:ascii="Arial" w:hAnsi="Arial" w:hint="eastAsia"/>
          <w:color w:val="000000"/>
          <w:sz w:val="21"/>
          <w:szCs w:val="21"/>
        </w:rPr>
        <w:t>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p>
    <w:p w14:paraId="14B10ACA" w14:textId="77777777" w:rsidR="00B12908" w:rsidRDefault="00B12908" w:rsidP="00B12908">
      <w:pPr>
        <w:widowControl/>
        <w:overflowPunct w:val="0"/>
        <w:spacing w:line="480" w:lineRule="auto"/>
        <w:ind w:firstLineChars="200" w:firstLine="420"/>
        <w:jc w:val="both"/>
        <w:textAlignment w:val="auto"/>
        <w:rPr>
          <w:rFonts w:ascii="Arial" w:hAnsi="Arial"/>
          <w:color w:val="000000"/>
          <w:sz w:val="21"/>
          <w:szCs w:val="21"/>
        </w:rPr>
      </w:pPr>
      <w:r>
        <w:rPr>
          <w:rFonts w:ascii="Arial" w:hAnsi="Arial"/>
          <w:color w:val="000000"/>
          <w:sz w:val="21"/>
          <w:szCs w:val="21"/>
        </w:rPr>
        <w:t>2.</w:t>
      </w:r>
      <w:r>
        <w:rPr>
          <w:rFonts w:ascii="Arial" w:hAnsi="Arial" w:hint="eastAsia"/>
          <w:color w:val="000000"/>
          <w:sz w:val="21"/>
          <w:szCs w:val="21"/>
        </w:rPr>
        <w:t>土地市场</w:t>
      </w:r>
    </w:p>
    <w:p w14:paraId="66F7B42F" w14:textId="77777777" w:rsidR="00B12908" w:rsidRDefault="00B12908" w:rsidP="00B12908">
      <w:pPr>
        <w:widowControl/>
        <w:overflowPunct w:val="0"/>
        <w:spacing w:line="480" w:lineRule="auto"/>
        <w:ind w:firstLineChars="200" w:firstLine="420"/>
        <w:jc w:val="both"/>
        <w:textAlignment w:val="auto"/>
        <w:rPr>
          <w:rFonts w:ascii="Arial" w:hAnsi="Arial"/>
          <w:color w:val="000000"/>
          <w:sz w:val="21"/>
          <w:szCs w:val="21"/>
        </w:rPr>
      </w:pPr>
      <w:r>
        <w:rPr>
          <w:rFonts w:ascii="Arial" w:hAnsi="Arial" w:hint="eastAsia"/>
          <w:color w:val="000000"/>
          <w:sz w:val="21"/>
          <w:szCs w:val="21"/>
        </w:rPr>
        <w:t>（</w:t>
      </w:r>
      <w:r>
        <w:rPr>
          <w:rFonts w:ascii="Arial" w:hAnsi="Arial" w:hint="eastAsia"/>
          <w:color w:val="000000"/>
          <w:sz w:val="21"/>
          <w:szCs w:val="21"/>
        </w:rPr>
        <w:t>1</w:t>
      </w:r>
      <w:r>
        <w:rPr>
          <w:rFonts w:ascii="Arial" w:hAnsi="Arial" w:hint="eastAsia"/>
          <w:color w:val="000000"/>
          <w:sz w:val="21"/>
          <w:szCs w:val="21"/>
        </w:rPr>
        <w:t>）土地供求情况</w:t>
      </w:r>
    </w:p>
    <w:p w14:paraId="47C84FE2"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r>
        <w:rPr>
          <w:rFonts w:ascii="Arial" w:hAnsi="Arial"/>
          <w:color w:val="000000"/>
          <w:sz w:val="21"/>
          <w:szCs w:val="21"/>
        </w:rPr>
        <w:t>202</w:t>
      </w:r>
      <w:r>
        <w:rPr>
          <w:rFonts w:ascii="Arial" w:hAnsi="Arial" w:hint="eastAsia"/>
          <w:color w:val="000000"/>
          <w:sz w:val="21"/>
          <w:szCs w:val="21"/>
        </w:rPr>
        <w:t>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北京商品住宅用地共推出</w:t>
      </w:r>
      <w:r>
        <w:rPr>
          <w:rFonts w:ascii="Arial" w:hAnsi="Arial" w:hint="eastAsia"/>
          <w:color w:val="000000"/>
          <w:sz w:val="21"/>
          <w:szCs w:val="21"/>
        </w:rPr>
        <w:t>8</w:t>
      </w:r>
      <w:r>
        <w:rPr>
          <w:rFonts w:ascii="Arial" w:hAnsi="Arial"/>
          <w:color w:val="000000"/>
          <w:sz w:val="21"/>
          <w:szCs w:val="21"/>
        </w:rPr>
        <w:t>宗，累计供应</w:t>
      </w:r>
      <w:proofErr w:type="gramStart"/>
      <w:r>
        <w:rPr>
          <w:rFonts w:ascii="Arial" w:hAnsi="Arial"/>
          <w:color w:val="000000"/>
          <w:sz w:val="21"/>
          <w:szCs w:val="21"/>
        </w:rPr>
        <w:t>规划建面</w:t>
      </w:r>
      <w:proofErr w:type="gramEnd"/>
      <w:r>
        <w:rPr>
          <w:rFonts w:ascii="Arial" w:hAnsi="Arial" w:hint="eastAsia"/>
          <w:color w:val="000000"/>
          <w:sz w:val="21"/>
          <w:szCs w:val="21"/>
        </w:rPr>
        <w:t>44.96</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，同比</w:t>
      </w:r>
      <w:r>
        <w:rPr>
          <w:rFonts w:ascii="Arial" w:hAnsi="Arial" w:hint="eastAsia"/>
          <w:color w:val="000000"/>
          <w:sz w:val="21"/>
          <w:szCs w:val="21"/>
        </w:rPr>
        <w:t>下降</w:t>
      </w:r>
      <w:r>
        <w:rPr>
          <w:rFonts w:ascii="Arial" w:hAnsi="Arial" w:hint="eastAsia"/>
          <w:color w:val="000000"/>
          <w:sz w:val="21"/>
          <w:szCs w:val="21"/>
        </w:rPr>
        <w:t>57.1</w:t>
      </w:r>
      <w:r>
        <w:rPr>
          <w:rFonts w:ascii="Arial" w:hAnsi="Arial"/>
          <w:color w:val="000000"/>
          <w:sz w:val="21"/>
          <w:szCs w:val="21"/>
        </w:rPr>
        <w:t>%</w:t>
      </w:r>
      <w:r>
        <w:rPr>
          <w:rFonts w:ascii="Arial" w:hAnsi="Arial"/>
          <w:color w:val="000000"/>
          <w:sz w:val="21"/>
          <w:szCs w:val="21"/>
        </w:rPr>
        <w:t>；</w:t>
      </w:r>
      <w:r>
        <w:rPr>
          <w:rFonts w:ascii="Arial" w:hAnsi="Arial"/>
          <w:color w:val="000000"/>
          <w:sz w:val="21"/>
          <w:szCs w:val="21"/>
        </w:rPr>
        <w:t>202</w:t>
      </w:r>
      <w:r>
        <w:rPr>
          <w:rFonts w:ascii="Arial" w:hAnsi="Arial" w:hint="eastAsia"/>
          <w:color w:val="000000"/>
          <w:sz w:val="21"/>
          <w:szCs w:val="21"/>
        </w:rPr>
        <w:t>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北京商品住宅用地</w:t>
      </w:r>
      <w:r>
        <w:rPr>
          <w:rFonts w:ascii="Arial" w:hAnsi="Arial" w:hint="eastAsia"/>
          <w:color w:val="000000"/>
          <w:sz w:val="21"/>
          <w:szCs w:val="21"/>
        </w:rPr>
        <w:t>共</w:t>
      </w:r>
      <w:r>
        <w:rPr>
          <w:rFonts w:ascii="Arial" w:hAnsi="Arial"/>
          <w:color w:val="000000"/>
          <w:sz w:val="21"/>
          <w:szCs w:val="21"/>
        </w:rPr>
        <w:t>成交</w:t>
      </w:r>
      <w:r>
        <w:rPr>
          <w:rFonts w:ascii="Arial" w:hAnsi="Arial" w:hint="eastAsia"/>
          <w:color w:val="000000"/>
          <w:sz w:val="21"/>
          <w:szCs w:val="21"/>
        </w:rPr>
        <w:t>7</w:t>
      </w:r>
      <w:r>
        <w:rPr>
          <w:rFonts w:ascii="Arial" w:hAnsi="Arial"/>
          <w:color w:val="000000"/>
          <w:sz w:val="21"/>
          <w:szCs w:val="21"/>
        </w:rPr>
        <w:t>宗，成交</w:t>
      </w:r>
      <w:proofErr w:type="gramStart"/>
      <w:r>
        <w:rPr>
          <w:rFonts w:ascii="Arial" w:hAnsi="Arial"/>
          <w:color w:val="000000"/>
          <w:sz w:val="21"/>
          <w:szCs w:val="21"/>
        </w:rPr>
        <w:t>规划建面</w:t>
      </w:r>
      <w:proofErr w:type="gramEnd"/>
      <w:r>
        <w:rPr>
          <w:rFonts w:ascii="Arial" w:hAnsi="Arial" w:hint="eastAsia"/>
          <w:color w:val="000000"/>
          <w:sz w:val="21"/>
          <w:szCs w:val="21"/>
        </w:rPr>
        <w:t>32.01</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，同比下降</w:t>
      </w:r>
      <w:r>
        <w:rPr>
          <w:rFonts w:ascii="Arial" w:hAnsi="Arial" w:hint="eastAsia"/>
          <w:color w:val="000000"/>
          <w:sz w:val="21"/>
          <w:szCs w:val="21"/>
        </w:rPr>
        <w:t>70.8</w:t>
      </w:r>
      <w:r>
        <w:rPr>
          <w:rFonts w:ascii="Arial" w:hAnsi="Arial"/>
          <w:color w:val="000000"/>
          <w:sz w:val="21"/>
          <w:szCs w:val="21"/>
        </w:rPr>
        <w:t>%</w:t>
      </w:r>
      <w:r>
        <w:rPr>
          <w:rFonts w:ascii="Arial" w:hAnsi="Arial"/>
          <w:color w:val="000000"/>
          <w:sz w:val="21"/>
          <w:szCs w:val="21"/>
        </w:rPr>
        <w:t>；</w:t>
      </w:r>
      <w:r>
        <w:rPr>
          <w:rFonts w:ascii="Arial" w:hAnsi="Arial" w:hint="eastAsia"/>
          <w:color w:val="000000"/>
          <w:sz w:val="21"/>
          <w:szCs w:val="21"/>
        </w:rPr>
        <w:t>土地成交价款合计</w:t>
      </w:r>
      <w:r>
        <w:rPr>
          <w:rFonts w:ascii="Arial" w:hAnsi="Arial" w:hint="eastAsia"/>
          <w:color w:val="000000"/>
          <w:sz w:val="21"/>
          <w:szCs w:val="21"/>
        </w:rPr>
        <w:t>115.77</w:t>
      </w:r>
      <w:r>
        <w:rPr>
          <w:rFonts w:ascii="Arial" w:hAnsi="Arial" w:hint="eastAsia"/>
          <w:color w:val="000000"/>
          <w:sz w:val="21"/>
          <w:szCs w:val="21"/>
        </w:rPr>
        <w:t>亿元，同比下降</w:t>
      </w:r>
      <w:r>
        <w:rPr>
          <w:rFonts w:ascii="Arial" w:hAnsi="Arial" w:hint="eastAsia"/>
          <w:color w:val="000000"/>
          <w:sz w:val="21"/>
          <w:szCs w:val="21"/>
        </w:rPr>
        <w:t>58.7%</w:t>
      </w:r>
      <w:r>
        <w:rPr>
          <w:rFonts w:ascii="Arial" w:hAnsi="Arial" w:hint="eastAsia"/>
          <w:color w:val="000000"/>
          <w:sz w:val="21"/>
          <w:szCs w:val="21"/>
        </w:rPr>
        <w:t>。与上半年相比，三季度土地市场明显转冷，住宅用地供求规模显著下降，除太阳宫地块外，均底价成交。</w:t>
      </w:r>
    </w:p>
    <w:p w14:paraId="6AAD5EA6" w14:textId="77777777" w:rsidR="00B12908" w:rsidRDefault="00B12908" w:rsidP="00B12908">
      <w:pPr>
        <w:overflowPunct w:val="0"/>
        <w:spacing w:line="360" w:lineRule="auto"/>
        <w:jc w:val="center"/>
        <w:rPr>
          <w:rFonts w:ascii="Arial" w:eastAsia="仿宋_GB2312" w:hAnsi="Arial"/>
          <w:b/>
          <w:bCs/>
          <w:color w:val="000000"/>
          <w:szCs w:val="24"/>
        </w:rPr>
      </w:pPr>
      <w:r>
        <w:rPr>
          <w:noProof/>
        </w:rPr>
        <w:lastRenderedPageBreak/>
        <w:drawing>
          <wp:inline distT="0" distB="0" distL="114300" distR="114300" wp14:anchorId="5D341DB4" wp14:editId="33645CAE">
            <wp:extent cx="4533265" cy="2438400"/>
            <wp:effectExtent l="0" t="0" r="8255"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3"/>
                    <a:stretch>
                      <a:fillRect/>
                    </a:stretch>
                  </pic:blipFill>
                  <pic:spPr>
                    <a:xfrm>
                      <a:off x="0" y="0"/>
                      <a:ext cx="4533265" cy="2438400"/>
                    </a:xfrm>
                    <a:prstGeom prst="rect">
                      <a:avLst/>
                    </a:prstGeom>
                    <a:noFill/>
                    <a:ln>
                      <a:noFill/>
                    </a:ln>
                  </pic:spPr>
                </pic:pic>
              </a:graphicData>
            </a:graphic>
          </wp:inline>
        </w:drawing>
      </w:r>
    </w:p>
    <w:p w14:paraId="1815066F" w14:textId="77777777" w:rsidR="00B12908" w:rsidRDefault="00B12908" w:rsidP="00B12908">
      <w:pPr>
        <w:widowControl/>
        <w:overflowPunct w:val="0"/>
        <w:spacing w:line="480" w:lineRule="auto"/>
        <w:ind w:firstLineChars="200" w:firstLine="420"/>
        <w:jc w:val="both"/>
        <w:textAlignment w:val="auto"/>
        <w:rPr>
          <w:rFonts w:ascii="Arial" w:hAnsi="Arial"/>
          <w:sz w:val="21"/>
          <w:szCs w:val="21"/>
        </w:rPr>
      </w:pPr>
      <w:r>
        <w:rPr>
          <w:rFonts w:ascii="Arial" w:hAnsi="Arial" w:hint="eastAsia"/>
          <w:sz w:val="21"/>
          <w:szCs w:val="21"/>
        </w:rPr>
        <w:t>（</w:t>
      </w:r>
      <w:r>
        <w:rPr>
          <w:rFonts w:ascii="Arial" w:hAnsi="Arial" w:hint="eastAsia"/>
          <w:sz w:val="21"/>
          <w:szCs w:val="21"/>
        </w:rPr>
        <w:t>2</w:t>
      </w:r>
      <w:r>
        <w:rPr>
          <w:rFonts w:ascii="Arial" w:hAnsi="Arial" w:hint="eastAsia"/>
          <w:sz w:val="21"/>
          <w:szCs w:val="21"/>
        </w:rPr>
        <w:t>）土地成交情况</w:t>
      </w:r>
    </w:p>
    <w:p w14:paraId="79A49B06"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r>
        <w:rPr>
          <w:rFonts w:ascii="Arial" w:hAnsi="Arial"/>
          <w:color w:val="000000"/>
          <w:sz w:val="21"/>
          <w:szCs w:val="21"/>
        </w:rPr>
        <w:t>2025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，北京市商品住宅用地中心城区朝阳、丰台累计成交</w:t>
      </w:r>
      <w:r>
        <w:rPr>
          <w:rFonts w:ascii="Arial" w:hAnsi="Arial" w:hint="eastAsia"/>
          <w:color w:val="000000"/>
          <w:sz w:val="21"/>
          <w:szCs w:val="21"/>
        </w:rPr>
        <w:t>3</w:t>
      </w:r>
      <w:r>
        <w:rPr>
          <w:rFonts w:ascii="Arial" w:hAnsi="Arial"/>
          <w:color w:val="000000"/>
          <w:sz w:val="21"/>
          <w:szCs w:val="21"/>
        </w:rPr>
        <w:t>宗宅地，累计成交</w:t>
      </w:r>
      <w:proofErr w:type="gramStart"/>
      <w:r>
        <w:rPr>
          <w:rFonts w:ascii="Arial" w:hAnsi="Arial"/>
          <w:color w:val="000000"/>
          <w:sz w:val="21"/>
          <w:szCs w:val="21"/>
        </w:rPr>
        <w:t>规划建面</w:t>
      </w:r>
      <w:proofErr w:type="gramEnd"/>
      <w:r>
        <w:rPr>
          <w:rFonts w:ascii="Arial" w:hAnsi="Arial" w:hint="eastAsia"/>
          <w:color w:val="000000"/>
          <w:sz w:val="21"/>
          <w:szCs w:val="21"/>
        </w:rPr>
        <w:t>11.61</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，占比</w:t>
      </w:r>
      <w:r>
        <w:rPr>
          <w:rFonts w:ascii="Arial" w:hAnsi="Arial" w:hint="eastAsia"/>
          <w:color w:val="000000"/>
          <w:sz w:val="21"/>
          <w:szCs w:val="21"/>
        </w:rPr>
        <w:t>36</w:t>
      </w:r>
      <w:r>
        <w:rPr>
          <w:rFonts w:ascii="Arial" w:hAnsi="Arial"/>
          <w:color w:val="000000"/>
          <w:sz w:val="21"/>
          <w:szCs w:val="21"/>
        </w:rPr>
        <w:t>%</w:t>
      </w:r>
      <w:r>
        <w:rPr>
          <w:rFonts w:ascii="Arial" w:hAnsi="Arial"/>
          <w:color w:val="000000"/>
          <w:sz w:val="21"/>
          <w:szCs w:val="21"/>
        </w:rPr>
        <w:t>，较上年同期增长</w:t>
      </w:r>
      <w:r>
        <w:rPr>
          <w:rFonts w:ascii="Arial" w:hAnsi="Arial" w:hint="eastAsia"/>
          <w:color w:val="000000"/>
          <w:sz w:val="21"/>
          <w:szCs w:val="21"/>
        </w:rPr>
        <w:t>21</w:t>
      </w:r>
      <w:r>
        <w:rPr>
          <w:rFonts w:ascii="Arial" w:hAnsi="Arial"/>
          <w:color w:val="000000"/>
          <w:sz w:val="21"/>
          <w:szCs w:val="21"/>
        </w:rPr>
        <w:t>个百分点。近郊区主要集中在</w:t>
      </w:r>
      <w:r>
        <w:rPr>
          <w:rFonts w:ascii="Arial" w:hAnsi="Arial" w:hint="eastAsia"/>
          <w:color w:val="000000"/>
          <w:sz w:val="21"/>
          <w:szCs w:val="21"/>
        </w:rPr>
        <w:t>昌平、门头沟和</w:t>
      </w:r>
      <w:r>
        <w:rPr>
          <w:rFonts w:ascii="Arial" w:hAnsi="Arial"/>
          <w:color w:val="000000"/>
          <w:sz w:val="21"/>
          <w:szCs w:val="21"/>
        </w:rPr>
        <w:t>顺义，累计成交</w:t>
      </w:r>
      <w:r>
        <w:rPr>
          <w:rFonts w:ascii="Arial" w:hAnsi="Arial" w:hint="eastAsia"/>
          <w:color w:val="000000"/>
          <w:sz w:val="21"/>
          <w:szCs w:val="21"/>
        </w:rPr>
        <w:t>16.78</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，占比为</w:t>
      </w:r>
      <w:r>
        <w:rPr>
          <w:rFonts w:ascii="Arial" w:hAnsi="Arial" w:hint="eastAsia"/>
          <w:color w:val="000000"/>
          <w:sz w:val="21"/>
          <w:szCs w:val="21"/>
        </w:rPr>
        <w:t>52</w:t>
      </w:r>
      <w:r>
        <w:rPr>
          <w:rFonts w:ascii="Arial" w:hAnsi="Arial"/>
          <w:color w:val="000000"/>
          <w:sz w:val="21"/>
          <w:szCs w:val="21"/>
        </w:rPr>
        <w:t>%</w:t>
      </w:r>
      <w:r>
        <w:rPr>
          <w:rFonts w:ascii="Arial" w:hAnsi="Arial"/>
          <w:color w:val="000000"/>
          <w:sz w:val="21"/>
          <w:szCs w:val="21"/>
        </w:rPr>
        <w:t>，较去年同期下降</w:t>
      </w:r>
      <w:r>
        <w:rPr>
          <w:rFonts w:ascii="Arial" w:hAnsi="Arial" w:hint="eastAsia"/>
          <w:color w:val="000000"/>
          <w:sz w:val="21"/>
          <w:szCs w:val="21"/>
        </w:rPr>
        <w:t>33</w:t>
      </w:r>
      <w:r>
        <w:rPr>
          <w:rFonts w:ascii="Arial" w:hAnsi="Arial"/>
          <w:color w:val="000000"/>
          <w:sz w:val="21"/>
          <w:szCs w:val="21"/>
        </w:rPr>
        <w:t>个百分点；</w:t>
      </w:r>
      <w:r>
        <w:rPr>
          <w:rFonts w:ascii="Arial" w:hAnsi="Arial" w:hint="eastAsia"/>
          <w:color w:val="000000"/>
          <w:sz w:val="21"/>
          <w:szCs w:val="21"/>
        </w:rPr>
        <w:t>延庆</w:t>
      </w:r>
      <w:proofErr w:type="gramStart"/>
      <w:r>
        <w:rPr>
          <w:rFonts w:ascii="Arial" w:hAnsi="Arial"/>
          <w:color w:val="000000"/>
          <w:sz w:val="21"/>
          <w:szCs w:val="21"/>
        </w:rPr>
        <w:t>区成交</w:t>
      </w:r>
      <w:proofErr w:type="gramEnd"/>
      <w:r>
        <w:rPr>
          <w:rFonts w:ascii="Arial" w:hAnsi="Arial" w:hint="eastAsia"/>
          <w:color w:val="000000"/>
          <w:sz w:val="21"/>
          <w:szCs w:val="21"/>
        </w:rPr>
        <w:t>1</w:t>
      </w:r>
      <w:r>
        <w:rPr>
          <w:rFonts w:ascii="Arial" w:hAnsi="Arial" w:hint="eastAsia"/>
          <w:color w:val="000000"/>
          <w:sz w:val="21"/>
          <w:szCs w:val="21"/>
        </w:rPr>
        <w:t>宗宅地，占比</w:t>
      </w:r>
      <w:r>
        <w:rPr>
          <w:rFonts w:ascii="Arial" w:hAnsi="Arial" w:hint="eastAsia"/>
          <w:color w:val="000000"/>
          <w:sz w:val="21"/>
          <w:szCs w:val="21"/>
        </w:rPr>
        <w:t>11%</w:t>
      </w:r>
      <w:r>
        <w:rPr>
          <w:rFonts w:ascii="Arial" w:hAnsi="Arial" w:hint="eastAsia"/>
          <w:color w:val="000000"/>
          <w:sz w:val="21"/>
          <w:szCs w:val="21"/>
        </w:rPr>
        <w:t>。</w:t>
      </w:r>
    </w:p>
    <w:p w14:paraId="3ADC390E" w14:textId="77777777" w:rsidR="00B12908" w:rsidRDefault="00B12908" w:rsidP="00B12908">
      <w:pPr>
        <w:overflowPunct w:val="0"/>
        <w:spacing w:line="360" w:lineRule="auto"/>
        <w:jc w:val="center"/>
        <w:textAlignment w:val="auto"/>
        <w:rPr>
          <w:rFonts w:ascii="Arial" w:eastAsia="仿宋_GB2312" w:hAnsi="Arial"/>
          <w:bCs/>
          <w:color w:val="000000"/>
          <w:sz w:val="28"/>
          <w:szCs w:val="28"/>
        </w:rPr>
      </w:pPr>
      <w:r>
        <w:rPr>
          <w:noProof/>
        </w:rPr>
        <w:drawing>
          <wp:inline distT="0" distB="0" distL="114300" distR="114300" wp14:anchorId="2C445455" wp14:editId="5464018B">
            <wp:extent cx="5906135" cy="2948940"/>
            <wp:effectExtent l="0" t="0" r="6985" b="762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24"/>
                    <a:stretch>
                      <a:fillRect/>
                    </a:stretch>
                  </pic:blipFill>
                  <pic:spPr>
                    <a:xfrm>
                      <a:off x="0" y="0"/>
                      <a:ext cx="5906135" cy="2948940"/>
                    </a:xfrm>
                    <a:prstGeom prst="rect">
                      <a:avLst/>
                    </a:prstGeom>
                    <a:noFill/>
                    <a:ln>
                      <a:noFill/>
                    </a:ln>
                  </pic:spPr>
                </pic:pic>
              </a:graphicData>
            </a:graphic>
          </wp:inline>
        </w:drawing>
      </w:r>
    </w:p>
    <w:p w14:paraId="2D859BF0" w14:textId="77777777" w:rsidR="00B12908" w:rsidRDefault="00B12908" w:rsidP="00B12908">
      <w:pPr>
        <w:widowControl/>
        <w:overflowPunct w:val="0"/>
        <w:spacing w:line="480" w:lineRule="auto"/>
        <w:ind w:firstLineChars="200" w:firstLine="420"/>
        <w:jc w:val="both"/>
        <w:textAlignment w:val="auto"/>
        <w:rPr>
          <w:rFonts w:ascii="Arial" w:hAnsi="Arial"/>
          <w:sz w:val="21"/>
          <w:szCs w:val="28"/>
        </w:rPr>
      </w:pPr>
      <w:r>
        <w:rPr>
          <w:rFonts w:ascii="Arial" w:hAnsi="Arial" w:hint="eastAsia"/>
          <w:color w:val="000000"/>
          <w:sz w:val="21"/>
          <w:szCs w:val="21"/>
        </w:rPr>
        <w:t>从不同区域来看，中心城区成交规模同比下降</w:t>
      </w:r>
      <w:r>
        <w:rPr>
          <w:rFonts w:ascii="Arial" w:hAnsi="Arial" w:hint="eastAsia"/>
          <w:color w:val="000000"/>
          <w:sz w:val="21"/>
          <w:szCs w:val="21"/>
        </w:rPr>
        <w:t>31%</w:t>
      </w:r>
      <w:r>
        <w:rPr>
          <w:rFonts w:ascii="Arial" w:hAnsi="Arial" w:hint="eastAsia"/>
          <w:color w:val="000000"/>
          <w:sz w:val="21"/>
          <w:szCs w:val="21"/>
        </w:rPr>
        <w:t>，其中东城、海淀无成交；近郊</w:t>
      </w:r>
      <w:proofErr w:type="gramStart"/>
      <w:r>
        <w:rPr>
          <w:rFonts w:ascii="Arial" w:hAnsi="Arial" w:hint="eastAsia"/>
          <w:color w:val="000000"/>
          <w:sz w:val="21"/>
          <w:szCs w:val="21"/>
        </w:rPr>
        <w:t>区成交</w:t>
      </w:r>
      <w:proofErr w:type="gramEnd"/>
      <w:r>
        <w:rPr>
          <w:rFonts w:ascii="Arial" w:hAnsi="Arial" w:hint="eastAsia"/>
          <w:color w:val="000000"/>
          <w:sz w:val="21"/>
          <w:szCs w:val="21"/>
        </w:rPr>
        <w:t>规模同比下降</w:t>
      </w:r>
      <w:r>
        <w:rPr>
          <w:rFonts w:ascii="Arial" w:hAnsi="Arial" w:hint="eastAsia"/>
          <w:color w:val="000000"/>
          <w:sz w:val="21"/>
          <w:szCs w:val="21"/>
        </w:rPr>
        <w:t>82%</w:t>
      </w:r>
      <w:r>
        <w:rPr>
          <w:rFonts w:ascii="Arial" w:hAnsi="Arial" w:hint="eastAsia"/>
          <w:color w:val="000000"/>
          <w:sz w:val="21"/>
          <w:szCs w:val="21"/>
        </w:rPr>
        <w:t>，其中大兴、房山、通州均无住宅用地成交，顺义同比下降</w:t>
      </w:r>
      <w:r>
        <w:rPr>
          <w:rFonts w:ascii="Arial" w:hAnsi="Arial" w:hint="eastAsia"/>
          <w:color w:val="000000"/>
          <w:sz w:val="21"/>
          <w:szCs w:val="21"/>
        </w:rPr>
        <w:t>80%</w:t>
      </w:r>
      <w:r>
        <w:rPr>
          <w:rFonts w:ascii="Arial" w:hAnsi="Arial" w:hint="eastAsia"/>
          <w:color w:val="000000"/>
          <w:sz w:val="21"/>
          <w:szCs w:val="21"/>
        </w:rPr>
        <w:t>，门头沟和昌平同比分别下降</w:t>
      </w:r>
      <w:r>
        <w:rPr>
          <w:rFonts w:ascii="Arial" w:hAnsi="Arial" w:hint="eastAsia"/>
          <w:color w:val="000000"/>
          <w:sz w:val="21"/>
          <w:szCs w:val="21"/>
        </w:rPr>
        <w:t>52%</w:t>
      </w:r>
      <w:r>
        <w:rPr>
          <w:rFonts w:ascii="Arial" w:hAnsi="Arial" w:hint="eastAsia"/>
          <w:color w:val="000000"/>
          <w:sz w:val="21"/>
          <w:szCs w:val="21"/>
        </w:rPr>
        <w:t>和</w:t>
      </w:r>
      <w:r>
        <w:rPr>
          <w:rFonts w:ascii="Arial" w:hAnsi="Arial" w:hint="eastAsia"/>
          <w:color w:val="000000"/>
          <w:sz w:val="21"/>
          <w:szCs w:val="21"/>
        </w:rPr>
        <w:t>42%</w:t>
      </w:r>
      <w:r>
        <w:rPr>
          <w:rFonts w:ascii="Arial" w:hAnsi="Arial" w:hint="eastAsia"/>
          <w:sz w:val="21"/>
          <w:szCs w:val="28"/>
        </w:rPr>
        <w:t>。</w:t>
      </w:r>
    </w:p>
    <w:p w14:paraId="79BC1575" w14:textId="77777777" w:rsidR="00B12908" w:rsidRDefault="00B12908" w:rsidP="00B12908">
      <w:pPr>
        <w:widowControl/>
        <w:overflowPunct w:val="0"/>
        <w:spacing w:line="480" w:lineRule="auto"/>
        <w:jc w:val="center"/>
        <w:textAlignment w:val="auto"/>
      </w:pPr>
      <w:r>
        <w:rPr>
          <w:noProof/>
        </w:rPr>
        <w:lastRenderedPageBreak/>
        <w:drawing>
          <wp:inline distT="0" distB="0" distL="114300" distR="114300" wp14:anchorId="1B9C01F9" wp14:editId="02FA940C">
            <wp:extent cx="3418250" cy="2952750"/>
            <wp:effectExtent l="0" t="0" r="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25"/>
                    <a:stretch>
                      <a:fillRect/>
                    </a:stretch>
                  </pic:blipFill>
                  <pic:spPr>
                    <a:xfrm>
                      <a:off x="0" y="0"/>
                      <a:ext cx="3429383" cy="2962367"/>
                    </a:xfrm>
                    <a:prstGeom prst="rect">
                      <a:avLst/>
                    </a:prstGeom>
                    <a:noFill/>
                    <a:ln>
                      <a:noFill/>
                    </a:ln>
                  </pic:spPr>
                </pic:pic>
              </a:graphicData>
            </a:graphic>
          </wp:inline>
        </w:drawing>
      </w:r>
    </w:p>
    <w:p w14:paraId="3F903073" w14:textId="77777777" w:rsidR="00B12908" w:rsidRDefault="00B12908" w:rsidP="00B12908">
      <w:pPr>
        <w:overflowPunct w:val="0"/>
        <w:spacing w:line="480" w:lineRule="auto"/>
        <w:ind w:firstLineChars="200" w:firstLine="420"/>
        <w:jc w:val="both"/>
        <w:textAlignment w:val="auto"/>
        <w:rPr>
          <w:rFonts w:ascii="Arial" w:hAnsi="Arial" w:cs="宋体"/>
          <w:sz w:val="21"/>
          <w:szCs w:val="21"/>
        </w:rPr>
      </w:pPr>
      <w:r>
        <w:rPr>
          <w:rFonts w:ascii="Arial" w:hAnsi="Arial" w:cs="宋体" w:hint="eastAsia"/>
          <w:sz w:val="21"/>
          <w:szCs w:val="21"/>
        </w:rPr>
        <w:t>（</w:t>
      </w:r>
      <w:r>
        <w:rPr>
          <w:rFonts w:ascii="Arial" w:hAnsi="Arial" w:hint="eastAsia"/>
          <w:sz w:val="21"/>
        </w:rPr>
        <w:t>3</w:t>
      </w:r>
      <w:r>
        <w:rPr>
          <w:rFonts w:ascii="Arial" w:hAnsi="Arial" w:cs="宋体" w:hint="eastAsia"/>
          <w:sz w:val="21"/>
          <w:szCs w:val="21"/>
        </w:rPr>
        <w:t>）土地成交价格</w:t>
      </w:r>
    </w:p>
    <w:p w14:paraId="199F8ADD" w14:textId="77777777" w:rsidR="00B12908" w:rsidRDefault="00B12908" w:rsidP="00B12908">
      <w:pPr>
        <w:widowControl/>
        <w:overflowPunct w:val="0"/>
        <w:spacing w:line="480" w:lineRule="auto"/>
        <w:ind w:firstLineChars="200" w:firstLine="420"/>
        <w:jc w:val="both"/>
        <w:textAlignment w:val="auto"/>
        <w:rPr>
          <w:rFonts w:ascii="Arial" w:hAnsi="Arial"/>
          <w:color w:val="000000"/>
          <w:sz w:val="21"/>
          <w:szCs w:val="21"/>
        </w:rPr>
      </w:pPr>
      <w:r>
        <w:rPr>
          <w:rFonts w:ascii="Arial" w:hAnsi="Arial"/>
          <w:color w:val="000000"/>
          <w:sz w:val="21"/>
          <w:szCs w:val="21"/>
        </w:rPr>
        <w:t>2025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，在</w:t>
      </w:r>
      <w:r>
        <w:rPr>
          <w:rFonts w:ascii="Arial" w:hAnsi="Arial" w:hint="eastAsia"/>
          <w:color w:val="000000"/>
          <w:sz w:val="21"/>
          <w:szCs w:val="21"/>
        </w:rPr>
        <w:t>朝阳太阳宫、呼家楼以及丰台岳各庄</w:t>
      </w:r>
      <w:r>
        <w:rPr>
          <w:rFonts w:ascii="Arial" w:hAnsi="Arial"/>
          <w:color w:val="000000"/>
          <w:sz w:val="21"/>
          <w:szCs w:val="21"/>
        </w:rPr>
        <w:t>地块带动下，北京宅地整体成交楼面均价</w:t>
      </w:r>
      <w:r>
        <w:rPr>
          <w:rFonts w:ascii="Arial" w:hAnsi="Arial" w:hint="eastAsia"/>
          <w:color w:val="000000"/>
          <w:sz w:val="21"/>
          <w:szCs w:val="21"/>
        </w:rPr>
        <w:t>36161</w:t>
      </w:r>
      <w:r>
        <w:rPr>
          <w:rFonts w:ascii="Arial" w:hAnsi="Arial"/>
          <w:color w:val="000000"/>
          <w:sz w:val="21"/>
          <w:szCs w:val="21"/>
        </w:rPr>
        <w:t>元</w:t>
      </w:r>
      <w:r>
        <w:rPr>
          <w:rFonts w:ascii="Arial" w:hAnsi="Arial"/>
          <w:color w:val="000000"/>
          <w:sz w:val="21"/>
          <w:szCs w:val="21"/>
        </w:rPr>
        <w:t>/</w:t>
      </w:r>
      <w:r>
        <w:rPr>
          <w:rFonts w:ascii="Arial" w:hAnsi="Arial" w:hint="eastAsia"/>
          <w:color w:val="000000"/>
          <w:sz w:val="21"/>
          <w:szCs w:val="21"/>
        </w:rPr>
        <w:t>平方米</w:t>
      </w:r>
      <w:r>
        <w:rPr>
          <w:rFonts w:ascii="Arial" w:hAnsi="Arial"/>
          <w:color w:val="000000"/>
          <w:sz w:val="21"/>
          <w:szCs w:val="21"/>
        </w:rPr>
        <w:t>，同比增长</w:t>
      </w:r>
      <w:r>
        <w:rPr>
          <w:rFonts w:ascii="Arial" w:hAnsi="Arial" w:hint="eastAsia"/>
          <w:color w:val="000000"/>
          <w:sz w:val="21"/>
          <w:szCs w:val="21"/>
        </w:rPr>
        <w:t>41.4</w:t>
      </w:r>
      <w:r>
        <w:rPr>
          <w:rFonts w:ascii="Arial" w:hAnsi="Arial"/>
          <w:color w:val="000000"/>
          <w:sz w:val="21"/>
          <w:szCs w:val="21"/>
        </w:rPr>
        <w:t>%</w:t>
      </w:r>
      <w:r>
        <w:rPr>
          <w:rFonts w:ascii="Arial" w:hAnsi="Arial"/>
          <w:color w:val="000000"/>
          <w:sz w:val="21"/>
          <w:szCs w:val="21"/>
        </w:rPr>
        <w:t>。溢价率方面，受</w:t>
      </w:r>
      <w:r>
        <w:rPr>
          <w:rFonts w:ascii="Arial" w:hAnsi="Arial" w:hint="eastAsia"/>
          <w:color w:val="000000"/>
          <w:sz w:val="21"/>
          <w:szCs w:val="21"/>
        </w:rPr>
        <w:t>朝阳太阳宫</w:t>
      </w:r>
      <w:r>
        <w:rPr>
          <w:rFonts w:ascii="Arial" w:hAnsi="Arial"/>
          <w:color w:val="000000"/>
          <w:sz w:val="21"/>
          <w:szCs w:val="21"/>
        </w:rPr>
        <w:t>高溢价地块的带动下，</w:t>
      </w:r>
      <w:r>
        <w:rPr>
          <w:rFonts w:ascii="Arial" w:hAnsi="Arial" w:hint="eastAsia"/>
          <w:color w:val="000000"/>
          <w:sz w:val="21"/>
          <w:szCs w:val="21"/>
        </w:rPr>
        <w:t>三季度</w:t>
      </w:r>
      <w:r>
        <w:rPr>
          <w:rFonts w:ascii="Arial" w:hAnsi="Arial"/>
          <w:color w:val="000000"/>
          <w:sz w:val="21"/>
          <w:szCs w:val="21"/>
        </w:rPr>
        <w:t>北京宅地成交溢价率</w:t>
      </w:r>
      <w:r>
        <w:rPr>
          <w:rFonts w:ascii="Arial" w:hAnsi="Arial" w:hint="eastAsia"/>
          <w:color w:val="000000"/>
          <w:sz w:val="21"/>
          <w:szCs w:val="21"/>
        </w:rPr>
        <w:t>11.7</w:t>
      </w:r>
      <w:r>
        <w:rPr>
          <w:rFonts w:ascii="Arial" w:hAnsi="Arial"/>
          <w:color w:val="000000"/>
          <w:sz w:val="21"/>
          <w:szCs w:val="21"/>
        </w:rPr>
        <w:t>%</w:t>
      </w:r>
      <w:r>
        <w:rPr>
          <w:rFonts w:ascii="Arial" w:hAnsi="Arial"/>
          <w:color w:val="000000"/>
          <w:sz w:val="21"/>
          <w:szCs w:val="21"/>
        </w:rPr>
        <w:t>，同比提升</w:t>
      </w:r>
      <w:r>
        <w:rPr>
          <w:rFonts w:ascii="Arial" w:hAnsi="Arial" w:hint="eastAsia"/>
          <w:color w:val="000000"/>
          <w:sz w:val="21"/>
          <w:szCs w:val="21"/>
        </w:rPr>
        <w:t>10.4</w:t>
      </w:r>
      <w:r>
        <w:rPr>
          <w:rFonts w:ascii="Arial" w:hAnsi="Arial"/>
          <w:color w:val="000000"/>
          <w:sz w:val="21"/>
          <w:szCs w:val="21"/>
        </w:rPr>
        <w:t>个百分点。整体来看</w:t>
      </w:r>
      <w:r>
        <w:rPr>
          <w:rFonts w:ascii="Arial" w:hAnsi="Arial" w:hint="eastAsia"/>
          <w:color w:val="000000"/>
          <w:sz w:val="21"/>
          <w:szCs w:val="21"/>
        </w:rPr>
        <w:t>，三季度北京宅地市场热度较低，仅太阳宫地块热度较高，经过超</w:t>
      </w:r>
      <w:r>
        <w:rPr>
          <w:rFonts w:ascii="Arial" w:hAnsi="Arial" w:hint="eastAsia"/>
          <w:color w:val="000000"/>
          <w:sz w:val="21"/>
          <w:szCs w:val="21"/>
        </w:rPr>
        <w:t>330</w:t>
      </w:r>
      <w:r>
        <w:rPr>
          <w:rFonts w:ascii="Arial" w:hAnsi="Arial" w:hint="eastAsia"/>
          <w:color w:val="000000"/>
          <w:sz w:val="21"/>
          <w:szCs w:val="21"/>
        </w:rPr>
        <w:t>轮现场举牌竞价成交，溢价率</w:t>
      </w:r>
      <w:r>
        <w:rPr>
          <w:rFonts w:ascii="Arial" w:hAnsi="Arial" w:hint="eastAsia"/>
          <w:color w:val="000000"/>
          <w:sz w:val="21"/>
          <w:szCs w:val="21"/>
        </w:rPr>
        <w:t>39.18%</w:t>
      </w:r>
      <w:r>
        <w:rPr>
          <w:rFonts w:ascii="Arial" w:hAnsi="Arial"/>
          <w:color w:val="000000"/>
          <w:sz w:val="21"/>
          <w:szCs w:val="21"/>
        </w:rPr>
        <w:t>，</w:t>
      </w:r>
      <w:r>
        <w:rPr>
          <w:rFonts w:ascii="Arial" w:hAnsi="Arial" w:hint="eastAsia"/>
          <w:color w:val="000000"/>
          <w:sz w:val="21"/>
          <w:szCs w:val="21"/>
        </w:rPr>
        <w:t>而其余</w:t>
      </w:r>
      <w:r>
        <w:rPr>
          <w:rFonts w:ascii="Arial" w:hAnsi="Arial" w:hint="eastAsia"/>
          <w:color w:val="000000"/>
          <w:sz w:val="21"/>
          <w:szCs w:val="21"/>
        </w:rPr>
        <w:t>6</w:t>
      </w:r>
      <w:r>
        <w:rPr>
          <w:rFonts w:ascii="Arial" w:hAnsi="Arial"/>
          <w:color w:val="000000"/>
          <w:sz w:val="21"/>
          <w:szCs w:val="21"/>
        </w:rPr>
        <w:t>宗地块</w:t>
      </w:r>
      <w:r>
        <w:rPr>
          <w:rFonts w:ascii="Arial" w:hAnsi="Arial" w:hint="eastAsia"/>
          <w:color w:val="000000"/>
          <w:sz w:val="21"/>
          <w:szCs w:val="21"/>
        </w:rPr>
        <w:t>均</w:t>
      </w:r>
      <w:r>
        <w:rPr>
          <w:rFonts w:ascii="Arial" w:hAnsi="Arial"/>
          <w:color w:val="000000"/>
          <w:sz w:val="21"/>
          <w:szCs w:val="21"/>
        </w:rPr>
        <w:t>以底价成交。</w:t>
      </w:r>
    </w:p>
    <w:p w14:paraId="189F0705" w14:textId="77777777" w:rsidR="00B12908" w:rsidRDefault="00B12908" w:rsidP="00B12908">
      <w:pPr>
        <w:spacing w:line="480" w:lineRule="auto"/>
        <w:jc w:val="center"/>
        <w:rPr>
          <w:rFonts w:ascii="Arial" w:hAnsi="Arial" w:cs="Arial"/>
          <w:sz w:val="21"/>
          <w:szCs w:val="21"/>
        </w:rPr>
      </w:pPr>
      <w:r>
        <w:rPr>
          <w:noProof/>
        </w:rPr>
        <w:drawing>
          <wp:inline distT="0" distB="0" distL="114300" distR="114300" wp14:anchorId="02803D12" wp14:editId="0CB37AF0">
            <wp:extent cx="5907405" cy="3313430"/>
            <wp:effectExtent l="0" t="0" r="5715" b="889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26"/>
                    <a:stretch>
                      <a:fillRect/>
                    </a:stretch>
                  </pic:blipFill>
                  <pic:spPr>
                    <a:xfrm>
                      <a:off x="0" y="0"/>
                      <a:ext cx="5907405" cy="3313430"/>
                    </a:xfrm>
                    <a:prstGeom prst="rect">
                      <a:avLst/>
                    </a:prstGeom>
                    <a:noFill/>
                    <a:ln>
                      <a:noFill/>
                    </a:ln>
                  </pic:spPr>
                </pic:pic>
              </a:graphicData>
            </a:graphic>
          </wp:inline>
        </w:drawing>
      </w:r>
    </w:p>
    <w:p w14:paraId="27DD1047" w14:textId="77777777" w:rsidR="00B12908" w:rsidRDefault="00B12908" w:rsidP="00B12908">
      <w:pPr>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3.</w:t>
      </w:r>
      <w:r>
        <w:rPr>
          <w:rFonts w:ascii="Arial" w:hAnsi="Arial" w:hint="eastAsia"/>
          <w:sz w:val="21"/>
          <w:szCs w:val="28"/>
        </w:rPr>
        <w:t>商品房住宅市场</w:t>
      </w:r>
    </w:p>
    <w:p w14:paraId="66C635E1" w14:textId="77777777" w:rsidR="00B12908" w:rsidRDefault="00B12908" w:rsidP="00B12908">
      <w:pPr>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lastRenderedPageBreak/>
        <w:t>（</w:t>
      </w:r>
      <w:r>
        <w:rPr>
          <w:rFonts w:ascii="Arial" w:hAnsi="Arial" w:hint="eastAsia"/>
          <w:sz w:val="21"/>
          <w:szCs w:val="28"/>
        </w:rPr>
        <w:t>1</w:t>
      </w:r>
      <w:r>
        <w:rPr>
          <w:rFonts w:ascii="Arial" w:hAnsi="Arial" w:hint="eastAsia"/>
          <w:sz w:val="21"/>
          <w:szCs w:val="28"/>
        </w:rPr>
        <w:t>）商品住宅供给状况</w:t>
      </w:r>
    </w:p>
    <w:p w14:paraId="5D0DDA85" w14:textId="77777777" w:rsidR="00B12908" w:rsidRDefault="00B12908" w:rsidP="00B12908">
      <w:pPr>
        <w:spacing w:line="360" w:lineRule="auto"/>
        <w:ind w:firstLineChars="200" w:firstLine="420"/>
        <w:jc w:val="both"/>
        <w:outlineLvl w:val="0"/>
        <w:rPr>
          <w:rFonts w:ascii="Arial" w:hAnsi="Arial"/>
          <w:sz w:val="21"/>
          <w:szCs w:val="28"/>
        </w:rPr>
      </w:pPr>
      <w:r>
        <w:rPr>
          <w:rFonts w:ascii="Arial" w:hAnsi="Arial"/>
          <w:color w:val="000000"/>
          <w:sz w:val="21"/>
          <w:szCs w:val="21"/>
        </w:rPr>
        <w:t>2025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北京商品住宅（不含保障</w:t>
      </w:r>
      <w:r>
        <w:rPr>
          <w:rFonts w:ascii="Arial" w:hAnsi="Arial" w:hint="eastAsia"/>
          <w:color w:val="000000"/>
          <w:sz w:val="21"/>
          <w:szCs w:val="21"/>
        </w:rPr>
        <w:t>性住</w:t>
      </w:r>
      <w:r>
        <w:rPr>
          <w:rFonts w:ascii="Arial" w:hAnsi="Arial"/>
          <w:color w:val="000000"/>
          <w:sz w:val="21"/>
          <w:szCs w:val="21"/>
        </w:rPr>
        <w:t>房）累计供应</w:t>
      </w:r>
      <w:r>
        <w:rPr>
          <w:rFonts w:ascii="Arial" w:hAnsi="Arial" w:hint="eastAsia"/>
          <w:color w:val="000000"/>
          <w:sz w:val="21"/>
          <w:szCs w:val="21"/>
        </w:rPr>
        <w:t>100</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w:t>
      </w:r>
      <w:r>
        <w:rPr>
          <w:rFonts w:ascii="Arial" w:hAnsi="Arial" w:hint="eastAsia"/>
          <w:color w:val="000000"/>
          <w:sz w:val="21"/>
          <w:szCs w:val="21"/>
        </w:rPr>
        <w:t>月均供应量居近几年同期低位</w:t>
      </w:r>
      <w:r>
        <w:rPr>
          <w:rFonts w:ascii="Arial" w:hAnsi="Arial"/>
          <w:color w:val="000000"/>
          <w:sz w:val="21"/>
          <w:szCs w:val="21"/>
        </w:rPr>
        <w:t>。</w:t>
      </w:r>
      <w:r>
        <w:rPr>
          <w:rFonts w:ascii="Arial" w:hAnsi="Arial" w:hint="eastAsia"/>
          <w:color w:val="000000"/>
          <w:sz w:val="21"/>
          <w:szCs w:val="21"/>
        </w:rPr>
        <w:t>整体来看，伴随着存量库存的去化，</w:t>
      </w:r>
      <w:proofErr w:type="gramStart"/>
      <w:r>
        <w:rPr>
          <w:rFonts w:ascii="Arial" w:hAnsi="Arial" w:hint="eastAsia"/>
          <w:color w:val="000000"/>
          <w:sz w:val="21"/>
          <w:szCs w:val="21"/>
        </w:rPr>
        <w:t>房企入市</w:t>
      </w:r>
      <w:proofErr w:type="gramEnd"/>
      <w:r>
        <w:rPr>
          <w:rFonts w:ascii="Arial" w:hAnsi="Arial" w:hint="eastAsia"/>
          <w:color w:val="000000"/>
          <w:sz w:val="21"/>
          <w:szCs w:val="21"/>
        </w:rPr>
        <w:t>积极性有所增强，但整体供应量较去年同期仍略有不足。具体来看，</w:t>
      </w:r>
      <w:r>
        <w:rPr>
          <w:rFonts w:ascii="Arial" w:hAnsi="Arial" w:hint="eastAsia"/>
          <w:color w:val="000000"/>
          <w:sz w:val="21"/>
          <w:szCs w:val="21"/>
        </w:rPr>
        <w:t>7</w:t>
      </w:r>
      <w:r>
        <w:rPr>
          <w:rFonts w:ascii="Arial" w:hAnsi="Arial" w:hint="eastAsia"/>
          <w:color w:val="000000"/>
          <w:sz w:val="21"/>
          <w:szCs w:val="21"/>
        </w:rPr>
        <w:t>月，受季节性因素的影响，</w:t>
      </w:r>
      <w:proofErr w:type="gramStart"/>
      <w:r>
        <w:rPr>
          <w:rFonts w:ascii="Arial" w:hAnsi="Arial" w:hint="eastAsia"/>
          <w:color w:val="000000"/>
          <w:sz w:val="21"/>
          <w:szCs w:val="21"/>
        </w:rPr>
        <w:t>房企入市</w:t>
      </w:r>
      <w:proofErr w:type="gramEnd"/>
      <w:r>
        <w:rPr>
          <w:rFonts w:ascii="Arial" w:hAnsi="Arial" w:hint="eastAsia"/>
          <w:color w:val="000000"/>
          <w:sz w:val="21"/>
          <w:szCs w:val="21"/>
        </w:rPr>
        <w:t>积极性明显下滑，新增供应</w:t>
      </w:r>
      <w:proofErr w:type="gramStart"/>
      <w:r>
        <w:rPr>
          <w:rFonts w:ascii="Arial" w:hAnsi="Arial" w:hint="eastAsia"/>
          <w:color w:val="000000"/>
          <w:sz w:val="21"/>
          <w:szCs w:val="21"/>
        </w:rPr>
        <w:t>规模月</w:t>
      </w:r>
      <w:proofErr w:type="gramEnd"/>
      <w:r>
        <w:rPr>
          <w:rFonts w:ascii="Arial" w:hAnsi="Arial" w:hint="eastAsia"/>
          <w:color w:val="000000"/>
          <w:sz w:val="21"/>
          <w:szCs w:val="21"/>
        </w:rPr>
        <w:t>18.93</w:t>
      </w:r>
      <w:r>
        <w:rPr>
          <w:rFonts w:ascii="Arial" w:hAnsi="Arial" w:hint="eastAsia"/>
          <w:color w:val="000000"/>
          <w:sz w:val="21"/>
          <w:szCs w:val="21"/>
        </w:rPr>
        <w:t>万平方米，环比减少</w:t>
      </w:r>
      <w:r>
        <w:rPr>
          <w:rFonts w:ascii="Arial" w:hAnsi="Arial" w:hint="eastAsia"/>
          <w:color w:val="000000"/>
          <w:sz w:val="21"/>
          <w:szCs w:val="21"/>
        </w:rPr>
        <w:t>51%</w:t>
      </w:r>
      <w:r>
        <w:rPr>
          <w:rFonts w:ascii="Arial" w:hAnsi="Arial" w:hint="eastAsia"/>
          <w:color w:val="000000"/>
          <w:sz w:val="21"/>
          <w:szCs w:val="21"/>
        </w:rPr>
        <w:t>；</w:t>
      </w:r>
      <w:r>
        <w:rPr>
          <w:rFonts w:ascii="Arial" w:hAnsi="Arial" w:hint="eastAsia"/>
          <w:color w:val="000000"/>
          <w:sz w:val="21"/>
          <w:szCs w:val="21"/>
        </w:rPr>
        <w:t>8</w:t>
      </w:r>
      <w:r>
        <w:rPr>
          <w:rFonts w:ascii="Arial" w:hAnsi="Arial" w:hint="eastAsia"/>
          <w:color w:val="000000"/>
          <w:sz w:val="21"/>
          <w:szCs w:val="21"/>
        </w:rPr>
        <w:t>月新增供应规模约</w:t>
      </w:r>
      <w:r>
        <w:rPr>
          <w:rFonts w:ascii="Arial" w:hAnsi="Arial" w:hint="eastAsia"/>
          <w:color w:val="000000"/>
          <w:sz w:val="21"/>
          <w:szCs w:val="21"/>
        </w:rPr>
        <w:t>18.52</w:t>
      </w:r>
      <w:r>
        <w:rPr>
          <w:rFonts w:ascii="Arial" w:hAnsi="Arial" w:hint="eastAsia"/>
          <w:color w:val="000000"/>
          <w:sz w:val="21"/>
          <w:szCs w:val="21"/>
        </w:rPr>
        <w:t>万平方米，环比减少</w:t>
      </w:r>
      <w:r>
        <w:rPr>
          <w:rFonts w:ascii="Arial" w:hAnsi="Arial" w:hint="eastAsia"/>
          <w:color w:val="000000"/>
          <w:sz w:val="21"/>
          <w:szCs w:val="21"/>
        </w:rPr>
        <w:t>2%</w:t>
      </w:r>
      <w:r>
        <w:rPr>
          <w:rFonts w:ascii="Arial" w:hAnsi="Arial" w:hint="eastAsia"/>
          <w:color w:val="000000"/>
          <w:sz w:val="21"/>
          <w:szCs w:val="21"/>
        </w:rPr>
        <w:t>；</w:t>
      </w:r>
      <w:r>
        <w:rPr>
          <w:rFonts w:ascii="Arial" w:hAnsi="Arial" w:hint="eastAsia"/>
          <w:color w:val="000000"/>
          <w:sz w:val="21"/>
          <w:szCs w:val="21"/>
        </w:rPr>
        <w:t>9</w:t>
      </w:r>
      <w:r>
        <w:rPr>
          <w:rFonts w:ascii="Arial" w:hAnsi="Arial" w:hint="eastAsia"/>
          <w:color w:val="000000"/>
          <w:sz w:val="21"/>
          <w:szCs w:val="21"/>
        </w:rPr>
        <w:t>月，随着“金九银十”行业传统旺季的来临，</w:t>
      </w:r>
      <w:proofErr w:type="gramStart"/>
      <w:r>
        <w:rPr>
          <w:rFonts w:ascii="Arial" w:hAnsi="Arial" w:hint="eastAsia"/>
          <w:color w:val="000000"/>
          <w:sz w:val="21"/>
          <w:szCs w:val="21"/>
        </w:rPr>
        <w:t>房企供应</w:t>
      </w:r>
      <w:proofErr w:type="gramEnd"/>
      <w:r>
        <w:rPr>
          <w:rFonts w:ascii="Arial" w:hAnsi="Arial" w:hint="eastAsia"/>
          <w:color w:val="000000"/>
          <w:sz w:val="21"/>
          <w:szCs w:val="21"/>
        </w:rPr>
        <w:t>节奏有所加快，在中建·运河玖院、首钢璟悦长安、中海瑞文里、</w:t>
      </w:r>
      <w:proofErr w:type="gramStart"/>
      <w:r>
        <w:rPr>
          <w:rFonts w:ascii="Arial" w:hAnsi="Arial" w:hint="eastAsia"/>
          <w:color w:val="000000"/>
          <w:sz w:val="21"/>
          <w:szCs w:val="21"/>
        </w:rPr>
        <w:t>建发金茂</w:t>
      </w:r>
      <w:proofErr w:type="gramEnd"/>
      <w:r>
        <w:rPr>
          <w:rFonts w:ascii="Arial" w:hAnsi="Arial" w:hint="eastAsia"/>
          <w:color w:val="000000"/>
          <w:sz w:val="21"/>
          <w:szCs w:val="21"/>
        </w:rPr>
        <w:t>观</w:t>
      </w:r>
      <w:proofErr w:type="gramStart"/>
      <w:r>
        <w:rPr>
          <w:rFonts w:ascii="Arial" w:hAnsi="Arial" w:hint="eastAsia"/>
          <w:color w:val="000000"/>
          <w:sz w:val="21"/>
          <w:szCs w:val="21"/>
        </w:rPr>
        <w:t>宸</w:t>
      </w:r>
      <w:proofErr w:type="gramEnd"/>
      <w:r>
        <w:rPr>
          <w:rFonts w:ascii="Arial" w:hAnsi="Arial" w:hint="eastAsia"/>
          <w:color w:val="000000"/>
          <w:sz w:val="21"/>
          <w:szCs w:val="21"/>
        </w:rPr>
        <w:t>等项目积极入市带动下，新房供应量环比涨幅达</w:t>
      </w:r>
      <w:r>
        <w:rPr>
          <w:rFonts w:ascii="Arial" w:hAnsi="Arial" w:hint="eastAsia"/>
          <w:color w:val="000000"/>
          <w:sz w:val="21"/>
          <w:szCs w:val="21"/>
        </w:rPr>
        <w:t>239%</w:t>
      </w:r>
      <w:r>
        <w:rPr>
          <w:rFonts w:ascii="Arial" w:hAnsi="Arial" w:hint="eastAsia"/>
          <w:color w:val="000000"/>
          <w:sz w:val="21"/>
          <w:szCs w:val="21"/>
        </w:rPr>
        <w:t>，累计来看，三季度北京商品住宅市场累计供应规模约为</w:t>
      </w:r>
      <w:r>
        <w:rPr>
          <w:rFonts w:ascii="Arial" w:hAnsi="Arial" w:hint="eastAsia"/>
          <w:color w:val="000000"/>
          <w:sz w:val="21"/>
          <w:szCs w:val="21"/>
        </w:rPr>
        <w:t>100.28</w:t>
      </w:r>
      <w:r>
        <w:rPr>
          <w:rFonts w:ascii="Arial" w:hAnsi="Arial" w:hint="eastAsia"/>
          <w:color w:val="000000"/>
          <w:sz w:val="21"/>
          <w:szCs w:val="21"/>
        </w:rPr>
        <w:t>万平方米，同比减少约</w:t>
      </w:r>
      <w:r>
        <w:rPr>
          <w:rFonts w:ascii="Arial" w:hAnsi="Arial" w:hint="eastAsia"/>
          <w:color w:val="000000"/>
          <w:sz w:val="21"/>
          <w:szCs w:val="21"/>
        </w:rPr>
        <w:t>38%</w:t>
      </w:r>
      <w:r>
        <w:rPr>
          <w:rFonts w:ascii="Arial" w:hAnsi="Arial" w:hint="eastAsia"/>
          <w:color w:val="000000"/>
          <w:sz w:val="21"/>
          <w:szCs w:val="21"/>
        </w:rPr>
        <w:t>，环比减少</w:t>
      </w:r>
      <w:r>
        <w:rPr>
          <w:rFonts w:ascii="Arial" w:hAnsi="Arial" w:hint="eastAsia"/>
          <w:color w:val="000000"/>
          <w:sz w:val="21"/>
          <w:szCs w:val="21"/>
        </w:rPr>
        <w:t>9%</w:t>
      </w:r>
      <w:r>
        <w:rPr>
          <w:rFonts w:ascii="Arial" w:hAnsi="Arial"/>
          <w:sz w:val="21"/>
          <w:szCs w:val="28"/>
        </w:rPr>
        <w:t>。</w:t>
      </w:r>
    </w:p>
    <w:p w14:paraId="7784FBBA" w14:textId="77777777" w:rsidR="00B12908" w:rsidRDefault="00B12908" w:rsidP="00B12908">
      <w:pPr>
        <w:overflowPunct w:val="0"/>
        <w:spacing w:line="480" w:lineRule="auto"/>
        <w:jc w:val="both"/>
        <w:textAlignment w:val="auto"/>
        <w:rPr>
          <w:rFonts w:ascii="Arial" w:hAnsi="Arial"/>
          <w:sz w:val="21"/>
          <w:szCs w:val="28"/>
        </w:rPr>
      </w:pPr>
      <w:r>
        <w:rPr>
          <w:noProof/>
        </w:rPr>
        <w:drawing>
          <wp:inline distT="0" distB="0" distL="114300" distR="114300" wp14:anchorId="5C8000C9" wp14:editId="35AB0750">
            <wp:extent cx="5800090" cy="3390265"/>
            <wp:effectExtent l="0" t="0" r="6350" b="8255"/>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27"/>
                    <a:stretch>
                      <a:fillRect/>
                    </a:stretch>
                  </pic:blipFill>
                  <pic:spPr>
                    <a:xfrm>
                      <a:off x="0" y="0"/>
                      <a:ext cx="5800090" cy="3390265"/>
                    </a:xfrm>
                    <a:prstGeom prst="rect">
                      <a:avLst/>
                    </a:prstGeom>
                    <a:noFill/>
                    <a:ln>
                      <a:noFill/>
                    </a:ln>
                  </pic:spPr>
                </pic:pic>
              </a:graphicData>
            </a:graphic>
          </wp:inline>
        </w:drawing>
      </w:r>
    </w:p>
    <w:p w14:paraId="43B9FF7D" w14:textId="77777777" w:rsidR="00B12908" w:rsidRDefault="00B12908" w:rsidP="00B12908">
      <w:pPr>
        <w:spacing w:line="360" w:lineRule="auto"/>
        <w:ind w:firstLineChars="200" w:firstLine="420"/>
        <w:jc w:val="both"/>
        <w:outlineLvl w:val="0"/>
        <w:rPr>
          <w:rFonts w:ascii="Arial" w:hAnsi="Arial"/>
          <w:color w:val="000000"/>
          <w:sz w:val="21"/>
          <w:szCs w:val="21"/>
        </w:rPr>
      </w:pPr>
      <w:r>
        <w:rPr>
          <w:rFonts w:ascii="Arial" w:hAnsi="Arial"/>
          <w:color w:val="000000"/>
          <w:sz w:val="21"/>
          <w:szCs w:val="21"/>
        </w:rPr>
        <w:t>2025</w:t>
      </w:r>
      <w:r>
        <w:rPr>
          <w:rFonts w:ascii="Arial" w:hAnsi="Arial"/>
          <w:color w:val="000000"/>
          <w:sz w:val="21"/>
          <w:szCs w:val="21"/>
        </w:rPr>
        <w:t>年三季度北京商品住宅（不含保障房）库存规模同比增加，但仍居近年同期低位。截至</w:t>
      </w:r>
      <w:r>
        <w:rPr>
          <w:rFonts w:ascii="Arial" w:hAnsi="Arial" w:hint="eastAsia"/>
          <w:color w:val="000000"/>
          <w:sz w:val="21"/>
          <w:szCs w:val="21"/>
        </w:rPr>
        <w:t>9</w:t>
      </w:r>
      <w:r>
        <w:rPr>
          <w:rFonts w:ascii="Arial" w:hAnsi="Arial"/>
          <w:color w:val="000000"/>
          <w:sz w:val="21"/>
          <w:szCs w:val="21"/>
        </w:rPr>
        <w:t>月底，北京商品住宅（不含保障房）库存量约为</w:t>
      </w:r>
      <w:r>
        <w:rPr>
          <w:rFonts w:ascii="Arial" w:hAnsi="Arial"/>
          <w:color w:val="000000"/>
          <w:sz w:val="21"/>
          <w:szCs w:val="21"/>
        </w:rPr>
        <w:t>988.72</w:t>
      </w:r>
      <w:r>
        <w:rPr>
          <w:rFonts w:ascii="Arial" w:hAnsi="Arial"/>
          <w:color w:val="000000"/>
          <w:sz w:val="21"/>
          <w:szCs w:val="21"/>
        </w:rPr>
        <w:t>万平方米，较去年同期增加</w:t>
      </w:r>
      <w:r>
        <w:rPr>
          <w:rFonts w:ascii="Arial" w:hAnsi="Arial"/>
          <w:color w:val="000000"/>
          <w:sz w:val="21"/>
          <w:szCs w:val="21"/>
        </w:rPr>
        <w:t>2%</w:t>
      </w:r>
      <w:r>
        <w:rPr>
          <w:rFonts w:ascii="Arial" w:hAnsi="Arial"/>
          <w:color w:val="000000"/>
          <w:sz w:val="21"/>
          <w:szCs w:val="21"/>
        </w:rPr>
        <w:t>；月度来看，近期北京商品住宅市场库存规模整体呈现出小幅回升的趋势，本月市场供求规模基本均衡，库存规模维持平稳。去年</w:t>
      </w:r>
      <w:r>
        <w:rPr>
          <w:rFonts w:ascii="Arial" w:hAnsi="Arial"/>
          <w:color w:val="000000"/>
          <w:sz w:val="21"/>
          <w:szCs w:val="21"/>
        </w:rPr>
        <w:t>930</w:t>
      </w:r>
      <w:r>
        <w:rPr>
          <w:rFonts w:ascii="Arial" w:hAnsi="Arial"/>
          <w:color w:val="000000"/>
          <w:sz w:val="21"/>
          <w:szCs w:val="21"/>
        </w:rPr>
        <w:t>新政后，市场</w:t>
      </w:r>
      <w:proofErr w:type="gramStart"/>
      <w:r>
        <w:rPr>
          <w:rFonts w:ascii="Arial" w:hAnsi="Arial"/>
          <w:color w:val="000000"/>
          <w:sz w:val="21"/>
          <w:szCs w:val="21"/>
        </w:rPr>
        <w:t>平均</w:t>
      </w:r>
      <w:r>
        <w:rPr>
          <w:rFonts w:ascii="Arial" w:hAnsi="Arial" w:hint="eastAsia"/>
          <w:color w:val="000000"/>
          <w:sz w:val="21"/>
          <w:szCs w:val="21"/>
        </w:rPr>
        <w:t>去</w:t>
      </w:r>
      <w:proofErr w:type="gramEnd"/>
      <w:r>
        <w:rPr>
          <w:rFonts w:ascii="Arial" w:hAnsi="Arial" w:hint="eastAsia"/>
          <w:color w:val="000000"/>
          <w:sz w:val="21"/>
          <w:szCs w:val="21"/>
        </w:rPr>
        <w:t>化速度明显加快，叠加库存规模的逐步回落，出清周期呈现出明显的下滑趋势；进入</w:t>
      </w:r>
      <w:r>
        <w:rPr>
          <w:rFonts w:ascii="Arial" w:hAnsi="Arial" w:hint="eastAsia"/>
          <w:color w:val="000000"/>
          <w:sz w:val="21"/>
          <w:szCs w:val="21"/>
        </w:rPr>
        <w:t>2025</w:t>
      </w:r>
      <w:r>
        <w:rPr>
          <w:rFonts w:ascii="Arial" w:hAnsi="Arial" w:hint="eastAsia"/>
          <w:color w:val="000000"/>
          <w:sz w:val="21"/>
          <w:szCs w:val="21"/>
        </w:rPr>
        <w:t>年，伴随着需求的逐步释放，市场去化速度放缓，出清周期再次波动回升，截</w:t>
      </w:r>
      <w:r>
        <w:rPr>
          <w:rFonts w:ascii="Arial" w:hAnsi="Arial"/>
          <w:color w:val="000000"/>
          <w:sz w:val="21"/>
          <w:szCs w:val="21"/>
        </w:rPr>
        <w:t>止到</w:t>
      </w:r>
      <w:r>
        <w:rPr>
          <w:rFonts w:ascii="Arial" w:hAnsi="Arial"/>
          <w:color w:val="000000"/>
          <w:sz w:val="21"/>
          <w:szCs w:val="21"/>
        </w:rPr>
        <w:t>9</w:t>
      </w:r>
      <w:r>
        <w:rPr>
          <w:rFonts w:ascii="Arial" w:hAnsi="Arial"/>
          <w:color w:val="000000"/>
          <w:sz w:val="21"/>
          <w:szCs w:val="21"/>
        </w:rPr>
        <w:t>月去化周期回升至</w:t>
      </w:r>
      <w:r>
        <w:rPr>
          <w:rFonts w:ascii="Arial" w:hAnsi="Arial"/>
          <w:color w:val="000000"/>
          <w:sz w:val="21"/>
          <w:szCs w:val="21"/>
        </w:rPr>
        <w:t>23.0</w:t>
      </w:r>
      <w:r>
        <w:rPr>
          <w:rFonts w:ascii="Arial" w:hAnsi="Arial"/>
          <w:color w:val="000000"/>
          <w:sz w:val="21"/>
          <w:szCs w:val="21"/>
        </w:rPr>
        <w:t>个月。</w:t>
      </w:r>
    </w:p>
    <w:p w14:paraId="518B2E0F" w14:textId="77777777" w:rsidR="00B12908" w:rsidRDefault="00B12908" w:rsidP="00B12908">
      <w:pPr>
        <w:overflowPunct w:val="0"/>
        <w:spacing w:line="480" w:lineRule="auto"/>
        <w:jc w:val="center"/>
        <w:textAlignment w:val="auto"/>
        <w:rPr>
          <w:rFonts w:ascii="Arial" w:hAnsi="Arial"/>
          <w:sz w:val="21"/>
        </w:rPr>
      </w:pPr>
      <w:r>
        <w:rPr>
          <w:noProof/>
        </w:rPr>
        <w:lastRenderedPageBreak/>
        <w:drawing>
          <wp:inline distT="0" distB="0" distL="114300" distR="114300" wp14:anchorId="7D444C9E" wp14:editId="403C5152">
            <wp:extent cx="5904865" cy="1840865"/>
            <wp:effectExtent l="0" t="0" r="8255" b="3175"/>
            <wp:docPr id="9958542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28"/>
                    <a:stretch>
                      <a:fillRect/>
                    </a:stretch>
                  </pic:blipFill>
                  <pic:spPr>
                    <a:xfrm>
                      <a:off x="0" y="0"/>
                      <a:ext cx="5904865" cy="1840865"/>
                    </a:xfrm>
                    <a:prstGeom prst="rect">
                      <a:avLst/>
                    </a:prstGeom>
                    <a:noFill/>
                    <a:ln>
                      <a:noFill/>
                    </a:ln>
                  </pic:spPr>
                </pic:pic>
              </a:graphicData>
            </a:graphic>
          </wp:inline>
        </w:drawing>
      </w:r>
    </w:p>
    <w:p w14:paraId="6372D282" w14:textId="77777777" w:rsidR="00B12908" w:rsidRDefault="00B12908" w:rsidP="00B12908">
      <w:pPr>
        <w:overflowPunct w:val="0"/>
        <w:spacing w:line="480" w:lineRule="auto"/>
        <w:ind w:firstLineChars="200" w:firstLine="420"/>
        <w:jc w:val="both"/>
        <w:textAlignment w:val="auto"/>
        <w:rPr>
          <w:rFonts w:ascii="Arial" w:hAnsi="Arial"/>
          <w:bCs/>
          <w:sz w:val="21"/>
          <w:szCs w:val="28"/>
        </w:rPr>
      </w:pPr>
      <w:r>
        <w:rPr>
          <w:rFonts w:ascii="Arial" w:hAnsi="Arial" w:hint="eastAsia"/>
          <w:sz w:val="21"/>
          <w:szCs w:val="28"/>
        </w:rPr>
        <w:t>（</w:t>
      </w:r>
      <w:r>
        <w:rPr>
          <w:rFonts w:ascii="Arial" w:hAnsi="Arial" w:hint="eastAsia"/>
          <w:sz w:val="21"/>
          <w:szCs w:val="28"/>
        </w:rPr>
        <w:t>2</w:t>
      </w:r>
      <w:r>
        <w:rPr>
          <w:rFonts w:ascii="Arial" w:hAnsi="Arial" w:hint="eastAsia"/>
          <w:sz w:val="21"/>
          <w:szCs w:val="28"/>
        </w:rPr>
        <w:t>）商品</w:t>
      </w:r>
      <w:r>
        <w:rPr>
          <w:rFonts w:ascii="Arial" w:hAnsi="Arial" w:hint="eastAsia"/>
          <w:bCs/>
          <w:sz w:val="21"/>
          <w:szCs w:val="28"/>
        </w:rPr>
        <w:t>住宅成交情况</w:t>
      </w:r>
    </w:p>
    <w:p w14:paraId="4702B5FE" w14:textId="77777777" w:rsidR="00B12908" w:rsidRDefault="00B12908" w:rsidP="00B12908">
      <w:pPr>
        <w:tabs>
          <w:tab w:val="left" w:pos="426"/>
        </w:tabs>
        <w:overflowPunct w:val="0"/>
        <w:spacing w:line="480" w:lineRule="auto"/>
        <w:ind w:firstLineChars="200" w:firstLine="420"/>
        <w:jc w:val="both"/>
        <w:textAlignment w:val="auto"/>
        <w:rPr>
          <w:rFonts w:ascii="Arial" w:hAnsi="Arial"/>
          <w:sz w:val="21"/>
        </w:rPr>
      </w:pPr>
      <w:r>
        <w:rPr>
          <w:rFonts w:ascii="Arial" w:hAnsi="Arial" w:hint="eastAsia"/>
          <w:sz w:val="21"/>
        </w:rPr>
        <w:t>1</w:t>
      </w:r>
      <w:r>
        <w:rPr>
          <w:rFonts w:ascii="Arial" w:hAnsi="Arial" w:hint="eastAsia"/>
          <w:sz w:val="21"/>
        </w:rPr>
        <w:t>）成交量</w:t>
      </w:r>
    </w:p>
    <w:p w14:paraId="4E0CB946" w14:textId="77777777" w:rsidR="00B12908" w:rsidRDefault="00B12908" w:rsidP="00B12908">
      <w:pPr>
        <w:spacing w:line="360" w:lineRule="auto"/>
        <w:ind w:firstLineChars="200" w:firstLine="420"/>
        <w:jc w:val="both"/>
        <w:outlineLvl w:val="0"/>
        <w:rPr>
          <w:rFonts w:ascii="Arial" w:hAnsi="Arial"/>
          <w:sz w:val="21"/>
          <w:szCs w:val="28"/>
        </w:rPr>
      </w:pPr>
      <w:r>
        <w:rPr>
          <w:rFonts w:ascii="Arial" w:hAnsi="Arial"/>
          <w:color w:val="000000"/>
          <w:sz w:val="21"/>
          <w:szCs w:val="21"/>
        </w:rPr>
        <w:t>2025</w:t>
      </w:r>
      <w:r>
        <w:rPr>
          <w:rFonts w:ascii="Arial" w:hAnsi="Arial"/>
          <w:color w:val="000000"/>
          <w:sz w:val="21"/>
          <w:szCs w:val="21"/>
        </w:rPr>
        <w:t>年三季度北京市场活跃度下滑，成交规模同环比均有所减少。</w:t>
      </w:r>
      <w:r>
        <w:rPr>
          <w:rFonts w:ascii="Arial" w:hAnsi="Arial"/>
          <w:color w:val="000000"/>
          <w:sz w:val="21"/>
          <w:szCs w:val="21"/>
        </w:rPr>
        <w:t>2025</w:t>
      </w:r>
      <w:r>
        <w:rPr>
          <w:rFonts w:ascii="Arial" w:hAnsi="Arial"/>
          <w:color w:val="000000"/>
          <w:sz w:val="21"/>
          <w:szCs w:val="21"/>
        </w:rPr>
        <w:t>年</w:t>
      </w:r>
      <w:r>
        <w:rPr>
          <w:rFonts w:ascii="Arial" w:hAnsi="Arial"/>
          <w:color w:val="000000"/>
          <w:sz w:val="21"/>
          <w:szCs w:val="21"/>
        </w:rPr>
        <w:t>1-9</w:t>
      </w:r>
      <w:r>
        <w:rPr>
          <w:rFonts w:ascii="Arial" w:hAnsi="Arial"/>
          <w:color w:val="000000"/>
          <w:sz w:val="21"/>
          <w:szCs w:val="21"/>
        </w:rPr>
        <w:t>月北京新房市场累计成交规模为</w:t>
      </w:r>
      <w:r>
        <w:rPr>
          <w:rFonts w:ascii="Arial" w:hAnsi="Arial"/>
          <w:color w:val="000000"/>
          <w:sz w:val="21"/>
          <w:szCs w:val="21"/>
        </w:rPr>
        <w:t>338.49</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，同比增加</w:t>
      </w:r>
      <w:r>
        <w:rPr>
          <w:rFonts w:ascii="Arial" w:hAnsi="Arial"/>
          <w:color w:val="000000"/>
          <w:sz w:val="21"/>
          <w:szCs w:val="21"/>
        </w:rPr>
        <w:t>12%</w:t>
      </w:r>
      <w:r>
        <w:rPr>
          <w:rFonts w:ascii="Arial" w:hAnsi="Arial"/>
          <w:color w:val="000000"/>
          <w:sz w:val="21"/>
          <w:szCs w:val="21"/>
        </w:rPr>
        <w:t>。其中，三季度来看，北京新房市场活跃度同环比均有所回落，市场活跃度有所下滑，商品住宅累计成交规模约为</w:t>
      </w:r>
      <w:r>
        <w:rPr>
          <w:rFonts w:ascii="Arial" w:hAnsi="Arial"/>
          <w:color w:val="000000"/>
          <w:sz w:val="21"/>
          <w:szCs w:val="21"/>
        </w:rPr>
        <w:t>105.73</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，同比减少</w:t>
      </w:r>
      <w:r>
        <w:rPr>
          <w:rFonts w:ascii="Arial" w:hAnsi="Arial"/>
          <w:color w:val="000000"/>
          <w:sz w:val="21"/>
          <w:szCs w:val="21"/>
        </w:rPr>
        <w:t>0.1%</w:t>
      </w:r>
      <w:r>
        <w:rPr>
          <w:rFonts w:ascii="Arial" w:hAnsi="Arial"/>
          <w:color w:val="000000"/>
          <w:sz w:val="21"/>
          <w:szCs w:val="21"/>
        </w:rPr>
        <w:t>，环比减少</w:t>
      </w:r>
      <w:r>
        <w:rPr>
          <w:rFonts w:ascii="Arial" w:hAnsi="Arial"/>
          <w:color w:val="000000"/>
          <w:sz w:val="21"/>
          <w:szCs w:val="21"/>
        </w:rPr>
        <w:t>17%</w:t>
      </w:r>
      <w:r>
        <w:rPr>
          <w:rFonts w:ascii="Arial" w:hAnsi="Arial"/>
          <w:color w:val="000000"/>
          <w:sz w:val="21"/>
          <w:szCs w:val="21"/>
        </w:rPr>
        <w:t>。分月度来看，</w:t>
      </w:r>
      <w:r>
        <w:rPr>
          <w:rFonts w:ascii="Arial" w:hAnsi="Arial"/>
          <w:color w:val="000000"/>
          <w:sz w:val="21"/>
          <w:szCs w:val="21"/>
        </w:rPr>
        <w:t>7</w:t>
      </w:r>
      <w:r>
        <w:rPr>
          <w:rFonts w:ascii="Arial" w:hAnsi="Arial"/>
          <w:color w:val="000000"/>
          <w:sz w:val="21"/>
          <w:szCs w:val="21"/>
        </w:rPr>
        <w:t>月，受季节性因素的影响，成交</w:t>
      </w:r>
      <w:proofErr w:type="gramStart"/>
      <w:r>
        <w:rPr>
          <w:rFonts w:ascii="Arial" w:hAnsi="Arial"/>
          <w:color w:val="000000"/>
          <w:sz w:val="21"/>
          <w:szCs w:val="21"/>
        </w:rPr>
        <w:t>规模环</w:t>
      </w:r>
      <w:proofErr w:type="gramEnd"/>
      <w:r>
        <w:rPr>
          <w:rFonts w:ascii="Arial" w:hAnsi="Arial"/>
          <w:color w:val="000000"/>
          <w:sz w:val="21"/>
          <w:szCs w:val="21"/>
        </w:rPr>
        <w:t>比明显下滑。</w:t>
      </w:r>
      <w:r>
        <w:rPr>
          <w:rFonts w:ascii="Arial" w:hAnsi="Arial"/>
          <w:color w:val="000000"/>
          <w:sz w:val="21"/>
          <w:szCs w:val="21"/>
        </w:rPr>
        <w:t>8</w:t>
      </w:r>
      <w:r>
        <w:rPr>
          <w:rFonts w:ascii="Arial" w:hAnsi="Arial"/>
          <w:color w:val="000000"/>
          <w:sz w:val="21"/>
          <w:szCs w:val="21"/>
        </w:rPr>
        <w:t>月</w:t>
      </w:r>
      <w:r>
        <w:rPr>
          <w:rFonts w:ascii="Arial" w:hAnsi="Arial"/>
          <w:color w:val="000000"/>
          <w:sz w:val="21"/>
          <w:szCs w:val="21"/>
        </w:rPr>
        <w:t>8</w:t>
      </w:r>
      <w:r>
        <w:rPr>
          <w:rFonts w:ascii="Arial" w:hAnsi="Arial"/>
          <w:color w:val="000000"/>
          <w:sz w:val="21"/>
          <w:szCs w:val="21"/>
        </w:rPr>
        <w:t>日，北京五环外解除限购同时优化公积金贷款政策，为楼市铺上了防滑垫，当月新房成交量环比略有增长，但</w:t>
      </w:r>
      <w:proofErr w:type="gramStart"/>
      <w:r>
        <w:rPr>
          <w:rFonts w:ascii="Arial" w:hAnsi="Arial"/>
          <w:color w:val="000000"/>
          <w:sz w:val="21"/>
          <w:szCs w:val="21"/>
        </w:rPr>
        <w:t>鉴于政策力</w:t>
      </w:r>
      <w:proofErr w:type="gramEnd"/>
      <w:r>
        <w:rPr>
          <w:rFonts w:ascii="Arial" w:hAnsi="Arial"/>
          <w:color w:val="000000"/>
          <w:sz w:val="21"/>
          <w:szCs w:val="21"/>
        </w:rPr>
        <w:t xml:space="preserve"> </w:t>
      </w:r>
      <w:r>
        <w:rPr>
          <w:rFonts w:ascii="Arial" w:hAnsi="Arial"/>
          <w:color w:val="000000"/>
          <w:sz w:val="21"/>
          <w:szCs w:val="21"/>
        </w:rPr>
        <w:t>度较为温和，且</w:t>
      </w:r>
      <w:r>
        <w:rPr>
          <w:rFonts w:ascii="Arial" w:hAnsi="Arial"/>
          <w:color w:val="000000"/>
          <w:sz w:val="21"/>
          <w:szCs w:val="21"/>
        </w:rPr>
        <w:t>2024</w:t>
      </w:r>
      <w:r>
        <w:rPr>
          <w:rFonts w:ascii="Arial" w:hAnsi="Arial"/>
          <w:color w:val="000000"/>
          <w:sz w:val="21"/>
          <w:szCs w:val="21"/>
        </w:rPr>
        <w:t>年多轮政策优化</w:t>
      </w:r>
      <w:proofErr w:type="gramStart"/>
      <w:r>
        <w:rPr>
          <w:rFonts w:ascii="Arial" w:hAnsi="Arial"/>
          <w:color w:val="000000"/>
          <w:sz w:val="21"/>
          <w:szCs w:val="21"/>
        </w:rPr>
        <w:t>后需求</w:t>
      </w:r>
      <w:proofErr w:type="gramEnd"/>
      <w:r>
        <w:rPr>
          <w:rFonts w:ascii="Arial" w:hAnsi="Arial"/>
          <w:color w:val="000000"/>
          <w:sz w:val="21"/>
          <w:szCs w:val="21"/>
        </w:rPr>
        <w:t>已有释放，本次新政的边际效果较为有限。</w:t>
      </w:r>
      <w:r>
        <w:rPr>
          <w:rFonts w:ascii="Arial" w:hAnsi="Arial"/>
          <w:color w:val="000000"/>
          <w:sz w:val="21"/>
          <w:szCs w:val="21"/>
        </w:rPr>
        <w:t>9</w:t>
      </w:r>
      <w:r>
        <w:rPr>
          <w:rFonts w:ascii="Arial" w:hAnsi="Arial"/>
          <w:color w:val="000000"/>
          <w:sz w:val="21"/>
          <w:szCs w:val="21"/>
        </w:rPr>
        <w:t>月，随着</w:t>
      </w:r>
      <w:r>
        <w:rPr>
          <w:rFonts w:ascii="Arial" w:hAnsi="Arial"/>
          <w:color w:val="000000"/>
          <w:sz w:val="21"/>
          <w:szCs w:val="21"/>
        </w:rPr>
        <w:t>“</w:t>
      </w:r>
      <w:r>
        <w:rPr>
          <w:rFonts w:ascii="Arial" w:hAnsi="Arial"/>
          <w:color w:val="000000"/>
          <w:sz w:val="21"/>
          <w:szCs w:val="21"/>
        </w:rPr>
        <w:t>金九银十</w:t>
      </w:r>
      <w:r>
        <w:rPr>
          <w:rFonts w:ascii="Arial" w:hAnsi="Arial"/>
          <w:color w:val="000000"/>
          <w:sz w:val="21"/>
          <w:szCs w:val="21"/>
        </w:rPr>
        <w:t>”</w:t>
      </w:r>
      <w:r>
        <w:rPr>
          <w:rFonts w:ascii="Arial" w:hAnsi="Arial"/>
          <w:color w:val="000000"/>
          <w:sz w:val="21"/>
          <w:szCs w:val="21"/>
        </w:rPr>
        <w:t>行业旺季的到来，</w:t>
      </w:r>
      <w:proofErr w:type="gramStart"/>
      <w:r>
        <w:rPr>
          <w:rFonts w:ascii="Arial" w:hAnsi="Arial"/>
          <w:color w:val="000000"/>
          <w:sz w:val="21"/>
          <w:szCs w:val="21"/>
        </w:rPr>
        <w:t>房企入市</w:t>
      </w:r>
      <w:proofErr w:type="gramEnd"/>
      <w:r>
        <w:rPr>
          <w:rFonts w:ascii="Arial" w:hAnsi="Arial"/>
          <w:color w:val="000000"/>
          <w:sz w:val="21"/>
          <w:szCs w:val="21"/>
        </w:rPr>
        <w:t>意愿增强，供应量环比大增，带动成交</w:t>
      </w:r>
      <w:proofErr w:type="gramStart"/>
      <w:r>
        <w:rPr>
          <w:rFonts w:ascii="Arial" w:hAnsi="Arial"/>
          <w:color w:val="000000"/>
          <w:sz w:val="21"/>
          <w:szCs w:val="21"/>
        </w:rPr>
        <w:t>规模环</w:t>
      </w:r>
      <w:proofErr w:type="gramEnd"/>
      <w:r>
        <w:rPr>
          <w:rFonts w:ascii="Arial" w:hAnsi="Arial"/>
          <w:color w:val="000000"/>
          <w:sz w:val="21"/>
          <w:szCs w:val="21"/>
        </w:rPr>
        <w:t>比上行</w:t>
      </w:r>
      <w:r>
        <w:rPr>
          <w:rFonts w:ascii="Arial" w:hAnsi="Arial" w:hint="eastAsia"/>
          <w:sz w:val="21"/>
          <w:szCs w:val="28"/>
        </w:rPr>
        <w:t>。</w:t>
      </w:r>
    </w:p>
    <w:p w14:paraId="592C90C3" w14:textId="77777777" w:rsidR="00B12908" w:rsidRDefault="00B12908" w:rsidP="00B12908">
      <w:pPr>
        <w:overflowPunct w:val="0"/>
        <w:spacing w:line="480" w:lineRule="auto"/>
        <w:jc w:val="both"/>
        <w:textAlignment w:val="auto"/>
        <w:rPr>
          <w:rFonts w:ascii="Arial" w:hAnsi="Arial"/>
          <w:sz w:val="21"/>
        </w:rPr>
      </w:pPr>
      <w:r>
        <w:rPr>
          <w:noProof/>
        </w:rPr>
        <w:drawing>
          <wp:inline distT="0" distB="0" distL="114300" distR="114300" wp14:anchorId="65087D72" wp14:editId="11C16345">
            <wp:extent cx="5904865" cy="1668145"/>
            <wp:effectExtent l="0" t="0" r="8255" b="825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9"/>
                    <a:stretch>
                      <a:fillRect/>
                    </a:stretch>
                  </pic:blipFill>
                  <pic:spPr>
                    <a:xfrm>
                      <a:off x="0" y="0"/>
                      <a:ext cx="5904865" cy="1668145"/>
                    </a:xfrm>
                    <a:prstGeom prst="rect">
                      <a:avLst/>
                    </a:prstGeom>
                    <a:noFill/>
                    <a:ln>
                      <a:noFill/>
                    </a:ln>
                  </pic:spPr>
                </pic:pic>
              </a:graphicData>
            </a:graphic>
          </wp:inline>
        </w:drawing>
      </w:r>
    </w:p>
    <w:p w14:paraId="1DBA7CFB" w14:textId="77777777" w:rsidR="00B12908" w:rsidRDefault="00B12908" w:rsidP="00B12908">
      <w:pPr>
        <w:overflowPunct w:val="0"/>
        <w:spacing w:line="480" w:lineRule="auto"/>
        <w:ind w:firstLineChars="200" w:firstLine="420"/>
        <w:textAlignment w:val="auto"/>
        <w:rPr>
          <w:rFonts w:ascii="Arial" w:hAnsi="Arial"/>
          <w:sz w:val="21"/>
        </w:rPr>
      </w:pPr>
      <w:r>
        <w:rPr>
          <w:rFonts w:ascii="Arial" w:hAnsi="Arial" w:hint="eastAsia"/>
          <w:sz w:val="21"/>
        </w:rPr>
        <w:t>2</w:t>
      </w:r>
      <w:r>
        <w:rPr>
          <w:rFonts w:ascii="Arial" w:hAnsi="Arial" w:hint="eastAsia"/>
          <w:sz w:val="21"/>
        </w:rPr>
        <w:t>）成交价格</w:t>
      </w:r>
    </w:p>
    <w:p w14:paraId="1659717E" w14:textId="77777777" w:rsidR="00B12908" w:rsidRDefault="00B12908" w:rsidP="00B12908">
      <w:pPr>
        <w:overflowPunct w:val="0"/>
        <w:spacing w:line="480" w:lineRule="auto"/>
        <w:ind w:firstLineChars="200" w:firstLine="420"/>
        <w:textAlignment w:val="auto"/>
        <w:rPr>
          <w:rFonts w:ascii="Arial" w:hAnsi="Arial"/>
          <w:sz w:val="21"/>
          <w:szCs w:val="28"/>
        </w:rPr>
      </w:pPr>
      <w:r>
        <w:rPr>
          <w:rFonts w:ascii="Arial" w:hAnsi="Arial" w:hint="eastAsia"/>
          <w:sz w:val="21"/>
          <w:szCs w:val="28"/>
        </w:rPr>
        <w:t>A.</w:t>
      </w:r>
      <w:r>
        <w:rPr>
          <w:rFonts w:ascii="Arial" w:hAnsi="Arial" w:hint="eastAsia"/>
          <w:sz w:val="21"/>
          <w:szCs w:val="28"/>
        </w:rPr>
        <w:t>成交价格</w:t>
      </w:r>
    </w:p>
    <w:p w14:paraId="0063AD1E" w14:textId="77777777" w:rsidR="00B12908" w:rsidRDefault="00B12908" w:rsidP="00B12908">
      <w:pPr>
        <w:spacing w:line="360" w:lineRule="auto"/>
        <w:ind w:firstLineChars="200" w:firstLine="420"/>
        <w:jc w:val="both"/>
        <w:outlineLvl w:val="0"/>
        <w:rPr>
          <w:rFonts w:ascii="Arial" w:hAnsi="Arial"/>
          <w:sz w:val="21"/>
          <w:szCs w:val="28"/>
        </w:rPr>
      </w:pPr>
      <w:r>
        <w:rPr>
          <w:rFonts w:ascii="Arial" w:hAnsi="Arial"/>
          <w:color w:val="000000"/>
          <w:sz w:val="21"/>
          <w:szCs w:val="21"/>
        </w:rPr>
        <w:t>受结构性因素的影响，三季度北京商品住宅成交均价创同期新高，累计涨幅底部回升。在房地产市场持续深度调整背景下，</w:t>
      </w:r>
      <w:proofErr w:type="gramStart"/>
      <w:r>
        <w:rPr>
          <w:rFonts w:ascii="Arial" w:hAnsi="Arial"/>
          <w:color w:val="000000"/>
          <w:sz w:val="21"/>
          <w:szCs w:val="21"/>
        </w:rPr>
        <w:t>房企拿</w:t>
      </w:r>
      <w:proofErr w:type="gramEnd"/>
      <w:r>
        <w:rPr>
          <w:rFonts w:ascii="Arial" w:hAnsi="Arial"/>
          <w:color w:val="000000"/>
          <w:sz w:val="21"/>
          <w:szCs w:val="21"/>
        </w:rPr>
        <w:t>地策略转向理性谨慎，为激活市场活力，主</w:t>
      </w:r>
      <w:proofErr w:type="gramStart"/>
      <w:r>
        <w:rPr>
          <w:rFonts w:ascii="Arial" w:hAnsi="Arial"/>
          <w:color w:val="000000"/>
          <w:sz w:val="21"/>
          <w:szCs w:val="21"/>
        </w:rPr>
        <w:t>城核心</w:t>
      </w:r>
      <w:proofErr w:type="gramEnd"/>
      <w:r>
        <w:rPr>
          <w:rFonts w:ascii="Arial" w:hAnsi="Arial"/>
          <w:color w:val="000000"/>
          <w:sz w:val="21"/>
          <w:szCs w:val="21"/>
        </w:rPr>
        <w:t>区域密集推出多宗配套成熟、开发潜力突出的优质地块。这些地块的入市直接带动中高端改善型产品供应量显著提升，叠加核心区资源稀缺性及改善需求崛起，推动北京楼市成交均价呈现结构性上涨趋势。</w:t>
      </w:r>
      <w:r>
        <w:rPr>
          <w:rFonts w:ascii="Arial" w:hAnsi="Arial"/>
          <w:color w:val="000000"/>
          <w:sz w:val="21"/>
          <w:szCs w:val="21"/>
        </w:rPr>
        <w:t>2025</w:t>
      </w:r>
      <w:r>
        <w:rPr>
          <w:rFonts w:ascii="Arial" w:hAnsi="Arial"/>
          <w:color w:val="000000"/>
          <w:sz w:val="21"/>
          <w:szCs w:val="21"/>
        </w:rPr>
        <w:t>年三季度，中建</w:t>
      </w:r>
      <w:r>
        <w:rPr>
          <w:rFonts w:ascii="Arial" w:hAnsi="Arial"/>
          <w:color w:val="000000"/>
          <w:sz w:val="21"/>
          <w:szCs w:val="21"/>
        </w:rPr>
        <w:t>·</w:t>
      </w:r>
      <w:r>
        <w:rPr>
          <w:rFonts w:ascii="Arial" w:hAnsi="Arial"/>
          <w:color w:val="000000"/>
          <w:sz w:val="21"/>
          <w:szCs w:val="21"/>
        </w:rPr>
        <w:t>运河玖院、华润臻云、建发</w:t>
      </w:r>
      <w:r>
        <w:rPr>
          <w:rFonts w:ascii="Arial" w:hAnsi="Arial"/>
          <w:color w:val="000000"/>
          <w:sz w:val="21"/>
          <w:szCs w:val="21"/>
        </w:rPr>
        <w:t>·</w:t>
      </w:r>
      <w:r>
        <w:rPr>
          <w:rFonts w:ascii="Arial" w:hAnsi="Arial"/>
          <w:color w:val="000000"/>
          <w:sz w:val="21"/>
          <w:szCs w:val="21"/>
        </w:rPr>
        <w:t>海晏、中海</w:t>
      </w:r>
      <w:proofErr w:type="gramStart"/>
      <w:r>
        <w:rPr>
          <w:rFonts w:ascii="Arial" w:hAnsi="Arial"/>
          <w:color w:val="000000"/>
          <w:sz w:val="21"/>
          <w:szCs w:val="21"/>
        </w:rPr>
        <w:t>萬吉玖序</w:t>
      </w:r>
      <w:proofErr w:type="gramEnd"/>
      <w:r>
        <w:rPr>
          <w:rFonts w:ascii="Arial" w:hAnsi="Arial"/>
          <w:color w:val="000000"/>
          <w:sz w:val="21"/>
          <w:szCs w:val="21"/>
        </w:rPr>
        <w:t>、</w:t>
      </w:r>
      <w:proofErr w:type="gramStart"/>
      <w:r>
        <w:rPr>
          <w:rFonts w:ascii="Arial" w:hAnsi="Arial"/>
          <w:color w:val="000000"/>
          <w:sz w:val="21"/>
          <w:szCs w:val="21"/>
        </w:rPr>
        <w:t>融创壹号</w:t>
      </w:r>
      <w:proofErr w:type="gramEnd"/>
      <w:r>
        <w:rPr>
          <w:rFonts w:ascii="Arial" w:hAnsi="Arial"/>
          <w:color w:val="000000"/>
          <w:sz w:val="21"/>
          <w:szCs w:val="21"/>
        </w:rPr>
        <w:t>院等项目热销，带动新房成交均价结构性上涨，商品住宅价格指数为</w:t>
      </w:r>
      <w:r>
        <w:rPr>
          <w:rFonts w:ascii="Arial" w:hAnsi="Arial"/>
          <w:color w:val="000000"/>
          <w:sz w:val="21"/>
          <w:szCs w:val="21"/>
        </w:rPr>
        <w:t>46511</w:t>
      </w:r>
      <w:r>
        <w:rPr>
          <w:rFonts w:ascii="Arial" w:hAnsi="Arial"/>
          <w:color w:val="000000"/>
          <w:sz w:val="21"/>
          <w:szCs w:val="21"/>
        </w:rPr>
        <w:t>元</w:t>
      </w:r>
      <w:r>
        <w:rPr>
          <w:rFonts w:ascii="Arial" w:hAnsi="Arial"/>
          <w:color w:val="000000"/>
          <w:sz w:val="21"/>
          <w:szCs w:val="21"/>
        </w:rPr>
        <w:t>/</w:t>
      </w:r>
      <w:r>
        <w:rPr>
          <w:rFonts w:ascii="Arial" w:hAnsi="Arial"/>
          <w:color w:val="000000"/>
          <w:sz w:val="21"/>
          <w:szCs w:val="21"/>
        </w:rPr>
        <w:t>平方米，同比上涨</w:t>
      </w:r>
      <w:r>
        <w:rPr>
          <w:rFonts w:ascii="Arial" w:hAnsi="Arial"/>
          <w:color w:val="000000"/>
          <w:sz w:val="21"/>
          <w:szCs w:val="21"/>
        </w:rPr>
        <w:t>2.4%</w:t>
      </w:r>
      <w:r>
        <w:rPr>
          <w:rFonts w:ascii="Arial" w:hAnsi="Arial"/>
          <w:color w:val="000000"/>
          <w:sz w:val="21"/>
          <w:szCs w:val="21"/>
        </w:rPr>
        <w:t>，同比涨幅居历史同期高位；累计</w:t>
      </w:r>
      <w:r>
        <w:rPr>
          <w:rFonts w:ascii="Arial" w:hAnsi="Arial"/>
          <w:color w:val="000000"/>
          <w:sz w:val="21"/>
          <w:szCs w:val="21"/>
        </w:rPr>
        <w:lastRenderedPageBreak/>
        <w:t>来看，三季度商品住房价格累计上涨</w:t>
      </w:r>
      <w:r>
        <w:rPr>
          <w:rFonts w:ascii="Arial" w:hAnsi="Arial"/>
          <w:color w:val="000000"/>
          <w:sz w:val="21"/>
          <w:szCs w:val="21"/>
        </w:rPr>
        <w:t>0.14%</w:t>
      </w:r>
      <w:r>
        <w:rPr>
          <w:rFonts w:ascii="Arial" w:hAnsi="Arial"/>
          <w:color w:val="000000"/>
          <w:sz w:val="21"/>
          <w:szCs w:val="21"/>
        </w:rPr>
        <w:t>，较去年同期有所改善</w:t>
      </w:r>
      <w:r>
        <w:rPr>
          <w:rFonts w:ascii="Arial" w:hAnsi="Arial"/>
          <w:sz w:val="21"/>
          <w:szCs w:val="28"/>
        </w:rPr>
        <w:t>。</w:t>
      </w:r>
    </w:p>
    <w:p w14:paraId="0AF5102C" w14:textId="77777777" w:rsidR="00B12908" w:rsidRDefault="00B12908" w:rsidP="00B12908">
      <w:pPr>
        <w:tabs>
          <w:tab w:val="left" w:pos="426"/>
        </w:tabs>
        <w:overflowPunct w:val="0"/>
        <w:spacing w:line="480" w:lineRule="auto"/>
        <w:jc w:val="center"/>
        <w:textAlignment w:val="auto"/>
        <w:rPr>
          <w:rFonts w:ascii="Arial" w:hAnsi="Arial"/>
          <w:sz w:val="21"/>
          <w:szCs w:val="28"/>
        </w:rPr>
      </w:pPr>
      <w:r>
        <w:rPr>
          <w:noProof/>
        </w:rPr>
        <w:drawing>
          <wp:inline distT="0" distB="0" distL="114300" distR="114300" wp14:anchorId="430A1446" wp14:editId="74B8A2D5">
            <wp:extent cx="5904865" cy="1835785"/>
            <wp:effectExtent l="0" t="0" r="8255" b="8255"/>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30"/>
                    <a:stretch>
                      <a:fillRect/>
                    </a:stretch>
                  </pic:blipFill>
                  <pic:spPr>
                    <a:xfrm>
                      <a:off x="0" y="0"/>
                      <a:ext cx="5904865" cy="1835785"/>
                    </a:xfrm>
                    <a:prstGeom prst="rect">
                      <a:avLst/>
                    </a:prstGeom>
                    <a:noFill/>
                    <a:ln>
                      <a:noFill/>
                    </a:ln>
                  </pic:spPr>
                </pic:pic>
              </a:graphicData>
            </a:graphic>
          </wp:inline>
        </w:drawing>
      </w:r>
    </w:p>
    <w:p w14:paraId="767A2B45" w14:textId="77777777" w:rsidR="00B12908" w:rsidRDefault="00B12908" w:rsidP="00B12908">
      <w:pPr>
        <w:overflowPunct w:val="0"/>
        <w:spacing w:line="480" w:lineRule="auto"/>
        <w:ind w:firstLineChars="200" w:firstLine="420"/>
        <w:textAlignment w:val="auto"/>
        <w:rPr>
          <w:rFonts w:ascii="Arial" w:hAnsi="Arial"/>
          <w:sz w:val="21"/>
          <w:szCs w:val="28"/>
        </w:rPr>
      </w:pPr>
      <w:r>
        <w:rPr>
          <w:rFonts w:ascii="Arial" w:hAnsi="Arial" w:hint="eastAsia"/>
          <w:sz w:val="21"/>
          <w:szCs w:val="28"/>
        </w:rPr>
        <w:t>B.</w:t>
      </w:r>
      <w:r>
        <w:rPr>
          <w:rFonts w:hint="eastAsia"/>
        </w:rPr>
        <w:t xml:space="preserve"> </w:t>
      </w:r>
      <w:r>
        <w:rPr>
          <w:rFonts w:ascii="Arial" w:hAnsi="Arial" w:hint="eastAsia"/>
          <w:sz w:val="21"/>
          <w:szCs w:val="28"/>
        </w:rPr>
        <w:t>成交结构</w:t>
      </w:r>
    </w:p>
    <w:p w14:paraId="47DAE2A1" w14:textId="77777777" w:rsidR="00B12908" w:rsidRDefault="00B12908" w:rsidP="00B12908">
      <w:pPr>
        <w:overflowPunct w:val="0"/>
        <w:spacing w:line="480" w:lineRule="auto"/>
        <w:ind w:firstLineChars="200" w:firstLine="420"/>
        <w:jc w:val="both"/>
        <w:textAlignment w:val="auto"/>
        <w:rPr>
          <w:rFonts w:ascii="Arial" w:hAnsi="Arial"/>
          <w:sz w:val="21"/>
          <w:szCs w:val="28"/>
        </w:rPr>
      </w:pPr>
      <w:r>
        <w:rPr>
          <w:rFonts w:ascii="Arial" w:hAnsi="Arial"/>
          <w:sz w:val="21"/>
          <w:szCs w:val="28"/>
        </w:rPr>
        <w:t>2025</w:t>
      </w:r>
      <w:r>
        <w:rPr>
          <w:rFonts w:ascii="Arial" w:hAnsi="Arial"/>
          <w:sz w:val="21"/>
          <w:szCs w:val="28"/>
        </w:rPr>
        <w:t>年三季度，</w:t>
      </w:r>
      <w:r>
        <w:rPr>
          <w:rFonts w:ascii="Arial" w:hAnsi="Arial"/>
          <w:sz w:val="21"/>
          <w:szCs w:val="28"/>
        </w:rPr>
        <w:t>90-200</w:t>
      </w:r>
      <w:r>
        <w:rPr>
          <w:rFonts w:ascii="Arial" w:hAnsi="Arial" w:hint="eastAsia"/>
          <w:sz w:val="21"/>
          <w:szCs w:val="28"/>
        </w:rPr>
        <w:t>平方米</w:t>
      </w:r>
      <w:r>
        <w:rPr>
          <w:rFonts w:ascii="Arial" w:hAnsi="Arial"/>
          <w:sz w:val="21"/>
          <w:szCs w:val="28"/>
        </w:rPr>
        <w:t>面积段的刚改和改善型产品成交占比提升明显，成交套数占比达</w:t>
      </w:r>
      <w:r>
        <w:rPr>
          <w:rFonts w:ascii="Arial" w:hAnsi="Arial"/>
          <w:sz w:val="21"/>
          <w:szCs w:val="28"/>
        </w:rPr>
        <w:t xml:space="preserve"> 71.1%</w:t>
      </w:r>
      <w:r>
        <w:rPr>
          <w:rFonts w:ascii="Arial" w:hAnsi="Arial"/>
          <w:sz w:val="21"/>
          <w:szCs w:val="28"/>
        </w:rPr>
        <w:t>，占比提升</w:t>
      </w:r>
      <w:r>
        <w:rPr>
          <w:rFonts w:ascii="Arial" w:hAnsi="Arial"/>
          <w:sz w:val="21"/>
          <w:szCs w:val="28"/>
        </w:rPr>
        <w:t>5.6</w:t>
      </w:r>
      <w:r>
        <w:rPr>
          <w:rFonts w:ascii="Arial" w:hAnsi="Arial"/>
          <w:sz w:val="21"/>
          <w:szCs w:val="28"/>
        </w:rPr>
        <w:t>个百分点，中低面积</w:t>
      </w:r>
      <w:proofErr w:type="gramStart"/>
      <w:r>
        <w:rPr>
          <w:rFonts w:ascii="Arial" w:hAnsi="Arial"/>
          <w:sz w:val="21"/>
          <w:szCs w:val="28"/>
        </w:rPr>
        <w:t>段产品</w:t>
      </w:r>
      <w:proofErr w:type="gramEnd"/>
      <w:r>
        <w:rPr>
          <w:rFonts w:ascii="Arial" w:hAnsi="Arial"/>
          <w:sz w:val="21"/>
          <w:szCs w:val="28"/>
        </w:rPr>
        <w:t>成交占比下滑明显，占比为</w:t>
      </w:r>
      <w:r>
        <w:rPr>
          <w:rFonts w:ascii="Arial" w:hAnsi="Arial"/>
          <w:sz w:val="21"/>
          <w:szCs w:val="28"/>
        </w:rPr>
        <w:t>21.6%</w:t>
      </w:r>
      <w:r>
        <w:rPr>
          <w:rFonts w:ascii="Arial" w:hAnsi="Arial"/>
          <w:sz w:val="21"/>
          <w:szCs w:val="28"/>
        </w:rPr>
        <w:t>，同比减少</w:t>
      </w:r>
      <w:r>
        <w:rPr>
          <w:rFonts w:ascii="Arial" w:hAnsi="Arial"/>
          <w:sz w:val="21"/>
          <w:szCs w:val="28"/>
        </w:rPr>
        <w:t>6.6</w:t>
      </w:r>
      <w:r>
        <w:rPr>
          <w:rFonts w:ascii="Arial" w:hAnsi="Arial"/>
          <w:sz w:val="21"/>
          <w:szCs w:val="28"/>
        </w:rPr>
        <w:t>个百分点。成交总价段在</w:t>
      </w:r>
      <w:r>
        <w:rPr>
          <w:rFonts w:ascii="Arial" w:hAnsi="Arial"/>
          <w:sz w:val="21"/>
          <w:szCs w:val="28"/>
        </w:rPr>
        <w:t>500-1200</w:t>
      </w:r>
      <w:r>
        <w:rPr>
          <w:rFonts w:ascii="Arial" w:hAnsi="Arial"/>
          <w:sz w:val="21"/>
          <w:szCs w:val="28"/>
        </w:rPr>
        <w:t>万</w:t>
      </w:r>
      <w:bookmarkStart w:id="57" w:name="OLE_LINK10"/>
      <w:r>
        <w:rPr>
          <w:rFonts w:ascii="Arial" w:hAnsi="Arial" w:hint="eastAsia"/>
          <w:sz w:val="21"/>
          <w:szCs w:val="28"/>
        </w:rPr>
        <w:t>元</w:t>
      </w:r>
      <w:bookmarkEnd w:id="57"/>
      <w:r>
        <w:rPr>
          <w:rFonts w:ascii="Arial" w:hAnsi="Arial"/>
          <w:sz w:val="21"/>
          <w:szCs w:val="28"/>
        </w:rPr>
        <w:t>之间的中高价位</w:t>
      </w:r>
      <w:proofErr w:type="gramStart"/>
      <w:r>
        <w:rPr>
          <w:rFonts w:ascii="Arial" w:hAnsi="Arial"/>
          <w:sz w:val="21"/>
          <w:szCs w:val="28"/>
        </w:rPr>
        <w:t>段产品</w:t>
      </w:r>
      <w:proofErr w:type="gramEnd"/>
      <w:r>
        <w:rPr>
          <w:rFonts w:ascii="Arial" w:hAnsi="Arial"/>
          <w:sz w:val="21"/>
          <w:szCs w:val="28"/>
        </w:rPr>
        <w:t>成交占比提升较多，较去年同期增加</w:t>
      </w:r>
      <w:r>
        <w:rPr>
          <w:rFonts w:ascii="Arial" w:hAnsi="Arial"/>
          <w:sz w:val="21"/>
          <w:szCs w:val="28"/>
        </w:rPr>
        <w:t>4.3</w:t>
      </w:r>
      <w:r>
        <w:rPr>
          <w:rFonts w:ascii="Arial" w:hAnsi="Arial"/>
          <w:sz w:val="21"/>
          <w:szCs w:val="28"/>
        </w:rPr>
        <w:t>个百分点，其中</w:t>
      </w:r>
      <w:r>
        <w:rPr>
          <w:rFonts w:ascii="Arial" w:hAnsi="Arial"/>
          <w:sz w:val="21"/>
          <w:szCs w:val="28"/>
        </w:rPr>
        <w:t>500-800</w:t>
      </w:r>
      <w:r>
        <w:rPr>
          <w:rFonts w:ascii="Arial" w:hAnsi="Arial"/>
          <w:sz w:val="21"/>
          <w:szCs w:val="28"/>
        </w:rPr>
        <w:t>万</w:t>
      </w:r>
      <w:r>
        <w:rPr>
          <w:rFonts w:ascii="Arial" w:hAnsi="Arial" w:hint="eastAsia"/>
          <w:sz w:val="21"/>
          <w:szCs w:val="28"/>
        </w:rPr>
        <w:t>元</w:t>
      </w:r>
      <w:r>
        <w:rPr>
          <w:rFonts w:ascii="Arial" w:hAnsi="Arial"/>
          <w:sz w:val="21"/>
          <w:szCs w:val="28"/>
        </w:rPr>
        <w:t>之间产品市场占比最高，较去年同期增加</w:t>
      </w:r>
      <w:r>
        <w:rPr>
          <w:rFonts w:ascii="Arial" w:hAnsi="Arial"/>
          <w:sz w:val="21"/>
          <w:szCs w:val="28"/>
        </w:rPr>
        <w:t>5.0</w:t>
      </w:r>
      <w:r>
        <w:rPr>
          <w:rFonts w:ascii="Arial" w:hAnsi="Arial"/>
          <w:sz w:val="21"/>
          <w:szCs w:val="28"/>
        </w:rPr>
        <w:t>个百分点；中低总价</w:t>
      </w:r>
      <w:proofErr w:type="gramStart"/>
      <w:r>
        <w:rPr>
          <w:rFonts w:ascii="Arial" w:hAnsi="Arial"/>
          <w:sz w:val="21"/>
          <w:szCs w:val="28"/>
        </w:rPr>
        <w:t>段产品</w:t>
      </w:r>
      <w:proofErr w:type="gramEnd"/>
      <w:r>
        <w:rPr>
          <w:rFonts w:ascii="Arial" w:hAnsi="Arial"/>
          <w:sz w:val="21"/>
          <w:szCs w:val="28"/>
        </w:rPr>
        <w:t>成交占比下滑幅度较大，</w:t>
      </w:r>
      <w:proofErr w:type="gramStart"/>
      <w:r>
        <w:rPr>
          <w:rFonts w:ascii="Arial" w:hAnsi="Arial"/>
          <w:sz w:val="21"/>
          <w:szCs w:val="28"/>
        </w:rPr>
        <w:t>占比较</w:t>
      </w:r>
      <w:proofErr w:type="gramEnd"/>
      <w:r>
        <w:rPr>
          <w:rFonts w:ascii="Arial" w:hAnsi="Arial"/>
          <w:sz w:val="21"/>
          <w:szCs w:val="28"/>
        </w:rPr>
        <w:t>去年同</w:t>
      </w:r>
      <w:r>
        <w:rPr>
          <w:rFonts w:ascii="Arial" w:hAnsi="Arial"/>
          <w:sz w:val="21"/>
          <w:szCs w:val="28"/>
        </w:rPr>
        <w:t xml:space="preserve"> </w:t>
      </w:r>
      <w:r>
        <w:rPr>
          <w:rFonts w:ascii="Arial" w:hAnsi="Arial"/>
          <w:sz w:val="21"/>
          <w:szCs w:val="28"/>
        </w:rPr>
        <w:t>期减少</w:t>
      </w:r>
      <w:r>
        <w:rPr>
          <w:rFonts w:ascii="Arial" w:hAnsi="Arial"/>
          <w:sz w:val="21"/>
          <w:szCs w:val="28"/>
        </w:rPr>
        <w:t>7.6</w:t>
      </w:r>
      <w:r>
        <w:rPr>
          <w:rFonts w:ascii="Arial" w:hAnsi="Arial"/>
          <w:sz w:val="21"/>
          <w:szCs w:val="28"/>
        </w:rPr>
        <w:t>个百分点，其中</w:t>
      </w:r>
      <w:r>
        <w:rPr>
          <w:rFonts w:ascii="Arial" w:hAnsi="Arial"/>
          <w:sz w:val="21"/>
          <w:szCs w:val="28"/>
        </w:rPr>
        <w:t>300-500</w:t>
      </w:r>
      <w:r>
        <w:rPr>
          <w:rFonts w:ascii="Arial" w:hAnsi="Arial"/>
          <w:sz w:val="21"/>
          <w:szCs w:val="28"/>
        </w:rPr>
        <w:t>万</w:t>
      </w:r>
      <w:r>
        <w:rPr>
          <w:rFonts w:ascii="Arial" w:hAnsi="Arial" w:hint="eastAsia"/>
          <w:sz w:val="21"/>
          <w:szCs w:val="28"/>
        </w:rPr>
        <w:t>元</w:t>
      </w:r>
      <w:r>
        <w:rPr>
          <w:rFonts w:ascii="Arial" w:hAnsi="Arial"/>
          <w:sz w:val="21"/>
          <w:szCs w:val="28"/>
        </w:rPr>
        <w:t>之间产品成交占比下滑明显，较去年同期减少</w:t>
      </w:r>
      <w:r>
        <w:rPr>
          <w:rFonts w:ascii="Arial" w:hAnsi="Arial"/>
          <w:sz w:val="21"/>
          <w:szCs w:val="28"/>
        </w:rPr>
        <w:t>4.2</w:t>
      </w:r>
      <w:r>
        <w:rPr>
          <w:rFonts w:ascii="Arial" w:hAnsi="Arial"/>
          <w:sz w:val="21"/>
          <w:szCs w:val="28"/>
        </w:rPr>
        <w:t>个百分点；</w:t>
      </w:r>
      <w:r>
        <w:rPr>
          <w:rFonts w:ascii="Arial" w:hAnsi="Arial"/>
          <w:sz w:val="21"/>
          <w:szCs w:val="28"/>
        </w:rPr>
        <w:t>300</w:t>
      </w:r>
      <w:r>
        <w:rPr>
          <w:rFonts w:ascii="Arial" w:hAnsi="Arial"/>
          <w:sz w:val="21"/>
          <w:szCs w:val="28"/>
        </w:rPr>
        <w:t>万</w:t>
      </w:r>
      <w:r>
        <w:rPr>
          <w:rFonts w:ascii="Arial" w:hAnsi="Arial" w:hint="eastAsia"/>
          <w:sz w:val="21"/>
          <w:szCs w:val="28"/>
        </w:rPr>
        <w:t>元</w:t>
      </w:r>
      <w:r>
        <w:rPr>
          <w:rFonts w:ascii="Arial" w:hAnsi="Arial"/>
          <w:sz w:val="21"/>
          <w:szCs w:val="28"/>
        </w:rPr>
        <w:t>以下产品成交占比下滑</w:t>
      </w:r>
      <w:r>
        <w:rPr>
          <w:rFonts w:ascii="Arial" w:hAnsi="Arial"/>
          <w:sz w:val="21"/>
          <w:szCs w:val="28"/>
        </w:rPr>
        <w:t>3.4</w:t>
      </w:r>
      <w:r>
        <w:rPr>
          <w:rFonts w:ascii="Arial" w:hAnsi="Arial"/>
          <w:sz w:val="21"/>
          <w:szCs w:val="28"/>
        </w:rPr>
        <w:t>个百分点。</w:t>
      </w:r>
    </w:p>
    <w:p w14:paraId="33350CB0" w14:textId="77777777" w:rsidR="00B12908" w:rsidRDefault="00B12908" w:rsidP="00B12908">
      <w:pPr>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2025</w:t>
      </w:r>
      <w:r>
        <w:rPr>
          <w:rFonts w:ascii="Arial" w:hAnsi="Arial" w:hint="eastAsia"/>
          <w:sz w:val="21"/>
          <w:szCs w:val="28"/>
        </w:rPr>
        <w:t>年</w:t>
      </w:r>
      <w:r>
        <w:rPr>
          <w:rFonts w:ascii="Arial" w:hAnsi="Arial"/>
          <w:sz w:val="21"/>
          <w:szCs w:val="28"/>
        </w:rPr>
        <w:t>三季度，华润臻云、建发</w:t>
      </w:r>
      <w:r>
        <w:rPr>
          <w:rFonts w:ascii="Arial" w:hAnsi="Arial"/>
          <w:sz w:val="21"/>
          <w:szCs w:val="28"/>
        </w:rPr>
        <w:t>·</w:t>
      </w:r>
      <w:r>
        <w:rPr>
          <w:rFonts w:ascii="Arial" w:hAnsi="Arial"/>
          <w:sz w:val="21"/>
          <w:szCs w:val="28"/>
        </w:rPr>
        <w:t>海晏、中海</w:t>
      </w:r>
      <w:proofErr w:type="gramStart"/>
      <w:r>
        <w:rPr>
          <w:rFonts w:ascii="Arial" w:hAnsi="Arial"/>
          <w:sz w:val="21"/>
          <w:szCs w:val="28"/>
        </w:rPr>
        <w:t>萬吉玖序</w:t>
      </w:r>
      <w:proofErr w:type="gramEnd"/>
      <w:r>
        <w:rPr>
          <w:rFonts w:ascii="Arial" w:hAnsi="Arial"/>
          <w:sz w:val="21"/>
          <w:szCs w:val="28"/>
        </w:rPr>
        <w:t>、</w:t>
      </w:r>
      <w:proofErr w:type="gramStart"/>
      <w:r>
        <w:rPr>
          <w:rFonts w:ascii="Arial" w:hAnsi="Arial"/>
          <w:sz w:val="21"/>
          <w:szCs w:val="28"/>
        </w:rPr>
        <w:t>融创壹号</w:t>
      </w:r>
      <w:proofErr w:type="gramEnd"/>
      <w:r>
        <w:rPr>
          <w:rFonts w:ascii="Arial" w:hAnsi="Arial"/>
          <w:sz w:val="21"/>
          <w:szCs w:val="28"/>
        </w:rPr>
        <w:t>院、金茂满</w:t>
      </w:r>
      <w:proofErr w:type="gramStart"/>
      <w:r>
        <w:rPr>
          <w:rFonts w:ascii="Arial" w:hAnsi="Arial"/>
          <w:sz w:val="21"/>
          <w:szCs w:val="28"/>
        </w:rPr>
        <w:t>曜</w:t>
      </w:r>
      <w:proofErr w:type="gramEnd"/>
      <w:r>
        <w:rPr>
          <w:rFonts w:ascii="Arial" w:hAnsi="Arial"/>
          <w:sz w:val="21"/>
          <w:szCs w:val="28"/>
        </w:rPr>
        <w:t>、</w:t>
      </w:r>
      <w:proofErr w:type="gramStart"/>
      <w:r>
        <w:rPr>
          <w:rFonts w:ascii="Arial" w:hAnsi="Arial"/>
          <w:sz w:val="21"/>
          <w:szCs w:val="28"/>
        </w:rPr>
        <w:t>颐</w:t>
      </w:r>
      <w:proofErr w:type="gramEnd"/>
      <w:r>
        <w:rPr>
          <w:rFonts w:ascii="Arial" w:hAnsi="Arial"/>
          <w:sz w:val="21"/>
          <w:szCs w:val="28"/>
        </w:rPr>
        <w:t>海</w:t>
      </w:r>
      <w:proofErr w:type="gramStart"/>
      <w:r>
        <w:rPr>
          <w:rFonts w:ascii="Arial" w:hAnsi="Arial"/>
          <w:sz w:val="21"/>
          <w:szCs w:val="28"/>
        </w:rPr>
        <w:t>澐颂等</w:t>
      </w:r>
      <w:proofErr w:type="gramEnd"/>
      <w:r>
        <w:rPr>
          <w:rFonts w:ascii="Arial" w:hAnsi="Arial"/>
          <w:sz w:val="21"/>
          <w:szCs w:val="28"/>
        </w:rPr>
        <w:t>高端改善项目热销，均位居全市项目销售金额榜</w:t>
      </w:r>
      <w:r>
        <w:rPr>
          <w:rFonts w:ascii="Arial" w:hAnsi="Arial"/>
          <w:sz w:val="21"/>
          <w:szCs w:val="28"/>
        </w:rPr>
        <w:t>TOP10</w:t>
      </w:r>
      <w:r>
        <w:rPr>
          <w:rFonts w:ascii="Arial" w:hAnsi="Arial"/>
          <w:sz w:val="21"/>
          <w:szCs w:val="28"/>
        </w:rPr>
        <w:t>前列，带动中</w:t>
      </w:r>
      <w:proofErr w:type="gramStart"/>
      <w:r>
        <w:rPr>
          <w:rFonts w:ascii="Arial" w:hAnsi="Arial"/>
          <w:sz w:val="21"/>
          <w:szCs w:val="28"/>
        </w:rPr>
        <w:t>高面积段</w:t>
      </w:r>
      <w:proofErr w:type="gramEnd"/>
      <w:r>
        <w:rPr>
          <w:rFonts w:ascii="Arial" w:hAnsi="Arial"/>
          <w:sz w:val="21"/>
          <w:szCs w:val="28"/>
        </w:rPr>
        <w:t>和高总价产品成交占比出现明显的提升。主要原因一方面是热销项目主力户型位于</w:t>
      </w:r>
      <w:r>
        <w:rPr>
          <w:rFonts w:ascii="Arial" w:hAnsi="Arial"/>
          <w:sz w:val="21"/>
          <w:szCs w:val="28"/>
        </w:rPr>
        <w:t>120-180</w:t>
      </w:r>
      <w:r>
        <w:rPr>
          <w:rFonts w:ascii="Arial" w:hAnsi="Arial" w:hint="eastAsia"/>
          <w:sz w:val="21"/>
          <w:szCs w:val="28"/>
        </w:rPr>
        <w:t>平方米</w:t>
      </w:r>
      <w:r>
        <w:rPr>
          <w:rFonts w:ascii="Arial" w:hAnsi="Arial"/>
          <w:sz w:val="21"/>
          <w:szCs w:val="28"/>
        </w:rPr>
        <w:t>之间；另一方面，入市项目区位优势较为明显，周边产业等配套资源丰富，市场需求支撑度较高，项目成交均价多数均超</w:t>
      </w:r>
      <w:r>
        <w:rPr>
          <w:rFonts w:ascii="Arial" w:hAnsi="Arial"/>
          <w:sz w:val="21"/>
          <w:szCs w:val="28"/>
        </w:rPr>
        <w:t>10</w:t>
      </w:r>
      <w:r>
        <w:rPr>
          <w:rFonts w:ascii="Arial" w:hAnsi="Arial"/>
          <w:sz w:val="21"/>
          <w:szCs w:val="28"/>
        </w:rPr>
        <w:t>万元</w:t>
      </w:r>
      <w:r>
        <w:rPr>
          <w:rFonts w:ascii="Arial" w:hAnsi="Arial"/>
          <w:sz w:val="21"/>
          <w:szCs w:val="28"/>
        </w:rPr>
        <w:t>/</w:t>
      </w:r>
      <w:r>
        <w:rPr>
          <w:rFonts w:ascii="Arial" w:hAnsi="Arial" w:hint="eastAsia"/>
          <w:sz w:val="21"/>
          <w:szCs w:val="28"/>
        </w:rPr>
        <w:t>平方米</w:t>
      </w:r>
      <w:r>
        <w:rPr>
          <w:rFonts w:ascii="Arial" w:hAnsi="Arial"/>
          <w:sz w:val="21"/>
          <w:szCs w:val="28"/>
        </w:rPr>
        <w:t>。</w:t>
      </w:r>
    </w:p>
    <w:p w14:paraId="15347962" w14:textId="77777777" w:rsidR="00B12908" w:rsidRDefault="00B12908" w:rsidP="00B12908">
      <w:pPr>
        <w:overflowPunct w:val="0"/>
        <w:spacing w:line="480" w:lineRule="auto"/>
        <w:jc w:val="center"/>
        <w:textAlignment w:val="auto"/>
      </w:pPr>
      <w:r>
        <w:rPr>
          <w:noProof/>
        </w:rPr>
        <w:drawing>
          <wp:inline distT="0" distB="0" distL="114300" distR="114300" wp14:anchorId="6A4BCAAD" wp14:editId="78AB2E14">
            <wp:extent cx="5899785" cy="1706880"/>
            <wp:effectExtent l="0" t="0" r="13335" b="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31"/>
                    <a:stretch>
                      <a:fillRect/>
                    </a:stretch>
                  </pic:blipFill>
                  <pic:spPr>
                    <a:xfrm>
                      <a:off x="0" y="0"/>
                      <a:ext cx="5899785" cy="1706880"/>
                    </a:xfrm>
                    <a:prstGeom prst="rect">
                      <a:avLst/>
                    </a:prstGeom>
                    <a:noFill/>
                    <a:ln>
                      <a:noFill/>
                    </a:ln>
                  </pic:spPr>
                </pic:pic>
              </a:graphicData>
            </a:graphic>
          </wp:inline>
        </w:drawing>
      </w:r>
    </w:p>
    <w:p w14:paraId="192155FB" w14:textId="77777777" w:rsidR="00B12908" w:rsidRDefault="00B12908" w:rsidP="00B12908">
      <w:pPr>
        <w:overflowPunct w:val="0"/>
        <w:spacing w:line="480" w:lineRule="auto"/>
        <w:ind w:firstLineChars="200" w:firstLine="420"/>
        <w:textAlignment w:val="auto"/>
        <w:rPr>
          <w:rFonts w:ascii="Arial" w:hAnsi="Arial"/>
          <w:sz w:val="21"/>
        </w:rPr>
      </w:pPr>
      <w:r>
        <w:rPr>
          <w:rFonts w:ascii="Arial" w:hAnsi="Arial" w:hint="eastAsia"/>
          <w:sz w:val="21"/>
        </w:rPr>
        <w:t>3</w:t>
      </w:r>
      <w:r>
        <w:rPr>
          <w:rFonts w:ascii="Arial" w:hAnsi="Arial" w:hint="eastAsia"/>
          <w:sz w:val="21"/>
        </w:rPr>
        <w:t>）区域成交</w:t>
      </w:r>
    </w:p>
    <w:p w14:paraId="2EEC4C8F" w14:textId="77777777" w:rsidR="00B12908" w:rsidRDefault="00B12908" w:rsidP="00B12908">
      <w:pPr>
        <w:overflowPunct w:val="0"/>
        <w:spacing w:line="480" w:lineRule="auto"/>
        <w:ind w:firstLineChars="200" w:firstLine="420"/>
        <w:jc w:val="both"/>
        <w:textAlignment w:val="auto"/>
        <w:rPr>
          <w:rFonts w:ascii="Arial" w:hAnsi="Arial"/>
          <w:sz w:val="21"/>
          <w:szCs w:val="28"/>
        </w:rPr>
      </w:pPr>
      <w:r>
        <w:rPr>
          <w:rFonts w:ascii="Arial" w:hAnsi="Arial"/>
          <w:sz w:val="21"/>
          <w:szCs w:val="28"/>
        </w:rPr>
        <w:lastRenderedPageBreak/>
        <w:t>从区域成交规模来看，近郊六区仍为市场成交主力区域，成交规模占比超五成。</w:t>
      </w:r>
      <w:r>
        <w:rPr>
          <w:rFonts w:ascii="Arial" w:hAnsi="Arial"/>
          <w:sz w:val="21"/>
          <w:szCs w:val="28"/>
        </w:rPr>
        <w:t>2025</w:t>
      </w:r>
      <w:r>
        <w:rPr>
          <w:rFonts w:ascii="Arial" w:hAnsi="Arial"/>
          <w:sz w:val="21"/>
          <w:szCs w:val="28"/>
        </w:rPr>
        <w:t>年三季度近郊六</w:t>
      </w:r>
      <w:proofErr w:type="gramStart"/>
      <w:r>
        <w:rPr>
          <w:rFonts w:ascii="Arial" w:hAnsi="Arial"/>
          <w:sz w:val="21"/>
          <w:szCs w:val="28"/>
        </w:rPr>
        <w:t>区成交</w:t>
      </w:r>
      <w:proofErr w:type="gramEnd"/>
      <w:r>
        <w:rPr>
          <w:rFonts w:ascii="Arial" w:hAnsi="Arial"/>
          <w:sz w:val="21"/>
          <w:szCs w:val="28"/>
        </w:rPr>
        <w:t>56.17</w:t>
      </w:r>
      <w:r>
        <w:rPr>
          <w:rFonts w:ascii="Arial" w:hAnsi="Arial"/>
          <w:sz w:val="21"/>
          <w:szCs w:val="28"/>
        </w:rPr>
        <w:t>万</w:t>
      </w:r>
      <w:r>
        <w:rPr>
          <w:rFonts w:ascii="Arial" w:hAnsi="Arial" w:hint="eastAsia"/>
          <w:sz w:val="21"/>
          <w:szCs w:val="28"/>
        </w:rPr>
        <w:t>平方米</w:t>
      </w:r>
      <w:r>
        <w:rPr>
          <w:rFonts w:ascii="Arial" w:hAnsi="Arial"/>
          <w:sz w:val="21"/>
          <w:szCs w:val="28"/>
        </w:rPr>
        <w:t>，占比达</w:t>
      </w:r>
      <w:r>
        <w:rPr>
          <w:rFonts w:ascii="Arial" w:hAnsi="Arial"/>
          <w:sz w:val="21"/>
          <w:szCs w:val="28"/>
        </w:rPr>
        <w:t>53.1%</w:t>
      </w:r>
      <w:r>
        <w:rPr>
          <w:rFonts w:ascii="Arial" w:hAnsi="Arial"/>
          <w:sz w:val="21"/>
          <w:szCs w:val="28"/>
        </w:rPr>
        <w:t>；其中，通州、大兴累计成交占全市的比重均超</w:t>
      </w:r>
      <w:r>
        <w:rPr>
          <w:rFonts w:ascii="Arial" w:hAnsi="Arial"/>
          <w:sz w:val="21"/>
          <w:szCs w:val="28"/>
        </w:rPr>
        <w:t>10%</w:t>
      </w:r>
      <w:r>
        <w:rPr>
          <w:rFonts w:ascii="Arial" w:hAnsi="Arial"/>
          <w:sz w:val="21"/>
          <w:szCs w:val="28"/>
        </w:rPr>
        <w:t>。中心城区累计成交</w:t>
      </w:r>
      <w:r>
        <w:rPr>
          <w:rFonts w:ascii="Arial" w:hAnsi="Arial"/>
          <w:sz w:val="21"/>
          <w:szCs w:val="28"/>
        </w:rPr>
        <w:t>42.36</w:t>
      </w:r>
      <w:r>
        <w:rPr>
          <w:rFonts w:ascii="Arial" w:hAnsi="Arial"/>
          <w:sz w:val="21"/>
          <w:szCs w:val="28"/>
        </w:rPr>
        <w:t>万</w:t>
      </w:r>
      <w:r>
        <w:rPr>
          <w:rFonts w:ascii="Arial" w:hAnsi="Arial" w:hint="eastAsia"/>
          <w:sz w:val="21"/>
          <w:szCs w:val="28"/>
        </w:rPr>
        <w:t>平方米</w:t>
      </w:r>
      <w:r>
        <w:rPr>
          <w:rFonts w:ascii="Arial" w:hAnsi="Arial"/>
          <w:sz w:val="21"/>
          <w:szCs w:val="28"/>
        </w:rPr>
        <w:t>，成交占比为</w:t>
      </w:r>
      <w:r>
        <w:rPr>
          <w:rFonts w:ascii="Arial" w:hAnsi="Arial"/>
          <w:sz w:val="21"/>
          <w:szCs w:val="28"/>
        </w:rPr>
        <w:t>40.1%</w:t>
      </w:r>
      <w:r>
        <w:rPr>
          <w:rFonts w:ascii="Arial" w:hAnsi="Arial"/>
          <w:sz w:val="21"/>
          <w:szCs w:val="28"/>
        </w:rPr>
        <w:t>，朝阳、丰台成交规模居前列，成交规模占全市的比重均超</w:t>
      </w:r>
      <w:r>
        <w:rPr>
          <w:rFonts w:ascii="Arial" w:hAnsi="Arial"/>
          <w:sz w:val="21"/>
          <w:szCs w:val="28"/>
        </w:rPr>
        <w:t>10%</w:t>
      </w:r>
      <w:r>
        <w:rPr>
          <w:rFonts w:ascii="Arial" w:hAnsi="Arial"/>
          <w:sz w:val="21"/>
          <w:szCs w:val="28"/>
        </w:rPr>
        <w:t>。</w:t>
      </w:r>
    </w:p>
    <w:p w14:paraId="3A41E3A4" w14:textId="77777777" w:rsidR="00B12908" w:rsidRDefault="00B12908" w:rsidP="00B12908">
      <w:pPr>
        <w:overflowPunct w:val="0"/>
        <w:spacing w:line="480" w:lineRule="auto"/>
        <w:ind w:firstLineChars="200" w:firstLine="420"/>
        <w:jc w:val="both"/>
        <w:textAlignment w:val="auto"/>
        <w:rPr>
          <w:rFonts w:ascii="Arial" w:hAnsi="Arial"/>
          <w:sz w:val="21"/>
          <w:szCs w:val="28"/>
        </w:rPr>
      </w:pPr>
      <w:r>
        <w:rPr>
          <w:rFonts w:ascii="Arial" w:hAnsi="Arial"/>
          <w:sz w:val="21"/>
          <w:szCs w:val="28"/>
        </w:rPr>
        <w:t>从区域成交变化来看，中心城区、远郊区域成交规模增加，近郊区域同比下滑。其中，中心城区同比增加</w:t>
      </w:r>
      <w:r>
        <w:rPr>
          <w:rFonts w:ascii="Arial" w:hAnsi="Arial"/>
          <w:sz w:val="21"/>
          <w:szCs w:val="28"/>
        </w:rPr>
        <w:t>26%</w:t>
      </w:r>
      <w:r>
        <w:rPr>
          <w:rFonts w:ascii="Arial" w:hAnsi="Arial"/>
          <w:sz w:val="21"/>
          <w:szCs w:val="28"/>
        </w:rPr>
        <w:t>，海淀同比</w:t>
      </w:r>
      <w:proofErr w:type="gramStart"/>
      <w:r>
        <w:rPr>
          <w:rFonts w:ascii="Arial" w:hAnsi="Arial"/>
          <w:sz w:val="21"/>
          <w:szCs w:val="28"/>
        </w:rPr>
        <w:t>增幅超</w:t>
      </w:r>
      <w:proofErr w:type="gramEnd"/>
      <w:r>
        <w:rPr>
          <w:rFonts w:ascii="Arial" w:hAnsi="Arial"/>
          <w:sz w:val="21"/>
          <w:szCs w:val="28"/>
        </w:rPr>
        <w:t>八成，石景山成交同比增加</w:t>
      </w:r>
      <w:r>
        <w:rPr>
          <w:rFonts w:ascii="Arial" w:hAnsi="Arial"/>
          <w:sz w:val="21"/>
          <w:szCs w:val="28"/>
        </w:rPr>
        <w:t>42%</w:t>
      </w:r>
      <w:r>
        <w:rPr>
          <w:rFonts w:ascii="Arial" w:hAnsi="Arial"/>
          <w:sz w:val="21"/>
          <w:szCs w:val="28"/>
        </w:rPr>
        <w:t>，丰台和朝阳成交同比增幅在</w:t>
      </w:r>
      <w:r>
        <w:rPr>
          <w:rFonts w:ascii="Arial" w:hAnsi="Arial"/>
          <w:sz w:val="21"/>
          <w:szCs w:val="28"/>
        </w:rPr>
        <w:t>20%</w:t>
      </w:r>
      <w:r>
        <w:rPr>
          <w:rFonts w:ascii="Arial" w:hAnsi="Arial"/>
          <w:sz w:val="21"/>
          <w:szCs w:val="28"/>
        </w:rPr>
        <w:t>左右，东城区和西城区成交规模同比明显下滑，但基数较小；近郊区域成交同比减少</w:t>
      </w:r>
      <w:r>
        <w:rPr>
          <w:rFonts w:ascii="Arial" w:hAnsi="Arial"/>
          <w:sz w:val="21"/>
          <w:szCs w:val="28"/>
        </w:rPr>
        <w:t>15%</w:t>
      </w:r>
      <w:r>
        <w:rPr>
          <w:rFonts w:ascii="Arial" w:hAnsi="Arial"/>
          <w:sz w:val="21"/>
          <w:szCs w:val="28"/>
        </w:rPr>
        <w:t>，房山和顺义同比领跌，跌幅分别为</w:t>
      </w:r>
      <w:r>
        <w:rPr>
          <w:rFonts w:ascii="Arial" w:hAnsi="Arial"/>
          <w:sz w:val="21"/>
          <w:szCs w:val="28"/>
        </w:rPr>
        <w:t>59%</w:t>
      </w:r>
      <w:r>
        <w:rPr>
          <w:rFonts w:ascii="Arial" w:hAnsi="Arial"/>
          <w:sz w:val="21"/>
          <w:szCs w:val="28"/>
        </w:rPr>
        <w:t>和</w:t>
      </w:r>
      <w:r>
        <w:rPr>
          <w:rFonts w:ascii="Arial" w:hAnsi="Arial"/>
          <w:sz w:val="21"/>
          <w:szCs w:val="28"/>
        </w:rPr>
        <w:t>38%</w:t>
      </w:r>
      <w:r>
        <w:rPr>
          <w:rFonts w:ascii="Arial" w:hAnsi="Arial"/>
          <w:sz w:val="21"/>
          <w:szCs w:val="28"/>
        </w:rPr>
        <w:t>，</w:t>
      </w:r>
      <w:r>
        <w:rPr>
          <w:rFonts w:ascii="Arial" w:hAnsi="Arial"/>
          <w:sz w:val="21"/>
          <w:szCs w:val="28"/>
        </w:rPr>
        <w:t xml:space="preserve"> </w:t>
      </w:r>
      <w:r>
        <w:rPr>
          <w:rFonts w:ascii="Arial" w:hAnsi="Arial"/>
          <w:sz w:val="21"/>
          <w:szCs w:val="28"/>
        </w:rPr>
        <w:t>昌平和大兴成交同比跌幅分别为</w:t>
      </w:r>
      <w:r>
        <w:rPr>
          <w:rFonts w:ascii="Arial" w:hAnsi="Arial"/>
          <w:sz w:val="21"/>
          <w:szCs w:val="28"/>
        </w:rPr>
        <w:t>17%</w:t>
      </w:r>
      <w:r>
        <w:rPr>
          <w:rFonts w:ascii="Arial" w:hAnsi="Arial"/>
          <w:sz w:val="21"/>
          <w:szCs w:val="28"/>
        </w:rPr>
        <w:t>和</w:t>
      </w:r>
      <w:r>
        <w:rPr>
          <w:rFonts w:ascii="Arial" w:hAnsi="Arial"/>
          <w:sz w:val="21"/>
          <w:szCs w:val="28"/>
        </w:rPr>
        <w:t>21%</w:t>
      </w:r>
      <w:r>
        <w:rPr>
          <w:rFonts w:ascii="Arial" w:hAnsi="Arial"/>
          <w:sz w:val="21"/>
          <w:szCs w:val="28"/>
        </w:rPr>
        <w:t>，通州和门头沟成交同比增加；远郊区域成交规模同比增加</w:t>
      </w:r>
      <w:r>
        <w:rPr>
          <w:rFonts w:ascii="Arial" w:hAnsi="Arial"/>
          <w:sz w:val="21"/>
          <w:szCs w:val="28"/>
        </w:rPr>
        <w:t>27%</w:t>
      </w:r>
      <w:r>
        <w:rPr>
          <w:rFonts w:ascii="Arial" w:hAnsi="Arial"/>
          <w:sz w:val="21"/>
          <w:szCs w:val="28"/>
        </w:rPr>
        <w:t>，密云和怀柔增幅明显，平谷和延庆成交同比下跌。</w:t>
      </w:r>
    </w:p>
    <w:p w14:paraId="0CC6CE51" w14:textId="77777777" w:rsidR="00B12908" w:rsidRDefault="00B12908" w:rsidP="00B12908">
      <w:pPr>
        <w:tabs>
          <w:tab w:val="left" w:pos="0"/>
        </w:tabs>
        <w:overflowPunct w:val="0"/>
        <w:spacing w:line="480" w:lineRule="auto"/>
        <w:jc w:val="center"/>
        <w:textAlignment w:val="auto"/>
      </w:pPr>
      <w:r>
        <w:rPr>
          <w:noProof/>
        </w:rPr>
        <w:drawing>
          <wp:inline distT="0" distB="0" distL="114300" distR="114300" wp14:anchorId="5A13B04C" wp14:editId="405F3757">
            <wp:extent cx="5908040" cy="1941830"/>
            <wp:effectExtent l="0" t="0" r="5080" b="8890"/>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32"/>
                    <a:stretch>
                      <a:fillRect/>
                    </a:stretch>
                  </pic:blipFill>
                  <pic:spPr>
                    <a:xfrm>
                      <a:off x="0" y="0"/>
                      <a:ext cx="5908040" cy="1941830"/>
                    </a:xfrm>
                    <a:prstGeom prst="rect">
                      <a:avLst/>
                    </a:prstGeom>
                    <a:noFill/>
                    <a:ln>
                      <a:noFill/>
                    </a:ln>
                  </pic:spPr>
                </pic:pic>
              </a:graphicData>
            </a:graphic>
          </wp:inline>
        </w:drawing>
      </w:r>
    </w:p>
    <w:p w14:paraId="41E5B4B2" w14:textId="77777777" w:rsidR="00B12908" w:rsidRDefault="00B12908" w:rsidP="00B12908">
      <w:pPr>
        <w:overflowPunct w:val="0"/>
        <w:spacing w:line="480" w:lineRule="auto"/>
        <w:ind w:firstLineChars="200" w:firstLine="420"/>
        <w:jc w:val="both"/>
        <w:textAlignment w:val="auto"/>
        <w:rPr>
          <w:rFonts w:ascii="Arial" w:hAnsi="Arial"/>
          <w:sz w:val="21"/>
          <w:szCs w:val="28"/>
        </w:rPr>
      </w:pPr>
      <w:r>
        <w:rPr>
          <w:rFonts w:ascii="Arial" w:hAnsi="Arial"/>
          <w:sz w:val="21"/>
          <w:szCs w:val="28"/>
        </w:rPr>
        <w:t>从成交价格来看，</w:t>
      </w:r>
      <w:r>
        <w:rPr>
          <w:rFonts w:ascii="Arial" w:hAnsi="Arial" w:hint="eastAsia"/>
          <w:sz w:val="21"/>
          <w:szCs w:val="28"/>
        </w:rPr>
        <w:t>2025</w:t>
      </w:r>
      <w:r>
        <w:rPr>
          <w:rFonts w:ascii="Arial" w:hAnsi="Arial" w:hint="eastAsia"/>
          <w:sz w:val="21"/>
          <w:szCs w:val="28"/>
        </w:rPr>
        <w:t>年三季度中心城区商品住宅（不含保障房）成交均价最高，整体</w:t>
      </w:r>
      <w:proofErr w:type="gramStart"/>
      <w:r>
        <w:rPr>
          <w:rFonts w:ascii="Arial" w:hAnsi="Arial" w:hint="eastAsia"/>
          <w:sz w:val="21"/>
          <w:szCs w:val="28"/>
        </w:rPr>
        <w:t>均价超</w:t>
      </w:r>
      <w:proofErr w:type="gramEnd"/>
      <w:r>
        <w:rPr>
          <w:rFonts w:ascii="Arial" w:hAnsi="Arial" w:hint="eastAsia"/>
          <w:sz w:val="21"/>
          <w:szCs w:val="28"/>
        </w:rPr>
        <w:t>10</w:t>
      </w:r>
      <w:r>
        <w:rPr>
          <w:rFonts w:ascii="Arial" w:hAnsi="Arial" w:hint="eastAsia"/>
          <w:sz w:val="21"/>
          <w:szCs w:val="28"/>
        </w:rPr>
        <w:t>万</w:t>
      </w:r>
      <w:r>
        <w:rPr>
          <w:rFonts w:ascii="Arial" w:hAnsi="Arial" w:hint="eastAsia"/>
          <w:sz w:val="21"/>
          <w:szCs w:val="28"/>
        </w:rPr>
        <w:t>/</w:t>
      </w:r>
      <w:r>
        <w:rPr>
          <w:rFonts w:ascii="Arial" w:hAnsi="Arial" w:hint="eastAsia"/>
          <w:sz w:val="21"/>
          <w:szCs w:val="28"/>
        </w:rPr>
        <w:t>平方米，其中东、西城成交均价均超</w:t>
      </w:r>
      <w:r>
        <w:rPr>
          <w:rFonts w:ascii="Arial" w:hAnsi="Arial" w:hint="eastAsia"/>
          <w:sz w:val="21"/>
          <w:szCs w:val="28"/>
        </w:rPr>
        <w:t>12</w:t>
      </w:r>
      <w:r>
        <w:rPr>
          <w:rFonts w:ascii="Arial" w:hAnsi="Arial" w:hint="eastAsia"/>
          <w:sz w:val="21"/>
          <w:szCs w:val="28"/>
        </w:rPr>
        <w:t>万元</w:t>
      </w:r>
      <w:r>
        <w:rPr>
          <w:rFonts w:ascii="Arial" w:hAnsi="Arial" w:hint="eastAsia"/>
          <w:sz w:val="21"/>
          <w:szCs w:val="28"/>
        </w:rPr>
        <w:t>/</w:t>
      </w:r>
      <w:r>
        <w:rPr>
          <w:rFonts w:ascii="Arial" w:hAnsi="Arial" w:hint="eastAsia"/>
          <w:sz w:val="21"/>
          <w:szCs w:val="28"/>
        </w:rPr>
        <w:t>平方米，远郊</w:t>
      </w:r>
      <w:proofErr w:type="gramStart"/>
      <w:r>
        <w:rPr>
          <w:rFonts w:ascii="Arial" w:hAnsi="Arial" w:hint="eastAsia"/>
          <w:sz w:val="21"/>
          <w:szCs w:val="28"/>
        </w:rPr>
        <w:t>区整体</w:t>
      </w:r>
      <w:proofErr w:type="gramEnd"/>
      <w:r>
        <w:rPr>
          <w:rFonts w:ascii="Arial" w:hAnsi="Arial" w:hint="eastAsia"/>
          <w:sz w:val="21"/>
          <w:szCs w:val="28"/>
        </w:rPr>
        <w:t>成交均价最低，整体均价</w:t>
      </w:r>
      <w:proofErr w:type="gramStart"/>
      <w:r>
        <w:rPr>
          <w:rFonts w:ascii="Arial" w:hAnsi="Arial" w:hint="eastAsia"/>
          <w:sz w:val="21"/>
          <w:szCs w:val="28"/>
        </w:rPr>
        <w:t>不足</w:t>
      </w:r>
      <w:r>
        <w:rPr>
          <w:rFonts w:ascii="Arial" w:hAnsi="Arial" w:hint="eastAsia"/>
          <w:sz w:val="21"/>
          <w:szCs w:val="28"/>
        </w:rPr>
        <w:t>3</w:t>
      </w:r>
      <w:r>
        <w:rPr>
          <w:rFonts w:ascii="Arial" w:hAnsi="Arial" w:hint="eastAsia"/>
          <w:sz w:val="21"/>
          <w:szCs w:val="28"/>
        </w:rPr>
        <w:t>万</w:t>
      </w:r>
      <w:proofErr w:type="gramEnd"/>
      <w:r>
        <w:rPr>
          <w:rFonts w:ascii="Arial" w:hAnsi="Arial" w:hint="eastAsia"/>
          <w:sz w:val="21"/>
          <w:szCs w:val="28"/>
        </w:rPr>
        <w:t>/</w:t>
      </w:r>
      <w:r>
        <w:rPr>
          <w:rFonts w:ascii="Arial" w:hAnsi="Arial" w:hint="eastAsia"/>
          <w:sz w:val="21"/>
          <w:szCs w:val="28"/>
        </w:rPr>
        <w:t>平方米，其中密云</w:t>
      </w:r>
      <w:proofErr w:type="gramStart"/>
      <w:r>
        <w:rPr>
          <w:rFonts w:ascii="Arial" w:hAnsi="Arial" w:hint="eastAsia"/>
          <w:sz w:val="21"/>
          <w:szCs w:val="28"/>
        </w:rPr>
        <w:t>区成交</w:t>
      </w:r>
      <w:proofErr w:type="gramEnd"/>
      <w:r>
        <w:rPr>
          <w:rFonts w:ascii="Arial" w:hAnsi="Arial" w:hint="eastAsia"/>
          <w:sz w:val="21"/>
          <w:szCs w:val="28"/>
        </w:rPr>
        <w:t>均价最低，上半年成交均价仅</w:t>
      </w:r>
      <w:r>
        <w:rPr>
          <w:rFonts w:ascii="Arial" w:hAnsi="Arial" w:hint="eastAsia"/>
          <w:sz w:val="21"/>
          <w:szCs w:val="28"/>
        </w:rPr>
        <w:t>18794</w:t>
      </w:r>
      <w:r>
        <w:rPr>
          <w:rFonts w:ascii="Arial" w:hAnsi="Arial" w:hint="eastAsia"/>
          <w:sz w:val="21"/>
          <w:szCs w:val="28"/>
        </w:rPr>
        <w:t>元</w:t>
      </w:r>
      <w:r>
        <w:rPr>
          <w:rFonts w:ascii="Arial" w:hAnsi="Arial" w:hint="eastAsia"/>
          <w:sz w:val="21"/>
          <w:szCs w:val="28"/>
        </w:rPr>
        <w:t>/</w:t>
      </w:r>
      <w:r>
        <w:rPr>
          <w:rFonts w:ascii="Arial" w:hAnsi="Arial" w:hint="eastAsia"/>
          <w:sz w:val="21"/>
          <w:szCs w:val="28"/>
        </w:rPr>
        <w:t>平方米</w:t>
      </w:r>
      <w:r>
        <w:rPr>
          <w:rFonts w:ascii="Arial" w:hAnsi="Arial"/>
          <w:sz w:val="21"/>
          <w:szCs w:val="28"/>
        </w:rPr>
        <w:t>。</w:t>
      </w:r>
    </w:p>
    <w:p w14:paraId="2451DE24" w14:textId="77777777" w:rsidR="00B12908" w:rsidRDefault="00B12908" w:rsidP="00B12908">
      <w:pPr>
        <w:overflowPunct w:val="0"/>
        <w:spacing w:line="480" w:lineRule="auto"/>
        <w:ind w:firstLineChars="200" w:firstLine="420"/>
        <w:jc w:val="both"/>
        <w:textAlignment w:val="auto"/>
        <w:rPr>
          <w:rFonts w:ascii="Arial" w:hAnsi="Arial"/>
          <w:sz w:val="21"/>
          <w:szCs w:val="28"/>
        </w:rPr>
      </w:pPr>
      <w:r>
        <w:rPr>
          <w:rFonts w:ascii="Arial" w:hAnsi="Arial"/>
          <w:sz w:val="21"/>
          <w:szCs w:val="28"/>
        </w:rPr>
        <w:t>从价格变化来看，</w:t>
      </w:r>
      <w:r>
        <w:rPr>
          <w:rFonts w:ascii="Arial" w:hAnsi="Arial"/>
          <w:sz w:val="21"/>
          <w:szCs w:val="28"/>
        </w:rPr>
        <w:t>2025</w:t>
      </w:r>
      <w:r>
        <w:rPr>
          <w:rFonts w:ascii="Arial" w:hAnsi="Arial"/>
          <w:sz w:val="21"/>
          <w:szCs w:val="28"/>
        </w:rPr>
        <w:t>年三季度中心城区结构性上涨，近郊区、远郊区房价均有所下跌。其中，中心城区商品住宅成交均价同比上涨</w:t>
      </w:r>
      <w:r>
        <w:rPr>
          <w:rFonts w:ascii="Arial" w:hAnsi="Arial"/>
          <w:sz w:val="21"/>
          <w:szCs w:val="28"/>
        </w:rPr>
        <w:t>7%</w:t>
      </w:r>
      <w:r>
        <w:rPr>
          <w:rFonts w:ascii="Arial" w:hAnsi="Arial"/>
          <w:sz w:val="21"/>
          <w:szCs w:val="28"/>
        </w:rPr>
        <w:t>，海淀区和</w:t>
      </w:r>
      <w:proofErr w:type="gramStart"/>
      <w:r>
        <w:rPr>
          <w:rFonts w:ascii="Arial" w:hAnsi="Arial"/>
          <w:sz w:val="21"/>
          <w:szCs w:val="28"/>
        </w:rPr>
        <w:t>东城区领涨</w:t>
      </w:r>
      <w:proofErr w:type="gramEnd"/>
      <w:r>
        <w:rPr>
          <w:rFonts w:ascii="Arial" w:hAnsi="Arial"/>
          <w:sz w:val="21"/>
          <w:szCs w:val="28"/>
        </w:rPr>
        <w:t>，同比涨幅分别为</w:t>
      </w:r>
      <w:r>
        <w:rPr>
          <w:rFonts w:ascii="Arial" w:hAnsi="Arial"/>
          <w:sz w:val="21"/>
          <w:szCs w:val="28"/>
        </w:rPr>
        <w:t>26%</w:t>
      </w:r>
      <w:r>
        <w:rPr>
          <w:rFonts w:ascii="Arial" w:hAnsi="Arial"/>
          <w:sz w:val="21"/>
          <w:szCs w:val="28"/>
        </w:rPr>
        <w:t>和</w:t>
      </w:r>
      <w:r>
        <w:rPr>
          <w:rFonts w:ascii="Arial" w:hAnsi="Arial"/>
          <w:sz w:val="21"/>
          <w:szCs w:val="28"/>
        </w:rPr>
        <w:t>20%</w:t>
      </w:r>
      <w:r>
        <w:rPr>
          <w:rFonts w:ascii="Arial" w:hAnsi="Arial"/>
          <w:sz w:val="21"/>
          <w:szCs w:val="28"/>
        </w:rPr>
        <w:t>；近郊区域成交均价同比下跌</w:t>
      </w:r>
      <w:r>
        <w:rPr>
          <w:rFonts w:ascii="Arial" w:hAnsi="Arial"/>
          <w:sz w:val="21"/>
          <w:szCs w:val="28"/>
        </w:rPr>
        <w:t>6%</w:t>
      </w:r>
      <w:r>
        <w:rPr>
          <w:rFonts w:ascii="Arial" w:hAnsi="Arial"/>
          <w:sz w:val="21"/>
          <w:szCs w:val="28"/>
        </w:rPr>
        <w:t>，门头沟和大兴房价下跌明显，同比跌幅均超</w:t>
      </w:r>
      <w:r>
        <w:rPr>
          <w:rFonts w:ascii="Arial" w:hAnsi="Arial"/>
          <w:sz w:val="21"/>
          <w:szCs w:val="28"/>
        </w:rPr>
        <w:t>10%</w:t>
      </w:r>
      <w:r>
        <w:rPr>
          <w:rFonts w:ascii="Arial" w:hAnsi="Arial"/>
          <w:sz w:val="21"/>
          <w:szCs w:val="28"/>
        </w:rPr>
        <w:t>；远郊区域成交均价同比下跌</w:t>
      </w:r>
      <w:r>
        <w:rPr>
          <w:rFonts w:ascii="Arial" w:hAnsi="Arial"/>
          <w:sz w:val="21"/>
          <w:szCs w:val="28"/>
        </w:rPr>
        <w:t>11%</w:t>
      </w:r>
      <w:r>
        <w:rPr>
          <w:rFonts w:ascii="Arial" w:hAnsi="Arial"/>
          <w:sz w:val="21"/>
          <w:szCs w:val="28"/>
        </w:rPr>
        <w:t>，密云和平谷</w:t>
      </w:r>
      <w:proofErr w:type="gramStart"/>
      <w:r>
        <w:rPr>
          <w:rFonts w:ascii="Arial" w:hAnsi="Arial"/>
          <w:sz w:val="21"/>
          <w:szCs w:val="28"/>
        </w:rPr>
        <w:t>跌幅超</w:t>
      </w:r>
      <w:proofErr w:type="gramEnd"/>
      <w:r>
        <w:rPr>
          <w:rFonts w:ascii="Arial" w:hAnsi="Arial"/>
          <w:sz w:val="21"/>
          <w:szCs w:val="28"/>
        </w:rPr>
        <w:t>20%</w:t>
      </w:r>
      <w:r>
        <w:rPr>
          <w:rFonts w:ascii="Arial" w:hAnsi="Arial"/>
          <w:sz w:val="21"/>
          <w:szCs w:val="28"/>
        </w:rPr>
        <w:t>。</w:t>
      </w:r>
    </w:p>
    <w:p w14:paraId="73C3DDDF" w14:textId="77777777" w:rsidR="00B12908" w:rsidRDefault="00B12908" w:rsidP="00B12908">
      <w:pPr>
        <w:widowControl/>
        <w:spacing w:line="360" w:lineRule="auto"/>
        <w:jc w:val="center"/>
        <w:rPr>
          <w:rFonts w:ascii="Arial" w:eastAsia="仿宋_GB2312" w:hAnsi="Arial" w:cs="Arial"/>
          <w:bCs/>
          <w:color w:val="000000"/>
          <w:sz w:val="28"/>
          <w:szCs w:val="28"/>
        </w:rPr>
      </w:pPr>
      <w:r>
        <w:rPr>
          <w:noProof/>
        </w:rPr>
        <w:lastRenderedPageBreak/>
        <w:drawing>
          <wp:inline distT="0" distB="0" distL="114300" distR="114300" wp14:anchorId="1FDAD561" wp14:editId="2938BCBC">
            <wp:extent cx="5902325" cy="1985010"/>
            <wp:effectExtent l="0" t="0" r="10795" b="1143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33"/>
                    <a:stretch>
                      <a:fillRect/>
                    </a:stretch>
                  </pic:blipFill>
                  <pic:spPr>
                    <a:xfrm>
                      <a:off x="0" y="0"/>
                      <a:ext cx="5902325" cy="1985010"/>
                    </a:xfrm>
                    <a:prstGeom prst="rect">
                      <a:avLst/>
                    </a:prstGeom>
                    <a:noFill/>
                    <a:ln>
                      <a:noFill/>
                    </a:ln>
                  </pic:spPr>
                </pic:pic>
              </a:graphicData>
            </a:graphic>
          </wp:inline>
        </w:drawing>
      </w:r>
    </w:p>
    <w:p w14:paraId="3C23A933" w14:textId="77777777" w:rsidR="00B12908" w:rsidRDefault="00B12908" w:rsidP="00B12908">
      <w:pPr>
        <w:widowControl/>
        <w:overflowPunct w:val="0"/>
        <w:spacing w:line="480" w:lineRule="auto"/>
        <w:ind w:firstLineChars="200" w:firstLine="420"/>
        <w:jc w:val="both"/>
        <w:textAlignment w:val="auto"/>
        <w:rPr>
          <w:rFonts w:ascii="Arial" w:hAnsi="Arial"/>
          <w:bCs/>
          <w:sz w:val="21"/>
          <w:szCs w:val="28"/>
        </w:rPr>
      </w:pPr>
      <w:r>
        <w:rPr>
          <w:rFonts w:ascii="Arial" w:hAnsi="Arial" w:hint="eastAsia"/>
          <w:bCs/>
          <w:sz w:val="21"/>
          <w:szCs w:val="28"/>
        </w:rPr>
        <w:t>（</w:t>
      </w:r>
      <w:r>
        <w:rPr>
          <w:rFonts w:ascii="Arial" w:hAnsi="Arial" w:hint="eastAsia"/>
          <w:bCs/>
          <w:sz w:val="21"/>
          <w:szCs w:val="28"/>
        </w:rPr>
        <w:t>3</w:t>
      </w:r>
      <w:r>
        <w:rPr>
          <w:rFonts w:ascii="Arial" w:hAnsi="Arial" w:hint="eastAsia"/>
          <w:bCs/>
          <w:sz w:val="21"/>
          <w:szCs w:val="28"/>
        </w:rPr>
        <w:t>）存量房住宅市场</w:t>
      </w:r>
    </w:p>
    <w:p w14:paraId="3F1EE6AA" w14:textId="77777777" w:rsidR="00B12908" w:rsidRDefault="00B12908" w:rsidP="00B12908">
      <w:pPr>
        <w:overflowPunct w:val="0"/>
        <w:spacing w:line="480" w:lineRule="auto"/>
        <w:ind w:firstLineChars="200" w:firstLine="420"/>
        <w:jc w:val="both"/>
        <w:textAlignment w:val="auto"/>
        <w:rPr>
          <w:rFonts w:ascii="Arial" w:hAnsi="Arial"/>
          <w:sz w:val="21"/>
        </w:rPr>
      </w:pPr>
      <w:r>
        <w:rPr>
          <w:rFonts w:ascii="Arial" w:hAnsi="Arial" w:hint="eastAsia"/>
          <w:sz w:val="21"/>
        </w:rPr>
        <w:t>1</w:t>
      </w:r>
      <w:r>
        <w:rPr>
          <w:rFonts w:ascii="Arial" w:hAnsi="Arial" w:hint="eastAsia"/>
          <w:sz w:val="21"/>
        </w:rPr>
        <w:t>）市场运行状况</w:t>
      </w:r>
    </w:p>
    <w:p w14:paraId="1F83D922" w14:textId="77777777" w:rsidR="00B12908" w:rsidRDefault="00B12908" w:rsidP="00B12908">
      <w:pPr>
        <w:tabs>
          <w:tab w:val="left" w:pos="426"/>
        </w:tabs>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2025</w:t>
      </w:r>
      <w:r>
        <w:rPr>
          <w:rFonts w:ascii="Arial" w:hAnsi="Arial" w:hint="eastAsia"/>
          <w:sz w:val="21"/>
          <w:szCs w:val="28"/>
        </w:rPr>
        <w:t>年三季度，北京</w:t>
      </w:r>
      <w:bookmarkStart w:id="58" w:name="OLE_LINK11"/>
      <w:r>
        <w:rPr>
          <w:rFonts w:ascii="Arial" w:hAnsi="Arial" w:hint="eastAsia"/>
          <w:sz w:val="21"/>
          <w:szCs w:val="28"/>
        </w:rPr>
        <w:t>存量</w:t>
      </w:r>
      <w:bookmarkEnd w:id="58"/>
      <w:r>
        <w:rPr>
          <w:rFonts w:ascii="Arial" w:hAnsi="Arial" w:hint="eastAsia"/>
          <w:sz w:val="21"/>
          <w:szCs w:val="28"/>
        </w:rPr>
        <w:t>房市场活跃度有所下滑，累计成交</w:t>
      </w:r>
      <w:r>
        <w:rPr>
          <w:rFonts w:ascii="Arial" w:hAnsi="Arial" w:hint="eastAsia"/>
          <w:sz w:val="21"/>
          <w:szCs w:val="28"/>
        </w:rPr>
        <w:t>5.16</w:t>
      </w:r>
      <w:r>
        <w:rPr>
          <w:rFonts w:ascii="Arial" w:hAnsi="Arial" w:hint="eastAsia"/>
          <w:sz w:val="21"/>
          <w:szCs w:val="28"/>
        </w:rPr>
        <w:t>万套，环比下降</w:t>
      </w:r>
      <w:r>
        <w:rPr>
          <w:rFonts w:ascii="Arial" w:hAnsi="Arial" w:hint="eastAsia"/>
          <w:sz w:val="21"/>
          <w:szCs w:val="28"/>
        </w:rPr>
        <w:t>6.7%</w:t>
      </w:r>
      <w:r>
        <w:rPr>
          <w:rFonts w:ascii="Arial" w:hAnsi="Arial" w:hint="eastAsia"/>
          <w:sz w:val="21"/>
          <w:szCs w:val="28"/>
        </w:rPr>
        <w:t>，同比下降</w:t>
      </w:r>
      <w:r>
        <w:rPr>
          <w:rFonts w:ascii="Arial" w:hAnsi="Arial" w:hint="eastAsia"/>
          <w:sz w:val="21"/>
          <w:szCs w:val="28"/>
        </w:rPr>
        <w:t>2.9%</w:t>
      </w:r>
      <w:r>
        <w:rPr>
          <w:rFonts w:ascii="Arial" w:hAnsi="Arial" w:hint="eastAsia"/>
          <w:sz w:val="21"/>
          <w:szCs w:val="28"/>
        </w:rPr>
        <w:t>。从月度趋势来看，北京存量房市场热度先降后升，</w:t>
      </w:r>
      <w:r>
        <w:rPr>
          <w:rFonts w:ascii="Arial" w:hAnsi="Arial" w:hint="eastAsia"/>
          <w:sz w:val="21"/>
          <w:szCs w:val="28"/>
        </w:rPr>
        <w:t>7/8</w:t>
      </w:r>
      <w:r>
        <w:rPr>
          <w:rFonts w:ascii="Arial" w:hAnsi="Arial" w:hint="eastAsia"/>
          <w:sz w:val="21"/>
          <w:szCs w:val="28"/>
        </w:rPr>
        <w:t>月北京存量商品住宅成交规模降至</w:t>
      </w:r>
      <w:r>
        <w:rPr>
          <w:rFonts w:ascii="Arial" w:hAnsi="Arial" w:hint="eastAsia"/>
          <w:sz w:val="21"/>
          <w:szCs w:val="28"/>
        </w:rPr>
        <w:t>1.3</w:t>
      </w:r>
      <w:r>
        <w:rPr>
          <w:rFonts w:ascii="Arial" w:hAnsi="Arial" w:hint="eastAsia"/>
          <w:sz w:val="21"/>
          <w:szCs w:val="28"/>
        </w:rPr>
        <w:t>万套上下；</w:t>
      </w:r>
      <w:r>
        <w:rPr>
          <w:rFonts w:ascii="Arial" w:hAnsi="Arial" w:hint="eastAsia"/>
          <w:sz w:val="21"/>
          <w:szCs w:val="28"/>
        </w:rPr>
        <w:t>8</w:t>
      </w:r>
      <w:r>
        <w:rPr>
          <w:rFonts w:ascii="Arial" w:hAnsi="Arial" w:hint="eastAsia"/>
          <w:sz w:val="21"/>
          <w:szCs w:val="28"/>
        </w:rPr>
        <w:t>月下旬，受楼市新政效果刺激，成交量逐步上涨，</w:t>
      </w:r>
      <w:r>
        <w:rPr>
          <w:rFonts w:ascii="Arial" w:hAnsi="Arial" w:hint="eastAsia"/>
          <w:sz w:val="21"/>
          <w:szCs w:val="28"/>
        </w:rPr>
        <w:t>9</w:t>
      </w:r>
      <w:r>
        <w:rPr>
          <w:rFonts w:ascii="Arial" w:hAnsi="Arial" w:hint="eastAsia"/>
          <w:sz w:val="21"/>
          <w:szCs w:val="28"/>
        </w:rPr>
        <w:t>月累计成交</w:t>
      </w:r>
      <w:r>
        <w:rPr>
          <w:rFonts w:ascii="Arial" w:hAnsi="Arial" w:hint="eastAsia"/>
          <w:sz w:val="21"/>
          <w:szCs w:val="28"/>
        </w:rPr>
        <w:t>15843</w:t>
      </w:r>
      <w:r>
        <w:rPr>
          <w:rFonts w:ascii="Arial" w:hAnsi="Arial" w:hint="eastAsia"/>
          <w:sz w:val="21"/>
          <w:szCs w:val="28"/>
        </w:rPr>
        <w:t>套，创近半年月度新高。</w:t>
      </w:r>
    </w:p>
    <w:p w14:paraId="202DAADF" w14:textId="77777777" w:rsidR="00B12908" w:rsidRDefault="00B12908" w:rsidP="00B12908">
      <w:pPr>
        <w:tabs>
          <w:tab w:val="left" w:pos="426"/>
        </w:tabs>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2025</w:t>
      </w:r>
      <w:r>
        <w:rPr>
          <w:rFonts w:ascii="Arial" w:hAnsi="Arial" w:hint="eastAsia"/>
          <w:sz w:val="21"/>
          <w:szCs w:val="28"/>
        </w:rPr>
        <w:t>年</w:t>
      </w:r>
      <w:r>
        <w:rPr>
          <w:rFonts w:ascii="Arial" w:hAnsi="Arial"/>
          <w:sz w:val="21"/>
          <w:szCs w:val="28"/>
        </w:rPr>
        <w:t>三季年，北京</w:t>
      </w:r>
      <w:r>
        <w:rPr>
          <w:rFonts w:ascii="Arial" w:hAnsi="Arial" w:hint="eastAsia"/>
          <w:sz w:val="21"/>
          <w:szCs w:val="28"/>
        </w:rPr>
        <w:t>存量</w:t>
      </w:r>
      <w:r>
        <w:rPr>
          <w:rFonts w:ascii="Arial" w:hAnsi="Arial"/>
          <w:sz w:val="21"/>
          <w:szCs w:val="28"/>
        </w:rPr>
        <w:t>房市场延续</w:t>
      </w:r>
      <w:r>
        <w:rPr>
          <w:rFonts w:ascii="Arial" w:hAnsi="Arial"/>
          <w:sz w:val="21"/>
          <w:szCs w:val="28"/>
        </w:rPr>
        <w:t>“</w:t>
      </w:r>
      <w:r>
        <w:rPr>
          <w:rFonts w:ascii="Arial" w:hAnsi="Arial"/>
          <w:sz w:val="21"/>
          <w:szCs w:val="28"/>
        </w:rPr>
        <w:t>以价换量</w:t>
      </w:r>
      <w:r>
        <w:rPr>
          <w:rFonts w:ascii="Arial" w:hAnsi="Arial"/>
          <w:sz w:val="21"/>
          <w:szCs w:val="28"/>
        </w:rPr>
        <w:t>”</w:t>
      </w:r>
      <w:r>
        <w:rPr>
          <w:rFonts w:ascii="Arial" w:hAnsi="Arial"/>
          <w:sz w:val="21"/>
          <w:szCs w:val="28"/>
        </w:rPr>
        <w:t>主旋律。从统计局数据来看，二季度以来，受</w:t>
      </w:r>
      <w:r>
        <w:rPr>
          <w:rFonts w:ascii="Arial" w:hAnsi="Arial" w:hint="eastAsia"/>
          <w:sz w:val="21"/>
          <w:szCs w:val="28"/>
        </w:rPr>
        <w:t>存量</w:t>
      </w:r>
      <w:r>
        <w:rPr>
          <w:rFonts w:ascii="Arial" w:hAnsi="Arial"/>
          <w:sz w:val="21"/>
          <w:szCs w:val="28"/>
        </w:rPr>
        <w:t>房挂牌增加，学区需求下滑等因素影响，北京</w:t>
      </w:r>
      <w:r>
        <w:rPr>
          <w:rFonts w:ascii="Arial" w:hAnsi="Arial" w:hint="eastAsia"/>
          <w:sz w:val="21"/>
          <w:szCs w:val="28"/>
        </w:rPr>
        <w:t>存量</w:t>
      </w:r>
      <w:r>
        <w:rPr>
          <w:rFonts w:ascii="Arial" w:hAnsi="Arial"/>
          <w:sz w:val="21"/>
          <w:szCs w:val="28"/>
        </w:rPr>
        <w:t>房价格</w:t>
      </w:r>
      <w:proofErr w:type="gramStart"/>
      <w:r>
        <w:rPr>
          <w:rFonts w:ascii="Arial" w:hAnsi="Arial"/>
          <w:sz w:val="21"/>
          <w:szCs w:val="28"/>
        </w:rPr>
        <w:t>指数环比持续</w:t>
      </w:r>
      <w:proofErr w:type="gramEnd"/>
      <w:r>
        <w:rPr>
          <w:rFonts w:ascii="Arial" w:hAnsi="Arial"/>
          <w:sz w:val="21"/>
          <w:szCs w:val="28"/>
        </w:rPr>
        <w:t>下跌，三季度房价跌幅呈扩大趋势，</w:t>
      </w:r>
      <w:r>
        <w:rPr>
          <w:rFonts w:ascii="Arial" w:hAnsi="Arial"/>
          <w:sz w:val="21"/>
          <w:szCs w:val="28"/>
        </w:rPr>
        <w:t>7</w:t>
      </w:r>
      <w:r>
        <w:rPr>
          <w:rFonts w:ascii="Arial" w:hAnsi="Arial"/>
          <w:sz w:val="21"/>
          <w:szCs w:val="28"/>
        </w:rPr>
        <w:t>月跌幅</w:t>
      </w:r>
      <w:r>
        <w:rPr>
          <w:rFonts w:ascii="Arial" w:hAnsi="Arial"/>
          <w:sz w:val="21"/>
          <w:szCs w:val="28"/>
        </w:rPr>
        <w:t>1.1%</w:t>
      </w:r>
      <w:r>
        <w:rPr>
          <w:rFonts w:ascii="Arial" w:hAnsi="Arial"/>
          <w:sz w:val="21"/>
          <w:szCs w:val="28"/>
        </w:rPr>
        <w:t>，</w:t>
      </w:r>
      <w:r>
        <w:rPr>
          <w:rFonts w:ascii="Arial" w:hAnsi="Arial"/>
          <w:sz w:val="21"/>
          <w:szCs w:val="28"/>
        </w:rPr>
        <w:t>8</w:t>
      </w:r>
      <w:r>
        <w:rPr>
          <w:rFonts w:ascii="Arial" w:hAnsi="Arial"/>
          <w:sz w:val="21"/>
          <w:szCs w:val="28"/>
        </w:rPr>
        <w:t>月跌幅再次扩大至</w:t>
      </w:r>
      <w:r>
        <w:rPr>
          <w:rFonts w:ascii="Arial" w:hAnsi="Arial"/>
          <w:sz w:val="21"/>
          <w:szCs w:val="28"/>
        </w:rPr>
        <w:t>1.2%</w:t>
      </w:r>
      <w:r>
        <w:rPr>
          <w:rFonts w:ascii="Arial" w:hAnsi="Arial"/>
          <w:sz w:val="21"/>
          <w:szCs w:val="28"/>
        </w:rPr>
        <w:t>，</w:t>
      </w:r>
      <w:r>
        <w:rPr>
          <w:rFonts w:ascii="Arial" w:hAnsi="Arial"/>
          <w:sz w:val="21"/>
          <w:szCs w:val="28"/>
        </w:rPr>
        <w:t>9</w:t>
      </w:r>
      <w:r>
        <w:rPr>
          <w:rFonts w:ascii="Arial" w:hAnsi="Arial"/>
          <w:sz w:val="21"/>
          <w:szCs w:val="28"/>
        </w:rPr>
        <w:t>月跌幅缩小至</w:t>
      </w:r>
      <w:r>
        <w:rPr>
          <w:rFonts w:ascii="Arial" w:hAnsi="Arial"/>
          <w:sz w:val="21"/>
          <w:szCs w:val="28"/>
        </w:rPr>
        <w:t>0.9%</w:t>
      </w:r>
      <w:r>
        <w:rPr>
          <w:rFonts w:ascii="Arial" w:hAnsi="Arial"/>
          <w:sz w:val="21"/>
          <w:szCs w:val="28"/>
        </w:rPr>
        <w:t>。</w:t>
      </w:r>
    </w:p>
    <w:p w14:paraId="1300E55C" w14:textId="77777777" w:rsidR="00B12908" w:rsidRDefault="00B12908" w:rsidP="00B12908">
      <w:pPr>
        <w:tabs>
          <w:tab w:val="left" w:pos="0"/>
        </w:tabs>
        <w:overflowPunct w:val="0"/>
        <w:spacing w:line="480" w:lineRule="auto"/>
        <w:jc w:val="center"/>
        <w:textAlignment w:val="auto"/>
        <w:rPr>
          <w:rFonts w:ascii="Arial" w:hAnsi="Arial"/>
          <w:sz w:val="21"/>
        </w:rPr>
      </w:pPr>
      <w:r>
        <w:rPr>
          <w:noProof/>
        </w:rPr>
        <w:drawing>
          <wp:inline distT="0" distB="0" distL="114300" distR="114300" wp14:anchorId="00AD519E" wp14:editId="1420BB4C">
            <wp:extent cx="5904230" cy="1635125"/>
            <wp:effectExtent l="0" t="0" r="8890" b="10795"/>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34"/>
                    <a:stretch>
                      <a:fillRect/>
                    </a:stretch>
                  </pic:blipFill>
                  <pic:spPr>
                    <a:xfrm>
                      <a:off x="0" y="0"/>
                      <a:ext cx="5904230" cy="1635125"/>
                    </a:xfrm>
                    <a:prstGeom prst="rect">
                      <a:avLst/>
                    </a:prstGeom>
                    <a:noFill/>
                    <a:ln>
                      <a:noFill/>
                    </a:ln>
                  </pic:spPr>
                </pic:pic>
              </a:graphicData>
            </a:graphic>
          </wp:inline>
        </w:drawing>
      </w:r>
    </w:p>
    <w:p w14:paraId="246BC4AE" w14:textId="77777777" w:rsidR="00B12908" w:rsidRDefault="00B12908" w:rsidP="00B12908">
      <w:pPr>
        <w:overflowPunct w:val="0"/>
        <w:spacing w:line="480" w:lineRule="auto"/>
        <w:ind w:firstLineChars="200" w:firstLine="420"/>
        <w:jc w:val="both"/>
        <w:textAlignment w:val="auto"/>
        <w:rPr>
          <w:rFonts w:ascii="Arial" w:hAnsi="Arial"/>
          <w:sz w:val="21"/>
        </w:rPr>
      </w:pPr>
      <w:r>
        <w:rPr>
          <w:rFonts w:ascii="Arial" w:hAnsi="Arial" w:hint="eastAsia"/>
          <w:sz w:val="21"/>
        </w:rPr>
        <w:t>2</w:t>
      </w:r>
      <w:r>
        <w:rPr>
          <w:rFonts w:ascii="Arial" w:hAnsi="Arial" w:hint="eastAsia"/>
          <w:sz w:val="21"/>
        </w:rPr>
        <w:t>）各区县统计</w:t>
      </w:r>
    </w:p>
    <w:p w14:paraId="5564FAE9"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color w:val="000000"/>
          <w:sz w:val="21"/>
        </w:rPr>
        <w:t>分区域来看，</w:t>
      </w:r>
      <w:r>
        <w:rPr>
          <w:rFonts w:ascii="Arial" w:hAnsi="Arial" w:hint="eastAsia"/>
          <w:color w:val="000000"/>
          <w:sz w:val="21"/>
        </w:rPr>
        <w:t>2025</w:t>
      </w:r>
      <w:r>
        <w:rPr>
          <w:rFonts w:ascii="Arial" w:hAnsi="Arial" w:hint="eastAsia"/>
          <w:color w:val="000000"/>
          <w:sz w:val="21"/>
        </w:rPr>
        <w:t>年三季度朝阳存量</w:t>
      </w:r>
      <w:proofErr w:type="gramStart"/>
      <w:r>
        <w:rPr>
          <w:rFonts w:ascii="Arial" w:hAnsi="Arial" w:hint="eastAsia"/>
          <w:color w:val="000000"/>
          <w:sz w:val="21"/>
        </w:rPr>
        <w:t>房成交</w:t>
      </w:r>
      <w:proofErr w:type="gramEnd"/>
      <w:r>
        <w:rPr>
          <w:rFonts w:ascii="Arial" w:hAnsi="Arial" w:hint="eastAsia"/>
          <w:color w:val="000000"/>
          <w:sz w:val="21"/>
        </w:rPr>
        <w:t>规模较大，成交规模达</w:t>
      </w:r>
      <w:r>
        <w:rPr>
          <w:rFonts w:ascii="Arial" w:hAnsi="Arial" w:hint="eastAsia"/>
          <w:color w:val="000000"/>
          <w:sz w:val="21"/>
        </w:rPr>
        <w:t>87.22</w:t>
      </w:r>
      <w:r>
        <w:rPr>
          <w:rFonts w:ascii="Arial" w:hAnsi="Arial" w:hint="eastAsia"/>
          <w:color w:val="000000"/>
          <w:sz w:val="21"/>
        </w:rPr>
        <w:t>万平方米，居各区第一位；海淀、丰台、昌平成交面积均超过</w:t>
      </w:r>
      <w:r>
        <w:rPr>
          <w:rFonts w:ascii="Arial" w:hAnsi="Arial" w:hint="eastAsia"/>
          <w:color w:val="000000"/>
          <w:sz w:val="21"/>
        </w:rPr>
        <w:t>30</w:t>
      </w:r>
      <w:r>
        <w:rPr>
          <w:rFonts w:ascii="Arial" w:hAnsi="Arial" w:hint="eastAsia"/>
          <w:color w:val="000000"/>
          <w:sz w:val="21"/>
        </w:rPr>
        <w:t>万平方米，成交规模居第二梯队；另外，远郊各区以及近郊的门头沟存量房市场活跃度相对较低，成交规模均不足</w:t>
      </w:r>
      <w:r>
        <w:rPr>
          <w:rFonts w:ascii="Arial" w:hAnsi="Arial" w:hint="eastAsia"/>
          <w:color w:val="000000"/>
          <w:sz w:val="21"/>
        </w:rPr>
        <w:t>10</w:t>
      </w:r>
      <w:r>
        <w:rPr>
          <w:rFonts w:ascii="Arial" w:hAnsi="Arial" w:hint="eastAsia"/>
          <w:color w:val="000000"/>
          <w:sz w:val="21"/>
        </w:rPr>
        <w:t>万平方米。</w:t>
      </w:r>
    </w:p>
    <w:p w14:paraId="1DFAA339"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从同比变化来看，三季度，除门头沟、平谷、大兴、通州外，其他区域存量</w:t>
      </w:r>
      <w:proofErr w:type="gramStart"/>
      <w:r>
        <w:rPr>
          <w:rFonts w:ascii="Arial" w:hAnsi="Arial" w:hint="eastAsia"/>
          <w:color w:val="000000"/>
          <w:sz w:val="21"/>
        </w:rPr>
        <w:t>房成交</w:t>
      </w:r>
      <w:proofErr w:type="gramEnd"/>
      <w:r>
        <w:rPr>
          <w:rFonts w:ascii="Arial" w:hAnsi="Arial" w:hint="eastAsia"/>
          <w:color w:val="000000"/>
          <w:sz w:val="21"/>
        </w:rPr>
        <w:t>规模均同比下</w:t>
      </w:r>
      <w:r>
        <w:rPr>
          <w:rFonts w:ascii="Arial" w:hAnsi="Arial" w:hint="eastAsia"/>
          <w:color w:val="000000"/>
          <w:sz w:val="21"/>
        </w:rPr>
        <w:lastRenderedPageBreak/>
        <w:t>跌，中心城区整体成交规模同比下跌</w:t>
      </w:r>
      <w:r>
        <w:rPr>
          <w:rFonts w:ascii="Arial" w:hAnsi="Arial" w:hint="eastAsia"/>
          <w:color w:val="000000"/>
          <w:sz w:val="21"/>
        </w:rPr>
        <w:t>8%</w:t>
      </w:r>
      <w:r>
        <w:rPr>
          <w:rFonts w:ascii="Arial" w:hAnsi="Arial" w:hint="eastAsia"/>
          <w:color w:val="000000"/>
          <w:sz w:val="21"/>
        </w:rPr>
        <w:t>，其中石景山区各同比下跌</w:t>
      </w:r>
      <w:r>
        <w:rPr>
          <w:rFonts w:ascii="Arial" w:hAnsi="Arial" w:hint="eastAsia"/>
          <w:color w:val="000000"/>
          <w:sz w:val="21"/>
        </w:rPr>
        <w:t>14%</w:t>
      </w:r>
      <w:r>
        <w:rPr>
          <w:rFonts w:ascii="Arial" w:hAnsi="Arial" w:hint="eastAsia"/>
          <w:color w:val="000000"/>
          <w:sz w:val="21"/>
        </w:rPr>
        <w:t>。成交价格方面，上半年西城区成交价格最高，达</w:t>
      </w:r>
      <w:r>
        <w:rPr>
          <w:rFonts w:ascii="Arial" w:hAnsi="Arial" w:hint="eastAsia"/>
          <w:color w:val="000000"/>
          <w:sz w:val="21"/>
        </w:rPr>
        <w:t>93558</w:t>
      </w:r>
      <w:r>
        <w:rPr>
          <w:rFonts w:ascii="Arial" w:hAnsi="Arial" w:hint="eastAsia"/>
          <w:color w:val="000000"/>
          <w:sz w:val="21"/>
        </w:rPr>
        <w:t>元</w:t>
      </w:r>
      <w:r>
        <w:rPr>
          <w:rFonts w:ascii="Arial" w:hAnsi="Arial" w:hint="eastAsia"/>
          <w:color w:val="000000"/>
          <w:sz w:val="21"/>
        </w:rPr>
        <w:t>/</w:t>
      </w:r>
      <w:r>
        <w:rPr>
          <w:rFonts w:ascii="Arial" w:hAnsi="Arial" w:hint="eastAsia"/>
          <w:color w:val="000000"/>
          <w:sz w:val="21"/>
        </w:rPr>
        <w:t>平方米；其次为东城区，为</w:t>
      </w:r>
      <w:r>
        <w:rPr>
          <w:rFonts w:ascii="Arial" w:hAnsi="Arial" w:hint="eastAsia"/>
          <w:color w:val="000000"/>
          <w:sz w:val="21"/>
        </w:rPr>
        <w:t>78189</w:t>
      </w:r>
      <w:r>
        <w:rPr>
          <w:rFonts w:ascii="Arial" w:hAnsi="Arial" w:hint="eastAsia"/>
          <w:color w:val="000000"/>
          <w:sz w:val="21"/>
        </w:rPr>
        <w:t>元</w:t>
      </w:r>
      <w:r>
        <w:rPr>
          <w:rFonts w:ascii="Arial" w:hAnsi="Arial" w:hint="eastAsia"/>
          <w:color w:val="000000"/>
          <w:sz w:val="21"/>
        </w:rPr>
        <w:t>/</w:t>
      </w:r>
      <w:r>
        <w:rPr>
          <w:rFonts w:ascii="Arial" w:hAnsi="Arial" w:hint="eastAsia"/>
          <w:color w:val="000000"/>
          <w:sz w:val="21"/>
        </w:rPr>
        <w:t>平方米</w:t>
      </w:r>
      <w:r>
        <w:rPr>
          <w:rFonts w:ascii="Arial" w:hAnsi="Arial"/>
          <w:color w:val="000000"/>
          <w:sz w:val="21"/>
        </w:rPr>
        <w:t>。</w:t>
      </w:r>
    </w:p>
    <w:p w14:paraId="33548EBC" w14:textId="77777777" w:rsidR="00B12908" w:rsidRDefault="00B12908" w:rsidP="00B12908">
      <w:pPr>
        <w:widowControl/>
        <w:spacing w:line="360" w:lineRule="auto"/>
        <w:jc w:val="center"/>
        <w:rPr>
          <w:rFonts w:ascii="Arial" w:eastAsia="仿宋_GB2312" w:hAnsi="Arial" w:cs="Arial"/>
          <w:bCs/>
          <w:color w:val="000000"/>
          <w:sz w:val="28"/>
          <w:szCs w:val="28"/>
        </w:rPr>
      </w:pPr>
      <w:r>
        <w:rPr>
          <w:noProof/>
        </w:rPr>
        <w:drawing>
          <wp:inline distT="0" distB="0" distL="114300" distR="114300" wp14:anchorId="46BDFC1F" wp14:editId="017E085F">
            <wp:extent cx="5908675" cy="2083435"/>
            <wp:effectExtent l="0" t="0" r="4445" b="4445"/>
            <wp:docPr id="6723872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35"/>
                    <a:stretch>
                      <a:fillRect/>
                    </a:stretch>
                  </pic:blipFill>
                  <pic:spPr>
                    <a:xfrm>
                      <a:off x="0" y="0"/>
                      <a:ext cx="5908675" cy="2083435"/>
                    </a:xfrm>
                    <a:prstGeom prst="rect">
                      <a:avLst/>
                    </a:prstGeom>
                    <a:noFill/>
                    <a:ln>
                      <a:noFill/>
                    </a:ln>
                  </pic:spPr>
                </pic:pic>
              </a:graphicData>
            </a:graphic>
          </wp:inline>
        </w:drawing>
      </w:r>
    </w:p>
    <w:p w14:paraId="4DF491A5"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color w:val="000000"/>
          <w:sz w:val="21"/>
        </w:rPr>
        <w:t>整体来看，北京市</w:t>
      </w:r>
      <w:r>
        <w:rPr>
          <w:rFonts w:ascii="Arial" w:hAnsi="Arial" w:hint="eastAsia"/>
          <w:color w:val="000000"/>
          <w:sz w:val="21"/>
        </w:rPr>
        <w:t>存量</w:t>
      </w:r>
      <w:r>
        <w:rPr>
          <w:rFonts w:ascii="Arial" w:hAnsi="Arial"/>
          <w:color w:val="000000"/>
          <w:sz w:val="21"/>
        </w:rPr>
        <w:t>房对新房市场的分流效应逐步增强。</w:t>
      </w:r>
      <w:r>
        <w:rPr>
          <w:rFonts w:ascii="Arial" w:hAnsi="Arial"/>
          <w:color w:val="000000"/>
          <w:sz w:val="21"/>
        </w:rPr>
        <w:t>2021</w:t>
      </w:r>
      <w:r>
        <w:rPr>
          <w:rFonts w:ascii="Arial" w:hAnsi="Arial"/>
          <w:color w:val="000000"/>
          <w:sz w:val="21"/>
        </w:rPr>
        <w:t>年以来，北京市</w:t>
      </w:r>
      <w:r>
        <w:rPr>
          <w:rFonts w:ascii="Arial" w:hAnsi="Arial" w:hint="eastAsia"/>
          <w:color w:val="000000"/>
          <w:sz w:val="21"/>
        </w:rPr>
        <w:t>存量</w:t>
      </w:r>
      <w:proofErr w:type="gramStart"/>
      <w:r>
        <w:rPr>
          <w:rFonts w:ascii="Arial" w:hAnsi="Arial"/>
          <w:color w:val="000000"/>
          <w:sz w:val="21"/>
        </w:rPr>
        <w:t>房成交</w:t>
      </w:r>
      <w:proofErr w:type="gramEnd"/>
      <w:r>
        <w:rPr>
          <w:rFonts w:ascii="Arial" w:hAnsi="Arial"/>
          <w:color w:val="000000"/>
          <w:sz w:val="21"/>
        </w:rPr>
        <w:t>占比波动增加。</w:t>
      </w:r>
      <w:r>
        <w:rPr>
          <w:rFonts w:ascii="Arial" w:hAnsi="Arial"/>
          <w:color w:val="000000"/>
          <w:sz w:val="21"/>
        </w:rPr>
        <w:t>2025</w:t>
      </w:r>
      <w:r>
        <w:rPr>
          <w:rFonts w:ascii="Arial" w:hAnsi="Arial"/>
          <w:color w:val="000000"/>
          <w:sz w:val="21"/>
        </w:rPr>
        <w:t>年三季度，北京新房市场虽有海淀、朝阳、通州</w:t>
      </w:r>
      <w:r>
        <w:rPr>
          <w:rFonts w:ascii="Arial" w:hAnsi="Arial"/>
          <w:color w:val="000000"/>
          <w:sz w:val="21"/>
        </w:rPr>
        <w:t xml:space="preserve"> </w:t>
      </w:r>
      <w:r>
        <w:rPr>
          <w:rFonts w:ascii="Arial" w:hAnsi="Arial"/>
          <w:color w:val="000000"/>
          <w:sz w:val="21"/>
        </w:rPr>
        <w:t>等项目的局部高热现象，但整体市场持续承压，累计成交套数不足</w:t>
      </w:r>
      <w:r>
        <w:rPr>
          <w:rFonts w:ascii="Arial" w:hAnsi="Arial"/>
          <w:color w:val="000000"/>
          <w:sz w:val="21"/>
        </w:rPr>
        <w:t>1</w:t>
      </w:r>
      <w:r>
        <w:rPr>
          <w:rFonts w:ascii="Arial" w:hAnsi="Arial"/>
          <w:color w:val="000000"/>
          <w:sz w:val="21"/>
        </w:rPr>
        <w:t>万套，为近年季度低位；</w:t>
      </w:r>
      <w:r>
        <w:rPr>
          <w:rFonts w:ascii="Arial" w:hAnsi="Arial" w:hint="eastAsia"/>
          <w:color w:val="000000"/>
          <w:sz w:val="21"/>
        </w:rPr>
        <w:t>存量</w:t>
      </w:r>
      <w:r>
        <w:rPr>
          <w:rFonts w:ascii="Arial" w:hAnsi="Arial"/>
          <w:color w:val="000000"/>
          <w:sz w:val="21"/>
        </w:rPr>
        <w:t>房市场热度虽有所下降，但成交套数依然保持较高水平。</w:t>
      </w:r>
      <w:r>
        <w:rPr>
          <w:rFonts w:ascii="Arial" w:hAnsi="Arial"/>
          <w:color w:val="000000"/>
          <w:sz w:val="21"/>
        </w:rPr>
        <w:t xml:space="preserve">2025 </w:t>
      </w:r>
      <w:r>
        <w:rPr>
          <w:rFonts w:ascii="Arial" w:hAnsi="Arial"/>
          <w:color w:val="000000"/>
          <w:sz w:val="21"/>
        </w:rPr>
        <w:t>年三季度北京</w:t>
      </w:r>
      <w:r>
        <w:rPr>
          <w:rFonts w:ascii="Arial" w:hAnsi="Arial" w:hint="eastAsia"/>
          <w:color w:val="000000"/>
          <w:sz w:val="21"/>
        </w:rPr>
        <w:t>存量</w:t>
      </w:r>
      <w:r>
        <w:rPr>
          <w:rFonts w:ascii="Arial" w:hAnsi="Arial"/>
          <w:color w:val="000000"/>
          <w:sz w:val="21"/>
        </w:rPr>
        <w:t>商品住宅累计成交套数占比升至</w:t>
      </w:r>
      <w:r>
        <w:rPr>
          <w:rFonts w:ascii="Arial" w:hAnsi="Arial"/>
          <w:color w:val="000000"/>
          <w:sz w:val="21"/>
        </w:rPr>
        <w:t>81%</w:t>
      </w:r>
      <w:r>
        <w:rPr>
          <w:rFonts w:ascii="Arial" w:hAnsi="Arial"/>
          <w:color w:val="000000"/>
          <w:sz w:val="21"/>
        </w:rPr>
        <w:t>，较上年同期提高</w:t>
      </w:r>
      <w:r>
        <w:rPr>
          <w:rFonts w:ascii="Arial" w:hAnsi="Arial"/>
          <w:color w:val="000000"/>
          <w:sz w:val="21"/>
        </w:rPr>
        <w:t>4</w:t>
      </w:r>
      <w:r>
        <w:rPr>
          <w:rFonts w:ascii="Arial" w:hAnsi="Arial"/>
          <w:color w:val="000000"/>
          <w:sz w:val="21"/>
        </w:rPr>
        <w:t>个百分点。</w:t>
      </w:r>
    </w:p>
    <w:p w14:paraId="3A844E7E" w14:textId="77777777" w:rsidR="00B12908" w:rsidRDefault="00B12908" w:rsidP="00B12908">
      <w:pPr>
        <w:overflowPunct w:val="0"/>
        <w:spacing w:line="480" w:lineRule="auto"/>
        <w:jc w:val="both"/>
        <w:textAlignment w:val="auto"/>
        <w:rPr>
          <w:rFonts w:ascii="Arial" w:hAnsi="Arial"/>
          <w:color w:val="000000"/>
          <w:sz w:val="21"/>
        </w:rPr>
      </w:pPr>
      <w:r>
        <w:rPr>
          <w:noProof/>
        </w:rPr>
        <w:drawing>
          <wp:inline distT="0" distB="0" distL="114300" distR="114300" wp14:anchorId="5B13CAE0" wp14:editId="215ACD38">
            <wp:extent cx="5910580" cy="1723390"/>
            <wp:effectExtent l="0" t="0" r="2540" b="13970"/>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pic:cNvPicPr>
                      <a:picLocks noChangeAspect="1"/>
                    </pic:cNvPicPr>
                  </pic:nvPicPr>
                  <pic:blipFill>
                    <a:blip r:embed="rId36"/>
                    <a:stretch>
                      <a:fillRect/>
                    </a:stretch>
                  </pic:blipFill>
                  <pic:spPr>
                    <a:xfrm>
                      <a:off x="0" y="0"/>
                      <a:ext cx="5910580" cy="1723390"/>
                    </a:xfrm>
                    <a:prstGeom prst="rect">
                      <a:avLst/>
                    </a:prstGeom>
                    <a:noFill/>
                    <a:ln>
                      <a:noFill/>
                    </a:ln>
                  </pic:spPr>
                </pic:pic>
              </a:graphicData>
            </a:graphic>
          </wp:inline>
        </w:drawing>
      </w:r>
    </w:p>
    <w:p w14:paraId="7CB7BDFC" w14:textId="77777777" w:rsidR="003470E0" w:rsidRDefault="003470E0" w:rsidP="003470E0">
      <w:pPr>
        <w:overflowPunct w:val="0"/>
        <w:spacing w:line="480" w:lineRule="auto"/>
        <w:ind w:firstLineChars="200" w:firstLine="420"/>
        <w:jc w:val="both"/>
        <w:textAlignment w:val="auto"/>
        <w:rPr>
          <w:rFonts w:ascii="Arial" w:hAnsi="Arial"/>
          <w:sz w:val="21"/>
          <w:szCs w:val="28"/>
        </w:rPr>
      </w:pPr>
      <w:r>
        <w:rPr>
          <w:rFonts w:ascii="Arial" w:hAnsi="Arial" w:hint="eastAsia"/>
          <w:color w:val="000000"/>
          <w:sz w:val="21"/>
          <w:szCs w:val="28"/>
        </w:rPr>
        <w:t>3</w:t>
      </w:r>
      <w:r>
        <w:rPr>
          <w:rFonts w:ascii="Arial" w:hAnsi="Arial" w:hint="eastAsia"/>
          <w:color w:val="000000"/>
          <w:sz w:val="21"/>
          <w:szCs w:val="28"/>
        </w:rPr>
        <w:t>）</w:t>
      </w:r>
      <w:r w:rsidRPr="00763761">
        <w:rPr>
          <w:rFonts w:ascii="Arial" w:hAnsi="Arial" w:hint="eastAsia"/>
          <w:sz w:val="21"/>
          <w:szCs w:val="28"/>
        </w:rPr>
        <w:t>住宅租赁市场</w:t>
      </w:r>
    </w:p>
    <w:p w14:paraId="30006F13" w14:textId="77777777" w:rsidR="003470E0" w:rsidRDefault="003470E0" w:rsidP="003470E0">
      <w:pPr>
        <w:overflowPunct w:val="0"/>
        <w:spacing w:line="480" w:lineRule="auto"/>
        <w:ind w:firstLineChars="200" w:firstLine="420"/>
        <w:jc w:val="both"/>
        <w:textAlignment w:val="auto"/>
        <w:rPr>
          <w:rFonts w:ascii="Arial" w:hAnsi="Arial"/>
          <w:sz w:val="21"/>
          <w:szCs w:val="28"/>
        </w:rPr>
      </w:pPr>
      <w:r w:rsidRPr="0076285F">
        <w:rPr>
          <w:rFonts w:ascii="Arial" w:hAnsi="Arial" w:hint="eastAsia"/>
          <w:sz w:val="21"/>
          <w:szCs w:val="28"/>
        </w:rPr>
        <w:t>202</w:t>
      </w:r>
      <w:r>
        <w:rPr>
          <w:rFonts w:ascii="Arial" w:hAnsi="Arial"/>
          <w:sz w:val="21"/>
          <w:szCs w:val="28"/>
        </w:rPr>
        <w:t>5</w:t>
      </w:r>
      <w:r w:rsidRPr="0076285F">
        <w:rPr>
          <w:rFonts w:ascii="Arial" w:hAnsi="Arial" w:hint="eastAsia"/>
          <w:sz w:val="21"/>
          <w:szCs w:val="28"/>
        </w:rPr>
        <w:t>年</w:t>
      </w:r>
      <w:r>
        <w:rPr>
          <w:rFonts w:ascii="Arial" w:hAnsi="Arial" w:hint="eastAsia"/>
          <w:sz w:val="21"/>
          <w:szCs w:val="28"/>
        </w:rPr>
        <w:t>上半年</w:t>
      </w:r>
      <w:r w:rsidRPr="0076285F">
        <w:rPr>
          <w:rFonts w:ascii="Arial" w:hAnsi="Arial" w:hint="eastAsia"/>
          <w:sz w:val="21"/>
          <w:szCs w:val="28"/>
        </w:rPr>
        <w:t>，</w:t>
      </w:r>
      <w:r w:rsidRPr="00763761">
        <w:rPr>
          <w:rFonts w:ascii="Arial" w:hAnsi="Arial" w:hint="eastAsia"/>
          <w:sz w:val="21"/>
          <w:szCs w:val="28"/>
        </w:rPr>
        <w:t>北京市住宅租赁市场整体表现较好，交易量创</w:t>
      </w:r>
      <w:r w:rsidRPr="00763761">
        <w:rPr>
          <w:rFonts w:ascii="Arial" w:hAnsi="Arial" w:hint="eastAsia"/>
          <w:sz w:val="21"/>
          <w:szCs w:val="28"/>
        </w:rPr>
        <w:t xml:space="preserve"> 2019 </w:t>
      </w:r>
      <w:r w:rsidRPr="00763761">
        <w:rPr>
          <w:rFonts w:ascii="Arial" w:hAnsi="Arial" w:hint="eastAsia"/>
          <w:sz w:val="21"/>
          <w:szCs w:val="28"/>
        </w:rPr>
        <w:t>年以来同期次高，租金整体呈平稳微降态势，市场结构和需求也发生了一些变化。以下是具体分析：</w:t>
      </w:r>
    </w:p>
    <w:p w14:paraId="1BB1EF91" w14:textId="77777777" w:rsidR="003470E0" w:rsidRDefault="003470E0" w:rsidP="003470E0">
      <w:pPr>
        <w:overflowPunct w:val="0"/>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交易量方面</w:t>
      </w:r>
      <w:r>
        <w:rPr>
          <w:rFonts w:ascii="Arial" w:hAnsi="Arial" w:hint="eastAsia"/>
          <w:sz w:val="21"/>
          <w:szCs w:val="28"/>
        </w:rPr>
        <w:t>，</w:t>
      </w:r>
      <w:r w:rsidRPr="00763761">
        <w:rPr>
          <w:rFonts w:ascii="Arial" w:hAnsi="Arial" w:hint="eastAsia"/>
          <w:sz w:val="21"/>
          <w:szCs w:val="28"/>
        </w:rPr>
        <w:t xml:space="preserve">2025 </w:t>
      </w:r>
      <w:r w:rsidRPr="00763761">
        <w:rPr>
          <w:rFonts w:ascii="Arial" w:hAnsi="Arial" w:hint="eastAsia"/>
          <w:sz w:val="21"/>
          <w:szCs w:val="28"/>
        </w:rPr>
        <w:t>年上半年，我爱我家北京区域住房租赁交易量不及</w:t>
      </w:r>
      <w:r w:rsidRPr="00763761">
        <w:rPr>
          <w:rFonts w:ascii="Arial" w:hAnsi="Arial" w:hint="eastAsia"/>
          <w:sz w:val="21"/>
          <w:szCs w:val="28"/>
        </w:rPr>
        <w:t xml:space="preserve"> 2024 </w:t>
      </w:r>
      <w:r w:rsidRPr="00763761">
        <w:rPr>
          <w:rFonts w:ascii="Arial" w:hAnsi="Arial" w:hint="eastAsia"/>
          <w:sz w:val="21"/>
          <w:szCs w:val="28"/>
        </w:rPr>
        <w:t>年上半年，但好于</w:t>
      </w:r>
      <w:r w:rsidRPr="00763761">
        <w:rPr>
          <w:rFonts w:ascii="Arial" w:hAnsi="Arial" w:hint="eastAsia"/>
          <w:sz w:val="21"/>
          <w:szCs w:val="28"/>
        </w:rPr>
        <w:t xml:space="preserve"> 2019-2023 </w:t>
      </w:r>
      <w:r w:rsidRPr="00763761">
        <w:rPr>
          <w:rFonts w:ascii="Arial" w:hAnsi="Arial" w:hint="eastAsia"/>
          <w:sz w:val="21"/>
          <w:szCs w:val="28"/>
        </w:rPr>
        <w:t>年各年度同期水平，创历史同期次高。从月度来看，</w:t>
      </w:r>
      <w:r w:rsidRPr="00763761">
        <w:rPr>
          <w:rFonts w:ascii="Arial" w:hAnsi="Arial" w:hint="eastAsia"/>
          <w:sz w:val="21"/>
          <w:szCs w:val="28"/>
        </w:rPr>
        <w:t xml:space="preserve">1 </w:t>
      </w:r>
      <w:r w:rsidRPr="00763761">
        <w:rPr>
          <w:rFonts w:ascii="Arial" w:hAnsi="Arial" w:hint="eastAsia"/>
          <w:sz w:val="21"/>
          <w:szCs w:val="28"/>
        </w:rPr>
        <w:t>月受春节假期影响，日均交易量较低；</w:t>
      </w:r>
      <w:r w:rsidRPr="00763761">
        <w:rPr>
          <w:rFonts w:ascii="Arial" w:hAnsi="Arial" w:hint="eastAsia"/>
          <w:sz w:val="21"/>
          <w:szCs w:val="28"/>
        </w:rPr>
        <w:t xml:space="preserve">2 </w:t>
      </w:r>
      <w:proofErr w:type="gramStart"/>
      <w:r w:rsidRPr="00763761">
        <w:rPr>
          <w:rFonts w:ascii="Arial" w:hAnsi="Arial" w:hint="eastAsia"/>
          <w:sz w:val="21"/>
          <w:szCs w:val="28"/>
        </w:rPr>
        <w:t>月春节</w:t>
      </w:r>
      <w:proofErr w:type="gramEnd"/>
      <w:r w:rsidRPr="00763761">
        <w:rPr>
          <w:rFonts w:ascii="Arial" w:hAnsi="Arial" w:hint="eastAsia"/>
          <w:sz w:val="21"/>
          <w:szCs w:val="28"/>
        </w:rPr>
        <w:t>假期后市场快速回升；</w:t>
      </w:r>
      <w:r w:rsidRPr="00763761">
        <w:rPr>
          <w:rFonts w:ascii="Arial" w:hAnsi="Arial" w:hint="eastAsia"/>
          <w:sz w:val="21"/>
          <w:szCs w:val="28"/>
        </w:rPr>
        <w:t xml:space="preserve">3 </w:t>
      </w:r>
      <w:r w:rsidRPr="00763761">
        <w:rPr>
          <w:rFonts w:ascii="Arial" w:hAnsi="Arial" w:hint="eastAsia"/>
          <w:sz w:val="21"/>
          <w:szCs w:val="28"/>
        </w:rPr>
        <w:t>月迎来租赁</w:t>
      </w:r>
      <w:r w:rsidRPr="00763761">
        <w:rPr>
          <w:rFonts w:ascii="Arial" w:hAnsi="Arial" w:hint="eastAsia"/>
          <w:sz w:val="21"/>
          <w:szCs w:val="28"/>
        </w:rPr>
        <w:t xml:space="preserve"> </w:t>
      </w:r>
      <w:r w:rsidRPr="00763761">
        <w:rPr>
          <w:rFonts w:ascii="Arial" w:hAnsi="Arial" w:hint="eastAsia"/>
          <w:sz w:val="21"/>
          <w:szCs w:val="28"/>
        </w:rPr>
        <w:t>“小阳春”，环比增幅较高，交易量达到上半年次高水平；</w:t>
      </w:r>
      <w:r w:rsidRPr="00763761">
        <w:rPr>
          <w:rFonts w:ascii="Arial" w:hAnsi="Arial" w:hint="eastAsia"/>
          <w:sz w:val="21"/>
          <w:szCs w:val="28"/>
        </w:rPr>
        <w:t xml:space="preserve">4 </w:t>
      </w:r>
      <w:proofErr w:type="gramStart"/>
      <w:r w:rsidRPr="00763761">
        <w:rPr>
          <w:rFonts w:ascii="Arial" w:hAnsi="Arial" w:hint="eastAsia"/>
          <w:sz w:val="21"/>
          <w:szCs w:val="28"/>
        </w:rPr>
        <w:t>月市场</w:t>
      </w:r>
      <w:proofErr w:type="gramEnd"/>
      <w:r w:rsidRPr="00763761">
        <w:rPr>
          <w:rFonts w:ascii="Arial" w:hAnsi="Arial" w:hint="eastAsia"/>
          <w:sz w:val="21"/>
          <w:szCs w:val="28"/>
        </w:rPr>
        <w:t>常规性回落；</w:t>
      </w:r>
      <w:r w:rsidRPr="00763761">
        <w:rPr>
          <w:rFonts w:ascii="Arial" w:hAnsi="Arial" w:hint="eastAsia"/>
          <w:sz w:val="21"/>
          <w:szCs w:val="28"/>
        </w:rPr>
        <w:t xml:space="preserve">5-6 </w:t>
      </w:r>
      <w:proofErr w:type="gramStart"/>
      <w:r w:rsidRPr="00763761">
        <w:rPr>
          <w:rFonts w:ascii="Arial" w:hAnsi="Arial" w:hint="eastAsia"/>
          <w:sz w:val="21"/>
          <w:szCs w:val="28"/>
        </w:rPr>
        <w:t>月市场</w:t>
      </w:r>
      <w:proofErr w:type="gramEnd"/>
      <w:r w:rsidRPr="00763761">
        <w:rPr>
          <w:rFonts w:ascii="Arial" w:hAnsi="Arial" w:hint="eastAsia"/>
          <w:sz w:val="21"/>
          <w:szCs w:val="28"/>
        </w:rPr>
        <w:t>持续回升，</w:t>
      </w:r>
      <w:r w:rsidRPr="00763761">
        <w:rPr>
          <w:rFonts w:ascii="Arial" w:hAnsi="Arial" w:hint="eastAsia"/>
          <w:sz w:val="21"/>
          <w:szCs w:val="28"/>
        </w:rPr>
        <w:t xml:space="preserve">6 </w:t>
      </w:r>
      <w:r w:rsidRPr="00763761">
        <w:rPr>
          <w:rFonts w:ascii="Arial" w:hAnsi="Arial" w:hint="eastAsia"/>
          <w:sz w:val="21"/>
          <w:szCs w:val="28"/>
        </w:rPr>
        <w:t>月交易量达到上半年月度高峰。</w:t>
      </w:r>
    </w:p>
    <w:p w14:paraId="144041FB" w14:textId="77777777" w:rsidR="003470E0" w:rsidRDefault="003470E0" w:rsidP="003470E0">
      <w:pPr>
        <w:overflowPunct w:val="0"/>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lastRenderedPageBreak/>
        <w:t>租金方面</w:t>
      </w:r>
      <w:r>
        <w:rPr>
          <w:rFonts w:ascii="Arial" w:hAnsi="Arial" w:hint="eastAsia"/>
          <w:sz w:val="21"/>
          <w:szCs w:val="28"/>
        </w:rPr>
        <w:t>，</w:t>
      </w:r>
      <w:r w:rsidRPr="00763761">
        <w:rPr>
          <w:rFonts w:ascii="Arial" w:hAnsi="Arial" w:hint="eastAsia"/>
          <w:sz w:val="21"/>
          <w:szCs w:val="28"/>
        </w:rPr>
        <w:t xml:space="preserve">2025 </w:t>
      </w:r>
      <w:r w:rsidRPr="00763761">
        <w:rPr>
          <w:rFonts w:ascii="Arial" w:hAnsi="Arial" w:hint="eastAsia"/>
          <w:sz w:val="21"/>
          <w:szCs w:val="28"/>
        </w:rPr>
        <w:t>年上半年</w:t>
      </w:r>
      <w:proofErr w:type="gramStart"/>
      <w:r w:rsidRPr="00763761">
        <w:rPr>
          <w:rFonts w:ascii="Arial" w:hAnsi="Arial" w:hint="eastAsia"/>
          <w:sz w:val="21"/>
          <w:szCs w:val="28"/>
        </w:rPr>
        <w:t>整租平均</w:t>
      </w:r>
      <w:proofErr w:type="gramEnd"/>
      <w:r w:rsidRPr="00763761">
        <w:rPr>
          <w:rFonts w:ascii="Arial" w:hAnsi="Arial" w:hint="eastAsia"/>
          <w:sz w:val="21"/>
          <w:szCs w:val="28"/>
        </w:rPr>
        <w:t>租金同环比均跌，</w:t>
      </w:r>
      <w:r w:rsidRPr="00763761">
        <w:rPr>
          <w:rFonts w:ascii="Arial" w:hAnsi="Arial" w:hint="eastAsia"/>
          <w:sz w:val="21"/>
          <w:szCs w:val="28"/>
        </w:rPr>
        <w:t xml:space="preserve">1-6 </w:t>
      </w:r>
      <w:r w:rsidRPr="00763761">
        <w:rPr>
          <w:rFonts w:ascii="Arial" w:hAnsi="Arial" w:hint="eastAsia"/>
          <w:sz w:val="21"/>
          <w:szCs w:val="28"/>
        </w:rPr>
        <w:t>月月度</w:t>
      </w:r>
      <w:proofErr w:type="gramStart"/>
      <w:r w:rsidRPr="00763761">
        <w:rPr>
          <w:rFonts w:ascii="Arial" w:hAnsi="Arial" w:hint="eastAsia"/>
          <w:sz w:val="21"/>
          <w:szCs w:val="28"/>
        </w:rPr>
        <w:t>租金环</w:t>
      </w:r>
      <w:proofErr w:type="gramEnd"/>
      <w:r w:rsidRPr="00763761">
        <w:rPr>
          <w:rFonts w:ascii="Arial" w:hAnsi="Arial" w:hint="eastAsia"/>
          <w:sz w:val="21"/>
          <w:szCs w:val="28"/>
        </w:rPr>
        <w:t>比涨跌</w:t>
      </w:r>
      <w:proofErr w:type="gramStart"/>
      <w:r w:rsidRPr="00763761">
        <w:rPr>
          <w:rFonts w:ascii="Arial" w:hAnsi="Arial" w:hint="eastAsia"/>
          <w:sz w:val="21"/>
          <w:szCs w:val="28"/>
        </w:rPr>
        <w:t>幅保持</w:t>
      </w:r>
      <w:proofErr w:type="gramEnd"/>
      <w:r w:rsidRPr="00763761">
        <w:rPr>
          <w:rFonts w:ascii="Arial" w:hAnsi="Arial" w:hint="eastAsia"/>
          <w:sz w:val="21"/>
          <w:szCs w:val="28"/>
        </w:rPr>
        <w:t>在</w:t>
      </w:r>
      <w:r w:rsidRPr="00763761">
        <w:rPr>
          <w:rFonts w:ascii="Arial" w:hAnsi="Arial" w:hint="eastAsia"/>
          <w:sz w:val="21"/>
          <w:szCs w:val="28"/>
        </w:rPr>
        <w:t xml:space="preserve"> 3% </w:t>
      </w:r>
      <w:r w:rsidRPr="00763761">
        <w:rPr>
          <w:rFonts w:ascii="Arial" w:hAnsi="Arial" w:hint="eastAsia"/>
          <w:sz w:val="21"/>
          <w:szCs w:val="28"/>
        </w:rPr>
        <w:t>以内，环比波动平稳。</w:t>
      </w:r>
      <w:r w:rsidRPr="00763761">
        <w:rPr>
          <w:rFonts w:ascii="Arial" w:hAnsi="Arial" w:hint="eastAsia"/>
          <w:sz w:val="21"/>
          <w:szCs w:val="28"/>
        </w:rPr>
        <w:t>5</w:t>
      </w:r>
      <w:r w:rsidRPr="00763761">
        <w:rPr>
          <w:rFonts w:ascii="Arial" w:hAnsi="Arial" w:hint="eastAsia"/>
          <w:sz w:val="21"/>
          <w:szCs w:val="28"/>
        </w:rPr>
        <w:t>月份每平方米平均</w:t>
      </w:r>
      <w:proofErr w:type="gramStart"/>
      <w:r w:rsidRPr="00763761">
        <w:rPr>
          <w:rFonts w:ascii="Arial" w:hAnsi="Arial" w:hint="eastAsia"/>
          <w:sz w:val="21"/>
          <w:szCs w:val="28"/>
        </w:rPr>
        <w:t>租金环比微</w:t>
      </w:r>
      <w:proofErr w:type="gramEnd"/>
      <w:r w:rsidRPr="00763761">
        <w:rPr>
          <w:rFonts w:ascii="Arial" w:hAnsi="Arial" w:hint="eastAsia"/>
          <w:sz w:val="21"/>
          <w:szCs w:val="28"/>
        </w:rPr>
        <w:t>涨</w:t>
      </w:r>
      <w:r w:rsidRPr="00763761">
        <w:rPr>
          <w:rFonts w:ascii="Arial" w:hAnsi="Arial" w:hint="eastAsia"/>
          <w:sz w:val="21"/>
          <w:szCs w:val="28"/>
        </w:rPr>
        <w:t>0.5%</w:t>
      </w:r>
      <w:r w:rsidRPr="00763761">
        <w:rPr>
          <w:rFonts w:ascii="Arial" w:hAnsi="Arial" w:hint="eastAsia"/>
          <w:sz w:val="21"/>
          <w:szCs w:val="28"/>
        </w:rPr>
        <w:t>，每套平均租金微涨</w:t>
      </w:r>
      <w:r w:rsidRPr="00763761">
        <w:rPr>
          <w:rFonts w:ascii="Arial" w:hAnsi="Arial" w:hint="eastAsia"/>
          <w:sz w:val="21"/>
          <w:szCs w:val="28"/>
        </w:rPr>
        <w:t xml:space="preserve"> 0.1%</w:t>
      </w:r>
      <w:r w:rsidRPr="00763761">
        <w:rPr>
          <w:rFonts w:ascii="Arial" w:hAnsi="Arial" w:hint="eastAsia"/>
          <w:sz w:val="21"/>
          <w:szCs w:val="28"/>
        </w:rPr>
        <w:t>，租金水平仍低于去年同期，但同比跌幅较上月持续明显收窄。</w:t>
      </w:r>
    </w:p>
    <w:p w14:paraId="002FE56C" w14:textId="77777777" w:rsidR="003470E0" w:rsidRDefault="003470E0" w:rsidP="003470E0">
      <w:pPr>
        <w:overflowPunct w:val="0"/>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供需关系方面</w:t>
      </w:r>
      <w:r>
        <w:rPr>
          <w:rFonts w:ascii="Arial" w:hAnsi="Arial" w:hint="eastAsia"/>
          <w:sz w:val="21"/>
          <w:szCs w:val="28"/>
        </w:rPr>
        <w:t>，</w:t>
      </w:r>
      <w:r w:rsidRPr="00763761">
        <w:rPr>
          <w:rFonts w:ascii="Arial" w:hAnsi="Arial" w:hint="eastAsia"/>
          <w:sz w:val="21"/>
          <w:szCs w:val="28"/>
        </w:rPr>
        <w:t>供应</w:t>
      </w:r>
      <w:proofErr w:type="gramStart"/>
      <w:r w:rsidRPr="00763761">
        <w:rPr>
          <w:rFonts w:ascii="Arial" w:hAnsi="Arial" w:hint="eastAsia"/>
          <w:sz w:val="21"/>
          <w:szCs w:val="28"/>
        </w:rPr>
        <w:t>端持续</w:t>
      </w:r>
      <w:proofErr w:type="gramEnd"/>
      <w:r w:rsidRPr="00763761">
        <w:rPr>
          <w:rFonts w:ascii="Arial" w:hAnsi="Arial" w:hint="eastAsia"/>
          <w:sz w:val="21"/>
          <w:szCs w:val="28"/>
        </w:rPr>
        <w:t>增加，大量二手房因交易受阻</w:t>
      </w:r>
      <w:r w:rsidRPr="00763761">
        <w:rPr>
          <w:rFonts w:ascii="Arial" w:hAnsi="Arial" w:hint="eastAsia"/>
          <w:sz w:val="21"/>
          <w:szCs w:val="28"/>
        </w:rPr>
        <w:t xml:space="preserve"> </w:t>
      </w:r>
      <w:r w:rsidRPr="00763761">
        <w:rPr>
          <w:rFonts w:ascii="Arial" w:hAnsi="Arial" w:hint="eastAsia"/>
          <w:sz w:val="21"/>
          <w:szCs w:val="28"/>
        </w:rPr>
        <w:t>“由售转租”，同时</w:t>
      </w:r>
      <w:r w:rsidRPr="00763761">
        <w:rPr>
          <w:rFonts w:ascii="Arial" w:hAnsi="Arial" w:hint="eastAsia"/>
          <w:sz w:val="21"/>
          <w:szCs w:val="28"/>
        </w:rPr>
        <w:t xml:space="preserve"> </w:t>
      </w:r>
      <w:r w:rsidRPr="00763761">
        <w:rPr>
          <w:rFonts w:ascii="Arial" w:hAnsi="Arial" w:hint="eastAsia"/>
          <w:sz w:val="21"/>
          <w:szCs w:val="28"/>
        </w:rPr>
        <w:t>“商改租”、企业自建住房以及保障性租赁住房等不断入市，增加了租赁供应。需求端则因外来人口增速放缓、部分年轻租客离开北京等因素，出现系统性萎缩，整体呈现供大于求的态势，但供不应求的紧张关系略有缓解。</w:t>
      </w:r>
    </w:p>
    <w:p w14:paraId="48810C4B" w14:textId="77777777" w:rsidR="003470E0" w:rsidRDefault="003470E0" w:rsidP="003470E0">
      <w:pPr>
        <w:overflowPunct w:val="0"/>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 xml:space="preserve">2025 </w:t>
      </w:r>
      <w:r w:rsidRPr="00763761">
        <w:rPr>
          <w:rFonts w:ascii="Arial" w:hAnsi="Arial" w:hint="eastAsia"/>
          <w:sz w:val="21"/>
          <w:szCs w:val="28"/>
        </w:rPr>
        <w:t>年上半年</w:t>
      </w:r>
      <w:r>
        <w:rPr>
          <w:rFonts w:ascii="Arial" w:hAnsi="Arial" w:hint="eastAsia"/>
          <w:sz w:val="21"/>
          <w:szCs w:val="28"/>
        </w:rPr>
        <w:t>，</w:t>
      </w:r>
      <w:r w:rsidRPr="0076285F">
        <w:rPr>
          <w:rFonts w:ascii="Arial" w:hAnsi="Arial" w:hint="eastAsia"/>
          <w:sz w:val="21"/>
          <w:szCs w:val="28"/>
        </w:rPr>
        <w:t>北京市个人</w:t>
      </w:r>
      <w:r w:rsidRPr="00763761">
        <w:rPr>
          <w:rFonts w:ascii="Arial" w:hAnsi="Arial" w:hint="eastAsia"/>
          <w:sz w:val="21"/>
          <w:szCs w:val="28"/>
        </w:rPr>
        <w:t>平均租金</w:t>
      </w:r>
      <w:r w:rsidRPr="00763761">
        <w:rPr>
          <w:rFonts w:ascii="Arial" w:hAnsi="Arial" w:hint="eastAsia"/>
          <w:sz w:val="21"/>
          <w:szCs w:val="28"/>
        </w:rPr>
        <w:t>84.7</w:t>
      </w:r>
      <w:r w:rsidRPr="00763761">
        <w:rPr>
          <w:rFonts w:ascii="Arial" w:hAnsi="Arial" w:hint="eastAsia"/>
          <w:sz w:val="21"/>
          <w:szCs w:val="28"/>
        </w:rPr>
        <w:t>元</w:t>
      </w:r>
      <w:r w:rsidRPr="00763761">
        <w:rPr>
          <w:rFonts w:ascii="Arial" w:hAnsi="Arial" w:hint="eastAsia"/>
          <w:sz w:val="21"/>
          <w:szCs w:val="28"/>
        </w:rPr>
        <w:t>/</w:t>
      </w:r>
      <w:r w:rsidRPr="00763761">
        <w:rPr>
          <w:rFonts w:ascii="Arial" w:hAnsi="Arial" w:hint="eastAsia"/>
          <w:sz w:val="21"/>
          <w:szCs w:val="28"/>
        </w:rPr>
        <w:t>㎡·月（同比下降</w:t>
      </w:r>
      <w:r w:rsidRPr="00763761">
        <w:rPr>
          <w:rFonts w:ascii="Arial" w:hAnsi="Arial" w:hint="eastAsia"/>
          <w:sz w:val="21"/>
          <w:szCs w:val="28"/>
        </w:rPr>
        <w:t>5.4%</w:t>
      </w:r>
      <w:r w:rsidRPr="00763761">
        <w:rPr>
          <w:rFonts w:ascii="Arial" w:hAnsi="Arial" w:hint="eastAsia"/>
          <w:sz w:val="21"/>
          <w:szCs w:val="28"/>
        </w:rPr>
        <w:t>），套均租金同比下降</w:t>
      </w:r>
      <w:r w:rsidRPr="00763761">
        <w:rPr>
          <w:rFonts w:ascii="Arial" w:hAnsi="Arial" w:hint="eastAsia"/>
          <w:sz w:val="21"/>
          <w:szCs w:val="28"/>
        </w:rPr>
        <w:t>6.5%</w:t>
      </w:r>
      <w:r w:rsidRPr="00763761">
        <w:rPr>
          <w:rFonts w:ascii="Arial" w:hAnsi="Arial" w:hint="eastAsia"/>
          <w:sz w:val="21"/>
          <w:szCs w:val="28"/>
        </w:rPr>
        <w:t>，就业市场疲软及保障房分流持续压制需求。</w:t>
      </w:r>
    </w:p>
    <w:p w14:paraId="19C16B99" w14:textId="77777777" w:rsidR="003470E0" w:rsidRPr="0076285F" w:rsidRDefault="003470E0" w:rsidP="003470E0">
      <w:pPr>
        <w:overflowPunct w:val="0"/>
        <w:spacing w:beforeLines="100" w:before="240" w:afterLines="100" w:after="240" w:line="240" w:lineRule="auto"/>
        <w:ind w:left="480" w:hangingChars="200" w:hanging="480"/>
        <w:jc w:val="both"/>
        <w:textAlignment w:val="auto"/>
        <w:rPr>
          <w:rFonts w:ascii="Arial" w:hAnsi="Arial"/>
          <w:sz w:val="18"/>
          <w:szCs w:val="28"/>
          <w:highlight w:val="yellow"/>
        </w:rPr>
      </w:pPr>
      <w:r>
        <w:rPr>
          <w:noProof/>
        </w:rPr>
        <w:drawing>
          <wp:inline distT="0" distB="0" distL="0" distR="0" wp14:anchorId="3113F787" wp14:editId="660BB4FB">
            <wp:extent cx="5904865" cy="1781175"/>
            <wp:effectExtent l="0" t="0" r="635" b="9525"/>
            <wp:docPr id="456913000" name="图片 45691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04865" cy="1781175"/>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1ABFB141" w14:textId="77777777" w:rsidR="003470E0" w:rsidRPr="00AB04D0" w:rsidRDefault="003470E0" w:rsidP="003470E0">
      <w:pPr>
        <w:overflowPunct w:val="0"/>
        <w:spacing w:line="240" w:lineRule="auto"/>
        <w:jc w:val="both"/>
        <w:textAlignment w:val="auto"/>
        <w:rPr>
          <w:rFonts w:ascii="Arial" w:hAnsi="Arial"/>
          <w:sz w:val="21"/>
          <w:szCs w:val="28"/>
        </w:rPr>
      </w:pPr>
      <w:r>
        <w:rPr>
          <w:noProof/>
        </w:rPr>
        <w:drawing>
          <wp:inline distT="0" distB="0" distL="0" distR="0" wp14:anchorId="6A2AF133" wp14:editId="0C742093">
            <wp:extent cx="5904865" cy="2230120"/>
            <wp:effectExtent l="0" t="0" r="635" b="0"/>
            <wp:docPr id="1117203005" name="图片 111720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04865" cy="2230120"/>
                    </a:xfrm>
                    <a:prstGeom prst="rect">
                      <a:avLst/>
                    </a:prstGeom>
                  </pic:spPr>
                </pic:pic>
              </a:graphicData>
            </a:graphic>
          </wp:inline>
        </w:drawing>
      </w:r>
    </w:p>
    <w:p w14:paraId="46FFC1C3" w14:textId="77777777" w:rsidR="003470E0" w:rsidRPr="0076285F" w:rsidRDefault="003470E0" w:rsidP="003470E0">
      <w:pPr>
        <w:overflowPunct w:val="0"/>
        <w:spacing w:line="480" w:lineRule="auto"/>
        <w:ind w:firstLineChars="300" w:firstLine="540"/>
        <w:jc w:val="both"/>
        <w:textAlignment w:val="auto"/>
        <w:rPr>
          <w:rFonts w:ascii="Arial" w:hAnsi="Arial"/>
          <w:sz w:val="18"/>
          <w:szCs w:val="28"/>
          <w:highlight w:val="yellow"/>
        </w:rPr>
      </w:pP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5CB923B0" w14:textId="77777777" w:rsidR="003470E0" w:rsidRDefault="003470E0" w:rsidP="003470E0">
      <w:pPr>
        <w:widowControl/>
        <w:shd w:val="clear" w:color="auto" w:fill="FFFFFF"/>
        <w:adjustRightInd/>
        <w:spacing w:line="480" w:lineRule="auto"/>
        <w:ind w:firstLineChars="300" w:firstLine="630"/>
        <w:textAlignment w:val="auto"/>
        <w:rPr>
          <w:rFonts w:ascii="Arial" w:hAnsi="Arial"/>
          <w:color w:val="000000"/>
          <w:sz w:val="21"/>
          <w:szCs w:val="21"/>
        </w:rPr>
      </w:pPr>
      <w:r w:rsidRPr="00AB04D0">
        <w:rPr>
          <w:rFonts w:ascii="Arial" w:hAnsi="Arial"/>
          <w:color w:val="000000"/>
          <w:sz w:val="21"/>
          <w:szCs w:val="21"/>
        </w:rPr>
        <w:t>从市场供需来看，北京个人房源挂牌量在年初和年中上涨显著，年度单月平均挂牌</w:t>
      </w:r>
      <w:r w:rsidRPr="00AB04D0">
        <w:rPr>
          <w:rFonts w:ascii="Arial" w:hAnsi="Arial"/>
          <w:color w:val="000000"/>
          <w:sz w:val="21"/>
          <w:szCs w:val="21"/>
        </w:rPr>
        <w:t>4.8</w:t>
      </w:r>
      <w:r w:rsidRPr="00AB04D0">
        <w:rPr>
          <w:rFonts w:ascii="Arial" w:hAnsi="Arial"/>
          <w:color w:val="000000"/>
          <w:sz w:val="21"/>
          <w:szCs w:val="21"/>
        </w:rPr>
        <w:t>万余间；</w:t>
      </w:r>
      <w:proofErr w:type="gramStart"/>
      <w:r w:rsidRPr="00AB04D0">
        <w:rPr>
          <w:rFonts w:ascii="Arial" w:hAnsi="Arial"/>
          <w:color w:val="000000"/>
          <w:sz w:val="21"/>
          <w:szCs w:val="21"/>
        </w:rPr>
        <w:t>受毕业季</w:t>
      </w:r>
      <w:proofErr w:type="gramEnd"/>
      <w:r w:rsidRPr="00AB04D0">
        <w:rPr>
          <w:rFonts w:ascii="Arial" w:hAnsi="Arial"/>
          <w:color w:val="000000"/>
          <w:sz w:val="21"/>
          <w:szCs w:val="21"/>
        </w:rPr>
        <w:t>影响，成交量在</w:t>
      </w:r>
      <w:r w:rsidRPr="00AB04D0">
        <w:rPr>
          <w:rFonts w:ascii="Arial" w:hAnsi="Arial"/>
          <w:color w:val="000000"/>
          <w:sz w:val="21"/>
          <w:szCs w:val="21"/>
        </w:rPr>
        <w:t>7</w:t>
      </w:r>
      <w:r>
        <w:rPr>
          <w:rFonts w:ascii="Arial" w:hAnsi="Arial"/>
          <w:color w:val="000000"/>
          <w:sz w:val="21"/>
          <w:szCs w:val="21"/>
        </w:rPr>
        <w:t>月达到最高点，年初和年未明显收缩。</w:t>
      </w:r>
    </w:p>
    <w:p w14:paraId="459B0C93" w14:textId="77777777" w:rsidR="003470E0" w:rsidRPr="0076285F" w:rsidRDefault="003470E0" w:rsidP="003470E0">
      <w:pPr>
        <w:overflowPunct w:val="0"/>
        <w:spacing w:afterLines="100" w:after="240" w:line="240" w:lineRule="auto"/>
        <w:ind w:left="480" w:hangingChars="200" w:hanging="480"/>
        <w:jc w:val="both"/>
        <w:textAlignment w:val="auto"/>
        <w:rPr>
          <w:rFonts w:ascii="Arial" w:hAnsi="Arial"/>
          <w:sz w:val="18"/>
          <w:szCs w:val="28"/>
          <w:highlight w:val="yellow"/>
        </w:rPr>
      </w:pPr>
      <w:r>
        <w:rPr>
          <w:noProof/>
        </w:rPr>
        <w:lastRenderedPageBreak/>
        <w:drawing>
          <wp:inline distT="0" distB="0" distL="0" distR="0" wp14:anchorId="5E126238" wp14:editId="024EEEBE">
            <wp:extent cx="5821680" cy="2020570"/>
            <wp:effectExtent l="0" t="0" r="7620" b="0"/>
            <wp:docPr id="212344317" name="图片 21234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33588" cy="2024703"/>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683E43FC" w14:textId="77777777" w:rsidR="003470E0" w:rsidRPr="003470E0" w:rsidRDefault="003470E0" w:rsidP="003470E0">
      <w:pPr>
        <w:overflowPunct w:val="0"/>
        <w:spacing w:line="480" w:lineRule="auto"/>
        <w:ind w:firstLineChars="200" w:firstLine="420"/>
        <w:jc w:val="both"/>
        <w:textAlignment w:val="auto"/>
        <w:rPr>
          <w:rFonts w:ascii="Arial" w:hAnsi="Arial"/>
          <w:color w:val="000000"/>
          <w:sz w:val="21"/>
        </w:rPr>
      </w:pPr>
      <w:r w:rsidRPr="003470E0">
        <w:rPr>
          <w:rFonts w:ascii="Arial" w:hAnsi="Arial" w:hint="eastAsia"/>
          <w:color w:val="000000"/>
          <w:sz w:val="21"/>
        </w:rPr>
        <w:t>从集中式公寓平均租金看，全年整体平稳小幅波动，年初和年未有所回落；全市出租率水平在</w:t>
      </w:r>
      <w:r w:rsidRPr="003470E0">
        <w:rPr>
          <w:rFonts w:ascii="Arial" w:hAnsi="Arial" w:hint="eastAsia"/>
          <w:color w:val="000000"/>
          <w:sz w:val="21"/>
        </w:rPr>
        <w:t>7</w:t>
      </w:r>
      <w:r w:rsidRPr="003470E0">
        <w:rPr>
          <w:rFonts w:ascii="Arial" w:hAnsi="Arial" w:hint="eastAsia"/>
          <w:color w:val="000000"/>
          <w:sz w:val="21"/>
        </w:rPr>
        <w:t>月达到高点，之后回落显著年尾有所上扬，全年</w:t>
      </w:r>
      <w:proofErr w:type="gramStart"/>
      <w:r w:rsidRPr="003470E0">
        <w:rPr>
          <w:rFonts w:ascii="Arial" w:hAnsi="Arial" w:hint="eastAsia"/>
          <w:color w:val="000000"/>
          <w:sz w:val="21"/>
        </w:rPr>
        <w:t>同比回升</w:t>
      </w:r>
      <w:proofErr w:type="gramEnd"/>
      <w:r w:rsidRPr="003470E0">
        <w:rPr>
          <w:rFonts w:ascii="Arial" w:hAnsi="Arial" w:hint="eastAsia"/>
          <w:color w:val="000000"/>
          <w:sz w:val="21"/>
        </w:rPr>
        <w:t>0.5</w:t>
      </w:r>
      <w:r w:rsidRPr="003470E0">
        <w:rPr>
          <w:rFonts w:ascii="Arial" w:hAnsi="Arial" w:hint="eastAsia"/>
          <w:color w:val="000000"/>
          <w:sz w:val="21"/>
        </w:rPr>
        <w:t>个百分点。租金最高的区域为西城区，平均租金居</w:t>
      </w:r>
      <w:r w:rsidRPr="003470E0">
        <w:rPr>
          <w:rFonts w:ascii="Arial" w:hAnsi="Arial" w:hint="eastAsia"/>
          <w:color w:val="000000"/>
          <w:sz w:val="21"/>
        </w:rPr>
        <w:t>337.8</w:t>
      </w:r>
      <w:r w:rsidRPr="003470E0">
        <w:rPr>
          <w:rFonts w:ascii="Arial" w:hAnsi="Arial" w:hint="eastAsia"/>
          <w:color w:val="000000"/>
          <w:sz w:val="21"/>
        </w:rPr>
        <w:t>元</w:t>
      </w:r>
      <w:r w:rsidRPr="003470E0">
        <w:rPr>
          <w:rFonts w:ascii="Arial" w:hAnsi="Arial" w:hint="eastAsia"/>
          <w:color w:val="000000"/>
          <w:sz w:val="21"/>
        </w:rPr>
        <w:t>/</w:t>
      </w:r>
      <w:r w:rsidRPr="003470E0">
        <w:rPr>
          <w:rFonts w:ascii="Arial" w:hAnsi="Arial" w:hint="eastAsia"/>
          <w:color w:val="000000"/>
          <w:sz w:val="21"/>
        </w:rPr>
        <w:t>㎡</w:t>
      </w:r>
      <w:r w:rsidRPr="003470E0">
        <w:rPr>
          <w:rFonts w:ascii="Arial" w:hAnsi="Arial" w:hint="eastAsia"/>
          <w:color w:val="000000"/>
          <w:sz w:val="21"/>
        </w:rPr>
        <w:t>/</w:t>
      </w:r>
      <w:r w:rsidRPr="003470E0">
        <w:rPr>
          <w:rFonts w:ascii="Arial" w:hAnsi="Arial" w:hint="eastAsia"/>
          <w:color w:val="000000"/>
          <w:sz w:val="21"/>
        </w:rPr>
        <w:t>月，</w:t>
      </w:r>
      <w:proofErr w:type="gramStart"/>
      <w:r w:rsidRPr="003470E0">
        <w:rPr>
          <w:rFonts w:ascii="Arial" w:hAnsi="Arial" w:hint="eastAsia"/>
          <w:color w:val="000000"/>
          <w:sz w:val="21"/>
        </w:rPr>
        <w:t>平谷区</w:t>
      </w:r>
      <w:proofErr w:type="gramEnd"/>
      <w:r w:rsidRPr="003470E0">
        <w:rPr>
          <w:rFonts w:ascii="Arial" w:hAnsi="Arial" w:hint="eastAsia"/>
          <w:color w:val="000000"/>
          <w:sz w:val="21"/>
        </w:rPr>
        <w:t>最低为</w:t>
      </w:r>
      <w:r w:rsidRPr="003470E0">
        <w:rPr>
          <w:rFonts w:ascii="Arial" w:hAnsi="Arial" w:hint="eastAsia"/>
          <w:color w:val="000000"/>
          <w:sz w:val="21"/>
        </w:rPr>
        <w:t>27.9</w:t>
      </w:r>
      <w:r w:rsidRPr="003470E0">
        <w:rPr>
          <w:rFonts w:ascii="Arial" w:hAnsi="Arial" w:hint="eastAsia"/>
          <w:color w:val="000000"/>
          <w:sz w:val="21"/>
        </w:rPr>
        <w:t>元</w:t>
      </w:r>
      <w:r w:rsidRPr="003470E0">
        <w:rPr>
          <w:rFonts w:ascii="Arial" w:hAnsi="Arial" w:hint="eastAsia"/>
          <w:color w:val="000000"/>
          <w:sz w:val="21"/>
        </w:rPr>
        <w:t>/</w:t>
      </w:r>
      <w:r w:rsidRPr="003470E0">
        <w:rPr>
          <w:rFonts w:ascii="Arial" w:hAnsi="Arial" w:hint="eastAsia"/>
          <w:color w:val="000000"/>
          <w:sz w:val="21"/>
        </w:rPr>
        <w:t>㎡</w:t>
      </w:r>
      <w:r w:rsidRPr="003470E0">
        <w:rPr>
          <w:rFonts w:ascii="Arial" w:hAnsi="Arial" w:hint="eastAsia"/>
          <w:color w:val="000000"/>
          <w:sz w:val="21"/>
        </w:rPr>
        <w:t>/</w:t>
      </w:r>
      <w:r w:rsidRPr="003470E0">
        <w:rPr>
          <w:rFonts w:ascii="Arial" w:hAnsi="Arial" w:hint="eastAsia"/>
          <w:color w:val="000000"/>
          <w:sz w:val="21"/>
        </w:rPr>
        <w:t>月。</w:t>
      </w:r>
      <w:r w:rsidRPr="003470E0">
        <w:rPr>
          <w:rFonts w:ascii="Arial" w:hAnsi="Arial" w:hint="eastAsia"/>
          <w:color w:val="000000"/>
          <w:sz w:val="21"/>
        </w:rPr>
        <w:t>2024</w:t>
      </w:r>
      <w:r w:rsidRPr="003470E0">
        <w:rPr>
          <w:rFonts w:ascii="Arial" w:hAnsi="Arial" w:hint="eastAsia"/>
          <w:color w:val="000000"/>
          <w:sz w:val="21"/>
        </w:rPr>
        <w:t>年北京是集中式公寓在营业项目数达</w:t>
      </w:r>
      <w:r w:rsidRPr="003470E0">
        <w:rPr>
          <w:rFonts w:ascii="Arial" w:hAnsi="Arial" w:hint="eastAsia"/>
          <w:color w:val="000000"/>
          <w:sz w:val="21"/>
        </w:rPr>
        <w:t>379</w:t>
      </w:r>
      <w:r w:rsidRPr="003470E0">
        <w:rPr>
          <w:rFonts w:ascii="Arial" w:hAnsi="Arial" w:hint="eastAsia"/>
          <w:color w:val="000000"/>
          <w:sz w:val="21"/>
        </w:rPr>
        <w:t>个，总</w:t>
      </w:r>
      <w:proofErr w:type="gramStart"/>
      <w:r w:rsidRPr="003470E0">
        <w:rPr>
          <w:rFonts w:ascii="Arial" w:hAnsi="Arial" w:hint="eastAsia"/>
          <w:color w:val="000000"/>
          <w:sz w:val="21"/>
        </w:rPr>
        <w:t>房源数</w:t>
      </w:r>
      <w:proofErr w:type="gramEnd"/>
      <w:r w:rsidRPr="003470E0">
        <w:rPr>
          <w:rFonts w:ascii="Arial" w:hAnsi="Arial" w:hint="eastAsia"/>
          <w:color w:val="000000"/>
          <w:sz w:val="21"/>
        </w:rPr>
        <w:t>11.6</w:t>
      </w:r>
      <w:r w:rsidRPr="003470E0">
        <w:rPr>
          <w:rFonts w:ascii="Arial" w:hAnsi="Arial" w:hint="eastAsia"/>
          <w:color w:val="000000"/>
          <w:sz w:val="21"/>
        </w:rPr>
        <w:t>万余间，相比去年末提升</w:t>
      </w:r>
      <w:r w:rsidRPr="003470E0">
        <w:rPr>
          <w:rFonts w:ascii="Arial" w:hAnsi="Arial" w:hint="eastAsia"/>
          <w:color w:val="000000"/>
          <w:sz w:val="21"/>
        </w:rPr>
        <w:t>7.2%</w:t>
      </w:r>
      <w:r w:rsidRPr="003470E0">
        <w:rPr>
          <w:rFonts w:ascii="Arial" w:hAnsi="Arial" w:hint="eastAsia"/>
          <w:color w:val="000000"/>
          <w:sz w:val="21"/>
        </w:rPr>
        <w:t>；其中超过</w:t>
      </w:r>
      <w:r w:rsidRPr="003470E0">
        <w:rPr>
          <w:rFonts w:ascii="Arial" w:hAnsi="Arial" w:hint="eastAsia"/>
          <w:color w:val="000000"/>
          <w:sz w:val="21"/>
        </w:rPr>
        <w:t>36.1%</w:t>
      </w:r>
      <w:r w:rsidRPr="003470E0">
        <w:rPr>
          <w:rFonts w:ascii="Arial" w:hAnsi="Arial" w:hint="eastAsia"/>
          <w:color w:val="000000"/>
          <w:sz w:val="21"/>
        </w:rPr>
        <w:t>的市集中式公寓房源位于朝阳区，门店数和总</w:t>
      </w:r>
      <w:proofErr w:type="gramStart"/>
      <w:r w:rsidRPr="003470E0">
        <w:rPr>
          <w:rFonts w:ascii="Arial" w:hAnsi="Arial" w:hint="eastAsia"/>
          <w:color w:val="000000"/>
          <w:sz w:val="21"/>
        </w:rPr>
        <w:t>房源数</w:t>
      </w:r>
      <w:proofErr w:type="gramEnd"/>
      <w:r w:rsidRPr="003470E0">
        <w:rPr>
          <w:rFonts w:ascii="Arial" w:hAnsi="Arial" w:hint="eastAsia"/>
          <w:color w:val="000000"/>
          <w:sz w:val="21"/>
        </w:rPr>
        <w:t>均居首位，其次是丰台区，房源量占比全市的</w:t>
      </w:r>
      <w:r w:rsidRPr="003470E0">
        <w:rPr>
          <w:rFonts w:ascii="Arial" w:hAnsi="Arial" w:hint="eastAsia"/>
          <w:color w:val="000000"/>
          <w:sz w:val="21"/>
        </w:rPr>
        <w:t>16.5%</w:t>
      </w:r>
      <w:r w:rsidRPr="003470E0">
        <w:rPr>
          <w:rFonts w:ascii="Arial" w:hAnsi="Arial" w:hint="eastAsia"/>
          <w:color w:val="000000"/>
          <w:sz w:val="21"/>
        </w:rPr>
        <w:t>。</w:t>
      </w:r>
    </w:p>
    <w:p w14:paraId="37C2F98F" w14:textId="77777777" w:rsidR="003470E0" w:rsidRPr="003470E0" w:rsidRDefault="003470E0" w:rsidP="003470E0">
      <w:pPr>
        <w:overflowPunct w:val="0"/>
        <w:spacing w:line="480" w:lineRule="auto"/>
        <w:ind w:firstLineChars="200" w:firstLine="420"/>
        <w:jc w:val="both"/>
        <w:textAlignment w:val="auto"/>
        <w:rPr>
          <w:rFonts w:ascii="Arial" w:hAnsi="Arial"/>
          <w:color w:val="000000"/>
          <w:sz w:val="21"/>
        </w:rPr>
      </w:pPr>
      <w:r w:rsidRPr="003470E0">
        <w:rPr>
          <w:rFonts w:ascii="Arial" w:hAnsi="Arial" w:hint="eastAsia"/>
          <w:color w:val="000000"/>
          <w:sz w:val="21"/>
        </w:rPr>
        <w:t>2</w:t>
      </w:r>
      <w:r w:rsidRPr="003470E0">
        <w:rPr>
          <w:rFonts w:ascii="Arial" w:hAnsi="Arial"/>
          <w:color w:val="000000"/>
          <w:sz w:val="21"/>
        </w:rPr>
        <w:t>024</w:t>
      </w:r>
      <w:r w:rsidRPr="003470E0">
        <w:rPr>
          <w:rFonts w:ascii="Arial" w:hAnsi="Arial"/>
          <w:color w:val="000000"/>
          <w:sz w:val="21"/>
        </w:rPr>
        <w:t>年全年，</w:t>
      </w:r>
      <w:r w:rsidRPr="003470E0">
        <w:rPr>
          <w:rFonts w:ascii="Arial" w:hAnsi="Arial" w:hint="eastAsia"/>
          <w:color w:val="000000"/>
          <w:sz w:val="21"/>
        </w:rPr>
        <w:t>北京全市在运营公租房项目共</w:t>
      </w:r>
      <w:r w:rsidRPr="003470E0">
        <w:rPr>
          <w:rFonts w:ascii="Arial" w:hAnsi="Arial" w:hint="eastAsia"/>
          <w:color w:val="000000"/>
          <w:sz w:val="21"/>
        </w:rPr>
        <w:t>190</w:t>
      </w:r>
      <w:r w:rsidRPr="003470E0">
        <w:rPr>
          <w:rFonts w:ascii="Arial" w:hAnsi="Arial" w:hint="eastAsia"/>
          <w:color w:val="000000"/>
          <w:sz w:val="21"/>
        </w:rPr>
        <w:t>个，总体量</w:t>
      </w:r>
      <w:r w:rsidRPr="003470E0">
        <w:rPr>
          <w:rFonts w:ascii="Arial" w:hAnsi="Arial" w:hint="eastAsia"/>
          <w:color w:val="000000"/>
          <w:sz w:val="21"/>
        </w:rPr>
        <w:t>10</w:t>
      </w:r>
      <w:r w:rsidRPr="003470E0">
        <w:rPr>
          <w:rFonts w:ascii="Arial" w:hAnsi="Arial" w:hint="eastAsia"/>
          <w:color w:val="000000"/>
          <w:sz w:val="21"/>
        </w:rPr>
        <w:t>万余间。</w:t>
      </w:r>
      <w:proofErr w:type="gramStart"/>
      <w:r w:rsidRPr="003470E0">
        <w:rPr>
          <w:rFonts w:ascii="Arial" w:hAnsi="Arial" w:hint="eastAsia"/>
          <w:color w:val="000000"/>
          <w:sz w:val="21"/>
        </w:rPr>
        <w:t>大兴区</w:t>
      </w:r>
      <w:proofErr w:type="gramEnd"/>
      <w:r w:rsidRPr="003470E0">
        <w:rPr>
          <w:rFonts w:ascii="Arial" w:hAnsi="Arial" w:hint="eastAsia"/>
          <w:color w:val="000000"/>
          <w:sz w:val="21"/>
        </w:rPr>
        <w:t>在运营项目最多，达</w:t>
      </w:r>
      <w:r w:rsidRPr="003470E0">
        <w:rPr>
          <w:rFonts w:ascii="Arial" w:hAnsi="Arial" w:hint="eastAsia"/>
          <w:color w:val="000000"/>
          <w:sz w:val="21"/>
        </w:rPr>
        <w:t>33</w:t>
      </w:r>
      <w:r w:rsidRPr="003470E0">
        <w:rPr>
          <w:rFonts w:ascii="Arial" w:hAnsi="Arial" w:hint="eastAsia"/>
          <w:color w:val="000000"/>
          <w:sz w:val="21"/>
        </w:rPr>
        <w:t>个；朝阳区公租房房源量位于首位，共</w:t>
      </w:r>
      <w:r w:rsidRPr="003470E0">
        <w:rPr>
          <w:rFonts w:ascii="Arial" w:hAnsi="Arial" w:hint="eastAsia"/>
          <w:color w:val="000000"/>
          <w:sz w:val="21"/>
        </w:rPr>
        <w:t>19446</w:t>
      </w:r>
      <w:r w:rsidRPr="003470E0">
        <w:rPr>
          <w:rFonts w:ascii="Arial" w:hAnsi="Arial" w:hint="eastAsia"/>
          <w:color w:val="000000"/>
          <w:sz w:val="21"/>
        </w:rPr>
        <w:t>间。公租房项目受政府管控，租金价格较为平稳，</w:t>
      </w:r>
      <w:proofErr w:type="gramStart"/>
      <w:r w:rsidRPr="003470E0">
        <w:rPr>
          <w:rFonts w:ascii="Arial" w:hAnsi="Arial" w:hint="eastAsia"/>
          <w:color w:val="000000"/>
          <w:sz w:val="21"/>
        </w:rPr>
        <w:t>全市西</w:t>
      </w:r>
      <w:proofErr w:type="gramEnd"/>
      <w:r w:rsidRPr="003470E0">
        <w:rPr>
          <w:rFonts w:ascii="Arial" w:hAnsi="Arial" w:hint="eastAsia"/>
          <w:color w:val="000000"/>
          <w:sz w:val="21"/>
        </w:rPr>
        <w:t>城区平均租金最高，为</w:t>
      </w:r>
      <w:r w:rsidRPr="003470E0">
        <w:rPr>
          <w:rFonts w:ascii="Arial" w:hAnsi="Arial" w:hint="eastAsia"/>
          <w:color w:val="000000"/>
          <w:sz w:val="21"/>
        </w:rPr>
        <w:t>51.0</w:t>
      </w:r>
      <w:r w:rsidRPr="003470E0">
        <w:rPr>
          <w:rFonts w:ascii="Arial" w:hAnsi="Arial" w:hint="eastAsia"/>
          <w:color w:val="000000"/>
          <w:sz w:val="21"/>
        </w:rPr>
        <w:t>元</w:t>
      </w:r>
      <w:r w:rsidRPr="003470E0">
        <w:rPr>
          <w:rFonts w:ascii="Arial" w:hAnsi="Arial" w:hint="eastAsia"/>
          <w:color w:val="000000"/>
          <w:sz w:val="21"/>
        </w:rPr>
        <w:t>/</w:t>
      </w:r>
      <w:r w:rsidRPr="003470E0">
        <w:rPr>
          <w:rFonts w:ascii="Arial" w:hAnsi="Arial" w:hint="eastAsia"/>
          <w:color w:val="000000"/>
          <w:sz w:val="21"/>
        </w:rPr>
        <w:t>㎡</w:t>
      </w:r>
      <w:r w:rsidRPr="003470E0">
        <w:rPr>
          <w:rFonts w:ascii="Arial" w:hAnsi="Arial" w:hint="eastAsia"/>
          <w:color w:val="000000"/>
          <w:sz w:val="21"/>
        </w:rPr>
        <w:t>/</w:t>
      </w:r>
      <w:r w:rsidRPr="003470E0">
        <w:rPr>
          <w:rFonts w:ascii="Arial" w:hAnsi="Arial" w:hint="eastAsia"/>
          <w:color w:val="000000"/>
          <w:sz w:val="21"/>
        </w:rPr>
        <w:t>月；朝阳区次之，为</w:t>
      </w:r>
      <w:r w:rsidRPr="003470E0">
        <w:rPr>
          <w:rFonts w:ascii="Arial" w:hAnsi="Arial" w:hint="eastAsia"/>
          <w:color w:val="000000"/>
          <w:sz w:val="21"/>
        </w:rPr>
        <w:t>41.2</w:t>
      </w:r>
      <w:r w:rsidRPr="003470E0">
        <w:rPr>
          <w:rFonts w:ascii="Arial" w:hAnsi="Arial" w:hint="eastAsia"/>
          <w:color w:val="000000"/>
          <w:sz w:val="21"/>
        </w:rPr>
        <w:t>元</w:t>
      </w:r>
      <w:r w:rsidRPr="003470E0">
        <w:rPr>
          <w:rFonts w:ascii="Arial" w:hAnsi="Arial" w:hint="eastAsia"/>
          <w:color w:val="000000"/>
          <w:sz w:val="21"/>
        </w:rPr>
        <w:t>/</w:t>
      </w:r>
      <w:r w:rsidRPr="003470E0">
        <w:rPr>
          <w:rFonts w:ascii="Arial" w:hAnsi="Arial" w:hint="eastAsia"/>
          <w:color w:val="000000"/>
          <w:sz w:val="21"/>
        </w:rPr>
        <w:t>㎡</w:t>
      </w:r>
      <w:r w:rsidRPr="003470E0">
        <w:rPr>
          <w:rFonts w:ascii="Arial" w:hAnsi="Arial" w:hint="eastAsia"/>
          <w:color w:val="000000"/>
          <w:sz w:val="21"/>
        </w:rPr>
        <w:t>/</w:t>
      </w:r>
      <w:r w:rsidRPr="003470E0">
        <w:rPr>
          <w:rFonts w:ascii="Arial" w:hAnsi="Arial" w:hint="eastAsia"/>
          <w:color w:val="000000"/>
          <w:sz w:val="21"/>
        </w:rPr>
        <w:t>月；密云租金价格较低。</w:t>
      </w:r>
    </w:p>
    <w:p w14:paraId="4DECA2B6" w14:textId="77777777" w:rsidR="003470E0" w:rsidRPr="003470E0" w:rsidRDefault="003470E0" w:rsidP="003470E0">
      <w:pPr>
        <w:overflowPunct w:val="0"/>
        <w:spacing w:line="480" w:lineRule="auto"/>
        <w:ind w:firstLineChars="200" w:firstLine="420"/>
        <w:jc w:val="both"/>
        <w:textAlignment w:val="auto"/>
        <w:rPr>
          <w:rFonts w:ascii="Arial" w:hAnsi="Arial"/>
          <w:color w:val="000000"/>
          <w:sz w:val="21"/>
        </w:rPr>
      </w:pPr>
      <w:r w:rsidRPr="003470E0">
        <w:rPr>
          <w:rFonts w:ascii="Arial" w:hAnsi="Arial" w:hint="eastAsia"/>
          <w:color w:val="000000"/>
          <w:sz w:val="21"/>
        </w:rPr>
        <w:t>2025</w:t>
      </w:r>
      <w:r w:rsidRPr="003470E0">
        <w:rPr>
          <w:rFonts w:ascii="Arial" w:hAnsi="Arial" w:hint="eastAsia"/>
          <w:color w:val="000000"/>
          <w:sz w:val="21"/>
        </w:rPr>
        <w:t>年</w:t>
      </w:r>
      <w:r w:rsidRPr="003470E0">
        <w:rPr>
          <w:rFonts w:ascii="Arial" w:hAnsi="Arial" w:hint="eastAsia"/>
          <w:color w:val="000000"/>
          <w:sz w:val="21"/>
        </w:rPr>
        <w:t>3</w:t>
      </w:r>
      <w:r w:rsidRPr="003470E0">
        <w:rPr>
          <w:rFonts w:ascii="Arial" w:hAnsi="Arial" w:hint="eastAsia"/>
          <w:color w:val="000000"/>
          <w:sz w:val="21"/>
        </w:rPr>
        <w:t>月，北京住宅租赁</w:t>
      </w:r>
      <w:proofErr w:type="gramStart"/>
      <w:r w:rsidRPr="003470E0">
        <w:rPr>
          <w:rFonts w:ascii="Arial" w:hAnsi="Arial" w:hint="eastAsia"/>
          <w:color w:val="000000"/>
          <w:sz w:val="21"/>
        </w:rPr>
        <w:t>交易量环比</w:t>
      </w:r>
      <w:proofErr w:type="gramEnd"/>
      <w:r w:rsidRPr="003470E0">
        <w:rPr>
          <w:rFonts w:ascii="Arial" w:hAnsi="Arial" w:hint="eastAsia"/>
          <w:color w:val="000000"/>
          <w:sz w:val="21"/>
        </w:rPr>
        <w:t>明显回升，受去年基数较高的影响，同比小幅回落，但整体表现优于</w:t>
      </w:r>
      <w:r w:rsidRPr="003470E0">
        <w:rPr>
          <w:rFonts w:ascii="Arial" w:hAnsi="Arial" w:hint="eastAsia"/>
          <w:color w:val="000000"/>
          <w:sz w:val="21"/>
        </w:rPr>
        <w:t>2019-2023</w:t>
      </w:r>
      <w:r w:rsidRPr="003470E0">
        <w:rPr>
          <w:rFonts w:ascii="Arial" w:hAnsi="Arial" w:hint="eastAsia"/>
          <w:color w:val="000000"/>
          <w:sz w:val="21"/>
        </w:rPr>
        <w:t>年同期水平。北京长租公寓</w:t>
      </w:r>
      <w:proofErr w:type="gramStart"/>
      <w:r w:rsidRPr="003470E0">
        <w:rPr>
          <w:rFonts w:ascii="Arial" w:hAnsi="Arial" w:hint="eastAsia"/>
          <w:color w:val="000000"/>
          <w:sz w:val="21"/>
        </w:rPr>
        <w:t>整租交易</w:t>
      </w:r>
      <w:proofErr w:type="gramEnd"/>
      <w:r w:rsidRPr="003470E0">
        <w:rPr>
          <w:rFonts w:ascii="Arial" w:hAnsi="Arial" w:hint="eastAsia"/>
          <w:color w:val="000000"/>
          <w:sz w:val="21"/>
        </w:rPr>
        <w:t>中，每平方米平均</w:t>
      </w:r>
      <w:proofErr w:type="gramStart"/>
      <w:r w:rsidRPr="003470E0">
        <w:rPr>
          <w:rFonts w:ascii="Arial" w:hAnsi="Arial" w:hint="eastAsia"/>
          <w:color w:val="000000"/>
          <w:sz w:val="21"/>
        </w:rPr>
        <w:t>租金环</w:t>
      </w:r>
      <w:proofErr w:type="gramEnd"/>
      <w:r w:rsidRPr="003470E0">
        <w:rPr>
          <w:rFonts w:ascii="Arial" w:hAnsi="Arial" w:hint="eastAsia"/>
          <w:color w:val="000000"/>
          <w:sz w:val="21"/>
        </w:rPr>
        <w:t>比微跌</w:t>
      </w:r>
      <w:r w:rsidRPr="003470E0">
        <w:rPr>
          <w:rFonts w:ascii="Arial" w:hAnsi="Arial" w:hint="eastAsia"/>
          <w:color w:val="000000"/>
          <w:sz w:val="21"/>
        </w:rPr>
        <w:t>0.4%</w:t>
      </w:r>
      <w:r w:rsidRPr="003470E0">
        <w:rPr>
          <w:rFonts w:ascii="Arial" w:hAnsi="Arial" w:hint="eastAsia"/>
          <w:color w:val="000000"/>
          <w:sz w:val="21"/>
        </w:rPr>
        <w:t>，每套平均</w:t>
      </w:r>
      <w:proofErr w:type="gramStart"/>
      <w:r w:rsidRPr="003470E0">
        <w:rPr>
          <w:rFonts w:ascii="Arial" w:hAnsi="Arial" w:hint="eastAsia"/>
          <w:color w:val="000000"/>
          <w:sz w:val="21"/>
        </w:rPr>
        <w:t>租金环比微</w:t>
      </w:r>
      <w:proofErr w:type="gramEnd"/>
      <w:r w:rsidRPr="003470E0">
        <w:rPr>
          <w:rFonts w:ascii="Arial" w:hAnsi="Arial" w:hint="eastAsia"/>
          <w:color w:val="000000"/>
          <w:sz w:val="21"/>
        </w:rPr>
        <w:t>涨</w:t>
      </w:r>
      <w:r w:rsidRPr="003470E0">
        <w:rPr>
          <w:rFonts w:ascii="Arial" w:hAnsi="Arial" w:hint="eastAsia"/>
          <w:color w:val="000000"/>
          <w:sz w:val="21"/>
        </w:rPr>
        <w:t>0.6%</w:t>
      </w:r>
      <w:r w:rsidRPr="003470E0">
        <w:rPr>
          <w:rFonts w:ascii="Arial" w:hAnsi="Arial" w:hint="eastAsia"/>
          <w:color w:val="000000"/>
          <w:sz w:val="21"/>
        </w:rPr>
        <w:t>，平均租金基本与上月相差不大，但</w:t>
      </w:r>
      <w:proofErr w:type="gramStart"/>
      <w:r w:rsidRPr="003470E0">
        <w:rPr>
          <w:rFonts w:ascii="Arial" w:hAnsi="Arial" w:hint="eastAsia"/>
          <w:color w:val="000000"/>
          <w:sz w:val="21"/>
        </w:rPr>
        <w:t>同比仍</w:t>
      </w:r>
      <w:proofErr w:type="gramEnd"/>
      <w:r w:rsidRPr="003470E0">
        <w:rPr>
          <w:rFonts w:ascii="Arial" w:hAnsi="Arial" w:hint="eastAsia"/>
          <w:color w:val="000000"/>
          <w:sz w:val="21"/>
        </w:rPr>
        <w:t>低于去年同期。</w:t>
      </w:r>
    </w:p>
    <w:p w14:paraId="1B338B06" w14:textId="0A2B1010" w:rsidR="003470E0" w:rsidRPr="003470E0" w:rsidRDefault="003470E0" w:rsidP="003470E0">
      <w:pPr>
        <w:overflowPunct w:val="0"/>
        <w:spacing w:line="480" w:lineRule="auto"/>
        <w:ind w:firstLineChars="200" w:firstLine="420"/>
        <w:jc w:val="both"/>
        <w:textAlignment w:val="auto"/>
        <w:rPr>
          <w:rFonts w:ascii="Arial" w:hAnsi="Arial"/>
          <w:color w:val="000000"/>
          <w:sz w:val="21"/>
        </w:rPr>
      </w:pPr>
      <w:r w:rsidRPr="003470E0">
        <w:rPr>
          <w:rFonts w:ascii="Arial" w:hAnsi="Arial"/>
          <w:color w:val="000000"/>
          <w:sz w:val="21"/>
        </w:rPr>
        <w:t>2025</w:t>
      </w:r>
      <w:r w:rsidRPr="003470E0">
        <w:rPr>
          <w:rFonts w:ascii="Arial" w:hAnsi="Arial"/>
          <w:color w:val="000000"/>
          <w:sz w:val="21"/>
        </w:rPr>
        <w:t>年</w:t>
      </w:r>
      <w:r w:rsidRPr="003470E0">
        <w:rPr>
          <w:rFonts w:ascii="Arial" w:hAnsi="Arial" w:hint="eastAsia"/>
          <w:color w:val="000000"/>
          <w:sz w:val="21"/>
        </w:rPr>
        <w:t>5</w:t>
      </w:r>
      <w:r w:rsidRPr="003470E0">
        <w:rPr>
          <w:rFonts w:ascii="Arial" w:hAnsi="Arial" w:hint="eastAsia"/>
          <w:color w:val="000000"/>
          <w:sz w:val="21"/>
        </w:rPr>
        <w:t>月，市场交易活跃度提升，租赁需求结构也在发生变化，大户型和中等租金段的需求增长尤为明显。北京住房租赁</w:t>
      </w:r>
      <w:proofErr w:type="gramStart"/>
      <w:r w:rsidRPr="003470E0">
        <w:rPr>
          <w:rFonts w:ascii="Arial" w:hAnsi="Arial" w:hint="eastAsia"/>
          <w:color w:val="000000"/>
          <w:sz w:val="21"/>
        </w:rPr>
        <w:t>整租交易</w:t>
      </w:r>
      <w:proofErr w:type="gramEnd"/>
      <w:r w:rsidRPr="003470E0">
        <w:rPr>
          <w:rFonts w:ascii="Arial" w:hAnsi="Arial" w:hint="eastAsia"/>
          <w:color w:val="000000"/>
          <w:sz w:val="21"/>
        </w:rPr>
        <w:t>中，两居室交易占比最高，达到</w:t>
      </w:r>
      <w:r w:rsidRPr="003470E0">
        <w:rPr>
          <w:rFonts w:ascii="Arial" w:hAnsi="Arial" w:hint="eastAsia"/>
          <w:color w:val="000000"/>
          <w:sz w:val="21"/>
        </w:rPr>
        <w:t>52.2%</w:t>
      </w:r>
      <w:r w:rsidRPr="003470E0">
        <w:rPr>
          <w:rFonts w:ascii="Arial" w:hAnsi="Arial" w:hint="eastAsia"/>
          <w:color w:val="000000"/>
          <w:sz w:val="21"/>
        </w:rPr>
        <w:t>，较上月下滑</w:t>
      </w:r>
      <w:r w:rsidRPr="003470E0">
        <w:rPr>
          <w:rFonts w:ascii="Arial" w:hAnsi="Arial" w:hint="eastAsia"/>
          <w:color w:val="000000"/>
          <w:sz w:val="21"/>
        </w:rPr>
        <w:t>0.7</w:t>
      </w:r>
      <w:r w:rsidRPr="003470E0">
        <w:rPr>
          <w:rFonts w:ascii="Arial" w:hAnsi="Arial" w:hint="eastAsia"/>
          <w:color w:val="000000"/>
          <w:sz w:val="21"/>
        </w:rPr>
        <w:t>个百分点；其次是一居室，交易占比</w:t>
      </w:r>
      <w:r w:rsidRPr="003470E0">
        <w:rPr>
          <w:rFonts w:ascii="Arial" w:hAnsi="Arial" w:hint="eastAsia"/>
          <w:color w:val="000000"/>
          <w:sz w:val="21"/>
        </w:rPr>
        <w:t>38.8%</w:t>
      </w:r>
      <w:r w:rsidRPr="003470E0">
        <w:rPr>
          <w:rFonts w:ascii="Arial" w:hAnsi="Arial" w:hint="eastAsia"/>
          <w:color w:val="000000"/>
          <w:sz w:val="21"/>
        </w:rPr>
        <w:t>，较上月上升</w:t>
      </w:r>
      <w:r w:rsidRPr="003470E0">
        <w:rPr>
          <w:rFonts w:ascii="Arial" w:hAnsi="Arial" w:hint="eastAsia"/>
          <w:color w:val="000000"/>
          <w:sz w:val="21"/>
        </w:rPr>
        <w:t>0.7</w:t>
      </w:r>
      <w:r w:rsidRPr="003470E0">
        <w:rPr>
          <w:rFonts w:ascii="Arial" w:hAnsi="Arial" w:hint="eastAsia"/>
          <w:color w:val="000000"/>
          <w:sz w:val="21"/>
        </w:rPr>
        <w:t>个百分点；</w:t>
      </w:r>
      <w:proofErr w:type="gramStart"/>
      <w:r w:rsidRPr="003470E0">
        <w:rPr>
          <w:rFonts w:ascii="Arial" w:hAnsi="Arial" w:hint="eastAsia"/>
          <w:color w:val="000000"/>
          <w:sz w:val="21"/>
        </w:rPr>
        <w:t>一</w:t>
      </w:r>
      <w:proofErr w:type="gramEnd"/>
      <w:r w:rsidRPr="003470E0">
        <w:rPr>
          <w:rFonts w:ascii="Arial" w:hAnsi="Arial" w:hint="eastAsia"/>
          <w:color w:val="000000"/>
          <w:sz w:val="21"/>
        </w:rPr>
        <w:t>居室与两居室累计占比达到</w:t>
      </w:r>
      <w:r w:rsidRPr="003470E0">
        <w:rPr>
          <w:rFonts w:ascii="Arial" w:hAnsi="Arial" w:hint="eastAsia"/>
          <w:color w:val="000000"/>
          <w:sz w:val="21"/>
        </w:rPr>
        <w:t>91.0%</w:t>
      </w:r>
      <w:r w:rsidRPr="003470E0">
        <w:rPr>
          <w:rFonts w:ascii="Arial" w:hAnsi="Arial" w:hint="eastAsia"/>
          <w:color w:val="000000"/>
          <w:sz w:val="21"/>
        </w:rPr>
        <w:t>；三居室与四居室及以上交易占比基本与上月持平。北京住房租赁市场长租公寓</w:t>
      </w:r>
      <w:proofErr w:type="gramStart"/>
      <w:r w:rsidRPr="003470E0">
        <w:rPr>
          <w:rFonts w:ascii="Arial" w:hAnsi="Arial" w:hint="eastAsia"/>
          <w:color w:val="000000"/>
          <w:sz w:val="21"/>
        </w:rPr>
        <w:t>整租交易</w:t>
      </w:r>
      <w:proofErr w:type="gramEnd"/>
      <w:r w:rsidRPr="003470E0">
        <w:rPr>
          <w:rFonts w:ascii="Arial" w:hAnsi="Arial" w:hint="eastAsia"/>
          <w:color w:val="000000"/>
          <w:sz w:val="21"/>
        </w:rPr>
        <w:t>中，每平方米平均</w:t>
      </w:r>
      <w:proofErr w:type="gramStart"/>
      <w:r w:rsidRPr="003470E0">
        <w:rPr>
          <w:rFonts w:ascii="Arial" w:hAnsi="Arial" w:hint="eastAsia"/>
          <w:color w:val="000000"/>
          <w:sz w:val="21"/>
        </w:rPr>
        <w:t>租金环比微</w:t>
      </w:r>
      <w:proofErr w:type="gramEnd"/>
      <w:r w:rsidRPr="003470E0">
        <w:rPr>
          <w:rFonts w:ascii="Arial" w:hAnsi="Arial" w:hint="eastAsia"/>
          <w:color w:val="000000"/>
          <w:sz w:val="21"/>
        </w:rPr>
        <w:t>涨</w:t>
      </w:r>
      <w:r w:rsidRPr="003470E0">
        <w:rPr>
          <w:rFonts w:ascii="Arial" w:hAnsi="Arial" w:hint="eastAsia"/>
          <w:color w:val="000000"/>
          <w:sz w:val="21"/>
        </w:rPr>
        <w:t>0.5%</w:t>
      </w:r>
      <w:r w:rsidRPr="003470E0">
        <w:rPr>
          <w:rFonts w:ascii="Arial" w:hAnsi="Arial" w:hint="eastAsia"/>
          <w:color w:val="000000"/>
          <w:sz w:val="21"/>
        </w:rPr>
        <w:t>，每套平均租金微涨</w:t>
      </w:r>
      <w:r w:rsidRPr="003470E0">
        <w:rPr>
          <w:rFonts w:ascii="Arial" w:hAnsi="Arial" w:hint="eastAsia"/>
          <w:color w:val="000000"/>
          <w:sz w:val="21"/>
        </w:rPr>
        <w:t>0.1%</w:t>
      </w:r>
      <w:r w:rsidRPr="003470E0">
        <w:rPr>
          <w:rFonts w:ascii="Arial" w:hAnsi="Arial" w:hint="eastAsia"/>
          <w:color w:val="000000"/>
          <w:sz w:val="21"/>
        </w:rPr>
        <w:t>。套均租金基本与上月持平，但租金水平仍低于去年同期，且同比跌幅较上月持续明显收窄。</w:t>
      </w:r>
    </w:p>
    <w:p w14:paraId="00C412AA" w14:textId="485C624A" w:rsidR="00B12908" w:rsidRDefault="00B12908" w:rsidP="00B12908">
      <w:pPr>
        <w:overflowPunct w:val="0"/>
        <w:spacing w:line="480" w:lineRule="auto"/>
        <w:ind w:firstLineChars="200" w:firstLine="420"/>
        <w:jc w:val="both"/>
        <w:textAlignment w:val="auto"/>
        <w:rPr>
          <w:rFonts w:ascii="Arial" w:hAnsi="Arial"/>
          <w:color w:val="000000"/>
          <w:sz w:val="21"/>
          <w:szCs w:val="28"/>
        </w:rPr>
      </w:pPr>
      <w:r>
        <w:rPr>
          <w:rFonts w:ascii="Arial" w:hAnsi="Arial" w:hint="eastAsia"/>
          <w:color w:val="000000"/>
          <w:sz w:val="21"/>
          <w:szCs w:val="28"/>
        </w:rPr>
        <w:t>4.</w:t>
      </w:r>
      <w:r>
        <w:rPr>
          <w:rFonts w:ascii="Arial" w:hAnsi="Arial" w:hint="eastAsia"/>
          <w:color w:val="000000"/>
          <w:sz w:val="21"/>
          <w:szCs w:val="28"/>
        </w:rPr>
        <w:t>产业政策</w:t>
      </w:r>
    </w:p>
    <w:p w14:paraId="7D0CC3E5" w14:textId="77777777" w:rsidR="00B12908" w:rsidRDefault="00B12908" w:rsidP="00B12908">
      <w:pPr>
        <w:overflowPunct w:val="0"/>
        <w:spacing w:line="480" w:lineRule="auto"/>
        <w:ind w:firstLine="420"/>
        <w:jc w:val="both"/>
        <w:textAlignment w:val="auto"/>
        <w:rPr>
          <w:rFonts w:ascii="Arial" w:hAnsi="Arial"/>
          <w:b/>
          <w:color w:val="000000"/>
          <w:sz w:val="21"/>
        </w:rPr>
      </w:pPr>
      <w:r>
        <w:rPr>
          <w:rFonts w:ascii="Arial" w:hAnsi="Arial" w:hint="eastAsia"/>
          <w:b/>
          <w:color w:val="000000"/>
          <w:sz w:val="21"/>
        </w:rPr>
        <w:t>全国：</w:t>
      </w:r>
    </w:p>
    <w:p w14:paraId="6DC4149D"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color w:val="000000"/>
          <w:sz w:val="21"/>
        </w:rPr>
        <w:lastRenderedPageBreak/>
        <w:t>2024</w:t>
      </w:r>
      <w:r>
        <w:rPr>
          <w:rFonts w:ascii="Arial" w:hAnsi="Arial"/>
          <w:color w:val="000000"/>
          <w:sz w:val="21"/>
        </w:rPr>
        <w:t>年</w:t>
      </w:r>
      <w:r>
        <w:rPr>
          <w:rFonts w:ascii="Arial" w:hAnsi="Arial"/>
          <w:color w:val="000000"/>
          <w:sz w:val="21"/>
        </w:rPr>
        <w:t>9</w:t>
      </w:r>
      <w:r>
        <w:rPr>
          <w:rFonts w:ascii="Arial" w:hAnsi="Arial"/>
          <w:color w:val="000000"/>
          <w:sz w:val="21"/>
        </w:rPr>
        <w:t>月</w:t>
      </w:r>
      <w:r>
        <w:rPr>
          <w:rFonts w:ascii="Arial" w:hAnsi="Arial"/>
          <w:color w:val="000000"/>
          <w:sz w:val="21"/>
        </w:rPr>
        <w:t>26</w:t>
      </w:r>
      <w:r>
        <w:rPr>
          <w:rFonts w:ascii="Arial" w:hAnsi="Arial"/>
          <w:color w:val="000000"/>
          <w:sz w:val="21"/>
        </w:rPr>
        <w:t>日，中共中央政治局召开会议，分析研究当前经济形势，部署下一步经济工作。会议对房地产政策进行了重点部署，首次提出要</w:t>
      </w:r>
      <w:r>
        <w:rPr>
          <w:rFonts w:ascii="Arial" w:hAnsi="Arial"/>
          <w:color w:val="000000"/>
          <w:sz w:val="21"/>
        </w:rPr>
        <w:t>“</w:t>
      </w:r>
      <w:r>
        <w:rPr>
          <w:rFonts w:ascii="Arial" w:hAnsi="Arial"/>
          <w:color w:val="000000"/>
          <w:sz w:val="21"/>
        </w:rPr>
        <w:t>促进房地产市场止跌回稳</w:t>
      </w:r>
      <w:r>
        <w:rPr>
          <w:rFonts w:ascii="Arial" w:hAnsi="Arial"/>
          <w:color w:val="000000"/>
          <w:sz w:val="21"/>
        </w:rPr>
        <w:t>”</w:t>
      </w:r>
      <w:r>
        <w:rPr>
          <w:rFonts w:ascii="Arial" w:hAnsi="Arial"/>
          <w:color w:val="000000"/>
          <w:sz w:val="21"/>
        </w:rPr>
        <w:t>，强调稳定房地产市场对宏观经济的重要性。具体措施包括：</w:t>
      </w:r>
      <w:r>
        <w:rPr>
          <w:rFonts w:ascii="Arial" w:hAnsi="Arial" w:hint="eastAsia"/>
          <w:color w:val="000000"/>
          <w:sz w:val="21"/>
        </w:rPr>
        <w:t>一、</w:t>
      </w:r>
      <w:r>
        <w:rPr>
          <w:rFonts w:ascii="Arial" w:hAnsi="Arial"/>
          <w:color w:val="000000"/>
          <w:sz w:val="21"/>
        </w:rPr>
        <w:t>商品房建设：严控增量、优化存量、提高质量，意味着未来土地和住房供应将结合城市实际需求，不能盲目扩大。</w:t>
      </w:r>
      <w:r>
        <w:rPr>
          <w:rFonts w:ascii="Arial" w:hAnsi="Arial" w:hint="eastAsia"/>
          <w:color w:val="000000"/>
          <w:sz w:val="21"/>
        </w:rPr>
        <w:t>二、</w:t>
      </w:r>
      <w:r>
        <w:rPr>
          <w:rFonts w:ascii="Arial" w:hAnsi="Arial"/>
          <w:color w:val="000000"/>
          <w:sz w:val="21"/>
        </w:rPr>
        <w:t>住房限购政策：调整住房限购政策，降低存量房贷利率，以提</w:t>
      </w:r>
      <w:proofErr w:type="gramStart"/>
      <w:r>
        <w:rPr>
          <w:rFonts w:ascii="Arial" w:hAnsi="Arial"/>
          <w:color w:val="000000"/>
          <w:sz w:val="21"/>
        </w:rPr>
        <w:t>振市场</w:t>
      </w:r>
      <w:proofErr w:type="gramEnd"/>
      <w:r>
        <w:rPr>
          <w:rFonts w:ascii="Arial" w:hAnsi="Arial"/>
          <w:color w:val="000000"/>
          <w:sz w:val="21"/>
        </w:rPr>
        <w:t>信心。</w:t>
      </w:r>
      <w:r>
        <w:rPr>
          <w:rFonts w:ascii="Arial" w:hAnsi="Arial" w:hint="eastAsia"/>
          <w:color w:val="000000"/>
          <w:sz w:val="21"/>
        </w:rPr>
        <w:t>三、</w:t>
      </w:r>
      <w:r>
        <w:rPr>
          <w:rFonts w:ascii="Arial" w:hAnsi="Arial"/>
          <w:color w:val="000000"/>
          <w:sz w:val="21"/>
        </w:rPr>
        <w:t>项目贷款：加大</w:t>
      </w:r>
      <w:r>
        <w:rPr>
          <w:rFonts w:ascii="Arial" w:hAnsi="Arial"/>
          <w:color w:val="000000"/>
          <w:sz w:val="21"/>
        </w:rPr>
        <w:t>“</w:t>
      </w:r>
      <w:r>
        <w:rPr>
          <w:rFonts w:ascii="Arial" w:hAnsi="Arial"/>
          <w:color w:val="000000"/>
          <w:sz w:val="21"/>
        </w:rPr>
        <w:t>白名单</w:t>
      </w:r>
      <w:r>
        <w:rPr>
          <w:rFonts w:ascii="Arial" w:hAnsi="Arial"/>
          <w:color w:val="000000"/>
          <w:sz w:val="21"/>
        </w:rPr>
        <w:t>”</w:t>
      </w:r>
      <w:r>
        <w:rPr>
          <w:rFonts w:ascii="Arial" w:hAnsi="Arial"/>
          <w:color w:val="000000"/>
          <w:sz w:val="21"/>
        </w:rPr>
        <w:t>项目贷款投放力度，支持盘活存量闲置土地。</w:t>
      </w:r>
      <w:r>
        <w:rPr>
          <w:rFonts w:ascii="Arial" w:hAnsi="Arial" w:hint="eastAsia"/>
          <w:color w:val="000000"/>
          <w:sz w:val="21"/>
        </w:rPr>
        <w:t>四、</w:t>
      </w:r>
      <w:r>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Pr>
          <w:rFonts w:ascii="Arial" w:hAnsi="Arial" w:hint="eastAsia"/>
          <w:color w:val="000000"/>
          <w:sz w:val="21"/>
        </w:rPr>
        <w:t>。</w:t>
      </w:r>
    </w:p>
    <w:p w14:paraId="1657AA1F"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2024</w:t>
      </w:r>
      <w:r>
        <w:rPr>
          <w:rFonts w:ascii="Arial" w:hAnsi="Arial"/>
          <w:color w:val="000000"/>
          <w:sz w:val="21"/>
        </w:rPr>
        <w:t>年</w:t>
      </w:r>
      <w:r>
        <w:rPr>
          <w:rFonts w:ascii="Arial" w:hAnsi="Arial"/>
          <w:color w:val="000000"/>
          <w:sz w:val="21"/>
        </w:rPr>
        <w:t>12</w:t>
      </w:r>
      <w:r>
        <w:rPr>
          <w:rFonts w:ascii="Arial" w:hAnsi="Arial"/>
          <w:color w:val="000000"/>
          <w:sz w:val="21"/>
        </w:rPr>
        <w:t>月</w:t>
      </w:r>
      <w:r>
        <w:rPr>
          <w:rFonts w:ascii="Arial" w:hAnsi="Arial"/>
          <w:color w:val="000000"/>
          <w:sz w:val="21"/>
        </w:rPr>
        <w:t>11</w:t>
      </w:r>
      <w:r>
        <w:rPr>
          <w:rFonts w:ascii="Arial" w:hAnsi="Arial"/>
          <w:color w:val="000000"/>
          <w:sz w:val="21"/>
        </w:rPr>
        <w:t>日至</w:t>
      </w:r>
      <w:r>
        <w:rPr>
          <w:rFonts w:ascii="Arial" w:hAnsi="Arial"/>
          <w:color w:val="000000"/>
          <w:sz w:val="21"/>
        </w:rPr>
        <w:t>12</w:t>
      </w:r>
      <w:r>
        <w:rPr>
          <w:rFonts w:ascii="Arial" w:hAnsi="Arial"/>
          <w:color w:val="000000"/>
          <w:sz w:val="21"/>
        </w:rPr>
        <w:t>日，</w:t>
      </w:r>
      <w:r>
        <w:rPr>
          <w:rFonts w:ascii="Arial" w:hAnsi="Arial"/>
          <w:color w:val="000000"/>
          <w:sz w:val="21"/>
        </w:rPr>
        <w:t>202</w:t>
      </w:r>
      <w:r>
        <w:rPr>
          <w:rFonts w:ascii="Arial" w:hAnsi="Arial" w:hint="eastAsia"/>
          <w:color w:val="000000"/>
          <w:sz w:val="21"/>
        </w:rPr>
        <w:t>4</w:t>
      </w:r>
      <w:r>
        <w:rPr>
          <w:rFonts w:ascii="Arial" w:hAnsi="Arial"/>
          <w:color w:val="000000"/>
          <w:sz w:val="21"/>
        </w:rPr>
        <w:t>年中央经济工作会议举行</w:t>
      </w:r>
      <w:r>
        <w:rPr>
          <w:rFonts w:ascii="Arial" w:hAnsi="Arial" w:hint="eastAsia"/>
          <w:color w:val="000000"/>
          <w:sz w:val="21"/>
        </w:rPr>
        <w:t>。会议总结</w:t>
      </w:r>
      <w:r>
        <w:rPr>
          <w:rFonts w:ascii="Arial" w:hAnsi="Arial" w:hint="eastAsia"/>
          <w:color w:val="000000"/>
          <w:sz w:val="21"/>
        </w:rPr>
        <w:t>2024</w:t>
      </w:r>
      <w:r>
        <w:rPr>
          <w:rFonts w:ascii="Arial" w:hAnsi="Arial" w:hint="eastAsia"/>
          <w:color w:val="000000"/>
          <w:sz w:val="21"/>
        </w:rPr>
        <w:t>年经济工作，分析当前经济形势，部署</w:t>
      </w:r>
      <w:r>
        <w:rPr>
          <w:rFonts w:ascii="Arial" w:hAnsi="Arial" w:hint="eastAsia"/>
          <w:color w:val="000000"/>
          <w:sz w:val="21"/>
        </w:rPr>
        <w:t>2025</w:t>
      </w:r>
      <w:r>
        <w:rPr>
          <w:rFonts w:ascii="Arial" w:hAnsi="Arial" w:hint="eastAsia"/>
          <w:color w:val="000000"/>
          <w:sz w:val="21"/>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Pr>
          <w:rFonts w:ascii="Arial" w:hAnsi="Arial" w:hint="eastAsia"/>
          <w:color w:val="000000"/>
          <w:sz w:val="21"/>
        </w:rPr>
        <w:t xml:space="preserve"> </w:t>
      </w:r>
      <w:r>
        <w:rPr>
          <w:rFonts w:ascii="Arial" w:hAnsi="Arial" w:hint="eastAsia"/>
          <w:color w:val="000000"/>
          <w:sz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3C262E12"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2024</w:t>
      </w:r>
      <w:r>
        <w:rPr>
          <w:rFonts w:ascii="Arial" w:hAnsi="Arial" w:hint="eastAsia"/>
          <w:color w:val="000000"/>
          <w:sz w:val="21"/>
        </w:rPr>
        <w:t>年</w:t>
      </w:r>
      <w:r>
        <w:rPr>
          <w:rFonts w:ascii="Arial" w:hAnsi="Arial"/>
          <w:color w:val="000000"/>
          <w:sz w:val="21"/>
        </w:rPr>
        <w:t>12</w:t>
      </w:r>
      <w:r>
        <w:rPr>
          <w:rFonts w:ascii="Arial" w:hAnsi="Arial"/>
          <w:color w:val="000000"/>
          <w:sz w:val="21"/>
        </w:rPr>
        <w:t>月</w:t>
      </w:r>
      <w:r>
        <w:rPr>
          <w:rFonts w:ascii="Arial" w:hAnsi="Arial"/>
          <w:color w:val="000000"/>
          <w:sz w:val="21"/>
        </w:rPr>
        <w:t>24</w:t>
      </w:r>
      <w:r>
        <w:rPr>
          <w:rFonts w:ascii="Arial" w:hAnsi="Arial"/>
          <w:color w:val="000000"/>
          <w:sz w:val="21"/>
        </w:rPr>
        <w:t>日至</w:t>
      </w:r>
      <w:r>
        <w:rPr>
          <w:rFonts w:ascii="Arial" w:hAnsi="Arial"/>
          <w:color w:val="000000"/>
          <w:sz w:val="21"/>
        </w:rPr>
        <w:t>25</w:t>
      </w:r>
      <w:r>
        <w:rPr>
          <w:rFonts w:ascii="Arial" w:hAnsi="Arial"/>
          <w:color w:val="000000"/>
          <w:sz w:val="21"/>
        </w:rPr>
        <w:t>日，全国住房城乡建设工作会议在北京召开</w:t>
      </w:r>
      <w:r>
        <w:rPr>
          <w:rFonts w:ascii="Arial" w:hAnsi="Arial" w:hint="eastAsia"/>
          <w:color w:val="000000"/>
          <w:sz w:val="21"/>
        </w:rPr>
        <w:t>。</w:t>
      </w:r>
      <w:r>
        <w:rPr>
          <w:rFonts w:ascii="Arial" w:hAnsi="Arial"/>
          <w:color w:val="000000"/>
          <w:sz w:val="21"/>
        </w:rPr>
        <w:t>会议系统总结</w:t>
      </w:r>
      <w:r>
        <w:rPr>
          <w:rFonts w:ascii="Arial" w:hAnsi="Arial"/>
          <w:color w:val="000000"/>
          <w:sz w:val="21"/>
        </w:rPr>
        <w:t>2024</w:t>
      </w:r>
      <w:r>
        <w:rPr>
          <w:rFonts w:ascii="Arial" w:hAnsi="Arial"/>
          <w:color w:val="000000"/>
          <w:sz w:val="21"/>
        </w:rPr>
        <w:t>年工作，部署进一步全面深化住房城乡建设领域改革，明确</w:t>
      </w:r>
      <w:r>
        <w:rPr>
          <w:rFonts w:ascii="Arial" w:hAnsi="Arial"/>
          <w:color w:val="000000"/>
          <w:sz w:val="21"/>
        </w:rPr>
        <w:t>2025</w:t>
      </w:r>
      <w:r>
        <w:rPr>
          <w:rFonts w:ascii="Arial" w:hAnsi="Arial"/>
          <w:color w:val="000000"/>
          <w:sz w:val="21"/>
        </w:rPr>
        <w:t>年重点任务，奋力推进住房城乡建设事业高质量发展。会议强调，</w:t>
      </w:r>
      <w:r>
        <w:rPr>
          <w:rFonts w:ascii="Arial" w:hAnsi="Arial"/>
          <w:color w:val="000000"/>
          <w:sz w:val="21"/>
        </w:rPr>
        <w:t>2</w:t>
      </w:r>
      <w:r>
        <w:rPr>
          <w:rFonts w:ascii="Arial" w:hAnsi="Arial" w:hint="eastAsia"/>
          <w:color w:val="000000"/>
          <w:sz w:val="21"/>
        </w:rPr>
        <w:t>025</w:t>
      </w:r>
      <w:r>
        <w:rPr>
          <w:rFonts w:ascii="Arial" w:hAnsi="Arial"/>
          <w:color w:val="000000"/>
          <w:sz w:val="21"/>
        </w:rPr>
        <w:t>年的工作要重点抓好</w:t>
      </w:r>
      <w:r>
        <w:rPr>
          <w:rFonts w:ascii="Arial" w:hAnsi="Arial" w:hint="eastAsia"/>
          <w:color w:val="000000"/>
          <w:sz w:val="21"/>
        </w:rPr>
        <w:t>5</w:t>
      </w:r>
      <w:r>
        <w:rPr>
          <w:rFonts w:ascii="Arial" w:hAnsi="Arial"/>
          <w:color w:val="000000"/>
          <w:sz w:val="21"/>
        </w:rPr>
        <w:t>大板块</w:t>
      </w:r>
      <w:r>
        <w:rPr>
          <w:rFonts w:ascii="Arial" w:hAnsi="Arial" w:hint="eastAsia"/>
          <w:color w:val="000000"/>
          <w:sz w:val="21"/>
        </w:rPr>
        <w:t>22</w:t>
      </w:r>
      <w:r>
        <w:rPr>
          <w:rFonts w:ascii="Arial" w:hAnsi="Arial"/>
          <w:color w:val="000000"/>
          <w:sz w:val="21"/>
        </w:rPr>
        <w:t>个方面工作。一、</w:t>
      </w:r>
      <w:r>
        <w:rPr>
          <w:rFonts w:ascii="Arial" w:hAnsi="Arial" w:hint="eastAsia"/>
          <w:color w:val="000000"/>
          <w:sz w:val="21"/>
        </w:rPr>
        <w:t>从</w:t>
      </w:r>
      <w:r>
        <w:rPr>
          <w:rFonts w:ascii="Arial" w:hAnsi="Arial"/>
          <w:color w:val="000000"/>
          <w:sz w:val="21"/>
        </w:rPr>
        <w:t>着力释放需求</w:t>
      </w:r>
      <w:r>
        <w:rPr>
          <w:rFonts w:ascii="Arial" w:hAnsi="Arial" w:hint="eastAsia"/>
          <w:color w:val="000000"/>
          <w:sz w:val="21"/>
        </w:rPr>
        <w:t>和着力</w:t>
      </w:r>
      <w:r>
        <w:rPr>
          <w:rFonts w:ascii="Arial" w:hAnsi="Arial"/>
          <w:color w:val="000000"/>
          <w:sz w:val="21"/>
        </w:rPr>
        <w:t>改善供给</w:t>
      </w:r>
      <w:r>
        <w:rPr>
          <w:rFonts w:ascii="Arial" w:hAnsi="Arial" w:hint="eastAsia"/>
          <w:color w:val="000000"/>
          <w:sz w:val="21"/>
        </w:rPr>
        <w:t>两方面，</w:t>
      </w:r>
      <w:r>
        <w:rPr>
          <w:rFonts w:ascii="Arial" w:hAnsi="Arial"/>
          <w:color w:val="000000"/>
          <w:sz w:val="21"/>
        </w:rPr>
        <w:t>持续用力推动房地产市场止跌回稳</w:t>
      </w:r>
      <w:r>
        <w:rPr>
          <w:rFonts w:ascii="Arial" w:hAnsi="Arial" w:hint="eastAsia"/>
          <w:color w:val="000000"/>
          <w:sz w:val="21"/>
        </w:rPr>
        <w:t>。二、从</w:t>
      </w:r>
      <w:r>
        <w:rPr>
          <w:rFonts w:ascii="Arial" w:hAnsi="Arial"/>
          <w:color w:val="000000"/>
          <w:sz w:val="21"/>
        </w:rPr>
        <w:t>着力优化和完善住房供应体系</w:t>
      </w:r>
      <w:r>
        <w:rPr>
          <w:rFonts w:ascii="Arial" w:hAnsi="Arial" w:hint="eastAsia"/>
          <w:color w:val="000000"/>
          <w:sz w:val="21"/>
        </w:rPr>
        <w:t>、</w:t>
      </w:r>
      <w:r>
        <w:rPr>
          <w:rFonts w:ascii="Arial" w:hAnsi="Arial"/>
          <w:color w:val="000000"/>
          <w:sz w:val="21"/>
        </w:rPr>
        <w:t>推动建立要素联动新机制</w:t>
      </w:r>
      <w:r>
        <w:rPr>
          <w:rFonts w:ascii="Arial" w:hAnsi="Arial" w:hint="eastAsia"/>
          <w:color w:val="000000"/>
          <w:sz w:val="21"/>
        </w:rPr>
        <w:t>、</w:t>
      </w:r>
      <w:r>
        <w:rPr>
          <w:rFonts w:ascii="Arial" w:hAnsi="Arial"/>
          <w:color w:val="000000"/>
          <w:sz w:val="21"/>
        </w:rPr>
        <w:t>大力推进商品住房销售制度改革</w:t>
      </w:r>
      <w:r>
        <w:rPr>
          <w:rFonts w:ascii="Arial" w:hAnsi="Arial" w:hint="eastAsia"/>
          <w:color w:val="000000"/>
          <w:sz w:val="21"/>
        </w:rPr>
        <w:t>、</w:t>
      </w:r>
      <w:r>
        <w:rPr>
          <w:rFonts w:ascii="Arial" w:hAnsi="Arial"/>
          <w:color w:val="000000"/>
          <w:sz w:val="21"/>
        </w:rPr>
        <w:t>加快建立房屋全生命周期安全管理制度</w:t>
      </w:r>
      <w:r>
        <w:rPr>
          <w:rFonts w:ascii="Arial" w:hAnsi="Arial" w:hint="eastAsia"/>
          <w:color w:val="000000"/>
          <w:sz w:val="21"/>
        </w:rPr>
        <w:t>和</w:t>
      </w:r>
      <w:r>
        <w:rPr>
          <w:rFonts w:ascii="Arial" w:hAnsi="Arial"/>
          <w:color w:val="000000"/>
          <w:sz w:val="21"/>
        </w:rPr>
        <w:t>完善房地产全过程监管</w:t>
      </w:r>
      <w:r>
        <w:rPr>
          <w:rFonts w:ascii="Arial" w:hAnsi="Arial" w:hint="eastAsia"/>
          <w:color w:val="000000"/>
          <w:sz w:val="21"/>
        </w:rPr>
        <w:t>五个方面，</w:t>
      </w:r>
      <w:r>
        <w:rPr>
          <w:rFonts w:ascii="Arial" w:hAnsi="Arial"/>
          <w:color w:val="000000"/>
          <w:sz w:val="21"/>
        </w:rPr>
        <w:t>推动构建房地产发展新模式</w:t>
      </w:r>
      <w:r>
        <w:rPr>
          <w:rFonts w:ascii="Arial" w:hAnsi="Arial" w:hint="eastAsia"/>
          <w:color w:val="000000"/>
          <w:sz w:val="21"/>
        </w:rPr>
        <w:t>。三、从</w:t>
      </w:r>
      <w:r>
        <w:rPr>
          <w:rFonts w:ascii="Arial" w:hAnsi="Arial"/>
          <w:color w:val="000000"/>
          <w:sz w:val="21"/>
        </w:rPr>
        <w:t>建立城市体检和城市更新一体化推进机制</w:t>
      </w:r>
      <w:r>
        <w:rPr>
          <w:rFonts w:ascii="Arial" w:hAnsi="Arial" w:hint="eastAsia"/>
          <w:color w:val="000000"/>
          <w:sz w:val="21"/>
        </w:rPr>
        <w:t>、</w:t>
      </w:r>
      <w:r>
        <w:rPr>
          <w:rFonts w:ascii="Arial" w:hAnsi="Arial"/>
          <w:color w:val="000000"/>
          <w:sz w:val="21"/>
        </w:rPr>
        <w:t>建立可持续的城市更新模式和政策法规</w:t>
      </w:r>
      <w:r>
        <w:rPr>
          <w:rFonts w:ascii="Arial" w:hAnsi="Arial" w:hint="eastAsia"/>
          <w:color w:val="000000"/>
          <w:sz w:val="21"/>
        </w:rPr>
        <w:t>、</w:t>
      </w:r>
      <w:r>
        <w:rPr>
          <w:rFonts w:ascii="Arial" w:hAnsi="Arial"/>
          <w:color w:val="000000"/>
          <w:sz w:val="21"/>
        </w:rPr>
        <w:t>谋划实施一批城市更新改造项目</w:t>
      </w:r>
      <w:r>
        <w:rPr>
          <w:rFonts w:ascii="Arial" w:hAnsi="Arial" w:hint="eastAsia"/>
          <w:color w:val="000000"/>
          <w:sz w:val="21"/>
        </w:rPr>
        <w:t>、</w:t>
      </w:r>
      <w:r>
        <w:rPr>
          <w:rFonts w:ascii="Arial" w:hAnsi="Arial"/>
          <w:color w:val="000000"/>
          <w:sz w:val="21"/>
        </w:rPr>
        <w:t>构建城市管理新模式</w:t>
      </w:r>
      <w:r>
        <w:rPr>
          <w:rFonts w:ascii="Arial" w:hAnsi="Arial" w:hint="eastAsia"/>
          <w:color w:val="000000"/>
          <w:sz w:val="21"/>
        </w:rPr>
        <w:t>和</w:t>
      </w:r>
      <w:r>
        <w:rPr>
          <w:rFonts w:ascii="Arial" w:hAnsi="Arial"/>
          <w:color w:val="000000"/>
          <w:sz w:val="21"/>
        </w:rPr>
        <w:t>以</w:t>
      </w:r>
      <w:r>
        <w:rPr>
          <w:rFonts w:ascii="Arial" w:hAnsi="Arial"/>
          <w:color w:val="000000"/>
          <w:sz w:val="21"/>
        </w:rPr>
        <w:t>“</w:t>
      </w:r>
      <w:r>
        <w:rPr>
          <w:rFonts w:ascii="Arial" w:hAnsi="Arial"/>
          <w:color w:val="000000"/>
          <w:sz w:val="21"/>
        </w:rPr>
        <w:t>新城建</w:t>
      </w:r>
      <w:r>
        <w:rPr>
          <w:rFonts w:ascii="Arial" w:hAnsi="Arial"/>
          <w:color w:val="000000"/>
          <w:sz w:val="21"/>
        </w:rPr>
        <w:t>”</w:t>
      </w:r>
      <w:r>
        <w:rPr>
          <w:rFonts w:ascii="Arial" w:hAnsi="Arial"/>
          <w:color w:val="000000"/>
          <w:sz w:val="21"/>
        </w:rPr>
        <w:t>为引擎打造高水平</w:t>
      </w:r>
      <w:r>
        <w:rPr>
          <w:rFonts w:ascii="Arial" w:hAnsi="Arial"/>
          <w:color w:val="000000"/>
          <w:sz w:val="21"/>
        </w:rPr>
        <w:t>“</w:t>
      </w:r>
      <w:r>
        <w:rPr>
          <w:rFonts w:ascii="Arial" w:hAnsi="Arial"/>
          <w:color w:val="000000"/>
          <w:sz w:val="21"/>
        </w:rPr>
        <w:t>数字住建</w:t>
      </w:r>
      <w:r>
        <w:rPr>
          <w:rFonts w:ascii="Arial" w:hAnsi="Arial"/>
          <w:color w:val="000000"/>
          <w:sz w:val="21"/>
        </w:rPr>
        <w:t>”</w:t>
      </w:r>
      <w:r>
        <w:rPr>
          <w:rFonts w:ascii="Arial" w:hAnsi="Arial" w:hint="eastAsia"/>
          <w:color w:val="000000"/>
          <w:sz w:val="21"/>
        </w:rPr>
        <w:t>五个方面，</w:t>
      </w:r>
      <w:r>
        <w:rPr>
          <w:rFonts w:ascii="Arial" w:hAnsi="Arial"/>
          <w:color w:val="000000"/>
          <w:sz w:val="21"/>
        </w:rPr>
        <w:t>大力实施城市更新</w:t>
      </w:r>
      <w:r>
        <w:rPr>
          <w:rFonts w:ascii="Arial" w:hAnsi="Arial" w:hint="eastAsia"/>
          <w:color w:val="000000"/>
          <w:sz w:val="21"/>
        </w:rPr>
        <w:t>。四、从</w:t>
      </w:r>
      <w:r>
        <w:rPr>
          <w:rFonts w:ascii="Arial" w:hAnsi="Arial"/>
          <w:color w:val="000000"/>
          <w:sz w:val="21"/>
        </w:rPr>
        <w:t>全面深化建筑业改革</w:t>
      </w:r>
      <w:r>
        <w:rPr>
          <w:rFonts w:ascii="Arial" w:hAnsi="Arial" w:hint="eastAsia"/>
          <w:color w:val="000000"/>
          <w:sz w:val="21"/>
        </w:rPr>
        <w:t>、</w:t>
      </w:r>
      <w:r>
        <w:rPr>
          <w:rFonts w:ascii="Arial" w:hAnsi="Arial"/>
          <w:color w:val="000000"/>
          <w:sz w:val="21"/>
        </w:rPr>
        <w:t>以更高质量的制度供给激发活力</w:t>
      </w:r>
      <w:r>
        <w:rPr>
          <w:rFonts w:ascii="Arial" w:hAnsi="Arial" w:hint="eastAsia"/>
          <w:color w:val="000000"/>
          <w:sz w:val="21"/>
        </w:rPr>
        <w:t>、</w:t>
      </w:r>
      <w:r>
        <w:rPr>
          <w:rFonts w:ascii="Arial" w:hAnsi="Arial"/>
          <w:color w:val="000000"/>
          <w:sz w:val="21"/>
        </w:rPr>
        <w:t>整体提升工程建设标准</w:t>
      </w:r>
      <w:r>
        <w:rPr>
          <w:rFonts w:ascii="Arial" w:hAnsi="Arial" w:hint="eastAsia"/>
          <w:color w:val="000000"/>
          <w:sz w:val="21"/>
        </w:rPr>
        <w:t>、</w:t>
      </w:r>
      <w:r>
        <w:rPr>
          <w:rFonts w:ascii="Arial" w:hAnsi="Arial"/>
          <w:color w:val="000000"/>
          <w:sz w:val="21"/>
        </w:rPr>
        <w:t>支持打造形成现代化建筑产业链</w:t>
      </w:r>
      <w:r>
        <w:rPr>
          <w:rFonts w:ascii="Arial" w:hAnsi="Arial" w:hint="eastAsia"/>
          <w:color w:val="000000"/>
          <w:sz w:val="21"/>
        </w:rPr>
        <w:t>和</w:t>
      </w:r>
      <w:r>
        <w:rPr>
          <w:rFonts w:ascii="Arial" w:hAnsi="Arial"/>
          <w:color w:val="000000"/>
          <w:sz w:val="21"/>
        </w:rPr>
        <w:t>把绿色建筑培育发展成新的经济增长点</w:t>
      </w:r>
      <w:r>
        <w:rPr>
          <w:rFonts w:ascii="Arial" w:hAnsi="Arial" w:hint="eastAsia"/>
          <w:color w:val="000000"/>
          <w:sz w:val="21"/>
        </w:rPr>
        <w:t>五个方面，</w:t>
      </w:r>
      <w:r>
        <w:rPr>
          <w:rFonts w:ascii="Arial" w:hAnsi="Arial"/>
          <w:color w:val="000000"/>
          <w:sz w:val="21"/>
        </w:rPr>
        <w:t>打造</w:t>
      </w:r>
      <w:r>
        <w:rPr>
          <w:rFonts w:ascii="Arial" w:hAnsi="Arial"/>
          <w:color w:val="000000"/>
          <w:sz w:val="21"/>
        </w:rPr>
        <w:t>“</w:t>
      </w:r>
      <w:r>
        <w:rPr>
          <w:rFonts w:ascii="Arial" w:hAnsi="Arial"/>
          <w:color w:val="000000"/>
          <w:sz w:val="21"/>
        </w:rPr>
        <w:t>中国建造</w:t>
      </w:r>
      <w:r>
        <w:rPr>
          <w:rFonts w:ascii="Arial" w:hAnsi="Arial"/>
          <w:color w:val="000000"/>
          <w:sz w:val="21"/>
        </w:rPr>
        <w:t>”</w:t>
      </w:r>
      <w:r>
        <w:rPr>
          <w:rFonts w:ascii="Arial" w:hAnsi="Arial"/>
          <w:color w:val="000000"/>
          <w:sz w:val="21"/>
        </w:rPr>
        <w:t>升级版</w:t>
      </w:r>
      <w:r>
        <w:rPr>
          <w:rFonts w:ascii="Arial" w:hAnsi="Arial" w:hint="eastAsia"/>
          <w:color w:val="000000"/>
          <w:sz w:val="21"/>
        </w:rPr>
        <w:t>。五、从</w:t>
      </w:r>
      <w:r>
        <w:rPr>
          <w:rFonts w:ascii="Arial" w:hAnsi="Arial"/>
          <w:color w:val="000000"/>
          <w:sz w:val="21"/>
        </w:rPr>
        <w:t>提高住宅建设标准</w:t>
      </w:r>
      <w:r>
        <w:rPr>
          <w:rFonts w:ascii="Arial" w:hAnsi="Arial" w:hint="eastAsia"/>
          <w:color w:val="000000"/>
          <w:sz w:val="21"/>
        </w:rPr>
        <w:t>、</w:t>
      </w:r>
      <w:r>
        <w:rPr>
          <w:rFonts w:ascii="Arial" w:hAnsi="Arial"/>
          <w:color w:val="000000"/>
          <w:sz w:val="21"/>
        </w:rPr>
        <w:t>构建支持住房品质提升的制度体系</w:t>
      </w:r>
      <w:r>
        <w:rPr>
          <w:rFonts w:ascii="Arial" w:hAnsi="Arial" w:hint="eastAsia"/>
          <w:color w:val="000000"/>
          <w:sz w:val="21"/>
        </w:rPr>
        <w:t>、</w:t>
      </w:r>
      <w:proofErr w:type="gramStart"/>
      <w:r>
        <w:rPr>
          <w:rFonts w:ascii="Arial" w:hAnsi="Arial"/>
          <w:color w:val="000000"/>
          <w:sz w:val="21"/>
        </w:rPr>
        <w:t>支持房企打造</w:t>
      </w:r>
      <w:proofErr w:type="gramEnd"/>
      <w:r>
        <w:rPr>
          <w:rFonts w:ascii="Arial" w:hAnsi="Arial"/>
          <w:color w:val="000000"/>
          <w:sz w:val="21"/>
        </w:rPr>
        <w:t>好房子样板</w:t>
      </w:r>
      <w:r>
        <w:rPr>
          <w:rFonts w:ascii="Arial" w:hAnsi="Arial" w:hint="eastAsia"/>
          <w:color w:val="000000"/>
          <w:sz w:val="21"/>
        </w:rPr>
        <w:t>、</w:t>
      </w:r>
      <w:r>
        <w:rPr>
          <w:rFonts w:ascii="Arial" w:hAnsi="Arial"/>
          <w:color w:val="000000"/>
          <w:sz w:val="21"/>
        </w:rPr>
        <w:t>推进老旧住宅更新改造</w:t>
      </w:r>
      <w:r>
        <w:rPr>
          <w:rFonts w:ascii="Arial" w:hAnsi="Arial" w:hint="eastAsia"/>
          <w:color w:val="000000"/>
          <w:sz w:val="21"/>
        </w:rPr>
        <w:t>和</w:t>
      </w:r>
      <w:r>
        <w:rPr>
          <w:rFonts w:ascii="Arial" w:hAnsi="Arial"/>
          <w:color w:val="000000"/>
          <w:sz w:val="21"/>
        </w:rPr>
        <w:t>大力实施物</w:t>
      </w:r>
      <w:r>
        <w:rPr>
          <w:rFonts w:ascii="Arial" w:hAnsi="Arial"/>
          <w:color w:val="000000"/>
          <w:sz w:val="21"/>
        </w:rPr>
        <w:lastRenderedPageBreak/>
        <w:t>业服务质量提升行动</w:t>
      </w:r>
      <w:r>
        <w:rPr>
          <w:rFonts w:ascii="Arial" w:hAnsi="Arial" w:hint="eastAsia"/>
          <w:color w:val="000000"/>
          <w:sz w:val="21"/>
        </w:rPr>
        <w:t>五个方面，</w:t>
      </w:r>
      <w:r>
        <w:rPr>
          <w:rFonts w:ascii="Arial" w:hAnsi="Arial"/>
          <w:color w:val="000000"/>
          <w:sz w:val="21"/>
        </w:rPr>
        <w:t>建设安全、舒适、绿色、智慧的好房子</w:t>
      </w:r>
      <w:r>
        <w:rPr>
          <w:rFonts w:ascii="Arial" w:hAnsi="Arial" w:hint="eastAsia"/>
          <w:color w:val="000000"/>
          <w:sz w:val="21"/>
        </w:rPr>
        <w:t>。</w:t>
      </w:r>
    </w:p>
    <w:p w14:paraId="1FC234F8"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color w:val="000000"/>
          <w:sz w:val="21"/>
        </w:rPr>
        <w:t>202</w:t>
      </w:r>
      <w:r>
        <w:rPr>
          <w:rFonts w:ascii="Arial" w:hAnsi="Arial" w:hint="eastAsia"/>
          <w:color w:val="000000"/>
          <w:sz w:val="21"/>
        </w:rPr>
        <w:t>5</w:t>
      </w:r>
      <w:r>
        <w:rPr>
          <w:rFonts w:ascii="Arial" w:hAnsi="Arial"/>
          <w:color w:val="000000"/>
          <w:sz w:val="21"/>
        </w:rPr>
        <w:t>年</w:t>
      </w:r>
      <w:r>
        <w:rPr>
          <w:rFonts w:ascii="Arial" w:hAnsi="Arial"/>
          <w:color w:val="000000"/>
          <w:sz w:val="21"/>
        </w:rPr>
        <w:t>3</w:t>
      </w:r>
      <w:r>
        <w:rPr>
          <w:rFonts w:ascii="Arial" w:hAnsi="Arial"/>
          <w:color w:val="000000"/>
          <w:sz w:val="21"/>
        </w:rPr>
        <w:t>月</w:t>
      </w:r>
      <w:r>
        <w:rPr>
          <w:rFonts w:ascii="Arial" w:hAnsi="Arial" w:hint="eastAsia"/>
          <w:color w:val="000000"/>
          <w:sz w:val="21"/>
        </w:rPr>
        <w:t>5</w:t>
      </w:r>
      <w:r>
        <w:rPr>
          <w:rFonts w:ascii="Arial" w:hAnsi="Arial"/>
          <w:color w:val="000000"/>
          <w:sz w:val="21"/>
        </w:rPr>
        <w:t>日全国两会召开。关于房地产的定调，政府工作报告延续了去年底中央经济工作会议基调，</w:t>
      </w:r>
      <w:r>
        <w:rPr>
          <w:rFonts w:ascii="Arial" w:hAnsi="Arial" w:hint="eastAsia"/>
          <w:color w:val="000000"/>
          <w:sz w:val="21"/>
        </w:rPr>
        <w:t>在</w:t>
      </w:r>
      <w:r>
        <w:rPr>
          <w:rFonts w:ascii="Arial" w:hAnsi="Arial" w:hint="eastAsia"/>
          <w:color w:val="000000"/>
          <w:sz w:val="21"/>
        </w:rPr>
        <w:t>2025</w:t>
      </w:r>
      <w:r>
        <w:rPr>
          <w:rFonts w:ascii="Arial" w:hAnsi="Arial" w:hint="eastAsia"/>
          <w:color w:val="000000"/>
          <w:sz w:val="21"/>
        </w:rPr>
        <w:t>年政府工作任务“有效防范化解重点领域风险</w:t>
      </w:r>
      <w:r>
        <w:rPr>
          <w:rFonts w:ascii="Arial" w:hAnsi="Arial" w:hint="eastAsia"/>
          <w:color w:val="000000"/>
          <w:sz w:val="21"/>
        </w:rPr>
        <w:t>,</w:t>
      </w:r>
      <w:r>
        <w:rPr>
          <w:rFonts w:ascii="Arial" w:hAnsi="Arial" w:hint="eastAsia"/>
          <w:color w:val="000000"/>
          <w:sz w:val="21"/>
        </w:rPr>
        <w:t>牢牢守住不发生系统性风险底线”中确立了“持续用力推动房地产市场止跌回稳”的政策目标，并从需求不断加力、供给持续调整、风险防范化解和行业长远发展四个方面给出了大段论述。</w:t>
      </w:r>
    </w:p>
    <w:p w14:paraId="7876CC0E"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4</w:t>
      </w:r>
      <w:r>
        <w:rPr>
          <w:rFonts w:ascii="Arial" w:hAnsi="Arial" w:hint="eastAsia"/>
          <w:color w:val="000000"/>
          <w:sz w:val="21"/>
        </w:rPr>
        <w:t>月</w:t>
      </w:r>
      <w:r>
        <w:rPr>
          <w:rFonts w:ascii="Arial" w:hAnsi="Arial" w:hint="eastAsia"/>
          <w:color w:val="000000"/>
          <w:sz w:val="21"/>
        </w:rPr>
        <w:t>3</w:t>
      </w:r>
      <w:r>
        <w:rPr>
          <w:rFonts w:ascii="Arial" w:hAnsi="Arial" w:hint="eastAsia"/>
          <w:color w:val="000000"/>
          <w:sz w:val="21"/>
        </w:rPr>
        <w:t>日，</w:t>
      </w:r>
      <w:r>
        <w:rPr>
          <w:rFonts w:ascii="Arial" w:hAnsi="Arial"/>
          <w:color w:val="000000"/>
          <w:sz w:val="21"/>
        </w:rPr>
        <w:t>财政部办公厅</w:t>
      </w:r>
      <w:r>
        <w:rPr>
          <w:rFonts w:ascii="Arial" w:hAnsi="Arial" w:hint="eastAsia"/>
          <w:color w:val="000000"/>
          <w:sz w:val="21"/>
        </w:rPr>
        <w:t>、</w:t>
      </w:r>
      <w:r>
        <w:rPr>
          <w:rFonts w:ascii="Arial" w:hAnsi="Arial"/>
          <w:color w:val="000000"/>
          <w:sz w:val="21"/>
        </w:rPr>
        <w:t>住房城乡建设部办公厅</w:t>
      </w:r>
      <w:r>
        <w:rPr>
          <w:rFonts w:ascii="Arial" w:hAnsi="Arial" w:hint="eastAsia"/>
          <w:color w:val="000000"/>
          <w:sz w:val="21"/>
        </w:rPr>
        <w:t>联合发布</w:t>
      </w:r>
      <w:r>
        <w:rPr>
          <w:rFonts w:ascii="Arial" w:hAnsi="Arial"/>
          <w:color w:val="000000"/>
          <w:sz w:val="21"/>
        </w:rPr>
        <w:t>《关于开展</w:t>
      </w:r>
      <w:r>
        <w:rPr>
          <w:rFonts w:ascii="Arial" w:hAnsi="Arial"/>
          <w:color w:val="000000"/>
          <w:sz w:val="21"/>
        </w:rPr>
        <w:t>2025</w:t>
      </w:r>
      <w:r>
        <w:rPr>
          <w:rFonts w:ascii="Arial" w:hAnsi="Arial"/>
          <w:color w:val="000000"/>
          <w:sz w:val="21"/>
        </w:rPr>
        <w:t>年度中央财政支持实施城市更新行动的通知》</w:t>
      </w:r>
      <w:r>
        <w:rPr>
          <w:rFonts w:ascii="Arial" w:hAnsi="Arial" w:hint="eastAsia"/>
          <w:color w:val="000000"/>
          <w:sz w:val="21"/>
        </w:rPr>
        <w:t>。《通知》提出</w:t>
      </w:r>
      <w:r>
        <w:rPr>
          <w:rFonts w:ascii="Arial" w:hAnsi="Arial"/>
          <w:color w:val="000000"/>
          <w:sz w:val="21"/>
        </w:rPr>
        <w:t>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w:t>
      </w:r>
      <w:r>
        <w:rPr>
          <w:rFonts w:ascii="Arial" w:hAnsi="Arial"/>
          <w:color w:val="000000"/>
          <w:sz w:val="21"/>
        </w:rPr>
        <w:t>2</w:t>
      </w:r>
      <w:r>
        <w:rPr>
          <w:rFonts w:ascii="Arial" w:hAnsi="Arial"/>
          <w:color w:val="000000"/>
          <w:sz w:val="21"/>
        </w:rPr>
        <w:t>个方向</w:t>
      </w:r>
      <w:r>
        <w:rPr>
          <w:rFonts w:ascii="Arial" w:hAnsi="Arial" w:hint="eastAsia"/>
          <w:color w:val="000000"/>
          <w:sz w:val="21"/>
        </w:rPr>
        <w:t>。</w:t>
      </w:r>
    </w:p>
    <w:p w14:paraId="007F3D9C"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4</w:t>
      </w:r>
      <w:r>
        <w:rPr>
          <w:rFonts w:ascii="Arial" w:hAnsi="Arial" w:hint="eastAsia"/>
          <w:color w:val="000000"/>
          <w:sz w:val="21"/>
        </w:rPr>
        <w:t>月</w:t>
      </w:r>
      <w:r>
        <w:rPr>
          <w:rFonts w:ascii="Arial" w:hAnsi="Arial" w:hint="eastAsia"/>
          <w:color w:val="000000"/>
          <w:sz w:val="21"/>
        </w:rPr>
        <w:t>25</w:t>
      </w:r>
      <w:r>
        <w:rPr>
          <w:rFonts w:ascii="Arial" w:hAnsi="Arial" w:hint="eastAsia"/>
          <w:color w:val="000000"/>
          <w:sz w:val="21"/>
        </w:rPr>
        <w:t>日</w:t>
      </w:r>
      <w:r>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w:t>
      </w:r>
      <w:proofErr w:type="gramStart"/>
      <w:r>
        <w:rPr>
          <w:rFonts w:ascii="Arial" w:hAnsi="Arial"/>
          <w:color w:val="000000"/>
          <w:sz w:val="21"/>
        </w:rPr>
        <w:t>适时降准降息</w:t>
      </w:r>
      <w:proofErr w:type="gramEnd"/>
      <w:r>
        <w:rPr>
          <w:rFonts w:ascii="Arial" w:hAnsi="Arial"/>
          <w:color w:val="000000"/>
          <w:sz w:val="21"/>
        </w:rPr>
        <w:t>，保持流动性充裕。会议指出，要持续用力防范化解重点领域风险；继续实施地方政府一揽子化债政策；加力实施城市更新行动，有力有序推进城中村和危旧房改造；加快构建房地产发展新</w:t>
      </w:r>
      <w:r>
        <w:rPr>
          <w:rFonts w:ascii="Arial" w:hAnsi="Arial"/>
          <w:color w:val="000000"/>
          <w:sz w:val="21"/>
        </w:rPr>
        <w:t xml:space="preserve"> </w:t>
      </w:r>
      <w:r>
        <w:rPr>
          <w:rFonts w:ascii="Arial" w:hAnsi="Arial"/>
          <w:color w:val="000000"/>
          <w:sz w:val="21"/>
        </w:rPr>
        <w:t>模式，加大高品质住房供给，优化存量商品房收购政策，持续巩固房地产市场稳定态势。</w:t>
      </w:r>
    </w:p>
    <w:p w14:paraId="2C6B3B5A"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5</w:t>
      </w:r>
      <w:r>
        <w:rPr>
          <w:rFonts w:ascii="Arial" w:hAnsi="Arial" w:hint="eastAsia"/>
          <w:color w:val="000000"/>
          <w:sz w:val="21"/>
        </w:rPr>
        <w:t>月</w:t>
      </w:r>
      <w:r>
        <w:rPr>
          <w:rFonts w:ascii="Arial" w:hAnsi="Arial" w:hint="eastAsia"/>
          <w:color w:val="000000"/>
          <w:sz w:val="21"/>
        </w:rPr>
        <w:t>15</w:t>
      </w:r>
      <w:r>
        <w:rPr>
          <w:rFonts w:ascii="Arial" w:hAnsi="Arial" w:hint="eastAsia"/>
          <w:color w:val="000000"/>
          <w:sz w:val="21"/>
        </w:rPr>
        <w:t>日，中共中央办公厅与国务院办公厅公开发布《关于持续推进城市更新行动的意见》。《意见》</w:t>
      </w:r>
      <w:r>
        <w:rPr>
          <w:rFonts w:ascii="Arial" w:hAnsi="Arial"/>
          <w:color w:val="000000"/>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28D0AF95"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6</w:t>
      </w:r>
      <w:r>
        <w:rPr>
          <w:rFonts w:ascii="Arial" w:hAnsi="Arial" w:hint="eastAsia"/>
          <w:color w:val="000000"/>
          <w:sz w:val="21"/>
        </w:rPr>
        <w:t>月</w:t>
      </w:r>
      <w:r>
        <w:rPr>
          <w:rFonts w:ascii="Arial" w:hAnsi="Arial" w:hint="eastAsia"/>
          <w:color w:val="000000"/>
          <w:sz w:val="21"/>
        </w:rPr>
        <w:t>13</w:t>
      </w:r>
      <w:r>
        <w:rPr>
          <w:rFonts w:ascii="Arial" w:hAnsi="Arial" w:hint="eastAsia"/>
          <w:color w:val="000000"/>
          <w:sz w:val="21"/>
        </w:rPr>
        <w:t>日</w:t>
      </w:r>
      <w:r>
        <w:rPr>
          <w:rFonts w:ascii="Arial" w:hAnsi="Arial"/>
          <w:color w:val="000000"/>
          <w:sz w:val="21"/>
        </w:rPr>
        <w:t>国务院常务会议召开，其中重点部署了房地产相关政策，核心目标是</w:t>
      </w:r>
      <w:r>
        <w:rPr>
          <w:rFonts w:ascii="Arial" w:hAnsi="Arial" w:hint="eastAsia"/>
          <w:color w:val="000000"/>
          <w:sz w:val="21"/>
        </w:rPr>
        <w:t>“</w:t>
      </w:r>
      <w:r>
        <w:rPr>
          <w:rFonts w:ascii="Arial" w:hAnsi="Arial"/>
          <w:color w:val="000000"/>
          <w:sz w:val="21"/>
        </w:rPr>
        <w:t>更大力度推动房地产市场止跌回稳</w:t>
      </w:r>
      <w:r>
        <w:rPr>
          <w:rFonts w:ascii="Arial" w:hAnsi="Arial" w:hint="eastAsia"/>
          <w:color w:val="000000"/>
          <w:sz w:val="21"/>
        </w:rPr>
        <w:t>”</w:t>
      </w:r>
      <w:r>
        <w:rPr>
          <w:rFonts w:ascii="Arial" w:hAnsi="Arial"/>
          <w:color w:val="000000"/>
          <w:sz w:val="21"/>
        </w:rPr>
        <w:t>，并围绕构建房地产发展新模式、推进</w:t>
      </w:r>
      <w:r>
        <w:rPr>
          <w:rFonts w:ascii="Arial" w:hAnsi="Arial" w:hint="eastAsia"/>
          <w:color w:val="000000"/>
          <w:sz w:val="21"/>
        </w:rPr>
        <w:t>“好房子”</w:t>
      </w:r>
      <w:r>
        <w:rPr>
          <w:rFonts w:ascii="Arial" w:hAnsi="Arial"/>
          <w:color w:val="000000"/>
          <w:sz w:val="21"/>
        </w:rPr>
        <w:t>建设、盘活存量资源等方面提出具体措施。</w:t>
      </w:r>
    </w:p>
    <w:p w14:paraId="68ECBBD5"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7</w:t>
      </w:r>
      <w:r>
        <w:rPr>
          <w:rFonts w:ascii="Arial" w:hAnsi="Arial" w:hint="eastAsia"/>
          <w:color w:val="000000"/>
          <w:sz w:val="21"/>
        </w:rPr>
        <w:t>月</w:t>
      </w:r>
      <w:r>
        <w:rPr>
          <w:rFonts w:ascii="Arial" w:hAnsi="Arial" w:hint="eastAsia"/>
          <w:color w:val="000000"/>
          <w:sz w:val="21"/>
        </w:rPr>
        <w:t>1</w:t>
      </w:r>
      <w:r>
        <w:rPr>
          <w:rFonts w:ascii="Arial" w:hAnsi="Arial"/>
          <w:color w:val="000000"/>
          <w:sz w:val="21"/>
        </w:rPr>
        <w:t>4</w:t>
      </w:r>
      <w:r>
        <w:rPr>
          <w:rFonts w:ascii="Arial" w:hAnsi="Arial"/>
          <w:color w:val="000000"/>
          <w:sz w:val="21"/>
        </w:rPr>
        <w:t>日至</w:t>
      </w:r>
      <w:r>
        <w:rPr>
          <w:rFonts w:ascii="Arial" w:hAnsi="Arial" w:hint="eastAsia"/>
          <w:color w:val="000000"/>
          <w:sz w:val="21"/>
        </w:rPr>
        <w:t>1</w:t>
      </w:r>
      <w:r>
        <w:rPr>
          <w:rFonts w:ascii="Arial" w:hAnsi="Arial"/>
          <w:color w:val="000000"/>
          <w:sz w:val="21"/>
        </w:rPr>
        <w:t>5</w:t>
      </w:r>
      <w:r>
        <w:rPr>
          <w:rFonts w:ascii="Arial" w:hAnsi="Arial"/>
          <w:color w:val="000000"/>
          <w:sz w:val="21"/>
        </w:rPr>
        <w:t>日</w:t>
      </w:r>
      <w:bookmarkStart w:id="59" w:name="OLE_LINK7"/>
      <w:r>
        <w:rPr>
          <w:rFonts w:ascii="Arial" w:hAnsi="Arial"/>
          <w:color w:val="000000"/>
          <w:sz w:val="21"/>
        </w:rPr>
        <w:t>中央城市工作会议</w:t>
      </w:r>
      <w:bookmarkEnd w:id="59"/>
      <w:r>
        <w:rPr>
          <w:rFonts w:ascii="Arial" w:hAnsi="Arial"/>
          <w:color w:val="000000"/>
          <w:sz w:val="21"/>
        </w:rPr>
        <w:t>在北京举行，部署城市工作</w:t>
      </w:r>
      <w:r>
        <w:rPr>
          <w:rFonts w:ascii="Arial" w:hAnsi="Arial"/>
          <w:color w:val="000000"/>
          <w:sz w:val="21"/>
        </w:rPr>
        <w:t>7</w:t>
      </w:r>
      <w:r>
        <w:rPr>
          <w:rFonts w:ascii="Arial" w:hAnsi="Arial"/>
          <w:color w:val="000000"/>
          <w:sz w:val="21"/>
        </w:rPr>
        <w:t>个方面的重点任务：一是着力优化现代化城市体系；二是着力建设富有活力的创新城市，高质量开展城市更新；三是着力建设舒适便利的宜居城市，优化城市空间结构；加快构建房地产发展新模式，稳步推进城中村和危旧</w:t>
      </w:r>
      <w:r>
        <w:rPr>
          <w:rFonts w:ascii="Arial" w:hAnsi="Arial"/>
          <w:color w:val="000000"/>
          <w:sz w:val="21"/>
        </w:rPr>
        <w:lastRenderedPageBreak/>
        <w:t>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Pr>
          <w:rFonts w:ascii="Arial" w:hAnsi="Arial" w:hint="eastAsia"/>
          <w:color w:val="000000"/>
          <w:sz w:val="21"/>
        </w:rPr>
        <w:t>。</w:t>
      </w:r>
    </w:p>
    <w:p w14:paraId="5CEED49F"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7</w:t>
      </w:r>
      <w:r>
        <w:rPr>
          <w:rFonts w:ascii="Arial" w:hAnsi="Arial" w:hint="eastAsia"/>
          <w:color w:val="000000"/>
          <w:sz w:val="21"/>
        </w:rPr>
        <w:t>月</w:t>
      </w:r>
      <w:r>
        <w:rPr>
          <w:rFonts w:ascii="Arial" w:hAnsi="Arial" w:hint="eastAsia"/>
          <w:color w:val="000000"/>
          <w:sz w:val="21"/>
        </w:rPr>
        <w:t>16</w:t>
      </w:r>
      <w:r>
        <w:rPr>
          <w:rFonts w:ascii="Arial" w:hAnsi="Arial" w:hint="eastAsia"/>
          <w:color w:val="000000"/>
          <w:sz w:val="21"/>
        </w:rPr>
        <w:t>日，国务院公布《住房租赁条例》</w:t>
      </w:r>
      <w:r>
        <w:rPr>
          <w:rFonts w:ascii="Arial" w:hAnsi="Arial"/>
          <w:color w:val="000000"/>
          <w:sz w:val="21"/>
        </w:rPr>
        <w:t>。该条例旨在规范住房租赁活动，维护住房租赁活动当事人合法权益，稳定住房租赁关系，促进住房租赁市场高质量发展，推动加快建立租购并举的住房制度</w:t>
      </w:r>
      <w:r>
        <w:rPr>
          <w:rFonts w:ascii="Arial" w:hAnsi="Arial" w:hint="eastAsia"/>
          <w:color w:val="000000"/>
          <w:sz w:val="21"/>
        </w:rPr>
        <w:t>，《条例》</w:t>
      </w:r>
      <w:r>
        <w:rPr>
          <w:rFonts w:ascii="Arial" w:hAnsi="Arial"/>
          <w:color w:val="000000"/>
          <w:sz w:val="21"/>
        </w:rPr>
        <w:t>自</w:t>
      </w:r>
      <w:r>
        <w:rPr>
          <w:rFonts w:ascii="Arial" w:hAnsi="Arial"/>
          <w:color w:val="000000"/>
          <w:sz w:val="21"/>
        </w:rPr>
        <w:t>2025</w:t>
      </w:r>
      <w:r>
        <w:rPr>
          <w:rFonts w:ascii="Arial" w:hAnsi="Arial"/>
          <w:color w:val="000000"/>
          <w:sz w:val="21"/>
        </w:rPr>
        <w:t>年</w:t>
      </w:r>
      <w:r>
        <w:rPr>
          <w:rFonts w:ascii="Arial" w:hAnsi="Arial"/>
          <w:color w:val="000000"/>
          <w:sz w:val="21"/>
        </w:rPr>
        <w:t>9</w:t>
      </w:r>
      <w:r>
        <w:rPr>
          <w:rFonts w:ascii="Arial" w:hAnsi="Arial"/>
          <w:color w:val="000000"/>
          <w:sz w:val="21"/>
        </w:rPr>
        <w:t>月</w:t>
      </w:r>
      <w:r>
        <w:rPr>
          <w:rFonts w:ascii="Arial" w:hAnsi="Arial"/>
          <w:color w:val="000000"/>
          <w:sz w:val="21"/>
        </w:rPr>
        <w:t>15</w:t>
      </w:r>
      <w:r>
        <w:rPr>
          <w:rFonts w:ascii="Arial" w:hAnsi="Arial"/>
          <w:color w:val="000000"/>
          <w:sz w:val="21"/>
        </w:rPr>
        <w:t>日施行。</w:t>
      </w:r>
    </w:p>
    <w:p w14:paraId="515FD20B" w14:textId="77777777" w:rsidR="00B12908" w:rsidRDefault="00B12908" w:rsidP="00B12908">
      <w:pPr>
        <w:overflowPunct w:val="0"/>
        <w:spacing w:line="480" w:lineRule="auto"/>
        <w:ind w:firstLine="420"/>
        <w:jc w:val="both"/>
        <w:textAlignment w:val="auto"/>
        <w:rPr>
          <w:rFonts w:ascii="Arial" w:hAnsi="Arial"/>
          <w:b/>
          <w:color w:val="000000"/>
          <w:sz w:val="21"/>
        </w:rPr>
      </w:pPr>
      <w:r>
        <w:rPr>
          <w:rFonts w:ascii="Arial" w:hAnsi="Arial" w:hint="eastAsia"/>
          <w:b/>
          <w:color w:val="000000"/>
          <w:sz w:val="21"/>
        </w:rPr>
        <w:t>北京：</w:t>
      </w:r>
    </w:p>
    <w:p w14:paraId="6409DA9E"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color w:val="000000"/>
          <w:sz w:val="21"/>
        </w:rPr>
        <w:t>2024</w:t>
      </w:r>
      <w:r>
        <w:rPr>
          <w:rFonts w:ascii="Arial" w:hAnsi="Arial"/>
          <w:color w:val="000000"/>
          <w:sz w:val="21"/>
        </w:rPr>
        <w:t>年</w:t>
      </w:r>
      <w:r>
        <w:rPr>
          <w:rFonts w:ascii="Arial" w:hAnsi="Arial"/>
          <w:color w:val="000000"/>
          <w:sz w:val="21"/>
        </w:rPr>
        <w:t>9</w:t>
      </w:r>
      <w:r>
        <w:rPr>
          <w:rFonts w:ascii="Arial" w:hAnsi="Arial"/>
          <w:color w:val="000000"/>
          <w:sz w:val="21"/>
        </w:rPr>
        <w:t>月</w:t>
      </w:r>
      <w:r>
        <w:rPr>
          <w:rFonts w:ascii="Arial" w:hAnsi="Arial"/>
          <w:color w:val="000000"/>
          <w:sz w:val="21"/>
        </w:rPr>
        <w:t>30</w:t>
      </w:r>
      <w:r>
        <w:rPr>
          <w:rFonts w:ascii="Arial" w:hAnsi="Arial"/>
          <w:color w:val="000000"/>
          <w:sz w:val="21"/>
        </w:rPr>
        <w:t>日，北京市多部门联合发布《关于进一步优化调整本市房地产相关政策的通知》，自</w:t>
      </w:r>
      <w:r>
        <w:rPr>
          <w:rFonts w:ascii="Arial" w:hAnsi="Arial"/>
          <w:color w:val="000000"/>
          <w:sz w:val="21"/>
        </w:rPr>
        <w:t>10</w:t>
      </w:r>
      <w:r>
        <w:rPr>
          <w:rFonts w:ascii="Arial" w:hAnsi="Arial"/>
          <w:color w:val="000000"/>
          <w:sz w:val="21"/>
        </w:rPr>
        <w:t>月</w:t>
      </w:r>
      <w:r>
        <w:rPr>
          <w:rFonts w:ascii="Arial" w:hAnsi="Arial"/>
          <w:color w:val="000000"/>
          <w:sz w:val="21"/>
        </w:rPr>
        <w:t>1</w:t>
      </w:r>
      <w:r>
        <w:rPr>
          <w:rFonts w:ascii="Arial" w:hAnsi="Arial"/>
          <w:color w:val="000000"/>
          <w:sz w:val="21"/>
        </w:rPr>
        <w:t>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Pr>
          <w:rFonts w:ascii="Arial" w:hAnsi="Arial"/>
          <w:color w:val="000000"/>
          <w:sz w:val="21"/>
        </w:rPr>
        <w:t>“</w:t>
      </w:r>
      <w:r>
        <w:rPr>
          <w:rFonts w:ascii="Arial" w:hAnsi="Arial"/>
          <w:color w:val="000000"/>
          <w:sz w:val="21"/>
        </w:rPr>
        <w:t>止跌回稳</w:t>
      </w:r>
      <w:r>
        <w:rPr>
          <w:rFonts w:ascii="Arial" w:hAnsi="Arial"/>
          <w:color w:val="000000"/>
          <w:sz w:val="21"/>
        </w:rPr>
        <w:t>”</w:t>
      </w:r>
      <w:r>
        <w:rPr>
          <w:rFonts w:ascii="Arial" w:hAnsi="Arial"/>
          <w:color w:val="000000"/>
          <w:sz w:val="21"/>
        </w:rPr>
        <w:t>的工作导向，将对四季度楼市政策的消化和市场提</w:t>
      </w:r>
      <w:proofErr w:type="gramStart"/>
      <w:r>
        <w:rPr>
          <w:rFonts w:ascii="Arial" w:hAnsi="Arial"/>
          <w:color w:val="000000"/>
          <w:sz w:val="21"/>
        </w:rPr>
        <w:t>振产生</w:t>
      </w:r>
      <w:proofErr w:type="gramEnd"/>
      <w:r>
        <w:rPr>
          <w:rFonts w:ascii="Arial" w:hAnsi="Arial"/>
          <w:color w:val="000000"/>
          <w:sz w:val="21"/>
        </w:rPr>
        <w:t>积极影响，并预示着更多鼓励性政策的出台</w:t>
      </w:r>
      <w:r>
        <w:rPr>
          <w:rFonts w:ascii="Arial" w:hAnsi="Arial" w:hint="eastAsia"/>
          <w:color w:val="000000"/>
          <w:sz w:val="21"/>
        </w:rPr>
        <w:t>。</w:t>
      </w:r>
    </w:p>
    <w:p w14:paraId="6914CB71"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color w:val="000000"/>
          <w:sz w:val="21"/>
        </w:rPr>
        <w:t>2024</w:t>
      </w:r>
      <w:r>
        <w:rPr>
          <w:rFonts w:ascii="Arial" w:hAnsi="Arial"/>
          <w:color w:val="000000"/>
          <w:sz w:val="21"/>
        </w:rPr>
        <w:t>年</w:t>
      </w:r>
      <w:r>
        <w:rPr>
          <w:rFonts w:ascii="Arial" w:hAnsi="Arial"/>
          <w:color w:val="000000"/>
          <w:sz w:val="21"/>
        </w:rPr>
        <w:t>11</w:t>
      </w:r>
      <w:r>
        <w:rPr>
          <w:rFonts w:ascii="Arial" w:hAnsi="Arial"/>
          <w:color w:val="000000"/>
          <w:sz w:val="21"/>
        </w:rPr>
        <w:t>月</w:t>
      </w:r>
      <w:r>
        <w:rPr>
          <w:rFonts w:ascii="Arial" w:hAnsi="Arial"/>
          <w:color w:val="000000"/>
          <w:sz w:val="21"/>
        </w:rPr>
        <w:t>18</w:t>
      </w:r>
      <w:r>
        <w:rPr>
          <w:rFonts w:ascii="Arial" w:hAnsi="Arial"/>
          <w:color w:val="000000"/>
          <w:sz w:val="21"/>
        </w:rPr>
        <w:t>日，北京市住房和城乡建设委员会、北京市财政局、国家税务总局北京市税务局联合发布《关于取消普通住房标准有关事项的通知》，取消了普通住房和非普通住房的划分标准。根据新政策，个人出售持有</w:t>
      </w:r>
      <w:r>
        <w:rPr>
          <w:rFonts w:ascii="Arial" w:hAnsi="Arial"/>
          <w:color w:val="000000"/>
          <w:sz w:val="21"/>
        </w:rPr>
        <w:t>2</w:t>
      </w:r>
      <w:r>
        <w:rPr>
          <w:rFonts w:ascii="Arial" w:hAnsi="Arial"/>
          <w:color w:val="000000"/>
          <w:sz w:val="21"/>
        </w:rPr>
        <w:t>年及以上的住房将免征增值税，而持有不足</w:t>
      </w:r>
      <w:r>
        <w:rPr>
          <w:rFonts w:ascii="Arial" w:hAnsi="Arial"/>
          <w:color w:val="000000"/>
          <w:sz w:val="21"/>
        </w:rPr>
        <w:t>2</w:t>
      </w:r>
      <w:r>
        <w:rPr>
          <w:rFonts w:ascii="Arial" w:hAnsi="Arial"/>
          <w:color w:val="000000"/>
          <w:sz w:val="21"/>
        </w:rPr>
        <w:t>年的住房则需按</w:t>
      </w:r>
      <w:r>
        <w:rPr>
          <w:rFonts w:ascii="Arial" w:hAnsi="Arial"/>
          <w:color w:val="000000"/>
          <w:sz w:val="21"/>
        </w:rPr>
        <w:t>5%</w:t>
      </w:r>
      <w:r>
        <w:rPr>
          <w:rFonts w:ascii="Arial" w:hAnsi="Arial"/>
          <w:color w:val="000000"/>
          <w:sz w:val="21"/>
        </w:rPr>
        <w:t>的税率缴纳增值税。在契税方面，北京市与全国统一，对个人购买家庭唯一住房，面积</w:t>
      </w:r>
      <w:r>
        <w:rPr>
          <w:rFonts w:ascii="Arial" w:hAnsi="Arial"/>
          <w:color w:val="000000"/>
          <w:sz w:val="21"/>
        </w:rPr>
        <w:t>140</w:t>
      </w:r>
      <w:r>
        <w:rPr>
          <w:rFonts w:ascii="Arial" w:hAnsi="Arial"/>
          <w:color w:val="000000"/>
          <w:sz w:val="21"/>
        </w:rPr>
        <w:t>平方米及以下的按</w:t>
      </w:r>
      <w:r>
        <w:rPr>
          <w:rFonts w:ascii="Arial" w:hAnsi="Arial"/>
          <w:color w:val="000000"/>
          <w:sz w:val="21"/>
        </w:rPr>
        <w:t>1%</w:t>
      </w:r>
      <w:r>
        <w:rPr>
          <w:rFonts w:ascii="Arial" w:hAnsi="Arial"/>
          <w:color w:val="000000"/>
          <w:sz w:val="21"/>
        </w:rPr>
        <w:t>税率征收契税，超过</w:t>
      </w:r>
      <w:r>
        <w:rPr>
          <w:rFonts w:ascii="Arial" w:hAnsi="Arial"/>
          <w:color w:val="000000"/>
          <w:sz w:val="21"/>
        </w:rPr>
        <w:t>140</w:t>
      </w:r>
      <w:r>
        <w:rPr>
          <w:rFonts w:ascii="Arial" w:hAnsi="Arial"/>
          <w:color w:val="000000"/>
          <w:sz w:val="21"/>
        </w:rPr>
        <w:t>平方米的按</w:t>
      </w:r>
      <w:r>
        <w:rPr>
          <w:rFonts w:ascii="Arial" w:hAnsi="Arial"/>
          <w:color w:val="000000"/>
          <w:sz w:val="21"/>
        </w:rPr>
        <w:t>1.5%</w:t>
      </w:r>
      <w:r>
        <w:rPr>
          <w:rFonts w:ascii="Arial" w:hAnsi="Arial"/>
          <w:color w:val="000000"/>
          <w:sz w:val="21"/>
        </w:rPr>
        <w:t>征收；对于家庭第二套住房，面积</w:t>
      </w:r>
      <w:r>
        <w:rPr>
          <w:rFonts w:ascii="Arial" w:hAnsi="Arial"/>
          <w:color w:val="000000"/>
          <w:sz w:val="21"/>
        </w:rPr>
        <w:t>140</w:t>
      </w:r>
      <w:r>
        <w:rPr>
          <w:rFonts w:ascii="Arial" w:hAnsi="Arial"/>
          <w:color w:val="000000"/>
          <w:sz w:val="21"/>
        </w:rPr>
        <w:t>平方米及以下的按</w:t>
      </w:r>
      <w:r>
        <w:rPr>
          <w:rFonts w:ascii="Arial" w:hAnsi="Arial"/>
          <w:color w:val="000000"/>
          <w:sz w:val="21"/>
        </w:rPr>
        <w:t>1%</w:t>
      </w:r>
      <w:r>
        <w:rPr>
          <w:rFonts w:ascii="Arial" w:hAnsi="Arial"/>
          <w:color w:val="000000"/>
          <w:sz w:val="21"/>
        </w:rPr>
        <w:t>征收，超过</w:t>
      </w:r>
      <w:r>
        <w:rPr>
          <w:rFonts w:ascii="Arial" w:hAnsi="Arial"/>
          <w:color w:val="000000"/>
          <w:sz w:val="21"/>
        </w:rPr>
        <w:t>140</w:t>
      </w:r>
      <w:r>
        <w:rPr>
          <w:rFonts w:ascii="Arial" w:hAnsi="Arial"/>
          <w:color w:val="000000"/>
          <w:sz w:val="21"/>
        </w:rPr>
        <w:t>平方米的按</w:t>
      </w:r>
      <w:r>
        <w:rPr>
          <w:rFonts w:ascii="Arial" w:hAnsi="Arial"/>
          <w:color w:val="000000"/>
          <w:sz w:val="21"/>
        </w:rPr>
        <w:t>2%</w:t>
      </w:r>
      <w:r>
        <w:rPr>
          <w:rFonts w:ascii="Arial" w:hAnsi="Arial"/>
          <w:color w:val="000000"/>
          <w:sz w:val="21"/>
        </w:rPr>
        <w:t>征收</w:t>
      </w:r>
      <w:r>
        <w:rPr>
          <w:rFonts w:ascii="Arial" w:hAnsi="Arial" w:hint="eastAsia"/>
          <w:color w:val="000000"/>
          <w:sz w:val="21"/>
        </w:rPr>
        <w:t>。</w:t>
      </w:r>
    </w:p>
    <w:p w14:paraId="5DCDAB68"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2024</w:t>
      </w:r>
      <w:r>
        <w:rPr>
          <w:rFonts w:ascii="Arial" w:hAnsi="Arial" w:hint="eastAsia"/>
          <w:color w:val="000000"/>
          <w:sz w:val="21"/>
        </w:rPr>
        <w:t>年</w:t>
      </w:r>
      <w:r>
        <w:rPr>
          <w:rFonts w:ascii="Arial" w:hAnsi="Arial" w:hint="eastAsia"/>
          <w:color w:val="000000"/>
          <w:sz w:val="21"/>
        </w:rPr>
        <w:t>11</w:t>
      </w:r>
      <w:r>
        <w:rPr>
          <w:rFonts w:ascii="Arial" w:hAnsi="Arial" w:hint="eastAsia"/>
          <w:color w:val="000000"/>
          <w:sz w:val="21"/>
        </w:rPr>
        <w:t>月</w:t>
      </w:r>
      <w:r>
        <w:rPr>
          <w:rFonts w:ascii="Arial" w:hAnsi="Arial" w:hint="eastAsia"/>
          <w:color w:val="000000"/>
          <w:sz w:val="21"/>
        </w:rPr>
        <w:t>29</w:t>
      </w:r>
      <w:r>
        <w:rPr>
          <w:rFonts w:ascii="Arial" w:hAnsi="Arial" w:hint="eastAsia"/>
          <w:color w:val="000000"/>
          <w:sz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Pr>
          <w:rFonts w:ascii="Arial" w:hAnsi="Arial" w:hint="eastAsia"/>
          <w:color w:val="000000"/>
          <w:sz w:val="21"/>
        </w:rPr>
        <w:t>,</w:t>
      </w:r>
      <w:r>
        <w:rPr>
          <w:rFonts w:ascii="Arial" w:hAnsi="Arial" w:hint="eastAsia"/>
          <w:color w:val="000000"/>
          <w:sz w:val="21"/>
        </w:rPr>
        <w:t>充分激发多元主体的更新意愿，推动城市更新项目落地实施。</w:t>
      </w:r>
    </w:p>
    <w:p w14:paraId="36358A33"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lastRenderedPageBreak/>
        <w:t>2025</w:t>
      </w:r>
      <w:r>
        <w:rPr>
          <w:rFonts w:ascii="Arial" w:hAnsi="Arial" w:hint="eastAsia"/>
          <w:color w:val="000000"/>
          <w:sz w:val="21"/>
        </w:rPr>
        <w:t>年</w:t>
      </w:r>
      <w:r>
        <w:rPr>
          <w:rFonts w:ascii="Arial" w:hAnsi="Arial" w:hint="eastAsia"/>
          <w:color w:val="000000"/>
          <w:sz w:val="21"/>
        </w:rPr>
        <w:t>2</w:t>
      </w:r>
      <w:r>
        <w:rPr>
          <w:rFonts w:ascii="Arial" w:hAnsi="Arial" w:hint="eastAsia"/>
          <w:color w:val="000000"/>
          <w:sz w:val="21"/>
        </w:rPr>
        <w:t>月</w:t>
      </w:r>
      <w:r>
        <w:rPr>
          <w:rFonts w:ascii="Arial" w:hAnsi="Arial" w:hint="eastAsia"/>
          <w:color w:val="000000"/>
          <w:sz w:val="21"/>
        </w:rPr>
        <w:t>12</w:t>
      </w:r>
      <w:r>
        <w:rPr>
          <w:rFonts w:ascii="Arial" w:hAnsi="Arial" w:hint="eastAsia"/>
          <w:color w:val="000000"/>
          <w:sz w:val="21"/>
        </w:rPr>
        <w:t>日，</w:t>
      </w:r>
      <w:r>
        <w:rPr>
          <w:rFonts w:ascii="Arial" w:hAnsi="Arial"/>
          <w:color w:val="000000"/>
          <w:sz w:val="21"/>
        </w:rPr>
        <w:t>北京市规划和自然资源委员会发布</w:t>
      </w:r>
      <w:r>
        <w:rPr>
          <w:rFonts w:ascii="Arial" w:hAnsi="Arial" w:hint="eastAsia"/>
          <w:color w:val="000000"/>
          <w:sz w:val="21"/>
        </w:rPr>
        <w:t>《关于印发〈北京市平原多点地区“好房子”规划管理相关技术要点（试行）〉的通知》，</w:t>
      </w:r>
      <w:r>
        <w:rPr>
          <w:rFonts w:ascii="Arial" w:hAnsi="Arial"/>
          <w:color w:val="000000"/>
          <w:sz w:val="21"/>
        </w:rPr>
        <w:t>旨在提升住房品质，满足多样化居住需求。主要内容包括：允许按需设置封闭或开敞阳台，面积不超过套内建筑面积的</w:t>
      </w:r>
      <w:r>
        <w:rPr>
          <w:rFonts w:ascii="Arial" w:hAnsi="Arial"/>
          <w:color w:val="000000"/>
          <w:sz w:val="21"/>
        </w:rPr>
        <w:t>10%</w:t>
      </w:r>
      <w:r>
        <w:rPr>
          <w:rFonts w:ascii="Arial" w:hAnsi="Arial"/>
          <w:color w:val="000000"/>
          <w:sz w:val="21"/>
        </w:rPr>
        <w:t>；鼓励在</w:t>
      </w:r>
      <w:r>
        <w:rPr>
          <w:rFonts w:ascii="Arial" w:hAnsi="Arial"/>
          <w:color w:val="000000"/>
          <w:sz w:val="21"/>
        </w:rPr>
        <w:t>140</w:t>
      </w:r>
      <w:r>
        <w:rPr>
          <w:rFonts w:ascii="Arial" w:hAnsi="Arial"/>
          <w:color w:val="000000"/>
          <w:sz w:val="21"/>
        </w:rPr>
        <w:t>平方米以上住宅设置挑空空间；合理利用底层架空空间作为公共活动区域；设置开敞式风雨连廊以方便居民活动；增配邻里共享公共空间，提供便民服务；允许</w:t>
      </w:r>
      <w:proofErr w:type="gramStart"/>
      <w:r>
        <w:rPr>
          <w:rFonts w:ascii="Arial" w:hAnsi="Arial"/>
          <w:color w:val="000000"/>
          <w:sz w:val="21"/>
        </w:rPr>
        <w:t>跨城市</w:t>
      </w:r>
      <w:proofErr w:type="gramEnd"/>
      <w:r>
        <w:rPr>
          <w:rFonts w:ascii="Arial" w:hAnsi="Arial"/>
          <w:color w:val="000000"/>
          <w:sz w:val="21"/>
        </w:rPr>
        <w:t>支路空间利用以优化布局；建筑高度可局部上浮以形成错落天际线；鼓励使用高品质材料提升立面品质。这些措施适用于顺义、大兴、亦庄、昌平、房山等平原多点地区，城市副中心可参照执行</w:t>
      </w:r>
      <w:r>
        <w:rPr>
          <w:rFonts w:ascii="Arial" w:hAnsi="Arial" w:hint="eastAsia"/>
          <w:color w:val="000000"/>
          <w:sz w:val="21"/>
        </w:rPr>
        <w:t>。</w:t>
      </w:r>
    </w:p>
    <w:p w14:paraId="3F03A310"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color w:val="000000"/>
          <w:sz w:val="21"/>
        </w:rPr>
        <w:t>5</w:t>
      </w:r>
      <w:r>
        <w:rPr>
          <w:rFonts w:ascii="Arial" w:hAnsi="Arial"/>
          <w:color w:val="000000"/>
          <w:sz w:val="21"/>
        </w:rPr>
        <w:t>月</w:t>
      </w:r>
      <w:r>
        <w:rPr>
          <w:rFonts w:ascii="Arial" w:hAnsi="Arial"/>
          <w:color w:val="000000"/>
          <w:sz w:val="21"/>
        </w:rPr>
        <w:t>9</w:t>
      </w:r>
      <w:r>
        <w:rPr>
          <w:rFonts w:ascii="Arial" w:hAnsi="Arial"/>
          <w:color w:val="000000"/>
          <w:sz w:val="21"/>
        </w:rPr>
        <w:t>日，北京市住房和城乡建设委员会</w:t>
      </w:r>
      <w:r>
        <w:rPr>
          <w:rFonts w:ascii="Arial" w:hAnsi="Arial" w:hint="eastAsia"/>
          <w:color w:val="000000"/>
          <w:sz w:val="21"/>
        </w:rPr>
        <w:t>发布</w:t>
      </w:r>
      <w:r>
        <w:rPr>
          <w:rFonts w:ascii="Arial" w:hAnsi="Arial"/>
          <w:color w:val="000000"/>
          <w:sz w:val="21"/>
        </w:rPr>
        <w:t>《关于印发</w:t>
      </w:r>
      <w:r>
        <w:rPr>
          <w:rFonts w:ascii="Arial" w:hAnsi="Arial" w:hint="eastAsia"/>
          <w:color w:val="000000"/>
          <w:sz w:val="21"/>
        </w:rPr>
        <w:t>〈</w:t>
      </w:r>
      <w:r>
        <w:rPr>
          <w:rFonts w:ascii="Arial" w:hAnsi="Arial"/>
          <w:color w:val="000000"/>
          <w:sz w:val="21"/>
        </w:rPr>
        <w:t>2025</w:t>
      </w:r>
      <w:r>
        <w:rPr>
          <w:rFonts w:ascii="Arial" w:hAnsi="Arial"/>
          <w:color w:val="000000"/>
          <w:sz w:val="21"/>
        </w:rPr>
        <w:t>年北京市住房发展年度计划</w:t>
      </w:r>
      <w:r>
        <w:rPr>
          <w:rFonts w:ascii="Arial" w:hAnsi="Arial" w:hint="eastAsia"/>
          <w:color w:val="000000"/>
          <w:sz w:val="21"/>
        </w:rPr>
        <w:t>〉</w:t>
      </w:r>
      <w:r>
        <w:rPr>
          <w:rFonts w:ascii="Arial" w:hAnsi="Arial"/>
          <w:color w:val="000000"/>
          <w:sz w:val="21"/>
        </w:rPr>
        <w:t>的通知》</w:t>
      </w:r>
      <w:r>
        <w:rPr>
          <w:rFonts w:ascii="Arial" w:hAnsi="Arial" w:hint="eastAsia"/>
          <w:color w:val="000000"/>
          <w:sz w:val="21"/>
        </w:rPr>
        <w:t>。《通知》</w:t>
      </w:r>
      <w:r>
        <w:rPr>
          <w:rFonts w:ascii="Arial" w:hAnsi="Arial"/>
          <w:color w:val="000000"/>
          <w:sz w:val="21"/>
        </w:rPr>
        <w:t>围绕优化住房用地供应、推进房地产市场回稳向好、加强住房保障、规范住房租赁市场、发挥住房公积金作用、提升住房质量、推进城市更新、健全物业管理服务体系等八个方面，提出了具体任务、行动计划和工作举措。</w:t>
      </w:r>
    </w:p>
    <w:p w14:paraId="0993832B"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7</w:t>
      </w:r>
      <w:r>
        <w:rPr>
          <w:rFonts w:ascii="Arial" w:hAnsi="Arial" w:hint="eastAsia"/>
          <w:color w:val="000000"/>
          <w:sz w:val="21"/>
        </w:rPr>
        <w:t>月</w:t>
      </w:r>
      <w:r>
        <w:rPr>
          <w:rFonts w:ascii="Arial" w:hAnsi="Arial" w:hint="eastAsia"/>
          <w:color w:val="000000"/>
          <w:sz w:val="21"/>
        </w:rPr>
        <w:t>10</w:t>
      </w:r>
      <w:r>
        <w:rPr>
          <w:rFonts w:ascii="Arial" w:hAnsi="Arial" w:hint="eastAsia"/>
          <w:color w:val="000000"/>
          <w:sz w:val="21"/>
        </w:rPr>
        <w:t>日，北京市人民政府发布</w:t>
      </w:r>
      <w:r>
        <w:rPr>
          <w:rFonts w:ascii="Arial" w:hAnsi="Arial"/>
          <w:color w:val="000000"/>
          <w:sz w:val="21"/>
        </w:rPr>
        <w:t>《关于印发</w:t>
      </w:r>
      <w:r>
        <w:rPr>
          <w:rFonts w:ascii="Arial" w:hAnsi="Arial" w:hint="eastAsia"/>
          <w:color w:val="000000"/>
          <w:sz w:val="21"/>
        </w:rPr>
        <w:t>〈北京市深化改革提振消费专项行动方案〉</w:t>
      </w:r>
      <w:r>
        <w:rPr>
          <w:rFonts w:ascii="Arial" w:hAnsi="Arial"/>
          <w:color w:val="000000"/>
          <w:sz w:val="21"/>
        </w:rPr>
        <w:t>的通知》，提出共计</w:t>
      </w:r>
      <w:r>
        <w:rPr>
          <w:rFonts w:ascii="Arial" w:hAnsi="Arial"/>
          <w:color w:val="000000"/>
          <w:sz w:val="21"/>
        </w:rPr>
        <w:t>24</w:t>
      </w:r>
      <w:r>
        <w:rPr>
          <w:rFonts w:ascii="Arial" w:hAnsi="Arial"/>
          <w:color w:val="000000"/>
          <w:sz w:val="21"/>
        </w:rPr>
        <w:t>项具体方案。其中，</w:t>
      </w:r>
      <w:r>
        <w:rPr>
          <w:rFonts w:ascii="Arial" w:hAnsi="Arial" w:hint="eastAsia"/>
          <w:color w:val="000000"/>
          <w:sz w:val="21"/>
        </w:rPr>
        <w:t>第</w:t>
      </w:r>
      <w:r>
        <w:rPr>
          <w:rFonts w:ascii="Arial" w:hAnsi="Arial" w:hint="eastAsia"/>
          <w:color w:val="000000"/>
          <w:sz w:val="21"/>
        </w:rPr>
        <w:t>14</w:t>
      </w:r>
      <w:r>
        <w:rPr>
          <w:rFonts w:ascii="Arial" w:hAnsi="Arial" w:hint="eastAsia"/>
          <w:color w:val="000000"/>
          <w:sz w:val="21"/>
        </w:rPr>
        <w:t>项“</w:t>
      </w:r>
      <w:r>
        <w:rPr>
          <w:rFonts w:ascii="Arial" w:hAnsi="Arial"/>
          <w:color w:val="000000"/>
          <w:sz w:val="21"/>
        </w:rPr>
        <w:t>优化住房消费新供给</w:t>
      </w:r>
      <w:r>
        <w:rPr>
          <w:rFonts w:ascii="Arial" w:hAnsi="Arial" w:hint="eastAsia"/>
          <w:color w:val="000000"/>
          <w:sz w:val="21"/>
        </w:rPr>
        <w:t>”</w:t>
      </w:r>
      <w:r>
        <w:rPr>
          <w:rFonts w:ascii="Arial" w:hAnsi="Arial"/>
          <w:color w:val="000000"/>
          <w:sz w:val="21"/>
        </w:rPr>
        <w:t>：优先向轨道交通站点和就业密集地区</w:t>
      </w:r>
      <w:r>
        <w:rPr>
          <w:rFonts w:ascii="Arial" w:hAnsi="Arial"/>
          <w:color w:val="000000"/>
          <w:sz w:val="21"/>
        </w:rPr>
        <w:t xml:space="preserve"> </w:t>
      </w:r>
      <w:r>
        <w:rPr>
          <w:rFonts w:ascii="Arial" w:hAnsi="Arial"/>
          <w:color w:val="000000"/>
          <w:sz w:val="21"/>
        </w:rPr>
        <w:t>供应住宅用地，完善</w:t>
      </w:r>
      <w:r>
        <w:rPr>
          <w:rFonts w:ascii="Arial" w:hAnsi="Arial" w:hint="eastAsia"/>
          <w:color w:val="000000"/>
          <w:sz w:val="21"/>
        </w:rPr>
        <w:t>“</w:t>
      </w:r>
      <w:r>
        <w:rPr>
          <w:rFonts w:ascii="Arial" w:hAnsi="Arial"/>
          <w:color w:val="000000"/>
          <w:sz w:val="21"/>
        </w:rPr>
        <w:t>保障</w:t>
      </w:r>
      <w:r>
        <w:rPr>
          <w:rFonts w:ascii="Arial" w:hAnsi="Arial"/>
          <w:color w:val="000000"/>
          <w:sz w:val="21"/>
        </w:rPr>
        <w:t>+</w:t>
      </w:r>
      <w:r>
        <w:rPr>
          <w:rFonts w:ascii="Arial" w:hAnsi="Arial"/>
          <w:color w:val="000000"/>
          <w:sz w:val="21"/>
        </w:rPr>
        <w:t>市场</w:t>
      </w:r>
      <w:r>
        <w:rPr>
          <w:rFonts w:ascii="Arial" w:hAnsi="Arial" w:hint="eastAsia"/>
          <w:color w:val="000000"/>
          <w:sz w:val="21"/>
        </w:rPr>
        <w:t>”</w:t>
      </w:r>
      <w:r>
        <w:rPr>
          <w:rFonts w:ascii="Arial" w:hAnsi="Arial"/>
          <w:color w:val="000000"/>
          <w:sz w:val="21"/>
        </w:rPr>
        <w:t>住房供应体系。进一步发挥住房公积金促进作用，支持缴存人在提取公积</w:t>
      </w:r>
      <w:r>
        <w:rPr>
          <w:rFonts w:ascii="Arial" w:hAnsi="Arial"/>
          <w:color w:val="000000"/>
          <w:sz w:val="21"/>
        </w:rPr>
        <w:t xml:space="preserve"> </w:t>
      </w:r>
      <w:r>
        <w:rPr>
          <w:rFonts w:ascii="Arial" w:hAnsi="Arial"/>
          <w:color w:val="000000"/>
          <w:sz w:val="21"/>
        </w:rPr>
        <w:t>金支付购房首付款的同时申请住房公积金个人住房贷款。研究制定住房公积金个人住房贷款</w:t>
      </w:r>
      <w:r>
        <w:rPr>
          <w:rFonts w:ascii="Arial" w:hAnsi="Arial" w:hint="eastAsia"/>
          <w:color w:val="000000"/>
          <w:sz w:val="21"/>
        </w:rPr>
        <w:t>“</w:t>
      </w:r>
      <w:r>
        <w:rPr>
          <w:rFonts w:ascii="Arial" w:hAnsi="Arial"/>
          <w:color w:val="000000"/>
          <w:sz w:val="21"/>
        </w:rPr>
        <w:t>带押过户</w:t>
      </w:r>
      <w:r>
        <w:rPr>
          <w:rFonts w:ascii="Arial" w:hAnsi="Arial" w:hint="eastAsia"/>
          <w:color w:val="000000"/>
          <w:sz w:val="21"/>
        </w:rPr>
        <w:t>”</w:t>
      </w:r>
      <w:r>
        <w:rPr>
          <w:rFonts w:ascii="Arial" w:hAnsi="Arial"/>
          <w:color w:val="000000"/>
          <w:sz w:val="21"/>
        </w:rPr>
        <w:t>政策，并开展相关业务。</w:t>
      </w:r>
    </w:p>
    <w:p w14:paraId="7B1BC0BD"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8</w:t>
      </w:r>
      <w:r>
        <w:rPr>
          <w:rFonts w:ascii="Arial" w:hAnsi="Arial" w:hint="eastAsia"/>
          <w:color w:val="000000"/>
          <w:sz w:val="21"/>
        </w:rPr>
        <w:t>月</w:t>
      </w:r>
      <w:r>
        <w:rPr>
          <w:rFonts w:ascii="Arial" w:hAnsi="Arial" w:hint="eastAsia"/>
          <w:color w:val="000000"/>
          <w:sz w:val="21"/>
        </w:rPr>
        <w:t>8</w:t>
      </w:r>
      <w:r>
        <w:rPr>
          <w:rFonts w:ascii="Arial" w:hAnsi="Arial" w:hint="eastAsia"/>
          <w:color w:val="000000"/>
          <w:sz w:val="21"/>
        </w:rPr>
        <w:t>日，</w:t>
      </w:r>
      <w:r>
        <w:rPr>
          <w:rFonts w:ascii="Arial" w:hAnsi="Arial"/>
          <w:color w:val="000000"/>
          <w:sz w:val="21"/>
        </w:rPr>
        <w:t>北京市住房和城乡建设委员会、</w:t>
      </w:r>
      <w:r>
        <w:rPr>
          <w:rFonts w:ascii="Arial" w:hAnsi="Arial" w:hint="eastAsia"/>
          <w:color w:val="000000"/>
          <w:sz w:val="21"/>
        </w:rPr>
        <w:t>北京住房公积金管理中心</w:t>
      </w:r>
      <w:r>
        <w:rPr>
          <w:rFonts w:ascii="Arial" w:hAnsi="Arial"/>
          <w:color w:val="000000"/>
          <w:sz w:val="21"/>
        </w:rPr>
        <w:t>联合发布</w:t>
      </w:r>
      <w:r>
        <w:rPr>
          <w:rFonts w:ascii="Arial" w:hAnsi="Arial" w:hint="eastAsia"/>
          <w:color w:val="000000"/>
          <w:sz w:val="21"/>
        </w:rPr>
        <w:t>《关于进一步优化调整本市房地产相关政策的通知》。此次政策调整聚焦于优化住房限购政策和加大公积金贷款支持力度两大方面，其中五环外限购松绑以及公积金政策的多项优化举措，印发广泛关注。《通知》自</w:t>
      </w: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8</w:t>
      </w:r>
      <w:r>
        <w:rPr>
          <w:rFonts w:ascii="Arial" w:hAnsi="Arial" w:hint="eastAsia"/>
          <w:color w:val="000000"/>
          <w:sz w:val="21"/>
        </w:rPr>
        <w:t>月</w:t>
      </w:r>
      <w:r>
        <w:rPr>
          <w:rFonts w:ascii="Arial" w:hAnsi="Arial" w:hint="eastAsia"/>
          <w:color w:val="000000"/>
          <w:sz w:val="21"/>
        </w:rPr>
        <w:t>9</w:t>
      </w:r>
      <w:r>
        <w:rPr>
          <w:rFonts w:ascii="Arial" w:hAnsi="Arial" w:hint="eastAsia"/>
          <w:color w:val="000000"/>
          <w:sz w:val="21"/>
        </w:rPr>
        <w:t>日起正式施行。</w:t>
      </w:r>
    </w:p>
    <w:p w14:paraId="72BE14BC"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5.</w:t>
      </w:r>
      <w:r>
        <w:rPr>
          <w:rFonts w:ascii="Arial" w:hAnsi="Arial" w:hint="eastAsia"/>
          <w:color w:val="000000"/>
          <w:sz w:val="21"/>
        </w:rPr>
        <w:t>未来市场预期</w:t>
      </w:r>
    </w:p>
    <w:p w14:paraId="2BF93B53" w14:textId="012E56BA" w:rsidR="00A00554" w:rsidRDefault="00B12908" w:rsidP="00B12908">
      <w:pPr>
        <w:overflowPunct w:val="0"/>
        <w:spacing w:line="480" w:lineRule="auto"/>
        <w:ind w:firstLine="420"/>
        <w:jc w:val="both"/>
        <w:rPr>
          <w:rFonts w:ascii="Arial" w:hAnsi="Arial" w:cs="Arial"/>
          <w:sz w:val="21"/>
          <w:szCs w:val="21"/>
        </w:rPr>
      </w:pPr>
      <w:r>
        <w:rPr>
          <w:rFonts w:ascii="Arial" w:hAnsi="Arial"/>
          <w:color w:val="000000"/>
          <w:sz w:val="21"/>
        </w:rPr>
        <w:t>预计未来北京住宅市场将呈现</w:t>
      </w:r>
      <w:r>
        <w:rPr>
          <w:rFonts w:ascii="Arial" w:hAnsi="Arial" w:hint="eastAsia"/>
          <w:color w:val="000000"/>
          <w:sz w:val="21"/>
        </w:rPr>
        <w:t>“</w:t>
      </w:r>
      <w:r>
        <w:rPr>
          <w:rFonts w:ascii="Arial" w:hAnsi="Arial"/>
          <w:color w:val="000000"/>
          <w:sz w:val="21"/>
        </w:rPr>
        <w:t>政策持续优化、市场温和修复、结构分化加剧</w:t>
      </w:r>
      <w:r>
        <w:rPr>
          <w:rFonts w:ascii="Arial" w:hAnsi="Arial" w:hint="eastAsia"/>
          <w:color w:val="000000"/>
          <w:sz w:val="21"/>
        </w:rPr>
        <w:t>”</w:t>
      </w:r>
      <w:r>
        <w:rPr>
          <w:rFonts w:ascii="Arial" w:hAnsi="Arial"/>
          <w:color w:val="000000"/>
          <w:sz w:val="21"/>
        </w:rPr>
        <w:t>的总体趋势。政策层面，北京已实施五环</w:t>
      </w:r>
      <w:proofErr w:type="gramStart"/>
      <w:r>
        <w:rPr>
          <w:rFonts w:ascii="Arial" w:hAnsi="Arial"/>
          <w:color w:val="000000"/>
          <w:sz w:val="21"/>
        </w:rPr>
        <w:t>外取消</w:t>
      </w:r>
      <w:proofErr w:type="gramEnd"/>
      <w:r>
        <w:rPr>
          <w:rFonts w:ascii="Arial" w:hAnsi="Arial"/>
          <w:color w:val="000000"/>
          <w:sz w:val="21"/>
        </w:rPr>
        <w:t>限购、优化公积金贷款等举措，未来限购政策仍有进一步放松空间，公积金支持力度有望继续加大（如推进</w:t>
      </w:r>
      <w:r>
        <w:rPr>
          <w:rFonts w:ascii="Arial" w:hAnsi="Arial"/>
          <w:color w:val="000000"/>
          <w:sz w:val="21"/>
        </w:rPr>
        <w:t>“</w:t>
      </w:r>
      <w:r>
        <w:rPr>
          <w:rFonts w:ascii="Arial" w:hAnsi="Arial"/>
          <w:color w:val="000000"/>
          <w:sz w:val="21"/>
        </w:rPr>
        <w:t>带押过户</w:t>
      </w:r>
      <w:r>
        <w:rPr>
          <w:rFonts w:ascii="Arial" w:hAnsi="Arial"/>
          <w:color w:val="000000"/>
          <w:sz w:val="21"/>
        </w:rPr>
        <w:t>”</w:t>
      </w:r>
      <w:r>
        <w:rPr>
          <w:rFonts w:ascii="Arial" w:hAnsi="Arial"/>
          <w:color w:val="000000"/>
          <w:sz w:val="21"/>
        </w:rPr>
        <w:t>等），以降低购房门槛、激活改善性需求。市场方面，短期内新房成交规模有望在供应放量及政策带动下温和回升，但受限于前期需求已部分释放及政策力度</w:t>
      </w:r>
      <w:r>
        <w:rPr>
          <w:rFonts w:ascii="Arial" w:hAnsi="Arial"/>
          <w:color w:val="000000"/>
          <w:sz w:val="21"/>
        </w:rPr>
        <w:lastRenderedPageBreak/>
        <w:t>温和，反弹幅度有限。价格方面，核心区域优质改善项目仍将支撑整体均价结构性上涨，而近郊、远郊区域价格承压，市场分化持续。土地市场热度分化显著，核心地块竞争激烈，非核心区域多以底价成交，未来住房供应结构将进一步向</w:t>
      </w:r>
      <w:r>
        <w:rPr>
          <w:rFonts w:ascii="Arial" w:hAnsi="Arial" w:hint="eastAsia"/>
          <w:color w:val="000000"/>
          <w:sz w:val="21"/>
        </w:rPr>
        <w:t>“</w:t>
      </w:r>
      <w:r>
        <w:rPr>
          <w:rFonts w:ascii="Arial" w:hAnsi="Arial"/>
          <w:color w:val="000000"/>
          <w:sz w:val="21"/>
        </w:rPr>
        <w:t>好房子</w:t>
      </w:r>
      <w:r>
        <w:rPr>
          <w:rFonts w:ascii="Arial" w:hAnsi="Arial" w:hint="eastAsia"/>
          <w:color w:val="000000"/>
          <w:sz w:val="21"/>
        </w:rPr>
        <w:t>”</w:t>
      </w:r>
      <w:r>
        <w:rPr>
          <w:rFonts w:ascii="Arial" w:hAnsi="Arial"/>
          <w:color w:val="000000"/>
          <w:sz w:val="21"/>
        </w:rPr>
        <w:t>倾斜，中</w:t>
      </w:r>
      <w:proofErr w:type="gramStart"/>
      <w:r>
        <w:rPr>
          <w:rFonts w:ascii="Arial" w:hAnsi="Arial"/>
          <w:color w:val="000000"/>
          <w:sz w:val="21"/>
        </w:rPr>
        <w:t>高面积段</w:t>
      </w:r>
      <w:proofErr w:type="gramEnd"/>
      <w:r>
        <w:rPr>
          <w:rFonts w:ascii="Arial" w:hAnsi="Arial"/>
          <w:color w:val="000000"/>
          <w:sz w:val="21"/>
        </w:rPr>
        <w:t>、中高总价产品占比提升，推动产品结构持续优化。整体来看，北京住宅市场正逐步进入</w:t>
      </w:r>
      <w:r>
        <w:rPr>
          <w:rFonts w:ascii="Arial" w:hAnsi="Arial" w:hint="eastAsia"/>
          <w:color w:val="000000"/>
          <w:sz w:val="21"/>
        </w:rPr>
        <w:t>“</w:t>
      </w:r>
      <w:r>
        <w:rPr>
          <w:rFonts w:ascii="Arial" w:hAnsi="Arial"/>
          <w:color w:val="000000"/>
          <w:sz w:val="21"/>
        </w:rPr>
        <w:t>量稳价稳、质升区异</w:t>
      </w:r>
      <w:r>
        <w:rPr>
          <w:rFonts w:ascii="Arial" w:hAnsi="Arial" w:hint="eastAsia"/>
          <w:color w:val="000000"/>
          <w:sz w:val="21"/>
        </w:rPr>
        <w:t>”</w:t>
      </w:r>
      <w:r>
        <w:rPr>
          <w:rFonts w:ascii="Arial" w:hAnsi="Arial"/>
          <w:color w:val="000000"/>
          <w:sz w:val="21"/>
        </w:rPr>
        <w:t>的新阶段</w:t>
      </w:r>
      <w:r>
        <w:rPr>
          <w:rFonts w:ascii="Arial" w:hAnsi="Arial" w:hint="eastAsia"/>
          <w:color w:val="000000"/>
          <w:sz w:val="21"/>
        </w:rPr>
        <w:t>。</w:t>
      </w:r>
    </w:p>
    <w:bookmarkEnd w:id="53"/>
    <w:bookmarkEnd w:id="54"/>
    <w:p w14:paraId="0E8BD51D" w14:textId="77777777" w:rsidR="00B06C3E" w:rsidRPr="00847171" w:rsidRDefault="00B06C3E">
      <w:pPr>
        <w:spacing w:line="480" w:lineRule="auto"/>
        <w:jc w:val="both"/>
        <w:rPr>
          <w:rFonts w:ascii="Arial" w:hAnsi="Arial" w:cs="Arial"/>
          <w:b/>
          <w:bCs/>
          <w:sz w:val="21"/>
          <w:szCs w:val="21"/>
        </w:rPr>
      </w:pPr>
      <w:r w:rsidRPr="00004966">
        <w:rPr>
          <w:rFonts w:ascii="Arial" w:hAnsi="Arial" w:cs="Arial"/>
          <w:b/>
          <w:bCs/>
          <w:sz w:val="21"/>
          <w:szCs w:val="21"/>
        </w:rPr>
        <w:t>（</w:t>
      </w:r>
      <w:r w:rsidRPr="00004966">
        <w:rPr>
          <w:rFonts w:ascii="Arial" w:hAnsi="Arial" w:cs="Arial" w:hint="eastAsia"/>
          <w:b/>
          <w:bCs/>
          <w:sz w:val="21"/>
          <w:szCs w:val="21"/>
        </w:rPr>
        <w:t>二</w:t>
      </w:r>
      <w:r w:rsidRPr="00004966">
        <w:rPr>
          <w:rFonts w:ascii="Arial" w:hAnsi="Arial" w:cs="Arial"/>
          <w:b/>
          <w:bCs/>
          <w:sz w:val="21"/>
          <w:szCs w:val="21"/>
        </w:rPr>
        <w:t>）</w:t>
      </w:r>
      <w:r w:rsidRPr="00004966">
        <w:rPr>
          <w:rFonts w:ascii="Arial" w:hAnsi="Arial" w:cs="Arial" w:hint="eastAsia"/>
          <w:b/>
          <w:bCs/>
          <w:sz w:val="21"/>
          <w:szCs w:val="21"/>
        </w:rPr>
        <w:t>估价对象</w:t>
      </w:r>
      <w:r w:rsidR="00822E36" w:rsidRPr="00004966">
        <w:rPr>
          <w:rFonts w:ascii="Arial" w:hAnsi="Arial" w:cs="Arial" w:hint="eastAsia"/>
          <w:b/>
          <w:bCs/>
          <w:sz w:val="21"/>
          <w:szCs w:val="21"/>
        </w:rPr>
        <w:t>区域</w:t>
      </w:r>
      <w:r w:rsidRPr="00004966">
        <w:rPr>
          <w:rFonts w:ascii="Arial" w:hAnsi="Arial" w:cs="Arial" w:hint="eastAsia"/>
          <w:b/>
          <w:bCs/>
          <w:sz w:val="21"/>
          <w:szCs w:val="21"/>
        </w:rPr>
        <w:t>周边公共租赁住房情况</w:t>
      </w:r>
    </w:p>
    <w:p w14:paraId="6AFBD644" w14:textId="77777777" w:rsidR="00B12908" w:rsidRDefault="00B12908" w:rsidP="00B12908">
      <w:pPr>
        <w:spacing w:line="480" w:lineRule="auto"/>
        <w:ind w:firstLineChars="200" w:firstLine="420"/>
        <w:jc w:val="both"/>
        <w:rPr>
          <w:rFonts w:ascii="Arial" w:hAnsi="Arial"/>
          <w:sz w:val="21"/>
        </w:rPr>
      </w:pPr>
      <w:bookmarkStart w:id="60" w:name="_Toc525655438"/>
      <w:r>
        <w:rPr>
          <w:rFonts w:ascii="Arial" w:hAnsi="Arial" w:hint="eastAsia"/>
          <w:sz w:val="21"/>
        </w:rPr>
        <w:t>北京经济技术开发区又称“亦庄新城”，简称“北京经开区”，位于中国北京市</w:t>
      </w:r>
      <w:proofErr w:type="gramStart"/>
      <w:r>
        <w:rPr>
          <w:rFonts w:ascii="Arial" w:hAnsi="Arial" w:hint="eastAsia"/>
          <w:sz w:val="21"/>
        </w:rPr>
        <w:t>大兴区</w:t>
      </w:r>
      <w:proofErr w:type="gramEnd"/>
      <w:r>
        <w:rPr>
          <w:rFonts w:ascii="Arial" w:hAnsi="Arial" w:hint="eastAsia"/>
          <w:sz w:val="21"/>
        </w:rPr>
        <w:t>与通州区辖区内，是北京市唯一</w:t>
      </w:r>
      <w:proofErr w:type="gramStart"/>
      <w:r>
        <w:rPr>
          <w:rFonts w:ascii="Arial" w:hAnsi="Arial" w:hint="eastAsia"/>
          <w:sz w:val="21"/>
        </w:rPr>
        <w:t>一个</w:t>
      </w:r>
      <w:proofErr w:type="gramEnd"/>
      <w:r>
        <w:rPr>
          <w:rFonts w:ascii="Arial" w:hAnsi="Arial" w:hint="eastAsia"/>
          <w:sz w:val="21"/>
        </w:rPr>
        <w:t>国家级经济技术开发区，同时享受“国家级经济技术开发区”和“国家高新技术产业园区”双重优惠政策。亦庄新城的规划区域包括亦庄核心区（核心区、河西区、路东区、路南区），</w:t>
      </w:r>
      <w:proofErr w:type="gramStart"/>
      <w:r>
        <w:rPr>
          <w:rFonts w:ascii="Arial" w:hAnsi="Arial" w:hint="eastAsia"/>
          <w:sz w:val="21"/>
        </w:rPr>
        <w:t>大兴区</w:t>
      </w:r>
      <w:proofErr w:type="gramEnd"/>
      <w:r>
        <w:rPr>
          <w:rFonts w:ascii="Arial" w:hAnsi="Arial" w:hint="eastAsia"/>
          <w:sz w:val="21"/>
        </w:rPr>
        <w:t>部分（旧宫镇、瀛海地区、青云店及长子营北部），通州区部分（光机电、台湖、马驹桥镇、金桥），以及飞地（青云店及采育工业园）。</w:t>
      </w:r>
    </w:p>
    <w:p w14:paraId="5A57D4AE" w14:textId="77777777" w:rsidR="00B12908" w:rsidRDefault="00B12908" w:rsidP="00B12908">
      <w:pPr>
        <w:spacing w:line="480" w:lineRule="auto"/>
        <w:ind w:firstLineChars="200" w:firstLine="420"/>
        <w:jc w:val="both"/>
        <w:rPr>
          <w:rFonts w:ascii="Arial" w:hAnsi="Arial"/>
          <w:sz w:val="21"/>
        </w:rPr>
      </w:pPr>
      <w:r>
        <w:rPr>
          <w:rFonts w:ascii="Arial" w:hAnsi="Arial" w:hint="eastAsia"/>
          <w:sz w:val="21"/>
        </w:rPr>
        <w:t>根据《国务院办公厅关于保障性安居工程建设和管理的指导意见》</w:t>
      </w:r>
      <w:r>
        <w:rPr>
          <w:rFonts w:ascii="Arial" w:hAnsi="Arial" w:hint="eastAsia"/>
          <w:sz w:val="21"/>
        </w:rPr>
        <w:t xml:space="preserve"> (</w:t>
      </w:r>
      <w:r>
        <w:rPr>
          <w:rFonts w:ascii="Arial" w:hAnsi="Arial" w:hint="eastAsia"/>
          <w:sz w:val="21"/>
        </w:rPr>
        <w:t>国办发</w:t>
      </w:r>
      <w:r>
        <w:rPr>
          <w:rFonts w:ascii="Arial" w:hAnsi="Arial" w:hint="eastAsia"/>
          <w:sz w:val="21"/>
        </w:rPr>
        <w:t>[2011]45</w:t>
      </w:r>
      <w:r>
        <w:rPr>
          <w:rFonts w:ascii="Arial" w:hAnsi="Arial" w:hint="eastAsia"/>
          <w:sz w:val="21"/>
        </w:rPr>
        <w:t>号</w:t>
      </w:r>
      <w:r>
        <w:rPr>
          <w:rFonts w:ascii="Arial" w:hAnsi="Arial" w:hint="eastAsia"/>
          <w:sz w:val="21"/>
        </w:rPr>
        <w:t>)</w:t>
      </w:r>
      <w:r>
        <w:rPr>
          <w:rFonts w:ascii="Arial" w:hAnsi="Arial" w:hint="eastAsia"/>
          <w:sz w:val="21"/>
        </w:rPr>
        <w:t>规定，公共租赁住房“租金标准由市县人民政府结合当地实际，按照略低于市场租金的原则合理确定”。北京市公租房定价原则遵循的是按照保本微利的原则并结合承租家庭负担能力和同类地段类似房屋市场租金一定比例下浮确定租金。</w:t>
      </w:r>
    </w:p>
    <w:p w14:paraId="7686F94A" w14:textId="77777777" w:rsidR="00B12908" w:rsidRDefault="00B12908" w:rsidP="00B12908">
      <w:pPr>
        <w:spacing w:line="480" w:lineRule="auto"/>
        <w:ind w:firstLineChars="200" w:firstLine="420"/>
        <w:jc w:val="both"/>
        <w:rPr>
          <w:rFonts w:ascii="Arial" w:hAnsi="Arial"/>
          <w:sz w:val="21"/>
        </w:rPr>
      </w:pPr>
      <w:r>
        <w:rPr>
          <w:rFonts w:ascii="Arial" w:hAnsi="Arial" w:hint="eastAsia"/>
          <w:sz w:val="21"/>
        </w:rPr>
        <w:t>根据今年北京经济技术开发区网站公布的《关于北京经济技术开发区怡景名苑等</w:t>
      </w:r>
      <w:r>
        <w:rPr>
          <w:rFonts w:ascii="Arial" w:hAnsi="Arial" w:hint="eastAsia"/>
          <w:sz w:val="21"/>
        </w:rPr>
        <w:t>12</w:t>
      </w:r>
      <w:r>
        <w:rPr>
          <w:rFonts w:ascii="Arial" w:hAnsi="Arial" w:hint="eastAsia"/>
          <w:sz w:val="21"/>
        </w:rPr>
        <w:t>个公租房项目开展快速配租的公告》，目前</w:t>
      </w:r>
      <w:proofErr w:type="gramStart"/>
      <w:r>
        <w:rPr>
          <w:rFonts w:ascii="Arial" w:hAnsi="Arial" w:hint="eastAsia"/>
          <w:sz w:val="21"/>
        </w:rPr>
        <w:t>配租共涉及</w:t>
      </w:r>
      <w:proofErr w:type="gramEnd"/>
      <w:r>
        <w:rPr>
          <w:rFonts w:ascii="Arial" w:hAnsi="Arial" w:hint="eastAsia"/>
          <w:sz w:val="21"/>
        </w:rPr>
        <w:t>12</w:t>
      </w:r>
      <w:r>
        <w:rPr>
          <w:rFonts w:ascii="Arial" w:hAnsi="Arial" w:hint="eastAsia"/>
          <w:sz w:val="21"/>
        </w:rPr>
        <w:t>个公租房项目部分房源，房源共计</w:t>
      </w:r>
      <w:r>
        <w:rPr>
          <w:rFonts w:ascii="Arial" w:hAnsi="Arial" w:hint="eastAsia"/>
          <w:sz w:val="21"/>
        </w:rPr>
        <w:t>525</w:t>
      </w:r>
      <w:r>
        <w:rPr>
          <w:rFonts w:ascii="Arial" w:hAnsi="Arial" w:hint="eastAsia"/>
          <w:sz w:val="21"/>
        </w:rPr>
        <w:t>套。其中小套型</w:t>
      </w:r>
      <w:r>
        <w:rPr>
          <w:rFonts w:ascii="Arial" w:hAnsi="Arial" w:hint="eastAsia"/>
          <w:sz w:val="21"/>
        </w:rPr>
        <w:t>89</w:t>
      </w:r>
      <w:r>
        <w:rPr>
          <w:rFonts w:ascii="Arial" w:hAnsi="Arial" w:hint="eastAsia"/>
          <w:sz w:val="21"/>
        </w:rPr>
        <w:t>套，中套型</w:t>
      </w:r>
      <w:r>
        <w:rPr>
          <w:rFonts w:ascii="Arial" w:hAnsi="Arial" w:hint="eastAsia"/>
          <w:sz w:val="21"/>
        </w:rPr>
        <w:t>247</w:t>
      </w:r>
      <w:r>
        <w:rPr>
          <w:rFonts w:ascii="Arial" w:hAnsi="Arial" w:hint="eastAsia"/>
          <w:sz w:val="21"/>
        </w:rPr>
        <w:t>套，大套型</w:t>
      </w:r>
      <w:r>
        <w:rPr>
          <w:rFonts w:ascii="Arial" w:hAnsi="Arial" w:hint="eastAsia"/>
          <w:sz w:val="21"/>
        </w:rPr>
        <w:t>189</w:t>
      </w:r>
      <w:r>
        <w:rPr>
          <w:rFonts w:ascii="Arial" w:hAnsi="Arial" w:hint="eastAsia"/>
          <w:sz w:val="21"/>
        </w:rPr>
        <w:t>套。房源情况如下：</w:t>
      </w:r>
    </w:p>
    <w:p w14:paraId="3316832B" w14:textId="77777777" w:rsidR="00B12908" w:rsidRDefault="00B12908" w:rsidP="00B12908">
      <w:pPr>
        <w:spacing w:line="480" w:lineRule="auto"/>
        <w:ind w:firstLineChars="200" w:firstLine="420"/>
        <w:jc w:val="both"/>
        <w:rPr>
          <w:rFonts w:ascii="Arial" w:hAnsi="Arial"/>
          <w:sz w:val="21"/>
        </w:rPr>
      </w:pPr>
      <w:proofErr w:type="gramStart"/>
      <w:r>
        <w:rPr>
          <w:rFonts w:ascii="Arial" w:hAnsi="Arial" w:hint="eastAsia"/>
          <w:sz w:val="21"/>
        </w:rPr>
        <w:t>怡景名苑公租房</w:t>
      </w:r>
      <w:proofErr w:type="gramEnd"/>
      <w:r>
        <w:rPr>
          <w:rFonts w:ascii="Arial" w:hAnsi="Arial" w:hint="eastAsia"/>
          <w:sz w:val="21"/>
        </w:rPr>
        <w:t>项目：该项目位于经开区亦庄</w:t>
      </w:r>
      <w:proofErr w:type="gramStart"/>
      <w:r>
        <w:rPr>
          <w:rFonts w:ascii="Arial" w:hAnsi="Arial" w:hint="eastAsia"/>
          <w:sz w:val="21"/>
        </w:rPr>
        <w:t>镇鹿华</w:t>
      </w:r>
      <w:proofErr w:type="gramEnd"/>
      <w:r>
        <w:rPr>
          <w:rFonts w:ascii="Arial" w:hAnsi="Arial" w:hint="eastAsia"/>
          <w:sz w:val="21"/>
        </w:rPr>
        <w:t>路</w:t>
      </w:r>
      <w:r>
        <w:rPr>
          <w:rFonts w:ascii="Arial" w:hAnsi="Arial" w:hint="eastAsia"/>
          <w:sz w:val="21"/>
        </w:rPr>
        <w:t>8</w:t>
      </w:r>
      <w:r>
        <w:rPr>
          <w:rFonts w:ascii="Arial" w:hAnsi="Arial" w:hint="eastAsia"/>
          <w:sz w:val="21"/>
        </w:rPr>
        <w:t>号院。本次可配租房源共计</w:t>
      </w:r>
      <w:r>
        <w:rPr>
          <w:rFonts w:ascii="Arial" w:hAnsi="Arial" w:hint="eastAsia"/>
          <w:sz w:val="21"/>
        </w:rPr>
        <w:t>41</w:t>
      </w:r>
      <w:r>
        <w:rPr>
          <w:rFonts w:ascii="Arial" w:hAnsi="Arial" w:hint="eastAsia"/>
          <w:sz w:val="21"/>
        </w:rPr>
        <w:t>套，小套型</w:t>
      </w:r>
      <w:r>
        <w:rPr>
          <w:rFonts w:ascii="Arial" w:hAnsi="Arial" w:hint="eastAsia"/>
          <w:sz w:val="21"/>
        </w:rPr>
        <w:t>37</w:t>
      </w:r>
      <w:r>
        <w:rPr>
          <w:rFonts w:ascii="Arial" w:hAnsi="Arial" w:hint="eastAsia"/>
          <w:sz w:val="21"/>
        </w:rPr>
        <w:t>套，建筑面积约</w:t>
      </w:r>
      <w:r>
        <w:rPr>
          <w:rFonts w:ascii="Arial" w:hAnsi="Arial" w:hint="eastAsia"/>
          <w:sz w:val="21"/>
        </w:rPr>
        <w:t>41.00-41.94</w:t>
      </w:r>
      <w:r>
        <w:rPr>
          <w:rFonts w:ascii="Arial" w:hAnsi="Arial" w:hint="eastAsia"/>
          <w:sz w:val="21"/>
        </w:rPr>
        <w:t>平方米；大套型</w:t>
      </w:r>
      <w:r>
        <w:rPr>
          <w:rFonts w:ascii="Arial" w:hAnsi="Arial" w:hint="eastAsia"/>
          <w:sz w:val="21"/>
        </w:rPr>
        <w:t>4</w:t>
      </w:r>
      <w:r>
        <w:rPr>
          <w:rFonts w:ascii="Arial" w:hAnsi="Arial" w:hint="eastAsia"/>
          <w:sz w:val="21"/>
        </w:rPr>
        <w:t>套，建筑面积约</w:t>
      </w:r>
      <w:r>
        <w:rPr>
          <w:rFonts w:ascii="Arial" w:hAnsi="Arial" w:hint="eastAsia"/>
          <w:sz w:val="21"/>
        </w:rPr>
        <w:t>56.31-59.93</w:t>
      </w:r>
      <w:r>
        <w:rPr>
          <w:rFonts w:ascii="Arial" w:hAnsi="Arial" w:hint="eastAsia"/>
          <w:sz w:val="21"/>
        </w:rPr>
        <w:t>平方米。租金标准为</w:t>
      </w:r>
      <w:r>
        <w:rPr>
          <w:rFonts w:ascii="Arial" w:hAnsi="Arial" w:hint="eastAsia"/>
          <w:sz w:val="21"/>
        </w:rPr>
        <w:t>37</w:t>
      </w:r>
      <w:r>
        <w:rPr>
          <w:rFonts w:ascii="Arial" w:hAnsi="Arial" w:hint="eastAsia"/>
          <w:sz w:val="21"/>
        </w:rPr>
        <w:t>元</w:t>
      </w:r>
      <w:r>
        <w:rPr>
          <w:rFonts w:ascii="Arial" w:hAnsi="Arial" w:hint="eastAsia"/>
          <w:sz w:val="21"/>
        </w:rPr>
        <w:t>/</w:t>
      </w:r>
      <w:r>
        <w:rPr>
          <w:rFonts w:ascii="Arial" w:hAnsi="Arial" w:hint="eastAsia"/>
          <w:sz w:val="21"/>
        </w:rPr>
        <w:t>建筑平方米•月。</w:t>
      </w:r>
    </w:p>
    <w:p w14:paraId="01B2E90F" w14:textId="77777777" w:rsidR="00B12908" w:rsidRDefault="00B12908" w:rsidP="00B12908">
      <w:pPr>
        <w:spacing w:line="480" w:lineRule="auto"/>
        <w:ind w:firstLineChars="200" w:firstLine="420"/>
        <w:jc w:val="both"/>
        <w:rPr>
          <w:rFonts w:ascii="Arial" w:hAnsi="Arial"/>
          <w:sz w:val="21"/>
        </w:rPr>
      </w:pPr>
      <w:r>
        <w:rPr>
          <w:rFonts w:ascii="Arial" w:hAnsi="Arial" w:hint="eastAsia"/>
          <w:sz w:val="21"/>
        </w:rPr>
        <w:t>亦庄新城公租房项目：该项目位于经开区亦庄</w:t>
      </w:r>
      <w:proofErr w:type="gramStart"/>
      <w:r>
        <w:rPr>
          <w:rFonts w:ascii="Arial" w:hAnsi="Arial" w:hint="eastAsia"/>
          <w:sz w:val="21"/>
        </w:rPr>
        <w:t>镇鹿华</w:t>
      </w:r>
      <w:proofErr w:type="gramEnd"/>
      <w:r>
        <w:rPr>
          <w:rFonts w:ascii="Arial" w:hAnsi="Arial" w:hint="eastAsia"/>
          <w:sz w:val="21"/>
        </w:rPr>
        <w:t>路</w:t>
      </w:r>
      <w:r>
        <w:rPr>
          <w:rFonts w:ascii="Arial" w:hAnsi="Arial" w:hint="eastAsia"/>
          <w:sz w:val="21"/>
        </w:rPr>
        <w:t>5</w:t>
      </w:r>
      <w:r>
        <w:rPr>
          <w:rFonts w:ascii="Arial" w:hAnsi="Arial" w:hint="eastAsia"/>
          <w:sz w:val="21"/>
        </w:rPr>
        <w:t>号院。本次可配租房源共计</w:t>
      </w:r>
      <w:r>
        <w:rPr>
          <w:rFonts w:ascii="Arial" w:hAnsi="Arial" w:hint="eastAsia"/>
          <w:sz w:val="21"/>
        </w:rPr>
        <w:t>27</w:t>
      </w:r>
      <w:r>
        <w:rPr>
          <w:rFonts w:ascii="Arial" w:hAnsi="Arial" w:hint="eastAsia"/>
          <w:sz w:val="21"/>
        </w:rPr>
        <w:t>套，小套型</w:t>
      </w:r>
      <w:r>
        <w:rPr>
          <w:rFonts w:ascii="Arial" w:hAnsi="Arial" w:hint="eastAsia"/>
          <w:sz w:val="21"/>
        </w:rPr>
        <w:t>22</w:t>
      </w:r>
      <w:r>
        <w:rPr>
          <w:rFonts w:ascii="Arial" w:hAnsi="Arial" w:hint="eastAsia"/>
          <w:sz w:val="21"/>
        </w:rPr>
        <w:t>套，建筑面积约</w:t>
      </w:r>
      <w:r>
        <w:rPr>
          <w:rFonts w:ascii="Arial" w:hAnsi="Arial" w:hint="eastAsia"/>
          <w:sz w:val="21"/>
        </w:rPr>
        <w:t>42.33-42.65</w:t>
      </w:r>
      <w:r>
        <w:rPr>
          <w:rFonts w:ascii="Arial" w:hAnsi="Arial" w:hint="eastAsia"/>
          <w:sz w:val="21"/>
        </w:rPr>
        <w:t>平方米；中套型</w:t>
      </w:r>
      <w:r>
        <w:rPr>
          <w:rFonts w:ascii="Arial" w:hAnsi="Arial" w:hint="eastAsia"/>
          <w:sz w:val="21"/>
        </w:rPr>
        <w:t>2</w:t>
      </w:r>
      <w:r>
        <w:rPr>
          <w:rFonts w:ascii="Arial" w:hAnsi="Arial" w:hint="eastAsia"/>
          <w:sz w:val="21"/>
        </w:rPr>
        <w:t>套，建筑面积约</w:t>
      </w:r>
      <w:r>
        <w:rPr>
          <w:rFonts w:ascii="Arial" w:hAnsi="Arial" w:hint="eastAsia"/>
          <w:sz w:val="21"/>
        </w:rPr>
        <w:t>53.23</w:t>
      </w:r>
      <w:r>
        <w:rPr>
          <w:rFonts w:ascii="Arial" w:hAnsi="Arial" w:hint="eastAsia"/>
          <w:sz w:val="21"/>
        </w:rPr>
        <w:t>平方米；大套型</w:t>
      </w:r>
      <w:r>
        <w:rPr>
          <w:rFonts w:ascii="Arial" w:hAnsi="Arial" w:hint="eastAsia"/>
          <w:sz w:val="21"/>
        </w:rPr>
        <w:t>3</w:t>
      </w:r>
      <w:r>
        <w:rPr>
          <w:rFonts w:ascii="Arial" w:hAnsi="Arial" w:hint="eastAsia"/>
          <w:sz w:val="21"/>
        </w:rPr>
        <w:t>套，建筑面积约</w:t>
      </w:r>
      <w:r>
        <w:rPr>
          <w:rFonts w:ascii="Arial" w:hAnsi="Arial" w:hint="eastAsia"/>
          <w:sz w:val="21"/>
        </w:rPr>
        <w:t>60.23-60.41</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14:paraId="47A38F29" w14:textId="77777777" w:rsidR="00B12908" w:rsidRDefault="00B12908" w:rsidP="00B12908">
      <w:pPr>
        <w:spacing w:line="480" w:lineRule="auto"/>
        <w:ind w:firstLineChars="200" w:firstLine="420"/>
        <w:jc w:val="both"/>
        <w:rPr>
          <w:rFonts w:ascii="Arial" w:hAnsi="Arial"/>
          <w:sz w:val="21"/>
        </w:rPr>
      </w:pPr>
      <w:proofErr w:type="gramStart"/>
      <w:r>
        <w:rPr>
          <w:rFonts w:ascii="Arial" w:hAnsi="Arial" w:hint="eastAsia"/>
          <w:sz w:val="21"/>
        </w:rPr>
        <w:t>熙悦诚</w:t>
      </w:r>
      <w:proofErr w:type="gramEnd"/>
      <w:r>
        <w:rPr>
          <w:rFonts w:ascii="Arial" w:hAnsi="Arial" w:hint="eastAsia"/>
          <w:sz w:val="21"/>
        </w:rPr>
        <w:t>郡公租房项目：该项目位于经开区旧宫镇德贤东路</w:t>
      </w:r>
      <w:r>
        <w:rPr>
          <w:rFonts w:ascii="Arial" w:hAnsi="Arial" w:hint="eastAsia"/>
          <w:sz w:val="21"/>
        </w:rPr>
        <w:t>3</w:t>
      </w:r>
      <w:r>
        <w:rPr>
          <w:rFonts w:ascii="Arial" w:hAnsi="Arial" w:hint="eastAsia"/>
          <w:sz w:val="21"/>
        </w:rPr>
        <w:t>号院。本次可配租房源共计</w:t>
      </w:r>
      <w:r>
        <w:rPr>
          <w:rFonts w:ascii="Arial" w:hAnsi="Arial" w:hint="eastAsia"/>
          <w:sz w:val="21"/>
        </w:rPr>
        <w:t>12</w:t>
      </w:r>
      <w:r>
        <w:rPr>
          <w:rFonts w:ascii="Arial" w:hAnsi="Arial" w:hint="eastAsia"/>
          <w:sz w:val="21"/>
        </w:rPr>
        <w:t>套，中套型</w:t>
      </w:r>
      <w:r>
        <w:rPr>
          <w:rFonts w:ascii="Arial" w:hAnsi="Arial" w:hint="eastAsia"/>
          <w:sz w:val="21"/>
        </w:rPr>
        <w:t>5</w:t>
      </w:r>
      <w:r>
        <w:rPr>
          <w:rFonts w:ascii="Arial" w:hAnsi="Arial" w:hint="eastAsia"/>
          <w:sz w:val="21"/>
        </w:rPr>
        <w:t>套，建筑面积约</w:t>
      </w:r>
      <w:r>
        <w:rPr>
          <w:rFonts w:ascii="Arial" w:hAnsi="Arial" w:hint="eastAsia"/>
          <w:sz w:val="21"/>
        </w:rPr>
        <w:t>52.17-52.46</w:t>
      </w:r>
      <w:r>
        <w:rPr>
          <w:rFonts w:ascii="Arial" w:hAnsi="Arial" w:hint="eastAsia"/>
          <w:sz w:val="21"/>
        </w:rPr>
        <w:t>平方米；大套型</w:t>
      </w:r>
      <w:r>
        <w:rPr>
          <w:rFonts w:ascii="Arial" w:hAnsi="Arial" w:hint="eastAsia"/>
          <w:sz w:val="21"/>
        </w:rPr>
        <w:t>7</w:t>
      </w:r>
      <w:r>
        <w:rPr>
          <w:rFonts w:ascii="Arial" w:hAnsi="Arial" w:hint="eastAsia"/>
          <w:sz w:val="21"/>
        </w:rPr>
        <w:t>套，建筑面积约</w:t>
      </w:r>
      <w:r>
        <w:rPr>
          <w:rFonts w:ascii="Arial" w:hAnsi="Arial" w:hint="eastAsia"/>
          <w:sz w:val="21"/>
        </w:rPr>
        <w:t>56.75-59.25</w:t>
      </w:r>
      <w:r>
        <w:rPr>
          <w:rFonts w:ascii="Arial" w:hAnsi="Arial" w:hint="eastAsia"/>
          <w:sz w:val="21"/>
        </w:rPr>
        <w:t>平方米。租金标准</w:t>
      </w:r>
      <w:r>
        <w:rPr>
          <w:rFonts w:ascii="Arial" w:hAnsi="Arial" w:hint="eastAsia"/>
          <w:sz w:val="21"/>
        </w:rPr>
        <w:lastRenderedPageBreak/>
        <w:t>为</w:t>
      </w:r>
      <w:r>
        <w:rPr>
          <w:rFonts w:ascii="Arial" w:hAnsi="Arial" w:hint="eastAsia"/>
          <w:sz w:val="21"/>
        </w:rPr>
        <w:t>42</w:t>
      </w:r>
      <w:r>
        <w:rPr>
          <w:rFonts w:ascii="Arial" w:hAnsi="Arial" w:hint="eastAsia"/>
          <w:sz w:val="21"/>
        </w:rPr>
        <w:t>元</w:t>
      </w:r>
      <w:r>
        <w:rPr>
          <w:rFonts w:ascii="Arial" w:hAnsi="Arial" w:hint="eastAsia"/>
          <w:sz w:val="21"/>
        </w:rPr>
        <w:t>/</w:t>
      </w:r>
      <w:r>
        <w:rPr>
          <w:rFonts w:ascii="Arial" w:hAnsi="Arial" w:hint="eastAsia"/>
          <w:sz w:val="21"/>
        </w:rPr>
        <w:t>建筑平方米•月。</w:t>
      </w:r>
    </w:p>
    <w:p w14:paraId="68B7DFE7" w14:textId="77777777" w:rsidR="00B12908" w:rsidRDefault="00B12908" w:rsidP="00B12908">
      <w:pPr>
        <w:spacing w:line="480" w:lineRule="auto"/>
        <w:ind w:firstLineChars="200" w:firstLine="420"/>
        <w:jc w:val="both"/>
        <w:rPr>
          <w:rFonts w:ascii="Arial" w:hAnsi="Arial"/>
          <w:sz w:val="21"/>
        </w:rPr>
      </w:pPr>
      <w:r>
        <w:rPr>
          <w:rFonts w:ascii="Arial" w:hAnsi="Arial" w:hint="eastAsia"/>
          <w:sz w:val="21"/>
        </w:rPr>
        <w:t>紫</w:t>
      </w:r>
      <w:proofErr w:type="gramStart"/>
      <w:r>
        <w:rPr>
          <w:rFonts w:ascii="Arial" w:hAnsi="Arial" w:hint="eastAsia"/>
          <w:sz w:val="21"/>
        </w:rPr>
        <w:t>南华苑公租房</w:t>
      </w:r>
      <w:proofErr w:type="gramEnd"/>
      <w:r>
        <w:rPr>
          <w:rFonts w:ascii="Arial" w:hAnsi="Arial" w:hint="eastAsia"/>
          <w:sz w:val="21"/>
        </w:rPr>
        <w:t>项目：该项目位于经开区旧宫镇德贤东路</w:t>
      </w:r>
      <w:r>
        <w:rPr>
          <w:rFonts w:ascii="Arial" w:hAnsi="Arial" w:hint="eastAsia"/>
          <w:sz w:val="21"/>
        </w:rPr>
        <w:t>6</w:t>
      </w:r>
      <w:r>
        <w:rPr>
          <w:rFonts w:ascii="Arial" w:hAnsi="Arial" w:hint="eastAsia"/>
          <w:sz w:val="21"/>
        </w:rPr>
        <w:t>号院。本次可配租房源共计</w:t>
      </w:r>
      <w:r>
        <w:rPr>
          <w:rFonts w:ascii="Arial" w:hAnsi="Arial" w:hint="eastAsia"/>
          <w:sz w:val="21"/>
        </w:rPr>
        <w:t>6</w:t>
      </w:r>
      <w:r>
        <w:rPr>
          <w:rFonts w:ascii="Arial" w:hAnsi="Arial" w:hint="eastAsia"/>
          <w:sz w:val="21"/>
        </w:rPr>
        <w:t>套，小套型</w:t>
      </w:r>
      <w:r>
        <w:rPr>
          <w:rFonts w:ascii="Arial" w:hAnsi="Arial" w:hint="eastAsia"/>
          <w:sz w:val="21"/>
        </w:rPr>
        <w:t>4</w:t>
      </w:r>
      <w:r>
        <w:rPr>
          <w:rFonts w:ascii="Arial" w:hAnsi="Arial" w:hint="eastAsia"/>
          <w:sz w:val="21"/>
        </w:rPr>
        <w:t>套，建筑面积约</w:t>
      </w:r>
      <w:r>
        <w:rPr>
          <w:rFonts w:ascii="Arial" w:hAnsi="Arial" w:hint="eastAsia"/>
          <w:sz w:val="21"/>
        </w:rPr>
        <w:t>43.72-44.79</w:t>
      </w:r>
      <w:r>
        <w:rPr>
          <w:rFonts w:ascii="Arial" w:hAnsi="Arial" w:hint="eastAsia"/>
          <w:sz w:val="21"/>
        </w:rPr>
        <w:t>平方米；大套型</w:t>
      </w:r>
      <w:r>
        <w:rPr>
          <w:rFonts w:ascii="Arial" w:hAnsi="Arial" w:hint="eastAsia"/>
          <w:sz w:val="21"/>
        </w:rPr>
        <w:t>2</w:t>
      </w:r>
      <w:r>
        <w:rPr>
          <w:rFonts w:ascii="Arial" w:hAnsi="Arial" w:hint="eastAsia"/>
          <w:sz w:val="21"/>
        </w:rPr>
        <w:t>套，建筑面积约</w:t>
      </w:r>
      <w:r>
        <w:rPr>
          <w:rFonts w:ascii="Arial" w:hAnsi="Arial" w:hint="eastAsia"/>
          <w:sz w:val="21"/>
        </w:rPr>
        <w:t>59.22</w:t>
      </w:r>
      <w:r>
        <w:rPr>
          <w:rFonts w:ascii="Arial" w:hAnsi="Arial" w:hint="eastAsia"/>
          <w:sz w:val="21"/>
        </w:rPr>
        <w:t>平方米。租金标准为</w:t>
      </w:r>
      <w:r>
        <w:rPr>
          <w:rFonts w:ascii="Arial" w:hAnsi="Arial" w:hint="eastAsia"/>
          <w:sz w:val="21"/>
        </w:rPr>
        <w:t>44</w:t>
      </w:r>
      <w:r>
        <w:rPr>
          <w:rFonts w:ascii="Arial" w:hAnsi="Arial" w:hint="eastAsia"/>
          <w:sz w:val="21"/>
        </w:rPr>
        <w:t>元</w:t>
      </w:r>
      <w:r>
        <w:rPr>
          <w:rFonts w:ascii="Arial" w:hAnsi="Arial" w:hint="eastAsia"/>
          <w:sz w:val="21"/>
        </w:rPr>
        <w:t>/</w:t>
      </w:r>
      <w:r>
        <w:rPr>
          <w:rFonts w:ascii="Arial" w:hAnsi="Arial" w:hint="eastAsia"/>
          <w:sz w:val="21"/>
        </w:rPr>
        <w:t>建筑平方米•月。</w:t>
      </w:r>
    </w:p>
    <w:p w14:paraId="711580C0" w14:textId="77777777" w:rsidR="00B12908" w:rsidRDefault="00B12908" w:rsidP="00B12908">
      <w:pPr>
        <w:spacing w:line="480" w:lineRule="auto"/>
        <w:ind w:firstLineChars="200" w:firstLine="420"/>
        <w:jc w:val="both"/>
        <w:rPr>
          <w:rFonts w:ascii="Arial" w:hAnsi="Arial"/>
          <w:sz w:val="21"/>
        </w:rPr>
      </w:pPr>
      <w:proofErr w:type="gramStart"/>
      <w:r>
        <w:rPr>
          <w:rFonts w:ascii="Arial" w:hAnsi="Arial" w:hint="eastAsia"/>
          <w:sz w:val="21"/>
        </w:rPr>
        <w:t>盛悦家园</w:t>
      </w:r>
      <w:proofErr w:type="gramEnd"/>
      <w:r>
        <w:rPr>
          <w:rFonts w:ascii="Arial" w:hAnsi="Arial" w:hint="eastAsia"/>
          <w:sz w:val="21"/>
        </w:rPr>
        <w:t>公租房项目：该项目位于经开区旧宫镇旧忠路</w:t>
      </w:r>
      <w:r>
        <w:rPr>
          <w:rFonts w:ascii="Arial" w:hAnsi="Arial" w:hint="eastAsia"/>
          <w:sz w:val="21"/>
        </w:rPr>
        <w:t>10</w:t>
      </w:r>
      <w:r>
        <w:rPr>
          <w:rFonts w:ascii="Arial" w:hAnsi="Arial" w:hint="eastAsia"/>
          <w:sz w:val="21"/>
        </w:rPr>
        <w:t>号院。本次可配租房源共计</w:t>
      </w:r>
      <w:r>
        <w:rPr>
          <w:rFonts w:ascii="Arial" w:hAnsi="Arial" w:hint="eastAsia"/>
          <w:sz w:val="21"/>
        </w:rPr>
        <w:t>32</w:t>
      </w:r>
      <w:r>
        <w:rPr>
          <w:rFonts w:ascii="Arial" w:hAnsi="Arial" w:hint="eastAsia"/>
          <w:sz w:val="21"/>
        </w:rPr>
        <w:t>套，小套型</w:t>
      </w:r>
      <w:r>
        <w:rPr>
          <w:rFonts w:ascii="Arial" w:hAnsi="Arial" w:hint="eastAsia"/>
          <w:sz w:val="21"/>
        </w:rPr>
        <w:t>8</w:t>
      </w:r>
      <w:r>
        <w:rPr>
          <w:rFonts w:ascii="Arial" w:hAnsi="Arial" w:hint="eastAsia"/>
          <w:sz w:val="21"/>
        </w:rPr>
        <w:t>套，建筑面积约</w:t>
      </w:r>
      <w:r>
        <w:rPr>
          <w:rFonts w:ascii="Arial" w:hAnsi="Arial" w:hint="eastAsia"/>
          <w:sz w:val="21"/>
        </w:rPr>
        <w:t>41.12-43.15</w:t>
      </w:r>
      <w:r>
        <w:rPr>
          <w:rFonts w:ascii="Arial" w:hAnsi="Arial" w:hint="eastAsia"/>
          <w:sz w:val="21"/>
        </w:rPr>
        <w:t>平方米；中套型</w:t>
      </w:r>
      <w:r>
        <w:rPr>
          <w:rFonts w:ascii="Arial" w:hAnsi="Arial" w:hint="eastAsia"/>
          <w:sz w:val="21"/>
        </w:rPr>
        <w:t>24</w:t>
      </w:r>
      <w:r>
        <w:rPr>
          <w:rFonts w:ascii="Arial" w:hAnsi="Arial" w:hint="eastAsia"/>
          <w:sz w:val="21"/>
        </w:rPr>
        <w:t>套，建筑面积约</w:t>
      </w:r>
      <w:r>
        <w:rPr>
          <w:rFonts w:ascii="Arial" w:hAnsi="Arial" w:hint="eastAsia"/>
          <w:sz w:val="21"/>
        </w:rPr>
        <w:t>49.34-50.25</w:t>
      </w:r>
      <w:r>
        <w:rPr>
          <w:rFonts w:ascii="Arial" w:hAnsi="Arial" w:hint="eastAsia"/>
          <w:sz w:val="21"/>
        </w:rPr>
        <w:t>平方米。租金标准为</w:t>
      </w:r>
      <w:r>
        <w:rPr>
          <w:rFonts w:ascii="Arial" w:hAnsi="Arial" w:hint="eastAsia"/>
          <w:sz w:val="21"/>
        </w:rPr>
        <w:t>44</w:t>
      </w:r>
      <w:r>
        <w:rPr>
          <w:rFonts w:ascii="Arial" w:hAnsi="Arial" w:hint="eastAsia"/>
          <w:sz w:val="21"/>
        </w:rPr>
        <w:t>元</w:t>
      </w:r>
      <w:r>
        <w:rPr>
          <w:rFonts w:ascii="Arial" w:hAnsi="Arial" w:hint="eastAsia"/>
          <w:sz w:val="21"/>
        </w:rPr>
        <w:t>/</w:t>
      </w:r>
      <w:r>
        <w:rPr>
          <w:rFonts w:ascii="Arial" w:hAnsi="Arial" w:hint="eastAsia"/>
          <w:sz w:val="21"/>
        </w:rPr>
        <w:t>建筑平方米•月。</w:t>
      </w:r>
    </w:p>
    <w:p w14:paraId="60F92BCD" w14:textId="77777777" w:rsidR="00B12908" w:rsidRDefault="00B12908" w:rsidP="00B12908">
      <w:pPr>
        <w:spacing w:line="480" w:lineRule="auto"/>
        <w:ind w:firstLineChars="200" w:firstLine="420"/>
        <w:jc w:val="both"/>
        <w:rPr>
          <w:rFonts w:ascii="Arial" w:hAnsi="Arial"/>
          <w:sz w:val="21"/>
        </w:rPr>
      </w:pPr>
      <w:r>
        <w:rPr>
          <w:rFonts w:ascii="Arial" w:hAnsi="Arial" w:hint="eastAsia"/>
          <w:sz w:val="21"/>
        </w:rPr>
        <w:t>璟</w:t>
      </w:r>
      <w:proofErr w:type="gramStart"/>
      <w:r>
        <w:rPr>
          <w:rFonts w:ascii="Arial" w:hAnsi="Arial" w:hint="eastAsia"/>
          <w:sz w:val="21"/>
        </w:rPr>
        <w:t>秀欣苑公</w:t>
      </w:r>
      <w:proofErr w:type="gramEnd"/>
      <w:r>
        <w:rPr>
          <w:rFonts w:ascii="Arial" w:hAnsi="Arial" w:hint="eastAsia"/>
          <w:sz w:val="21"/>
        </w:rPr>
        <w:t>租房项目：该项目位于通州区台湖镇东石东三路</w:t>
      </w:r>
      <w:r>
        <w:rPr>
          <w:rFonts w:ascii="Arial" w:hAnsi="Arial" w:hint="eastAsia"/>
          <w:sz w:val="21"/>
        </w:rPr>
        <w:t>6</w:t>
      </w:r>
      <w:r>
        <w:rPr>
          <w:rFonts w:ascii="Arial" w:hAnsi="Arial" w:hint="eastAsia"/>
          <w:sz w:val="21"/>
        </w:rPr>
        <w:t>号院、</w:t>
      </w:r>
      <w:r>
        <w:rPr>
          <w:rFonts w:ascii="Arial" w:hAnsi="Arial" w:hint="eastAsia"/>
          <w:sz w:val="21"/>
        </w:rPr>
        <w:t>7</w:t>
      </w:r>
      <w:r>
        <w:rPr>
          <w:rFonts w:ascii="Arial" w:hAnsi="Arial" w:hint="eastAsia"/>
          <w:sz w:val="21"/>
        </w:rPr>
        <w:t>号院。本次可配租房源共计</w:t>
      </w:r>
      <w:r>
        <w:rPr>
          <w:rFonts w:ascii="Arial" w:hAnsi="Arial" w:hint="eastAsia"/>
          <w:sz w:val="21"/>
        </w:rPr>
        <w:t>7</w:t>
      </w:r>
      <w:r>
        <w:rPr>
          <w:rFonts w:ascii="Arial" w:hAnsi="Arial" w:hint="eastAsia"/>
          <w:sz w:val="21"/>
        </w:rPr>
        <w:t>套，大套型</w:t>
      </w:r>
      <w:r>
        <w:rPr>
          <w:rFonts w:ascii="Arial" w:hAnsi="Arial" w:hint="eastAsia"/>
          <w:sz w:val="21"/>
        </w:rPr>
        <w:t>7</w:t>
      </w:r>
      <w:r>
        <w:rPr>
          <w:rFonts w:ascii="Arial" w:hAnsi="Arial" w:hint="eastAsia"/>
          <w:sz w:val="21"/>
        </w:rPr>
        <w:t>套，建筑面积约</w:t>
      </w:r>
      <w:r>
        <w:rPr>
          <w:rFonts w:ascii="Arial" w:hAnsi="Arial" w:hint="eastAsia"/>
          <w:sz w:val="21"/>
        </w:rPr>
        <w:t>57.60-58.02</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14:paraId="52124099" w14:textId="77777777" w:rsidR="00B12908" w:rsidRDefault="00B12908" w:rsidP="00B12908">
      <w:pPr>
        <w:spacing w:line="480" w:lineRule="auto"/>
        <w:ind w:firstLineChars="200" w:firstLine="420"/>
        <w:jc w:val="both"/>
        <w:rPr>
          <w:rFonts w:ascii="Arial" w:hAnsi="Arial"/>
          <w:sz w:val="21"/>
        </w:rPr>
      </w:pPr>
      <w:r>
        <w:rPr>
          <w:rFonts w:ascii="Arial" w:hAnsi="Arial" w:hint="eastAsia"/>
          <w:sz w:val="21"/>
        </w:rPr>
        <w:t>盛达嘉园公租房项目：该项目位于通州区台湖镇东石东五路</w:t>
      </w:r>
      <w:r>
        <w:rPr>
          <w:rFonts w:ascii="Arial" w:hAnsi="Arial" w:hint="eastAsia"/>
          <w:sz w:val="21"/>
        </w:rPr>
        <w:t>2</w:t>
      </w:r>
      <w:r>
        <w:rPr>
          <w:rFonts w:ascii="Arial" w:hAnsi="Arial" w:hint="eastAsia"/>
          <w:sz w:val="21"/>
        </w:rPr>
        <w:t>号院。本次可配租房源共计</w:t>
      </w:r>
      <w:r>
        <w:rPr>
          <w:rFonts w:ascii="Arial" w:hAnsi="Arial" w:hint="eastAsia"/>
          <w:sz w:val="21"/>
        </w:rPr>
        <w:t>21</w:t>
      </w:r>
      <w:r>
        <w:rPr>
          <w:rFonts w:ascii="Arial" w:hAnsi="Arial" w:hint="eastAsia"/>
          <w:sz w:val="21"/>
        </w:rPr>
        <w:t>套，大套型</w:t>
      </w:r>
      <w:r>
        <w:rPr>
          <w:rFonts w:ascii="Arial" w:hAnsi="Arial" w:hint="eastAsia"/>
          <w:sz w:val="21"/>
        </w:rPr>
        <w:t>21</w:t>
      </w:r>
      <w:r>
        <w:rPr>
          <w:rFonts w:ascii="Arial" w:hAnsi="Arial" w:hint="eastAsia"/>
          <w:sz w:val="21"/>
        </w:rPr>
        <w:t>套，建筑面积约</w:t>
      </w:r>
      <w:r>
        <w:rPr>
          <w:rFonts w:ascii="Arial" w:hAnsi="Arial" w:hint="eastAsia"/>
          <w:sz w:val="21"/>
        </w:rPr>
        <w:t>57.31-59.41</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14:paraId="2145015B" w14:textId="77777777" w:rsidR="00B12908" w:rsidRDefault="00B12908" w:rsidP="00B12908">
      <w:pPr>
        <w:spacing w:line="480" w:lineRule="auto"/>
        <w:ind w:firstLineChars="200" w:firstLine="420"/>
        <w:jc w:val="both"/>
        <w:rPr>
          <w:rFonts w:ascii="Arial" w:hAnsi="Arial"/>
          <w:sz w:val="21"/>
        </w:rPr>
      </w:pPr>
      <w:proofErr w:type="gramStart"/>
      <w:r>
        <w:rPr>
          <w:rFonts w:ascii="Arial" w:hAnsi="Arial" w:hint="eastAsia"/>
          <w:sz w:val="21"/>
        </w:rPr>
        <w:t>台湖银河湾</w:t>
      </w:r>
      <w:proofErr w:type="gramEnd"/>
      <w:r>
        <w:rPr>
          <w:rFonts w:ascii="Arial" w:hAnsi="Arial" w:hint="eastAsia"/>
          <w:sz w:val="21"/>
        </w:rPr>
        <w:t>（东区）公租房项目：该项目位于通州区台湖</w:t>
      </w:r>
      <w:proofErr w:type="gramStart"/>
      <w:r>
        <w:rPr>
          <w:rFonts w:ascii="Arial" w:hAnsi="Arial" w:hint="eastAsia"/>
          <w:sz w:val="21"/>
        </w:rPr>
        <w:t>镇海盛四街</w:t>
      </w:r>
      <w:proofErr w:type="gramEnd"/>
      <w:r>
        <w:rPr>
          <w:rFonts w:ascii="Arial" w:hAnsi="Arial" w:hint="eastAsia"/>
          <w:sz w:val="21"/>
        </w:rPr>
        <w:t>10</w:t>
      </w:r>
      <w:r>
        <w:rPr>
          <w:rFonts w:ascii="Arial" w:hAnsi="Arial" w:hint="eastAsia"/>
          <w:sz w:val="21"/>
        </w:rPr>
        <w:t>号院。本次可配租房源共计</w:t>
      </w:r>
      <w:r>
        <w:rPr>
          <w:rFonts w:ascii="Arial" w:hAnsi="Arial" w:hint="eastAsia"/>
          <w:sz w:val="21"/>
        </w:rPr>
        <w:t>25</w:t>
      </w:r>
      <w:r>
        <w:rPr>
          <w:rFonts w:ascii="Arial" w:hAnsi="Arial" w:hint="eastAsia"/>
          <w:sz w:val="21"/>
        </w:rPr>
        <w:t>套，大套型</w:t>
      </w:r>
      <w:r>
        <w:rPr>
          <w:rFonts w:ascii="Arial" w:hAnsi="Arial" w:hint="eastAsia"/>
          <w:sz w:val="21"/>
        </w:rPr>
        <w:t>25</w:t>
      </w:r>
      <w:r>
        <w:rPr>
          <w:rFonts w:ascii="Arial" w:hAnsi="Arial" w:hint="eastAsia"/>
          <w:sz w:val="21"/>
        </w:rPr>
        <w:t>套，建筑面积约</w:t>
      </w:r>
      <w:r>
        <w:rPr>
          <w:rFonts w:ascii="Arial" w:hAnsi="Arial" w:hint="eastAsia"/>
          <w:sz w:val="21"/>
        </w:rPr>
        <w:t>59.80-61.75</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14:paraId="6F51B661" w14:textId="77777777" w:rsidR="00B12908" w:rsidRDefault="00B12908" w:rsidP="00B12908">
      <w:pPr>
        <w:spacing w:line="480" w:lineRule="auto"/>
        <w:ind w:firstLineChars="200" w:firstLine="420"/>
        <w:jc w:val="both"/>
        <w:rPr>
          <w:rFonts w:ascii="Arial" w:hAnsi="Arial"/>
          <w:sz w:val="21"/>
        </w:rPr>
      </w:pPr>
      <w:proofErr w:type="gramStart"/>
      <w:r>
        <w:rPr>
          <w:rFonts w:ascii="Arial" w:hAnsi="Arial" w:hint="eastAsia"/>
          <w:sz w:val="21"/>
        </w:rPr>
        <w:t>台湖银河湾</w:t>
      </w:r>
      <w:proofErr w:type="gramEnd"/>
      <w:r>
        <w:rPr>
          <w:rFonts w:ascii="Arial" w:hAnsi="Arial" w:hint="eastAsia"/>
          <w:sz w:val="21"/>
        </w:rPr>
        <w:t>（西区）公租房项目：该项目位于通州区台湖</w:t>
      </w:r>
      <w:proofErr w:type="gramStart"/>
      <w:r>
        <w:rPr>
          <w:rFonts w:ascii="Arial" w:hAnsi="Arial" w:hint="eastAsia"/>
          <w:sz w:val="21"/>
        </w:rPr>
        <w:t>镇海盛四街</w:t>
      </w:r>
      <w:proofErr w:type="gramEnd"/>
      <w:r>
        <w:rPr>
          <w:rFonts w:ascii="Arial" w:hAnsi="Arial" w:hint="eastAsia"/>
          <w:sz w:val="21"/>
        </w:rPr>
        <w:t>14</w:t>
      </w:r>
      <w:r>
        <w:rPr>
          <w:rFonts w:ascii="Arial" w:hAnsi="Arial" w:hint="eastAsia"/>
          <w:sz w:val="21"/>
        </w:rPr>
        <w:t>号院。本次可配租房源共计</w:t>
      </w:r>
      <w:r>
        <w:rPr>
          <w:rFonts w:ascii="Arial" w:hAnsi="Arial" w:hint="eastAsia"/>
          <w:sz w:val="21"/>
        </w:rPr>
        <w:t>55</w:t>
      </w:r>
      <w:r>
        <w:rPr>
          <w:rFonts w:ascii="Arial" w:hAnsi="Arial" w:hint="eastAsia"/>
          <w:sz w:val="21"/>
        </w:rPr>
        <w:t>套，大套型</w:t>
      </w:r>
      <w:r>
        <w:rPr>
          <w:rFonts w:ascii="Arial" w:hAnsi="Arial" w:hint="eastAsia"/>
          <w:sz w:val="21"/>
        </w:rPr>
        <w:t>55</w:t>
      </w:r>
      <w:r>
        <w:rPr>
          <w:rFonts w:ascii="Arial" w:hAnsi="Arial" w:hint="eastAsia"/>
          <w:sz w:val="21"/>
        </w:rPr>
        <w:t>套，建筑面积约</w:t>
      </w:r>
      <w:r>
        <w:rPr>
          <w:rFonts w:ascii="Arial" w:hAnsi="Arial" w:hint="eastAsia"/>
          <w:sz w:val="21"/>
        </w:rPr>
        <w:t>58.04-60.06</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14:paraId="2CCE9B87" w14:textId="77777777" w:rsidR="00B12908" w:rsidRDefault="00B12908" w:rsidP="00B12908">
      <w:pPr>
        <w:spacing w:line="480" w:lineRule="auto"/>
        <w:ind w:firstLineChars="200" w:firstLine="420"/>
        <w:jc w:val="both"/>
        <w:rPr>
          <w:rFonts w:ascii="Arial" w:hAnsi="Arial"/>
          <w:sz w:val="21"/>
        </w:rPr>
      </w:pPr>
      <w:r>
        <w:rPr>
          <w:rFonts w:ascii="Arial" w:hAnsi="Arial" w:hint="eastAsia"/>
          <w:sz w:val="21"/>
        </w:rPr>
        <w:t>燕保•马驹桥家园公租房项目：该项目位于北京市通州区马驹桥镇兴</w:t>
      </w:r>
      <w:proofErr w:type="gramStart"/>
      <w:r>
        <w:rPr>
          <w:rFonts w:ascii="Arial" w:hAnsi="Arial" w:hint="eastAsia"/>
          <w:sz w:val="21"/>
        </w:rPr>
        <w:t>贸一区兴贸二</w:t>
      </w:r>
      <w:proofErr w:type="gramEnd"/>
      <w:r>
        <w:rPr>
          <w:rFonts w:ascii="Arial" w:hAnsi="Arial" w:hint="eastAsia"/>
          <w:sz w:val="21"/>
        </w:rPr>
        <w:t>街。本次可配租房源共计</w:t>
      </w:r>
      <w:r>
        <w:rPr>
          <w:rFonts w:ascii="Arial" w:hAnsi="Arial" w:hint="eastAsia"/>
          <w:sz w:val="21"/>
        </w:rPr>
        <w:t>60</w:t>
      </w:r>
      <w:r>
        <w:rPr>
          <w:rFonts w:ascii="Arial" w:hAnsi="Arial" w:hint="eastAsia"/>
          <w:sz w:val="21"/>
        </w:rPr>
        <w:t>套，大套型</w:t>
      </w:r>
      <w:r>
        <w:rPr>
          <w:rFonts w:ascii="Arial" w:hAnsi="Arial" w:hint="eastAsia"/>
          <w:sz w:val="21"/>
        </w:rPr>
        <w:t>60</w:t>
      </w:r>
      <w:r>
        <w:rPr>
          <w:rFonts w:ascii="Arial" w:hAnsi="Arial" w:hint="eastAsia"/>
          <w:sz w:val="21"/>
        </w:rPr>
        <w:t>套，建筑面积约</w:t>
      </w:r>
      <w:r>
        <w:rPr>
          <w:rFonts w:ascii="Arial" w:hAnsi="Arial" w:hint="eastAsia"/>
          <w:sz w:val="21"/>
        </w:rPr>
        <w:t>58.8-60.42</w:t>
      </w:r>
      <w:r>
        <w:rPr>
          <w:rFonts w:ascii="Arial" w:hAnsi="Arial" w:hint="eastAsia"/>
          <w:sz w:val="21"/>
        </w:rPr>
        <w:t>平方米。租金标准为</w:t>
      </w:r>
      <w:r>
        <w:rPr>
          <w:rFonts w:ascii="Arial" w:hAnsi="Arial" w:hint="eastAsia"/>
          <w:sz w:val="21"/>
        </w:rPr>
        <w:t>28</w:t>
      </w:r>
      <w:r>
        <w:rPr>
          <w:rFonts w:ascii="Arial" w:hAnsi="Arial" w:hint="eastAsia"/>
          <w:sz w:val="21"/>
        </w:rPr>
        <w:t>元</w:t>
      </w:r>
      <w:r>
        <w:rPr>
          <w:rFonts w:ascii="Arial" w:hAnsi="Arial" w:hint="eastAsia"/>
          <w:sz w:val="21"/>
        </w:rPr>
        <w:t>/</w:t>
      </w:r>
      <w:r>
        <w:rPr>
          <w:rFonts w:ascii="Arial" w:hAnsi="Arial" w:hint="eastAsia"/>
          <w:sz w:val="21"/>
        </w:rPr>
        <w:t>建筑平方米•月。</w:t>
      </w:r>
    </w:p>
    <w:p w14:paraId="0D31604A" w14:textId="77777777" w:rsidR="00B12908" w:rsidRDefault="00B12908" w:rsidP="00B12908">
      <w:pPr>
        <w:spacing w:line="480" w:lineRule="auto"/>
        <w:ind w:firstLineChars="200" w:firstLine="420"/>
        <w:jc w:val="both"/>
        <w:rPr>
          <w:rFonts w:ascii="Arial" w:hAnsi="Arial"/>
          <w:sz w:val="21"/>
        </w:rPr>
      </w:pPr>
      <w:proofErr w:type="gramStart"/>
      <w:r>
        <w:rPr>
          <w:rFonts w:ascii="Arial" w:hAnsi="Arial" w:hint="eastAsia"/>
          <w:sz w:val="21"/>
        </w:rPr>
        <w:t>拾景园公</w:t>
      </w:r>
      <w:proofErr w:type="gramEnd"/>
      <w:r>
        <w:rPr>
          <w:rFonts w:ascii="Arial" w:hAnsi="Arial" w:hint="eastAsia"/>
          <w:sz w:val="21"/>
        </w:rPr>
        <w:t>租房项目：该项目位于通州区台湖</w:t>
      </w:r>
      <w:proofErr w:type="gramStart"/>
      <w:r>
        <w:rPr>
          <w:rFonts w:ascii="Arial" w:hAnsi="Arial" w:hint="eastAsia"/>
          <w:sz w:val="21"/>
        </w:rPr>
        <w:t>镇嘉创二路</w:t>
      </w:r>
      <w:proofErr w:type="gramEnd"/>
      <w:r>
        <w:rPr>
          <w:rFonts w:ascii="Arial" w:hAnsi="Arial" w:hint="eastAsia"/>
          <w:sz w:val="21"/>
        </w:rPr>
        <w:t>1</w:t>
      </w:r>
      <w:r>
        <w:rPr>
          <w:rFonts w:ascii="Arial" w:hAnsi="Arial" w:hint="eastAsia"/>
          <w:sz w:val="21"/>
        </w:rPr>
        <w:t>号院。本次可配租房源共计</w:t>
      </w:r>
      <w:r>
        <w:rPr>
          <w:rFonts w:ascii="Arial" w:hAnsi="Arial" w:hint="eastAsia"/>
          <w:sz w:val="21"/>
        </w:rPr>
        <w:t>229</w:t>
      </w:r>
      <w:r>
        <w:rPr>
          <w:rFonts w:ascii="Arial" w:hAnsi="Arial" w:hint="eastAsia"/>
          <w:sz w:val="21"/>
        </w:rPr>
        <w:t>套，小套型</w:t>
      </w:r>
      <w:r>
        <w:rPr>
          <w:rFonts w:ascii="Arial" w:hAnsi="Arial" w:hint="eastAsia"/>
          <w:sz w:val="21"/>
        </w:rPr>
        <w:t>13</w:t>
      </w:r>
      <w:r>
        <w:rPr>
          <w:rFonts w:ascii="Arial" w:hAnsi="Arial" w:hint="eastAsia"/>
          <w:sz w:val="21"/>
        </w:rPr>
        <w:t>套，建筑面积约</w:t>
      </w:r>
      <w:r>
        <w:rPr>
          <w:rFonts w:ascii="Arial" w:hAnsi="Arial" w:hint="eastAsia"/>
          <w:sz w:val="21"/>
        </w:rPr>
        <w:t>41.81-42.24</w:t>
      </w:r>
      <w:r>
        <w:rPr>
          <w:rFonts w:ascii="Arial" w:hAnsi="Arial" w:hint="eastAsia"/>
          <w:sz w:val="21"/>
        </w:rPr>
        <w:t>平方米；中套型</w:t>
      </w:r>
      <w:r>
        <w:rPr>
          <w:rFonts w:ascii="Arial" w:hAnsi="Arial" w:hint="eastAsia"/>
          <w:sz w:val="21"/>
        </w:rPr>
        <w:t>216</w:t>
      </w:r>
      <w:r>
        <w:rPr>
          <w:rFonts w:ascii="Arial" w:hAnsi="Arial" w:hint="eastAsia"/>
          <w:sz w:val="21"/>
        </w:rPr>
        <w:t>套，建筑面积约</w:t>
      </w:r>
      <w:r>
        <w:rPr>
          <w:rFonts w:ascii="Arial" w:hAnsi="Arial" w:hint="eastAsia"/>
          <w:sz w:val="21"/>
        </w:rPr>
        <w:t>51.72-53.96</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14:paraId="3A47ACFB" w14:textId="77777777" w:rsidR="00B12908" w:rsidRDefault="00B12908" w:rsidP="00B12908">
      <w:pPr>
        <w:spacing w:line="480" w:lineRule="auto"/>
        <w:ind w:firstLineChars="200" w:firstLine="420"/>
        <w:jc w:val="both"/>
        <w:rPr>
          <w:rFonts w:ascii="Arial" w:hAnsi="Arial"/>
          <w:sz w:val="21"/>
        </w:rPr>
      </w:pPr>
      <w:r>
        <w:rPr>
          <w:rFonts w:ascii="Arial" w:hAnsi="Arial" w:hint="eastAsia"/>
          <w:sz w:val="21"/>
        </w:rPr>
        <w:t>通州光机电公租房项目：该项目位于通州区台湖镇兴光三街</w:t>
      </w:r>
      <w:r>
        <w:rPr>
          <w:rFonts w:ascii="Arial" w:hAnsi="Arial" w:hint="eastAsia"/>
          <w:sz w:val="21"/>
        </w:rPr>
        <w:t>9</w:t>
      </w:r>
      <w:r>
        <w:rPr>
          <w:rFonts w:ascii="Arial" w:hAnsi="Arial" w:hint="eastAsia"/>
          <w:sz w:val="21"/>
        </w:rPr>
        <w:t>号院。本次可配租房源共计</w:t>
      </w:r>
      <w:r>
        <w:rPr>
          <w:rFonts w:ascii="Arial" w:hAnsi="Arial" w:hint="eastAsia"/>
          <w:sz w:val="21"/>
        </w:rPr>
        <w:t>10</w:t>
      </w:r>
      <w:r>
        <w:rPr>
          <w:rFonts w:ascii="Arial" w:hAnsi="Arial" w:hint="eastAsia"/>
          <w:sz w:val="21"/>
        </w:rPr>
        <w:t>套，小套型</w:t>
      </w:r>
      <w:r>
        <w:rPr>
          <w:rFonts w:ascii="Arial" w:hAnsi="Arial" w:hint="eastAsia"/>
          <w:sz w:val="21"/>
        </w:rPr>
        <w:t>5</w:t>
      </w:r>
      <w:r>
        <w:rPr>
          <w:rFonts w:ascii="Arial" w:hAnsi="Arial" w:hint="eastAsia"/>
          <w:sz w:val="21"/>
        </w:rPr>
        <w:t>套，建筑面积约</w:t>
      </w:r>
      <w:r>
        <w:rPr>
          <w:rFonts w:ascii="Arial" w:hAnsi="Arial" w:hint="eastAsia"/>
          <w:sz w:val="21"/>
        </w:rPr>
        <w:t>36.64-37.45</w:t>
      </w:r>
      <w:r>
        <w:rPr>
          <w:rFonts w:ascii="Arial" w:hAnsi="Arial" w:hint="eastAsia"/>
          <w:sz w:val="21"/>
        </w:rPr>
        <w:t>平方米；大套型</w:t>
      </w:r>
      <w:r>
        <w:rPr>
          <w:rFonts w:ascii="Arial" w:hAnsi="Arial" w:hint="eastAsia"/>
          <w:sz w:val="21"/>
        </w:rPr>
        <w:t>5</w:t>
      </w:r>
      <w:r>
        <w:rPr>
          <w:rFonts w:ascii="Arial" w:hAnsi="Arial" w:hint="eastAsia"/>
          <w:sz w:val="21"/>
        </w:rPr>
        <w:t>套，建筑面积约</w:t>
      </w:r>
      <w:r>
        <w:rPr>
          <w:rFonts w:ascii="Arial" w:hAnsi="Arial" w:hint="eastAsia"/>
          <w:sz w:val="21"/>
        </w:rPr>
        <w:t>66.21-67.73</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14:paraId="1BEFBB6D" w14:textId="6AC3F891" w:rsidR="00B12908" w:rsidRDefault="00B12908" w:rsidP="00B12908">
      <w:pPr>
        <w:spacing w:line="480" w:lineRule="auto"/>
        <w:ind w:firstLineChars="200" w:firstLine="420"/>
        <w:jc w:val="both"/>
        <w:rPr>
          <w:rFonts w:ascii="Arial" w:hAnsi="Arial" w:cs="Arial"/>
          <w:bCs/>
          <w:color w:val="000000"/>
          <w:sz w:val="21"/>
          <w:szCs w:val="21"/>
        </w:rPr>
      </w:pPr>
      <w:r>
        <w:rPr>
          <w:rFonts w:ascii="Arial" w:hAnsi="Arial" w:hint="eastAsia"/>
          <w:sz w:val="21"/>
        </w:rPr>
        <w:t>可配租房源套数共计</w:t>
      </w:r>
      <w:r>
        <w:rPr>
          <w:rFonts w:ascii="Arial" w:hAnsi="Arial" w:hint="eastAsia"/>
          <w:sz w:val="21"/>
        </w:rPr>
        <w:t>525</w:t>
      </w:r>
      <w:r>
        <w:rPr>
          <w:rFonts w:ascii="Arial" w:hAnsi="Arial" w:hint="eastAsia"/>
          <w:sz w:val="21"/>
        </w:rPr>
        <w:t>套，上述公租房项目的租金不包含供暖费、水费、电费、燃气费、电话费、上网费、有线电视初装及收视费等。</w:t>
      </w:r>
    </w:p>
    <w:p w14:paraId="00CDA812" w14:textId="77777777" w:rsidR="002E53D5" w:rsidRPr="002E53D5" w:rsidRDefault="002E53D5" w:rsidP="002E53D5">
      <w:pPr>
        <w:spacing w:line="480" w:lineRule="auto"/>
        <w:ind w:firstLineChars="200" w:firstLine="420"/>
        <w:jc w:val="both"/>
        <w:rPr>
          <w:rFonts w:ascii="Arial" w:hAnsi="Arial" w:cs="Arial"/>
          <w:bCs/>
          <w:color w:val="000000"/>
          <w:sz w:val="21"/>
          <w:szCs w:val="21"/>
        </w:rPr>
      </w:pPr>
    </w:p>
    <w:p w14:paraId="58A365CF" w14:textId="6EF89301" w:rsidR="00B06C3E" w:rsidRPr="00847171" w:rsidRDefault="002E53D5" w:rsidP="000703D9">
      <w:pPr>
        <w:pStyle w:val="2"/>
        <w:tabs>
          <w:tab w:val="left" w:pos="360"/>
        </w:tabs>
        <w:spacing w:line="480" w:lineRule="auto"/>
        <w:ind w:left="358" w:hangingChars="170" w:hanging="358"/>
        <w:jc w:val="both"/>
        <w:rPr>
          <w:rFonts w:eastAsia="宋体"/>
          <w:kern w:val="2"/>
          <w:sz w:val="21"/>
          <w:szCs w:val="21"/>
        </w:rPr>
      </w:pPr>
      <w:r w:rsidRPr="00847171">
        <w:rPr>
          <w:rFonts w:eastAsia="宋体"/>
          <w:kern w:val="2"/>
          <w:sz w:val="21"/>
          <w:szCs w:val="21"/>
        </w:rPr>
        <w:t>三、最高</w:t>
      </w:r>
      <w:proofErr w:type="gramStart"/>
      <w:r w:rsidRPr="00847171">
        <w:rPr>
          <w:rFonts w:eastAsia="宋体"/>
          <w:kern w:val="2"/>
          <w:sz w:val="21"/>
          <w:szCs w:val="21"/>
        </w:rPr>
        <w:t>最佳利用</w:t>
      </w:r>
      <w:proofErr w:type="gramEnd"/>
      <w:r w:rsidRPr="00847171">
        <w:rPr>
          <w:rFonts w:eastAsia="宋体"/>
          <w:kern w:val="2"/>
          <w:sz w:val="21"/>
          <w:szCs w:val="21"/>
        </w:rPr>
        <w:t>分析</w:t>
      </w:r>
      <w:bookmarkEnd w:id="60"/>
    </w:p>
    <w:p w14:paraId="0F85A0D3" w14:textId="77777777"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所谓最高最佳使用是指房地产估价要以房地产的最高最佳使用为前提。最高最佳使用是估价对象的一种最可能的使用</w:t>
      </w:r>
      <w:r w:rsidRPr="00847171">
        <w:rPr>
          <w:rFonts w:ascii="Arial" w:hAnsi="Arial" w:cs="Arial" w:hint="eastAsia"/>
          <w:sz w:val="21"/>
          <w:szCs w:val="21"/>
        </w:rPr>
        <w:t>,</w:t>
      </w:r>
      <w:r w:rsidRPr="00847171">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847171">
        <w:rPr>
          <w:rFonts w:ascii="Arial" w:hAnsi="Arial" w:cs="Arial" w:hint="eastAsia"/>
          <w:sz w:val="21"/>
          <w:szCs w:val="21"/>
        </w:rPr>
        <w:t>:</w:t>
      </w:r>
    </w:p>
    <w:p w14:paraId="14778457" w14:textId="4AF8896F" w:rsidR="00B06C3E" w:rsidRPr="00847171" w:rsidRDefault="00B06C3E">
      <w:pPr>
        <w:pStyle w:val="23"/>
        <w:autoSpaceDE w:val="0"/>
        <w:autoSpaceDN w:val="0"/>
        <w:spacing w:line="480" w:lineRule="auto"/>
        <w:ind w:right="140"/>
        <w:jc w:val="both"/>
        <w:textAlignment w:val="bottom"/>
        <w:rPr>
          <w:rFonts w:ascii="Arial" w:hAnsi="Arial" w:cs="Arial"/>
          <w:b/>
          <w:sz w:val="21"/>
          <w:szCs w:val="21"/>
        </w:rPr>
      </w:pPr>
      <w:bookmarkStart w:id="61" w:name="_Hlk212716212"/>
      <w:r w:rsidRPr="00847171">
        <w:rPr>
          <w:rFonts w:ascii="Arial" w:hAnsi="Arial" w:cs="Arial"/>
          <w:b/>
          <w:sz w:val="21"/>
          <w:szCs w:val="21"/>
        </w:rPr>
        <w:t>（一）法律上允许</w:t>
      </w:r>
      <w:r w:rsidR="00B12908">
        <w:rPr>
          <w:rFonts w:ascii="Arial" w:hAnsi="Arial" w:cs="Arial"/>
          <w:b/>
          <w:sz w:val="21"/>
          <w:szCs w:val="21"/>
        </w:rPr>
        <w:t>（规划及相关政策法规许可）</w:t>
      </w:r>
    </w:p>
    <w:p w14:paraId="481CAE3C" w14:textId="77777777"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法律上允许即不受现时使用状况的限制，而依照法律规章、规划发展方向，按照其可能的最优用途进行估价。</w:t>
      </w:r>
    </w:p>
    <w:p w14:paraId="0F550938" w14:textId="0C40BB9C" w:rsidR="00B06C3E" w:rsidRPr="00847171" w:rsidRDefault="005620D9">
      <w:pPr>
        <w:pStyle w:val="23"/>
        <w:autoSpaceDE w:val="0"/>
        <w:autoSpaceDN w:val="0"/>
        <w:spacing w:line="480" w:lineRule="auto"/>
        <w:ind w:right="140" w:firstLineChars="200" w:firstLine="420"/>
        <w:jc w:val="both"/>
        <w:textAlignment w:val="bottom"/>
        <w:rPr>
          <w:rFonts w:ascii="Arial" w:hAnsi="Arial" w:cs="Arial"/>
          <w:sz w:val="21"/>
          <w:szCs w:val="21"/>
        </w:rPr>
      </w:pPr>
      <w:bookmarkStart w:id="62" w:name="_Hlk212716081"/>
      <w:r w:rsidRPr="00847171">
        <w:rPr>
          <w:rFonts w:ascii="Arial" w:hAnsi="Arial" w:cs="Arial" w:hint="eastAsia"/>
          <w:sz w:val="21"/>
          <w:szCs w:val="21"/>
        </w:rPr>
        <w:t>估价对象土地规划用途为</w:t>
      </w:r>
      <w:r w:rsidR="00672BBB">
        <w:rPr>
          <w:rFonts w:ascii="Arial" w:hAnsi="Arial" w:cs="Arial" w:hint="eastAsia"/>
          <w:sz w:val="21"/>
          <w:szCs w:val="21"/>
        </w:rPr>
        <w:t>居住</w:t>
      </w:r>
      <w:r w:rsidRPr="00847171">
        <w:rPr>
          <w:rFonts w:ascii="Arial" w:hAnsi="Arial" w:cs="Arial" w:hint="eastAsia"/>
          <w:sz w:val="21"/>
          <w:szCs w:val="21"/>
        </w:rPr>
        <w:t>，房屋规划用途为</w:t>
      </w:r>
      <w:r w:rsidR="00672BBB" w:rsidRPr="00847171">
        <w:rPr>
          <w:rFonts w:ascii="Arial" w:hAnsi="Arial" w:cs="Arial" w:hint="eastAsia"/>
          <w:sz w:val="21"/>
          <w:szCs w:val="21"/>
        </w:rPr>
        <w:t>公共租赁住房</w:t>
      </w:r>
      <w:r w:rsidRPr="00847171">
        <w:rPr>
          <w:rFonts w:ascii="Arial" w:hAnsi="Arial" w:cs="Arial" w:hint="eastAsia"/>
          <w:sz w:val="21"/>
          <w:szCs w:val="21"/>
        </w:rPr>
        <w:t>，实际</w:t>
      </w:r>
      <w:r w:rsidR="00B06C3E" w:rsidRPr="00847171">
        <w:rPr>
          <w:rFonts w:ascii="Arial" w:hAnsi="Arial" w:cs="Arial" w:hint="eastAsia"/>
          <w:sz w:val="21"/>
          <w:szCs w:val="21"/>
        </w:rPr>
        <w:t>用作公共租赁住房，法律上允许。</w:t>
      </w:r>
      <w:bookmarkEnd w:id="62"/>
    </w:p>
    <w:p w14:paraId="4C4F5F84" w14:textId="77777777" w:rsidR="00B06C3E" w:rsidRPr="00847171" w:rsidRDefault="00B06C3E">
      <w:pPr>
        <w:pStyle w:val="23"/>
        <w:autoSpaceDE w:val="0"/>
        <w:autoSpaceDN w:val="0"/>
        <w:spacing w:line="480" w:lineRule="auto"/>
        <w:ind w:right="142"/>
        <w:jc w:val="both"/>
        <w:textAlignment w:val="bottom"/>
        <w:rPr>
          <w:rFonts w:ascii="Arial" w:hAnsi="Arial" w:cs="Arial"/>
          <w:b/>
          <w:sz w:val="21"/>
          <w:szCs w:val="21"/>
        </w:rPr>
      </w:pPr>
      <w:r w:rsidRPr="00847171">
        <w:rPr>
          <w:rFonts w:ascii="Arial" w:hAnsi="Arial" w:cs="Arial"/>
          <w:b/>
          <w:sz w:val="21"/>
          <w:szCs w:val="21"/>
        </w:rPr>
        <w:t>（二）技术上可能</w:t>
      </w:r>
    </w:p>
    <w:p w14:paraId="1C10314F" w14:textId="77777777" w:rsidR="00B06C3E" w:rsidRPr="00847171" w:rsidRDefault="00B06C3E">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技术上可能</w:t>
      </w:r>
      <w:r w:rsidRPr="00847171">
        <w:rPr>
          <w:rFonts w:ascii="Arial" w:hAnsi="Arial" w:cs="Arial"/>
          <w:sz w:val="21"/>
          <w:szCs w:val="21"/>
        </w:rPr>
        <w:t>即不能把技术上无法做到的使用当作最高最佳使用，要按照房屋建筑工程方面的技术要求进行估价。</w:t>
      </w:r>
    </w:p>
    <w:p w14:paraId="34405BD2" w14:textId="4216A25E" w:rsidR="00B06C3E" w:rsidRPr="00847171" w:rsidRDefault="00B06C3E">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估价对象为</w:t>
      </w:r>
      <w:r w:rsidR="00633517">
        <w:rPr>
          <w:rFonts w:ascii="Arial" w:hAnsi="Arial" w:cs="Arial" w:hint="eastAsia"/>
          <w:kern w:val="2"/>
          <w:sz w:val="21"/>
          <w:szCs w:val="21"/>
        </w:rPr>
        <w:t>钢混结构</w:t>
      </w:r>
      <w:r w:rsidRPr="00847171">
        <w:rPr>
          <w:rFonts w:ascii="Arial" w:hAnsi="Arial" w:cs="Arial" w:hint="eastAsia"/>
          <w:sz w:val="21"/>
          <w:szCs w:val="21"/>
        </w:rPr>
        <w:t>的</w:t>
      </w:r>
      <w:r w:rsidR="00D77577">
        <w:rPr>
          <w:rFonts w:ascii="Arial" w:hAnsi="Arial" w:cs="Arial" w:hint="eastAsia"/>
          <w:sz w:val="21"/>
          <w:szCs w:val="21"/>
        </w:rPr>
        <w:t>多层</w:t>
      </w:r>
      <w:r w:rsidRPr="00847171">
        <w:rPr>
          <w:rFonts w:ascii="Arial" w:hAnsi="Arial" w:cs="Arial" w:hint="eastAsia"/>
          <w:sz w:val="21"/>
          <w:szCs w:val="21"/>
        </w:rPr>
        <w:t>建筑物。</w:t>
      </w:r>
      <w:r w:rsidRPr="00847171">
        <w:rPr>
          <w:rFonts w:ascii="Arial" w:hAnsi="Arial" w:cs="Arial"/>
          <w:sz w:val="21"/>
          <w:szCs w:val="21"/>
        </w:rPr>
        <w:t>估价对象建筑结构、功能、造型、立面效果、建筑材料和设备选用、施工技术等方面，</w:t>
      </w:r>
      <w:r w:rsidRPr="00847171">
        <w:rPr>
          <w:rFonts w:ascii="Arial" w:hAnsi="Arial" w:cs="Arial" w:hint="eastAsia"/>
          <w:sz w:val="21"/>
          <w:szCs w:val="21"/>
        </w:rPr>
        <w:t>在目前的施工</w:t>
      </w:r>
      <w:r w:rsidRPr="00847171">
        <w:rPr>
          <w:rFonts w:ascii="Arial" w:hAnsi="Arial" w:cs="Arial"/>
          <w:sz w:val="21"/>
          <w:szCs w:val="21"/>
        </w:rPr>
        <w:t>技术上均能满足要求。</w:t>
      </w:r>
    </w:p>
    <w:p w14:paraId="240F6301" w14:textId="77777777" w:rsidR="00B06C3E" w:rsidRPr="00847171" w:rsidRDefault="00B06C3E">
      <w:pPr>
        <w:pStyle w:val="23"/>
        <w:autoSpaceDE w:val="0"/>
        <w:autoSpaceDN w:val="0"/>
        <w:spacing w:line="480" w:lineRule="auto"/>
        <w:ind w:right="142"/>
        <w:jc w:val="both"/>
        <w:textAlignment w:val="bottom"/>
        <w:rPr>
          <w:rFonts w:ascii="Arial" w:hAnsi="Arial" w:cs="Arial"/>
          <w:b/>
          <w:sz w:val="21"/>
          <w:szCs w:val="21"/>
        </w:rPr>
      </w:pPr>
      <w:r w:rsidRPr="00847171">
        <w:rPr>
          <w:rFonts w:ascii="Arial" w:hAnsi="Arial" w:cs="Arial"/>
          <w:b/>
          <w:sz w:val="21"/>
          <w:szCs w:val="21"/>
        </w:rPr>
        <w:t>（三）经济上可行</w:t>
      </w:r>
    </w:p>
    <w:p w14:paraId="7D55DD6C" w14:textId="77777777" w:rsidR="00B06C3E" w:rsidRPr="00847171" w:rsidRDefault="00B06C3E">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经济上可行</w:t>
      </w:r>
      <w:r w:rsidRPr="00847171">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621C840C" w14:textId="77777777" w:rsidR="00B06C3E" w:rsidRPr="00847171" w:rsidRDefault="00B06C3E">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（四）价值最大化</w:t>
      </w:r>
    </w:p>
    <w:p w14:paraId="7B02BE76" w14:textId="19E0DA2D"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价值最大化</w:t>
      </w:r>
      <w:r w:rsidRPr="00847171">
        <w:rPr>
          <w:rFonts w:ascii="Arial" w:hAnsi="Arial" w:cs="Arial"/>
          <w:sz w:val="21"/>
          <w:szCs w:val="21"/>
        </w:rPr>
        <w:t>即在所有具有经济可行性的使用方式中，能使估价对象价值达到最大的使用方式，才是最高最佳的使用方式。估价对象</w:t>
      </w:r>
      <w:r w:rsidR="005620D9" w:rsidRPr="00847171">
        <w:rPr>
          <w:rFonts w:ascii="Arial" w:hAnsi="Arial" w:cs="Arial" w:hint="eastAsia"/>
          <w:sz w:val="21"/>
          <w:szCs w:val="21"/>
        </w:rPr>
        <w:t>土地规划用途为</w:t>
      </w:r>
      <w:r w:rsidR="00672BBB">
        <w:rPr>
          <w:rFonts w:ascii="Arial" w:hAnsi="Arial" w:cs="Arial" w:hint="eastAsia"/>
          <w:sz w:val="21"/>
          <w:szCs w:val="21"/>
        </w:rPr>
        <w:t>居住</w:t>
      </w:r>
      <w:r w:rsidR="00672BBB" w:rsidRPr="00847171">
        <w:rPr>
          <w:rFonts w:ascii="Arial" w:hAnsi="Arial" w:cs="Arial" w:hint="eastAsia"/>
          <w:sz w:val="21"/>
          <w:szCs w:val="21"/>
        </w:rPr>
        <w:t>，房屋规划用途为公共租赁住房</w:t>
      </w:r>
      <w:r w:rsidR="005620D9" w:rsidRPr="00847171">
        <w:rPr>
          <w:rFonts w:ascii="Arial" w:hAnsi="Arial" w:cs="Arial" w:hint="eastAsia"/>
          <w:sz w:val="21"/>
          <w:szCs w:val="21"/>
        </w:rPr>
        <w:t>，实际</w:t>
      </w:r>
      <w:r w:rsidRPr="00847171">
        <w:rPr>
          <w:rFonts w:ascii="Arial" w:hAnsi="Arial" w:cs="Arial" w:hint="eastAsia"/>
          <w:sz w:val="21"/>
          <w:szCs w:val="21"/>
        </w:rPr>
        <w:t>用作公共租赁住房，</w:t>
      </w:r>
      <w:r w:rsidRPr="00847171">
        <w:rPr>
          <w:rFonts w:ascii="Arial" w:hAnsi="Arial" w:cs="Arial" w:hint="eastAsia"/>
          <w:sz w:val="21"/>
          <w:szCs w:val="21"/>
        </w:rPr>
        <w:t>,</w:t>
      </w:r>
      <w:r w:rsidRPr="00847171">
        <w:rPr>
          <w:rFonts w:ascii="Arial" w:hAnsi="Arial" w:cs="Arial"/>
          <w:sz w:val="21"/>
          <w:szCs w:val="21"/>
        </w:rPr>
        <w:t>其使用方式以满足法律上许可、技术上可能、经济上可行为前提条件，经过论证可使估价对象价值得到最大化。</w:t>
      </w:r>
      <w:bookmarkEnd w:id="61"/>
    </w:p>
    <w:p w14:paraId="3351A99B" w14:textId="77777777" w:rsidR="00B06C3E" w:rsidRPr="00847171" w:rsidRDefault="00B06C3E">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（五）使用前提说明与分析</w:t>
      </w:r>
    </w:p>
    <w:p w14:paraId="5EE47925" w14:textId="77777777"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lastRenderedPageBreak/>
        <w:t>估价对象</w:t>
      </w:r>
      <w:r w:rsidRPr="00847171">
        <w:rPr>
          <w:rFonts w:ascii="Arial" w:hAnsi="Arial" w:cs="Arial" w:hint="eastAsia"/>
          <w:sz w:val="21"/>
          <w:szCs w:val="21"/>
        </w:rPr>
        <w:t>设定</w:t>
      </w:r>
      <w:r w:rsidRPr="00847171">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7E087879"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综上所述，我们认为估价对象用途</w:t>
      </w:r>
      <w:r w:rsidRPr="00847171">
        <w:rPr>
          <w:rFonts w:ascii="Arial" w:hAnsi="Arial" w:cs="Arial" w:hint="eastAsia"/>
          <w:sz w:val="21"/>
          <w:szCs w:val="21"/>
        </w:rPr>
        <w:t>为公共租赁住房</w:t>
      </w:r>
      <w:r w:rsidRPr="00847171">
        <w:rPr>
          <w:rFonts w:ascii="Arial" w:hAnsi="Arial" w:cs="Arial"/>
          <w:sz w:val="21"/>
          <w:szCs w:val="21"/>
        </w:rPr>
        <w:t>为其最高最佳使用途径。</w:t>
      </w:r>
    </w:p>
    <w:p w14:paraId="2602B9B6" w14:textId="77777777" w:rsidR="00B06C3E" w:rsidRPr="00847171" w:rsidRDefault="00B06C3E">
      <w:pPr>
        <w:spacing w:line="480" w:lineRule="auto"/>
        <w:ind w:firstLineChars="200" w:firstLine="420"/>
        <w:jc w:val="both"/>
        <w:rPr>
          <w:rFonts w:ascii="Arial" w:hAnsi="Arial" w:cs="Arial"/>
          <w:sz w:val="21"/>
          <w:szCs w:val="21"/>
        </w:rPr>
      </w:pPr>
    </w:p>
    <w:p w14:paraId="519B496B" w14:textId="77777777" w:rsidR="00B06C3E" w:rsidRPr="00847171" w:rsidRDefault="00B06C3E">
      <w:pPr>
        <w:pStyle w:val="2"/>
        <w:numPr>
          <w:ilvl w:val="0"/>
          <w:numId w:val="8"/>
        </w:numPr>
        <w:tabs>
          <w:tab w:val="left" w:pos="360"/>
        </w:tabs>
        <w:spacing w:line="480" w:lineRule="auto"/>
        <w:ind w:left="450"/>
        <w:jc w:val="both"/>
        <w:rPr>
          <w:rFonts w:eastAsia="宋体"/>
          <w:kern w:val="2"/>
          <w:sz w:val="21"/>
          <w:szCs w:val="21"/>
        </w:rPr>
      </w:pPr>
      <w:bookmarkStart w:id="63" w:name="_Toc525655439"/>
      <w:r w:rsidRPr="00847171">
        <w:rPr>
          <w:rFonts w:eastAsia="宋体"/>
          <w:kern w:val="2"/>
          <w:sz w:val="21"/>
          <w:szCs w:val="21"/>
        </w:rPr>
        <w:t>估价方法适用性分析</w:t>
      </w:r>
      <w:bookmarkEnd w:id="63"/>
    </w:p>
    <w:p w14:paraId="4D5C6097" w14:textId="7D8A8457" w:rsidR="00B06C3E" w:rsidRPr="00847171" w:rsidRDefault="00B06C3E">
      <w:pPr>
        <w:wordWrap w:val="0"/>
        <w:overflowPunct w:val="0"/>
        <w:spacing w:line="480" w:lineRule="auto"/>
        <w:ind w:firstLineChars="200" w:firstLine="420"/>
        <w:jc w:val="both"/>
        <w:textAlignment w:val="auto"/>
        <w:rPr>
          <w:rFonts w:ascii="Arial" w:hAnsi="Arial" w:cs="Arial"/>
          <w:bCs/>
          <w:spacing w:val="10"/>
          <w:sz w:val="21"/>
          <w:szCs w:val="21"/>
        </w:rPr>
      </w:pPr>
      <w:r w:rsidRPr="00847171">
        <w:rPr>
          <w:rFonts w:ascii="Arial" w:hAnsi="Arial" w:cs="Arial"/>
          <w:sz w:val="21"/>
          <w:szCs w:val="21"/>
        </w:rPr>
        <w:t>由于本次评估是</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，因此我们在认真分析研究估价对象的相关资料，并通过对邻近地区同类物业调查的基础上，根据《房地产估价规范》</w:t>
      </w:r>
      <w:r w:rsidRPr="00847171">
        <w:rPr>
          <w:rFonts w:ascii="Arial" w:hAnsi="Arial" w:cs="Arial" w:hint="eastAsia"/>
          <w:sz w:val="21"/>
          <w:szCs w:val="21"/>
        </w:rPr>
        <w:t>（</w:t>
      </w:r>
      <w:r w:rsidRPr="00847171">
        <w:rPr>
          <w:rFonts w:ascii="Arial" w:hAnsi="Arial" w:cs="Arial"/>
          <w:sz w:val="21"/>
          <w:szCs w:val="21"/>
        </w:rPr>
        <w:t>GB/T</w:t>
      </w:r>
      <w:r w:rsidRPr="00847171">
        <w:rPr>
          <w:rFonts w:ascii="Arial" w:hAnsi="Arial" w:cs="Arial" w:hint="eastAsia"/>
          <w:sz w:val="21"/>
          <w:szCs w:val="21"/>
        </w:rPr>
        <w:t xml:space="preserve"> </w:t>
      </w:r>
      <w:r w:rsidRPr="00847171">
        <w:rPr>
          <w:rFonts w:ascii="Arial" w:hAnsi="Arial" w:cs="Arial"/>
          <w:sz w:val="21"/>
          <w:szCs w:val="21"/>
        </w:rPr>
        <w:t>50291-2015</w:t>
      </w:r>
      <w:r w:rsidRPr="00847171">
        <w:rPr>
          <w:rFonts w:ascii="Arial" w:hAnsi="Arial" w:cs="Arial" w:hint="eastAsia"/>
          <w:sz w:val="21"/>
          <w:szCs w:val="21"/>
        </w:rPr>
        <w:t>）、</w:t>
      </w:r>
      <w:r w:rsidR="00A66CC6" w:rsidRPr="00847171">
        <w:rPr>
          <w:rFonts w:ascii="Arial" w:hAnsi="Arial" w:cs="Arial" w:hint="eastAsia"/>
          <w:sz w:val="21"/>
          <w:szCs w:val="21"/>
        </w:rPr>
        <w:t>参照</w:t>
      </w:r>
      <w:r w:rsidRPr="00847171">
        <w:rPr>
          <w:rFonts w:ascii="Arial" w:hAnsi="Arial" w:cs="Arial" w:hint="eastAsia"/>
          <w:sz w:val="21"/>
          <w:szCs w:val="21"/>
        </w:rPr>
        <w:t>《关于发布</w:t>
      </w:r>
      <w:r w:rsidR="006C14D0"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006C14D0"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847171">
        <w:rPr>
          <w:rFonts w:ascii="Arial" w:hAnsi="Arial" w:cs="Arial"/>
          <w:sz w:val="21"/>
          <w:szCs w:val="21"/>
        </w:rPr>
        <w:t>的估价程序，选用</w:t>
      </w:r>
      <w:r w:rsidRPr="00847171">
        <w:rPr>
          <w:rFonts w:ascii="Arial" w:hAnsi="Arial" w:cs="Arial" w:hint="eastAsia"/>
          <w:sz w:val="21"/>
          <w:szCs w:val="21"/>
        </w:rPr>
        <w:t>比较法</w:t>
      </w:r>
      <w:r w:rsidRPr="00847171">
        <w:rPr>
          <w:rFonts w:ascii="Arial" w:hAnsi="Arial" w:cs="Arial"/>
          <w:sz w:val="21"/>
          <w:szCs w:val="21"/>
        </w:rPr>
        <w:t>进行估价</w:t>
      </w:r>
      <w:r w:rsidRPr="00847171">
        <w:rPr>
          <w:rFonts w:ascii="Arial" w:hAnsi="Arial" w:cs="Arial" w:hint="eastAsia"/>
          <w:sz w:val="21"/>
          <w:szCs w:val="21"/>
        </w:rPr>
        <w:t>，进而确定</w:t>
      </w:r>
      <w:r w:rsidRPr="00847171">
        <w:rPr>
          <w:rFonts w:ascii="Arial" w:hAnsi="Arial" w:hint="eastAsia"/>
          <w:sz w:val="21"/>
          <w:szCs w:val="21"/>
        </w:rPr>
        <w:t>估价对象</w:t>
      </w:r>
      <w:r w:rsidRPr="00847171">
        <w:rPr>
          <w:rFonts w:ascii="Arial" w:hAnsi="Arial" w:cs="Arial" w:hint="eastAsia"/>
          <w:sz w:val="21"/>
          <w:szCs w:val="21"/>
        </w:rPr>
        <w:t>市场平均租金价格水平</w:t>
      </w:r>
      <w:r w:rsidRPr="00847171">
        <w:rPr>
          <w:rFonts w:ascii="Arial" w:hAnsi="Arial" w:cs="Arial"/>
          <w:sz w:val="21"/>
          <w:szCs w:val="21"/>
        </w:rPr>
        <w:t>。</w:t>
      </w:r>
    </w:p>
    <w:p w14:paraId="6BF26F13" w14:textId="77777777" w:rsidR="00B06C3E" w:rsidRPr="00847171" w:rsidRDefault="00B06C3E">
      <w:pPr>
        <w:pStyle w:val="23"/>
        <w:autoSpaceDE w:val="0"/>
        <w:autoSpaceDN w:val="0"/>
        <w:spacing w:line="480" w:lineRule="auto"/>
        <w:ind w:right="140"/>
        <w:jc w:val="both"/>
        <w:textAlignment w:val="bottom"/>
        <w:rPr>
          <w:rFonts w:ascii="Arial" w:hAnsi="Arial" w:cs="Arial"/>
          <w:b/>
          <w:sz w:val="21"/>
          <w:szCs w:val="21"/>
        </w:rPr>
      </w:pPr>
      <w:r w:rsidRPr="009773FD">
        <w:rPr>
          <w:rFonts w:ascii="Arial" w:hAnsi="Arial" w:cs="Arial"/>
          <w:b/>
          <w:sz w:val="21"/>
          <w:szCs w:val="21"/>
        </w:rPr>
        <w:t>（一）</w:t>
      </w:r>
      <w:r w:rsidRPr="009773FD">
        <w:rPr>
          <w:rFonts w:ascii="Arial" w:hAnsi="Arial" w:cs="Arial" w:hint="eastAsia"/>
          <w:b/>
          <w:sz w:val="21"/>
          <w:szCs w:val="21"/>
        </w:rPr>
        <w:t>估价思路</w:t>
      </w:r>
      <w:r w:rsidRPr="00847171">
        <w:rPr>
          <w:rFonts w:ascii="Arial" w:hAnsi="Arial" w:cs="Arial"/>
          <w:b/>
          <w:sz w:val="21"/>
          <w:szCs w:val="21"/>
        </w:rPr>
        <w:t xml:space="preserve"> </w:t>
      </w:r>
    </w:p>
    <w:p w14:paraId="1CE44391" w14:textId="77777777" w:rsidR="00672BBB" w:rsidRPr="00847171" w:rsidRDefault="00672BBB" w:rsidP="00672BB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本次选用比较法对估价对象的市场租金水平进行测算，具体测算思路如下：</w:t>
      </w:r>
    </w:p>
    <w:p w14:paraId="7C00CF57" w14:textId="77777777" w:rsidR="00672BBB" w:rsidRPr="00847171" w:rsidRDefault="00672BBB" w:rsidP="00672BBB">
      <w:pPr>
        <w:pStyle w:val="23"/>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sz w:val="21"/>
          <w:szCs w:val="21"/>
        </w:rPr>
        <w:t>1.</w:t>
      </w:r>
      <w:r w:rsidRPr="00847171">
        <w:rPr>
          <w:rFonts w:ascii="Arial" w:hAnsi="Arial" w:cs="Arial"/>
          <w:sz w:val="21"/>
          <w:szCs w:val="21"/>
        </w:rPr>
        <w:t>首先</w:t>
      </w:r>
      <w:r w:rsidRPr="00847171">
        <w:rPr>
          <w:rFonts w:ascii="Arial" w:hAnsi="Arial" w:cs="Arial" w:hint="eastAsia"/>
          <w:sz w:val="21"/>
          <w:szCs w:val="21"/>
        </w:rPr>
        <w:t>确认</w:t>
      </w:r>
      <w:r w:rsidRPr="00847171">
        <w:rPr>
          <w:rFonts w:ascii="Arial" w:hAnsi="Arial" w:cs="Arial"/>
          <w:sz w:val="21"/>
          <w:szCs w:val="21"/>
        </w:rPr>
        <w:t>估价对象标准房</w:t>
      </w:r>
      <w:r w:rsidRPr="00847171">
        <w:rPr>
          <w:rFonts w:ascii="Arial" w:hAnsi="Arial" w:cs="Arial" w:hint="eastAsia"/>
          <w:sz w:val="21"/>
          <w:szCs w:val="21"/>
        </w:rPr>
        <w:t>。标准房设定如下：</w:t>
      </w:r>
      <w:r w:rsidRPr="00847171">
        <w:rPr>
          <w:rFonts w:ascii="Arial" w:hAnsi="Arial" w:cs="Arial"/>
          <w:sz w:val="21"/>
          <w:szCs w:val="21"/>
        </w:rPr>
        <w:t xml:space="preserve"> </w:t>
      </w:r>
    </w:p>
    <w:p w14:paraId="461F2940" w14:textId="067A2A0C" w:rsidR="00672BBB" w:rsidRDefault="00672BBB" w:rsidP="00672BBB">
      <w:pPr>
        <w:overflowPunct w:val="0"/>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根据</w:t>
      </w:r>
      <w:r w:rsidRPr="00ED082C">
        <w:rPr>
          <w:rFonts w:ascii="Arial" w:hAnsi="Arial" w:cs="Arial" w:hint="eastAsia"/>
          <w:sz w:val="21"/>
          <w:szCs w:val="21"/>
        </w:rPr>
        <w:t>《</w:t>
      </w:r>
      <w:r>
        <w:rPr>
          <w:rFonts w:ascii="Arial" w:hAnsi="Arial" w:cs="Arial" w:hint="eastAsia"/>
          <w:sz w:val="21"/>
          <w:szCs w:val="21"/>
        </w:rPr>
        <w:t>亦城科创公寓项目房源表</w:t>
      </w:r>
      <w:r w:rsidRPr="00ED082C">
        <w:rPr>
          <w:rFonts w:ascii="Arial" w:hAnsi="Arial" w:cs="Arial" w:hint="eastAsia"/>
          <w:sz w:val="21"/>
          <w:szCs w:val="21"/>
        </w:rPr>
        <w:t>》</w:t>
      </w:r>
      <w:r>
        <w:rPr>
          <w:rFonts w:ascii="Arial" w:hAnsi="Arial" w:cs="Arial" w:hint="eastAsia"/>
          <w:sz w:val="21"/>
          <w:szCs w:val="21"/>
        </w:rPr>
        <w:t>，</w:t>
      </w:r>
      <w:r w:rsidRPr="00223227">
        <w:rPr>
          <w:rFonts w:ascii="Arial" w:hAnsi="Arial" w:cs="Arial" w:hint="eastAsia"/>
          <w:sz w:val="21"/>
          <w:szCs w:val="21"/>
        </w:rPr>
        <w:t>估价对象总建筑面积为</w:t>
      </w:r>
      <w:r w:rsidR="00142ADA">
        <w:rPr>
          <w:rFonts w:ascii="Arial" w:hAnsi="Arial" w:cs="Arial" w:hint="eastAsia"/>
          <w:sz w:val="21"/>
          <w:szCs w:val="21"/>
        </w:rPr>
        <w:t>86047.89</w:t>
      </w:r>
      <w:r w:rsidRPr="00223227">
        <w:rPr>
          <w:rFonts w:ascii="Arial" w:hAnsi="Arial" w:cs="Arial"/>
          <w:sz w:val="21"/>
          <w:szCs w:val="21"/>
        </w:rPr>
        <w:t>平方米</w:t>
      </w:r>
      <w:r w:rsidRPr="00223227">
        <w:rPr>
          <w:rFonts w:ascii="Arial" w:hAnsi="Arial" w:cs="Arial" w:hint="eastAsia"/>
          <w:sz w:val="21"/>
          <w:szCs w:val="21"/>
        </w:rPr>
        <w:t>，</w:t>
      </w:r>
      <w:r>
        <w:rPr>
          <w:rFonts w:ascii="Arial" w:hAnsi="Arial" w:cs="Arial" w:hint="eastAsia"/>
          <w:sz w:val="21"/>
          <w:szCs w:val="21"/>
        </w:rPr>
        <w:t>共计</w:t>
      </w:r>
      <w:r>
        <w:rPr>
          <w:rFonts w:ascii="Arial" w:hAnsi="Arial" w:cs="Arial" w:hint="eastAsia"/>
          <w:sz w:val="21"/>
          <w:szCs w:val="21"/>
        </w:rPr>
        <w:t>2355</w:t>
      </w:r>
      <w:r>
        <w:rPr>
          <w:rFonts w:ascii="Arial" w:hAnsi="Arial" w:cs="Arial" w:hint="eastAsia"/>
          <w:sz w:val="21"/>
          <w:szCs w:val="21"/>
        </w:rPr>
        <w:t>套</w:t>
      </w:r>
      <w:r w:rsidRPr="00223227">
        <w:rPr>
          <w:rFonts w:ascii="Arial" w:hAnsi="Arial" w:cs="Arial" w:hint="eastAsia"/>
          <w:sz w:val="21"/>
          <w:szCs w:val="21"/>
        </w:rPr>
        <w:t>公共租赁住房。估价对象房源</w:t>
      </w:r>
      <w:r w:rsidRPr="00847171">
        <w:rPr>
          <w:rFonts w:ascii="Arial" w:hAnsi="Arial" w:cs="Arial" w:hint="eastAsia"/>
          <w:sz w:val="21"/>
          <w:szCs w:val="21"/>
        </w:rPr>
        <w:t>具体情况如下：</w:t>
      </w:r>
    </w:p>
    <w:p w14:paraId="6EA73280" w14:textId="77777777" w:rsidR="00672BBB" w:rsidRDefault="00672BBB" w:rsidP="00672BBB">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估价对象房源汇总表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1841"/>
        <w:gridCol w:w="2720"/>
        <w:gridCol w:w="2322"/>
      </w:tblGrid>
      <w:tr w:rsidR="00672BBB" w:rsidRPr="009A7CEE" w14:paraId="614BE2DE" w14:textId="77777777" w:rsidTr="00842A68">
        <w:trPr>
          <w:trHeight w:val="397"/>
          <w:tblHeader/>
        </w:trPr>
        <w:tc>
          <w:tcPr>
            <w:tcW w:w="1295" w:type="pct"/>
            <w:vAlign w:val="center"/>
            <w:hideMark/>
          </w:tcPr>
          <w:p w14:paraId="1F4949DE" w14:textId="77777777" w:rsidR="00672BBB" w:rsidRPr="00590149"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户型</w:t>
            </w:r>
          </w:p>
        </w:tc>
        <w:tc>
          <w:tcPr>
            <w:tcW w:w="991" w:type="pct"/>
            <w:vAlign w:val="center"/>
            <w:hideMark/>
          </w:tcPr>
          <w:p w14:paraId="59A39CBE" w14:textId="77777777" w:rsidR="00672BBB" w:rsidRPr="00590149"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464" w:type="pct"/>
            <w:vAlign w:val="center"/>
          </w:tcPr>
          <w:p w14:paraId="74C10FB8" w14:textId="77777777" w:rsidR="00672BBB" w:rsidRPr="00590149"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建筑面积（平方米）</w:t>
            </w:r>
          </w:p>
        </w:tc>
        <w:tc>
          <w:tcPr>
            <w:tcW w:w="1250" w:type="pct"/>
            <w:vAlign w:val="center"/>
          </w:tcPr>
          <w:p w14:paraId="2D84F8DC" w14:textId="77777777" w:rsidR="00672BBB" w:rsidRPr="00590149" w:rsidRDefault="00672BBB" w:rsidP="00842A68">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r>
      <w:tr w:rsidR="00672BBB" w:rsidRPr="009A7CEE" w14:paraId="11188725" w14:textId="77777777" w:rsidTr="00842A68">
        <w:trPr>
          <w:trHeight w:val="276"/>
        </w:trPr>
        <w:tc>
          <w:tcPr>
            <w:tcW w:w="1295" w:type="pct"/>
            <w:vAlign w:val="center"/>
            <w:hideMark/>
          </w:tcPr>
          <w:p w14:paraId="374B3B69" w14:textId="77777777" w:rsidR="00672BBB" w:rsidRPr="00590149" w:rsidRDefault="00672BBB"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restart"/>
            <w:vAlign w:val="center"/>
            <w:hideMark/>
          </w:tcPr>
          <w:p w14:paraId="5C330009" w14:textId="77777777" w:rsidR="00672BBB" w:rsidRPr="00590149"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464" w:type="pct"/>
            <w:vAlign w:val="center"/>
          </w:tcPr>
          <w:p w14:paraId="2B9551C1" w14:textId="77777777" w:rsidR="00672BBB" w:rsidRPr="007A5C58"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25.1-25.25</w:t>
            </w:r>
          </w:p>
        </w:tc>
        <w:tc>
          <w:tcPr>
            <w:tcW w:w="1250" w:type="pct"/>
            <w:vAlign w:val="center"/>
          </w:tcPr>
          <w:p w14:paraId="1A6E35F4" w14:textId="77777777" w:rsidR="00672BBB" w:rsidRPr="007A5C58"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30</w:t>
            </w:r>
          </w:p>
        </w:tc>
      </w:tr>
      <w:tr w:rsidR="00672BBB" w:rsidRPr="009A7CEE" w14:paraId="6DFE4840" w14:textId="77777777" w:rsidTr="00842A68">
        <w:trPr>
          <w:trHeight w:val="276"/>
        </w:trPr>
        <w:tc>
          <w:tcPr>
            <w:tcW w:w="1295" w:type="pct"/>
            <w:vAlign w:val="center"/>
            <w:hideMark/>
          </w:tcPr>
          <w:p w14:paraId="75053E13" w14:textId="77777777" w:rsidR="00672BBB" w:rsidRPr="001E0170" w:rsidRDefault="00672BBB"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hideMark/>
          </w:tcPr>
          <w:p w14:paraId="652B6279" w14:textId="77777777" w:rsidR="00672BBB" w:rsidRPr="001E0170" w:rsidRDefault="00672BBB" w:rsidP="00842A68">
            <w:pPr>
              <w:widowControl/>
              <w:adjustRightInd/>
              <w:spacing w:line="240" w:lineRule="auto"/>
              <w:jc w:val="center"/>
              <w:textAlignment w:val="auto"/>
              <w:rPr>
                <w:rFonts w:ascii="Arial" w:hAnsi="Arial" w:cs="Arial"/>
                <w:sz w:val="20"/>
              </w:rPr>
            </w:pPr>
          </w:p>
        </w:tc>
        <w:tc>
          <w:tcPr>
            <w:tcW w:w="1464" w:type="pct"/>
            <w:vAlign w:val="center"/>
          </w:tcPr>
          <w:p w14:paraId="4C6DBAA9" w14:textId="77777777" w:rsidR="00672BBB" w:rsidRPr="001E0170"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36.08-38.32</w:t>
            </w:r>
          </w:p>
        </w:tc>
        <w:tc>
          <w:tcPr>
            <w:tcW w:w="1250" w:type="pct"/>
            <w:vAlign w:val="center"/>
          </w:tcPr>
          <w:p w14:paraId="289EC528" w14:textId="77777777" w:rsidR="00672BBB" w:rsidRPr="001E0170"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115</w:t>
            </w:r>
          </w:p>
        </w:tc>
      </w:tr>
      <w:tr w:rsidR="00672BBB" w:rsidRPr="009A7CEE" w14:paraId="4447C14F" w14:textId="77777777" w:rsidTr="00842A68">
        <w:trPr>
          <w:trHeight w:val="276"/>
        </w:trPr>
        <w:tc>
          <w:tcPr>
            <w:tcW w:w="1295" w:type="pct"/>
            <w:vAlign w:val="center"/>
            <w:hideMark/>
          </w:tcPr>
          <w:p w14:paraId="4F26AC58" w14:textId="77777777" w:rsidR="00672BBB" w:rsidRPr="001E0170" w:rsidRDefault="00672BBB"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hideMark/>
          </w:tcPr>
          <w:p w14:paraId="19AE97CB" w14:textId="77777777" w:rsidR="00672BBB" w:rsidRPr="001E0170" w:rsidRDefault="00672BBB" w:rsidP="00842A68">
            <w:pPr>
              <w:widowControl/>
              <w:adjustRightInd/>
              <w:spacing w:line="240" w:lineRule="auto"/>
              <w:jc w:val="center"/>
              <w:textAlignment w:val="auto"/>
              <w:rPr>
                <w:rFonts w:ascii="Arial" w:hAnsi="Arial" w:cs="Arial"/>
                <w:sz w:val="20"/>
              </w:rPr>
            </w:pPr>
          </w:p>
        </w:tc>
        <w:tc>
          <w:tcPr>
            <w:tcW w:w="1464" w:type="pct"/>
            <w:vAlign w:val="center"/>
          </w:tcPr>
          <w:p w14:paraId="5A0208D5" w14:textId="77777777" w:rsidR="00672BBB" w:rsidRPr="001E0170"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43.6</w:t>
            </w:r>
          </w:p>
        </w:tc>
        <w:tc>
          <w:tcPr>
            <w:tcW w:w="1250" w:type="pct"/>
            <w:vAlign w:val="center"/>
          </w:tcPr>
          <w:p w14:paraId="1B19B52A" w14:textId="77777777" w:rsidR="00672BBB" w:rsidRPr="001E0170"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672BBB" w:rsidRPr="009A7CEE" w14:paraId="42C20316" w14:textId="77777777" w:rsidTr="00842A68">
        <w:trPr>
          <w:trHeight w:val="276"/>
        </w:trPr>
        <w:tc>
          <w:tcPr>
            <w:tcW w:w="1295" w:type="pct"/>
            <w:vAlign w:val="center"/>
            <w:hideMark/>
          </w:tcPr>
          <w:p w14:paraId="0FCFBE42" w14:textId="77777777" w:rsidR="00672BBB" w:rsidRPr="00590149" w:rsidRDefault="00672BBB"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hideMark/>
          </w:tcPr>
          <w:p w14:paraId="2FC29330" w14:textId="77777777" w:rsidR="00672BBB" w:rsidRPr="00590149"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南</w:t>
            </w:r>
          </w:p>
        </w:tc>
        <w:tc>
          <w:tcPr>
            <w:tcW w:w="1464" w:type="pct"/>
            <w:vAlign w:val="center"/>
          </w:tcPr>
          <w:p w14:paraId="56956E87" w14:textId="77777777" w:rsidR="00672BBB" w:rsidRPr="007A5C58"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30.51</w:t>
            </w:r>
          </w:p>
        </w:tc>
        <w:tc>
          <w:tcPr>
            <w:tcW w:w="1250" w:type="pct"/>
            <w:vAlign w:val="center"/>
          </w:tcPr>
          <w:p w14:paraId="3DBE25EE" w14:textId="77777777" w:rsidR="00672BBB" w:rsidRPr="007A5C58"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1</w:t>
            </w:r>
          </w:p>
        </w:tc>
      </w:tr>
      <w:tr w:rsidR="00672BBB" w:rsidRPr="009A7CEE" w14:paraId="6BE6B013" w14:textId="77777777" w:rsidTr="00842A68">
        <w:trPr>
          <w:trHeight w:val="276"/>
        </w:trPr>
        <w:tc>
          <w:tcPr>
            <w:tcW w:w="1295" w:type="pct"/>
            <w:vAlign w:val="center"/>
          </w:tcPr>
          <w:p w14:paraId="27FD44DA" w14:textId="77777777" w:rsidR="00672BBB" w:rsidRPr="00B10E52" w:rsidRDefault="00672BBB"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3A471B37" w14:textId="77777777" w:rsidR="00672BBB" w:rsidRDefault="00672BBB" w:rsidP="00842A68">
            <w:pPr>
              <w:widowControl/>
              <w:adjustRightInd/>
              <w:spacing w:line="240" w:lineRule="auto"/>
              <w:jc w:val="center"/>
              <w:textAlignment w:val="auto"/>
              <w:rPr>
                <w:rFonts w:ascii="Arial" w:hAnsi="Arial" w:cs="Arial"/>
                <w:sz w:val="20"/>
              </w:rPr>
            </w:pPr>
          </w:p>
        </w:tc>
        <w:tc>
          <w:tcPr>
            <w:tcW w:w="1464" w:type="pct"/>
            <w:vAlign w:val="center"/>
          </w:tcPr>
          <w:p w14:paraId="54EBD36A" w14:textId="77777777" w:rsidR="00672BBB" w:rsidRPr="007A5C58"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35.83-39.83</w:t>
            </w:r>
          </w:p>
        </w:tc>
        <w:tc>
          <w:tcPr>
            <w:tcW w:w="1250" w:type="pct"/>
            <w:vAlign w:val="center"/>
          </w:tcPr>
          <w:p w14:paraId="761A5974" w14:textId="77777777" w:rsidR="00672BBB"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1067</w:t>
            </w:r>
          </w:p>
        </w:tc>
      </w:tr>
      <w:tr w:rsidR="00672BBB" w:rsidRPr="009A7CEE" w14:paraId="4836F67D" w14:textId="77777777" w:rsidTr="00842A68">
        <w:trPr>
          <w:trHeight w:val="276"/>
        </w:trPr>
        <w:tc>
          <w:tcPr>
            <w:tcW w:w="1295" w:type="pct"/>
            <w:vAlign w:val="center"/>
          </w:tcPr>
          <w:p w14:paraId="0BFDA957" w14:textId="77777777" w:rsidR="00672BBB" w:rsidRPr="00B10E52" w:rsidRDefault="00672BBB"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1D561964" w14:textId="77777777" w:rsidR="00672BBB" w:rsidRDefault="00672BBB" w:rsidP="00842A68">
            <w:pPr>
              <w:widowControl/>
              <w:adjustRightInd/>
              <w:spacing w:line="240" w:lineRule="auto"/>
              <w:jc w:val="center"/>
              <w:textAlignment w:val="auto"/>
              <w:rPr>
                <w:rFonts w:ascii="Arial" w:hAnsi="Arial" w:cs="Arial"/>
                <w:sz w:val="20"/>
              </w:rPr>
            </w:pPr>
          </w:p>
        </w:tc>
        <w:tc>
          <w:tcPr>
            <w:tcW w:w="1464" w:type="pct"/>
            <w:vAlign w:val="center"/>
          </w:tcPr>
          <w:p w14:paraId="0B18E04E" w14:textId="77777777" w:rsidR="00672BBB" w:rsidRPr="007A5C58"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40.34-40.35</w:t>
            </w:r>
          </w:p>
        </w:tc>
        <w:tc>
          <w:tcPr>
            <w:tcW w:w="1250" w:type="pct"/>
            <w:vAlign w:val="center"/>
          </w:tcPr>
          <w:p w14:paraId="5461D50B" w14:textId="77777777" w:rsidR="00672BBB"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14</w:t>
            </w:r>
          </w:p>
        </w:tc>
      </w:tr>
      <w:tr w:rsidR="00672BBB" w:rsidRPr="009A7CEE" w14:paraId="44BC7EBC" w14:textId="77777777" w:rsidTr="00842A68">
        <w:trPr>
          <w:trHeight w:val="276"/>
        </w:trPr>
        <w:tc>
          <w:tcPr>
            <w:tcW w:w="1295" w:type="pct"/>
            <w:vAlign w:val="center"/>
          </w:tcPr>
          <w:p w14:paraId="7F9AFE09" w14:textId="77777777" w:rsidR="00672BBB" w:rsidRPr="00B10E52" w:rsidRDefault="00672BBB"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78109D4C" w14:textId="77777777" w:rsidR="00672BBB"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464" w:type="pct"/>
            <w:vAlign w:val="center"/>
          </w:tcPr>
          <w:p w14:paraId="306F5A88" w14:textId="77777777" w:rsidR="00672BBB" w:rsidRPr="007A5C58"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25.1-25.56</w:t>
            </w:r>
          </w:p>
        </w:tc>
        <w:tc>
          <w:tcPr>
            <w:tcW w:w="1250" w:type="pct"/>
            <w:vAlign w:val="center"/>
          </w:tcPr>
          <w:p w14:paraId="3AF0D8DE" w14:textId="77777777" w:rsidR="00672BBB"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18</w:t>
            </w:r>
          </w:p>
        </w:tc>
      </w:tr>
      <w:tr w:rsidR="00672BBB" w:rsidRPr="009A7CEE" w14:paraId="5DCC3962" w14:textId="77777777" w:rsidTr="00842A68">
        <w:trPr>
          <w:trHeight w:val="276"/>
        </w:trPr>
        <w:tc>
          <w:tcPr>
            <w:tcW w:w="1295" w:type="pct"/>
            <w:vAlign w:val="center"/>
          </w:tcPr>
          <w:p w14:paraId="0E56D415" w14:textId="77777777" w:rsidR="00672BBB" w:rsidRPr="00B10E52" w:rsidRDefault="00672BBB"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3412DEAE" w14:textId="77777777" w:rsidR="00672BBB" w:rsidRDefault="00672BBB" w:rsidP="00842A68">
            <w:pPr>
              <w:widowControl/>
              <w:adjustRightInd/>
              <w:spacing w:line="240" w:lineRule="auto"/>
              <w:jc w:val="center"/>
              <w:textAlignment w:val="auto"/>
              <w:rPr>
                <w:rFonts w:ascii="Arial" w:hAnsi="Arial" w:cs="Arial"/>
                <w:sz w:val="20"/>
              </w:rPr>
            </w:pPr>
          </w:p>
        </w:tc>
        <w:tc>
          <w:tcPr>
            <w:tcW w:w="1464" w:type="pct"/>
            <w:vAlign w:val="center"/>
          </w:tcPr>
          <w:p w14:paraId="52F583C4" w14:textId="77777777" w:rsidR="00672BBB" w:rsidRPr="007A5C58"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36.08-38.78</w:t>
            </w:r>
          </w:p>
        </w:tc>
        <w:tc>
          <w:tcPr>
            <w:tcW w:w="1250" w:type="pct"/>
            <w:vAlign w:val="center"/>
          </w:tcPr>
          <w:p w14:paraId="2FCCC5C7" w14:textId="77777777" w:rsidR="00672BBB"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72</w:t>
            </w:r>
          </w:p>
        </w:tc>
      </w:tr>
      <w:tr w:rsidR="00672BBB" w:rsidRPr="009A7CEE" w14:paraId="29BEE98E" w14:textId="77777777" w:rsidTr="00842A68">
        <w:trPr>
          <w:trHeight w:val="276"/>
        </w:trPr>
        <w:tc>
          <w:tcPr>
            <w:tcW w:w="1295" w:type="pct"/>
            <w:vAlign w:val="center"/>
          </w:tcPr>
          <w:p w14:paraId="7EC2597C" w14:textId="77777777" w:rsidR="00672BBB" w:rsidRPr="00B10E52" w:rsidRDefault="00672BBB"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00EFF80A" w14:textId="77777777" w:rsidR="00672BBB" w:rsidRDefault="00672BBB" w:rsidP="00842A68">
            <w:pPr>
              <w:widowControl/>
              <w:adjustRightInd/>
              <w:spacing w:line="240" w:lineRule="auto"/>
              <w:jc w:val="center"/>
              <w:textAlignment w:val="auto"/>
              <w:rPr>
                <w:rFonts w:ascii="Arial" w:hAnsi="Arial" w:cs="Arial"/>
                <w:sz w:val="20"/>
              </w:rPr>
            </w:pPr>
          </w:p>
        </w:tc>
        <w:tc>
          <w:tcPr>
            <w:tcW w:w="1464" w:type="pct"/>
            <w:vAlign w:val="center"/>
          </w:tcPr>
          <w:p w14:paraId="110B5334" w14:textId="77777777" w:rsidR="00672BBB" w:rsidRPr="007A5C58"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43.6-44.41</w:t>
            </w:r>
          </w:p>
        </w:tc>
        <w:tc>
          <w:tcPr>
            <w:tcW w:w="1250" w:type="pct"/>
            <w:vAlign w:val="center"/>
          </w:tcPr>
          <w:p w14:paraId="7A83B4E0" w14:textId="77777777" w:rsidR="00672BBB"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672BBB" w:rsidRPr="009A7CEE" w14:paraId="63EA4F97" w14:textId="77777777" w:rsidTr="00842A68">
        <w:trPr>
          <w:trHeight w:val="276"/>
        </w:trPr>
        <w:tc>
          <w:tcPr>
            <w:tcW w:w="1295" w:type="pct"/>
            <w:vAlign w:val="center"/>
          </w:tcPr>
          <w:p w14:paraId="1C12A54F" w14:textId="77777777" w:rsidR="00672BBB" w:rsidRPr="00B10E52" w:rsidRDefault="00672BBB"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125C8E6F" w14:textId="77777777" w:rsidR="00672BBB"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464" w:type="pct"/>
            <w:vAlign w:val="center"/>
          </w:tcPr>
          <w:p w14:paraId="03D0FDC9" w14:textId="77777777" w:rsidR="00672BBB" w:rsidRPr="007A5C58"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24.7-25.56</w:t>
            </w:r>
          </w:p>
        </w:tc>
        <w:tc>
          <w:tcPr>
            <w:tcW w:w="1250" w:type="pct"/>
            <w:vAlign w:val="center"/>
          </w:tcPr>
          <w:p w14:paraId="03A4CA1C" w14:textId="77777777" w:rsidR="00672BBB"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3</w:t>
            </w:r>
          </w:p>
        </w:tc>
      </w:tr>
      <w:tr w:rsidR="00672BBB" w:rsidRPr="009A7CEE" w14:paraId="3D09E5C4" w14:textId="77777777" w:rsidTr="00842A68">
        <w:trPr>
          <w:trHeight w:val="276"/>
        </w:trPr>
        <w:tc>
          <w:tcPr>
            <w:tcW w:w="1295" w:type="pct"/>
            <w:vAlign w:val="center"/>
          </w:tcPr>
          <w:p w14:paraId="2EFC2F45" w14:textId="77777777" w:rsidR="00672BBB" w:rsidRPr="00B10E52" w:rsidRDefault="00672BBB"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1BAE349F" w14:textId="77777777" w:rsidR="00672BBB" w:rsidRDefault="00672BBB" w:rsidP="00842A68">
            <w:pPr>
              <w:widowControl/>
              <w:adjustRightInd/>
              <w:spacing w:line="240" w:lineRule="auto"/>
              <w:jc w:val="center"/>
              <w:textAlignment w:val="auto"/>
              <w:rPr>
                <w:rFonts w:ascii="Arial" w:hAnsi="Arial" w:cs="Arial"/>
                <w:sz w:val="20"/>
              </w:rPr>
            </w:pPr>
          </w:p>
        </w:tc>
        <w:tc>
          <w:tcPr>
            <w:tcW w:w="1464" w:type="pct"/>
            <w:vAlign w:val="center"/>
          </w:tcPr>
          <w:p w14:paraId="05258757" w14:textId="77777777" w:rsidR="00672BBB" w:rsidRPr="007A5C58"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35.83-39.05</w:t>
            </w:r>
          </w:p>
        </w:tc>
        <w:tc>
          <w:tcPr>
            <w:tcW w:w="1250" w:type="pct"/>
            <w:vAlign w:val="center"/>
          </w:tcPr>
          <w:p w14:paraId="0BC5C457" w14:textId="77777777" w:rsidR="00672BBB"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977</w:t>
            </w:r>
          </w:p>
        </w:tc>
      </w:tr>
      <w:tr w:rsidR="00672BBB" w:rsidRPr="009A7CEE" w14:paraId="29901A93" w14:textId="77777777" w:rsidTr="00842A68">
        <w:trPr>
          <w:trHeight w:val="276"/>
        </w:trPr>
        <w:tc>
          <w:tcPr>
            <w:tcW w:w="1295" w:type="pct"/>
            <w:vAlign w:val="center"/>
          </w:tcPr>
          <w:p w14:paraId="3FC077D4" w14:textId="77777777" w:rsidR="00672BBB" w:rsidRPr="00CD7E3A" w:rsidRDefault="00672BBB"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55C1E1DF" w14:textId="77777777" w:rsidR="00672BBB" w:rsidRDefault="00672BBB" w:rsidP="00842A68">
            <w:pPr>
              <w:widowControl/>
              <w:adjustRightInd/>
              <w:spacing w:line="240" w:lineRule="auto"/>
              <w:jc w:val="center"/>
              <w:textAlignment w:val="auto"/>
              <w:rPr>
                <w:rFonts w:ascii="Arial" w:hAnsi="Arial" w:cs="Arial"/>
                <w:sz w:val="20"/>
              </w:rPr>
            </w:pPr>
          </w:p>
        </w:tc>
        <w:tc>
          <w:tcPr>
            <w:tcW w:w="1464" w:type="pct"/>
            <w:vAlign w:val="center"/>
          </w:tcPr>
          <w:p w14:paraId="0A030A65" w14:textId="77777777" w:rsidR="00672BBB" w:rsidRPr="007A5C58"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40.08</w:t>
            </w:r>
          </w:p>
        </w:tc>
        <w:tc>
          <w:tcPr>
            <w:tcW w:w="1250" w:type="pct"/>
            <w:vAlign w:val="center"/>
          </w:tcPr>
          <w:p w14:paraId="31B28B20" w14:textId="77777777" w:rsidR="00672BBB"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10</w:t>
            </w:r>
          </w:p>
        </w:tc>
      </w:tr>
      <w:tr w:rsidR="00672BBB" w:rsidRPr="009A7CEE" w14:paraId="151EE825" w14:textId="77777777" w:rsidTr="00842A68">
        <w:trPr>
          <w:trHeight w:val="276"/>
        </w:trPr>
        <w:tc>
          <w:tcPr>
            <w:tcW w:w="2286" w:type="pct"/>
            <w:gridSpan w:val="2"/>
            <w:vAlign w:val="center"/>
          </w:tcPr>
          <w:p w14:paraId="18584BFA" w14:textId="77777777" w:rsidR="00672BBB"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合计</w:t>
            </w:r>
          </w:p>
        </w:tc>
        <w:tc>
          <w:tcPr>
            <w:tcW w:w="1464" w:type="pct"/>
            <w:vAlign w:val="center"/>
          </w:tcPr>
          <w:p w14:paraId="0E676FBE" w14:textId="77777777" w:rsidR="00672BBB"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86047.89</w:t>
            </w:r>
          </w:p>
        </w:tc>
        <w:tc>
          <w:tcPr>
            <w:tcW w:w="1250" w:type="pct"/>
            <w:vAlign w:val="center"/>
          </w:tcPr>
          <w:p w14:paraId="31368F29" w14:textId="77777777" w:rsidR="00672BBB" w:rsidRDefault="00672BBB"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r>
    </w:tbl>
    <w:p w14:paraId="5DBC9B85" w14:textId="10BB9C6E" w:rsidR="00672BBB" w:rsidRPr="009D23EB" w:rsidRDefault="00672BBB" w:rsidP="00672BBB">
      <w:pPr>
        <w:overflowPunct w:val="0"/>
        <w:spacing w:beforeLines="50" w:before="120"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根据注册房地产估价师仅实地查勘及估价委托人介绍，室内装修情况均为全装修，室内配备桌子、</w:t>
      </w:r>
      <w:r>
        <w:rPr>
          <w:rFonts w:ascii="Arial" w:hAnsi="Arial" w:cs="Arial" w:hint="eastAsia"/>
          <w:kern w:val="2"/>
          <w:sz w:val="21"/>
          <w:szCs w:val="21"/>
        </w:rPr>
        <w:lastRenderedPageBreak/>
        <w:t>柜子、床、空调等家具、家电，卫生间配备家具、家电；估价对象均为开间，户型为一室</w:t>
      </w:r>
      <w:proofErr w:type="gramStart"/>
      <w:r>
        <w:rPr>
          <w:rFonts w:ascii="Arial" w:hAnsi="Arial" w:cs="Arial" w:hint="eastAsia"/>
          <w:kern w:val="2"/>
          <w:sz w:val="21"/>
          <w:szCs w:val="21"/>
        </w:rPr>
        <w:t>一</w:t>
      </w:r>
      <w:proofErr w:type="gramEnd"/>
      <w:r>
        <w:rPr>
          <w:rFonts w:ascii="Arial" w:hAnsi="Arial" w:cs="Arial" w:hint="eastAsia"/>
          <w:kern w:val="2"/>
          <w:sz w:val="21"/>
          <w:szCs w:val="21"/>
        </w:rPr>
        <w:t>卫。</w:t>
      </w:r>
    </w:p>
    <w:p w14:paraId="27A7337B" w14:textId="77777777" w:rsidR="00672BBB" w:rsidRDefault="00672BBB" w:rsidP="00672BBB">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6069CB">
        <w:rPr>
          <w:rFonts w:ascii="Arial" w:hAnsi="Arial" w:cs="Arial" w:hint="eastAsia"/>
          <w:sz w:val="21"/>
          <w:szCs w:val="21"/>
        </w:rPr>
        <w:t>，公共租赁住房项目市场租金采取标准房进行评估。标准房是指参照被评估公共租赁住房项目的户型、面积、朝向、楼层、装修及设备等因素按照众数原则设定的房屋状况。</w:t>
      </w:r>
    </w:p>
    <w:p w14:paraId="546EBA51" w14:textId="539A5E62" w:rsidR="00672BBB" w:rsidRDefault="00672BBB" w:rsidP="00672BBB">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根据</w:t>
      </w:r>
      <w:r w:rsidRPr="00ED082C">
        <w:rPr>
          <w:rFonts w:ascii="Arial" w:hAnsi="Arial" w:cs="Arial" w:hint="eastAsia"/>
          <w:sz w:val="21"/>
          <w:szCs w:val="21"/>
        </w:rPr>
        <w:t>《</w:t>
      </w:r>
      <w:r>
        <w:rPr>
          <w:rFonts w:ascii="Arial" w:hAnsi="Arial" w:cs="Arial" w:hint="eastAsia"/>
          <w:sz w:val="21"/>
          <w:szCs w:val="21"/>
        </w:rPr>
        <w:t>亦城科创公寓项目房源表</w:t>
      </w:r>
      <w:r w:rsidRPr="00ED082C">
        <w:rPr>
          <w:rFonts w:ascii="Arial" w:hAnsi="Arial" w:cs="Arial" w:hint="eastAsia"/>
          <w:sz w:val="21"/>
          <w:szCs w:val="21"/>
        </w:rPr>
        <w:t>》</w:t>
      </w:r>
      <w:r>
        <w:rPr>
          <w:rFonts w:ascii="Arial" w:hAnsi="Arial" w:cs="Arial" w:hint="eastAsia"/>
          <w:sz w:val="21"/>
          <w:szCs w:val="21"/>
        </w:rPr>
        <w:t>及</w:t>
      </w:r>
      <w:r w:rsidR="005C4C8A">
        <w:rPr>
          <w:rFonts w:ascii="Arial" w:hAnsi="Arial" w:cs="Arial" w:hint="eastAsia"/>
          <w:sz w:val="21"/>
          <w:szCs w:val="21"/>
        </w:rPr>
        <w:t>上述总楼层、朝向、面积等配比情况</w:t>
      </w:r>
      <w:r w:rsidRPr="006069CB">
        <w:rPr>
          <w:rFonts w:ascii="Arial" w:hAnsi="Arial" w:cs="Arial" w:hint="eastAsia"/>
          <w:sz w:val="21"/>
          <w:szCs w:val="21"/>
        </w:rPr>
        <w:t>，本次估价按照众数原则设定具有代表性的标准房屋，具体标准房详见下表</w:t>
      </w:r>
      <w:r w:rsidRPr="006069CB">
        <w:rPr>
          <w:rFonts w:ascii="Arial" w:hAnsi="Arial" w:cs="Arial" w:hint="eastAsia"/>
          <w:sz w:val="21"/>
          <w:szCs w:val="21"/>
        </w:rPr>
        <w:t>:</w:t>
      </w:r>
    </w:p>
    <w:p w14:paraId="194DF70D" w14:textId="507A265B" w:rsidR="00672BBB" w:rsidRDefault="00672BBB" w:rsidP="00672BBB">
      <w:pPr>
        <w:pStyle w:val="23"/>
        <w:wordWrap w:val="0"/>
        <w:overflowPunct w:val="0"/>
        <w:spacing w:line="480" w:lineRule="auto"/>
        <w:ind w:right="142" w:firstLineChars="200" w:firstLine="420"/>
        <w:jc w:val="both"/>
        <w:textAlignment w:val="auto"/>
        <w:rPr>
          <w:rFonts w:ascii="Arial" w:hAnsi="Arial" w:cs="Arial"/>
          <w:sz w:val="21"/>
          <w:szCs w:val="21"/>
        </w:rPr>
      </w:pPr>
      <w:r>
        <w:rPr>
          <w:rFonts w:ascii="Arial" w:hAnsi="Arial" w:cs="Arial" w:hint="eastAsia"/>
          <w:sz w:val="21"/>
          <w:szCs w:val="21"/>
        </w:rPr>
        <w:t>（转下页）</w:t>
      </w:r>
    </w:p>
    <w:p w14:paraId="1B7C7C19" w14:textId="77777777" w:rsidR="00672BBB" w:rsidRDefault="00672BBB" w:rsidP="00672BBB">
      <w:pPr>
        <w:pStyle w:val="23"/>
        <w:wordWrap w:val="0"/>
        <w:overflowPunct w:val="0"/>
        <w:spacing w:line="480" w:lineRule="auto"/>
        <w:ind w:right="142" w:firstLineChars="200" w:firstLine="420"/>
        <w:jc w:val="both"/>
        <w:textAlignment w:val="auto"/>
        <w:rPr>
          <w:rFonts w:ascii="Arial" w:hAnsi="Arial" w:cs="Arial"/>
          <w:sz w:val="21"/>
          <w:szCs w:val="21"/>
        </w:rPr>
      </w:pPr>
    </w:p>
    <w:p w14:paraId="63BDE9AF" w14:textId="77777777" w:rsidR="00672BBB" w:rsidRDefault="00672BBB" w:rsidP="00672BBB">
      <w:pPr>
        <w:pStyle w:val="23"/>
        <w:wordWrap w:val="0"/>
        <w:overflowPunct w:val="0"/>
        <w:spacing w:line="480" w:lineRule="auto"/>
        <w:ind w:right="142" w:firstLineChars="200" w:firstLine="420"/>
        <w:jc w:val="both"/>
        <w:textAlignment w:val="auto"/>
        <w:rPr>
          <w:rFonts w:ascii="Arial" w:hAnsi="Arial" w:cs="Arial"/>
          <w:sz w:val="21"/>
          <w:szCs w:val="21"/>
        </w:rPr>
      </w:pPr>
    </w:p>
    <w:p w14:paraId="36EE9DF4" w14:textId="77777777" w:rsidR="00672BBB" w:rsidRPr="006069CB" w:rsidRDefault="00672BBB" w:rsidP="00672BBB">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5"/>
        <w:gridCol w:w="4784"/>
      </w:tblGrid>
      <w:tr w:rsidR="00672BBB" w:rsidRPr="00B54141" w14:paraId="143C8FC0" w14:textId="77777777" w:rsidTr="00842A6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B2E5C06" w14:textId="77777777" w:rsidR="00672BBB" w:rsidRPr="00B54141" w:rsidRDefault="00672BBB" w:rsidP="00842A68">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C8D4FD6" w14:textId="77777777" w:rsidR="00672BBB" w:rsidRPr="00B54141" w:rsidRDefault="00672BBB" w:rsidP="00842A68">
            <w:pPr>
              <w:overflowPunct w:val="0"/>
              <w:spacing w:line="240" w:lineRule="atLeast"/>
              <w:jc w:val="center"/>
              <w:rPr>
                <w:rFonts w:ascii="Arial" w:hAnsi="Arial" w:cs="Arial"/>
                <w:kern w:val="2"/>
                <w:sz w:val="20"/>
              </w:rPr>
            </w:pPr>
            <w:r w:rsidRPr="00B54141">
              <w:rPr>
                <w:rFonts w:ascii="Arial" w:hAnsi="Arial" w:cs="Arial"/>
                <w:kern w:val="2"/>
                <w:sz w:val="20"/>
              </w:rPr>
              <w:t>设定标准</w:t>
            </w:r>
          </w:p>
        </w:tc>
      </w:tr>
      <w:tr w:rsidR="00672BBB" w:rsidRPr="00B54141" w14:paraId="3B09B470" w14:textId="77777777" w:rsidTr="00842A6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2636568" w14:textId="77777777" w:rsidR="00672BBB" w:rsidRPr="00B54141" w:rsidRDefault="00672BBB" w:rsidP="00842A68">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6A362A82" w14:textId="77777777" w:rsidR="00672BBB" w:rsidRPr="00B54141" w:rsidRDefault="00672BBB" w:rsidP="00842A68">
            <w:pPr>
              <w:overflowPunct w:val="0"/>
              <w:spacing w:line="240" w:lineRule="atLeast"/>
              <w:jc w:val="center"/>
              <w:rPr>
                <w:rFonts w:ascii="Arial" w:hAnsi="Arial" w:cs="Arial"/>
                <w:kern w:val="2"/>
                <w:sz w:val="20"/>
              </w:rPr>
            </w:pPr>
            <w:r w:rsidRPr="00B54141">
              <w:rPr>
                <w:rFonts w:ascii="Arial" w:hAnsi="Arial" w:cs="Arial"/>
                <w:kern w:val="2"/>
                <w:sz w:val="20"/>
              </w:rPr>
              <w:t>中楼层</w:t>
            </w:r>
            <w:r w:rsidRPr="00B54141">
              <w:rPr>
                <w:rFonts w:ascii="Arial" w:hAnsi="Arial" w:cs="Arial"/>
                <w:kern w:val="2"/>
                <w:sz w:val="20"/>
              </w:rPr>
              <w:t>/</w:t>
            </w:r>
            <w:r>
              <w:rPr>
                <w:rFonts w:ascii="Arial" w:hAnsi="Arial" w:cs="Arial"/>
                <w:kern w:val="2"/>
                <w:sz w:val="20"/>
              </w:rPr>
              <w:t>6</w:t>
            </w:r>
            <w:r>
              <w:rPr>
                <w:rFonts w:ascii="Arial" w:hAnsi="Arial" w:cs="Arial"/>
                <w:kern w:val="2"/>
                <w:sz w:val="20"/>
              </w:rPr>
              <w:t>层</w:t>
            </w:r>
          </w:p>
        </w:tc>
      </w:tr>
      <w:tr w:rsidR="00672BBB" w:rsidRPr="00B54141" w14:paraId="5740467E" w14:textId="77777777" w:rsidTr="00842A6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E5C0626" w14:textId="77777777" w:rsidR="00672BBB" w:rsidRPr="00B54141" w:rsidRDefault="00672BBB" w:rsidP="00842A68">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B64DB5D" w14:textId="77777777" w:rsidR="00672BBB" w:rsidRPr="00B54141" w:rsidRDefault="00672BBB" w:rsidP="00842A68">
            <w:pPr>
              <w:overflowPunct w:val="0"/>
              <w:spacing w:line="240" w:lineRule="atLeast"/>
              <w:jc w:val="center"/>
              <w:rPr>
                <w:rFonts w:ascii="Arial" w:hAnsi="Arial" w:cs="Arial"/>
                <w:kern w:val="2"/>
                <w:sz w:val="20"/>
              </w:rPr>
            </w:pPr>
            <w:r w:rsidRPr="00B54141">
              <w:rPr>
                <w:rFonts w:ascii="Arial" w:hAnsi="Arial" w:cs="Arial"/>
                <w:kern w:val="2"/>
                <w:sz w:val="20"/>
              </w:rPr>
              <w:t>南</w:t>
            </w:r>
          </w:p>
        </w:tc>
      </w:tr>
      <w:tr w:rsidR="00672BBB" w:rsidRPr="00B54141" w14:paraId="3D6825A8" w14:textId="77777777" w:rsidTr="00842A6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57DD2318" w14:textId="77777777" w:rsidR="00672BBB" w:rsidRPr="00B54141" w:rsidRDefault="00672BBB" w:rsidP="00842A68">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99828F5" w14:textId="77777777" w:rsidR="00672BBB" w:rsidRPr="00B54141" w:rsidRDefault="00672BBB" w:rsidP="00842A68">
            <w:pPr>
              <w:overflowPunct w:val="0"/>
              <w:spacing w:line="240" w:lineRule="atLeast"/>
              <w:jc w:val="center"/>
              <w:rPr>
                <w:rFonts w:ascii="Arial" w:hAnsi="Arial" w:cs="Arial"/>
                <w:kern w:val="2"/>
                <w:sz w:val="20"/>
              </w:rPr>
            </w:pPr>
            <w:r>
              <w:rPr>
                <w:rFonts w:ascii="Arial" w:hAnsi="Arial" w:cs="Arial"/>
                <w:kern w:val="2"/>
                <w:sz w:val="20"/>
              </w:rPr>
              <w:t>36.08</w:t>
            </w:r>
          </w:p>
        </w:tc>
      </w:tr>
      <w:tr w:rsidR="00672BBB" w:rsidRPr="00B54141" w14:paraId="2AA00A7E" w14:textId="77777777" w:rsidTr="00842A68">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5F797206" w14:textId="77777777" w:rsidR="00672BBB" w:rsidRPr="00B54141" w:rsidRDefault="00672BBB" w:rsidP="00842A68">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511841C5" w14:textId="77777777" w:rsidR="00672BBB" w:rsidRPr="00B54141" w:rsidRDefault="00672BBB" w:rsidP="00842A68">
            <w:pPr>
              <w:overflowPunct w:val="0"/>
              <w:spacing w:line="240" w:lineRule="atLeast"/>
              <w:jc w:val="center"/>
              <w:rPr>
                <w:rFonts w:ascii="Arial" w:hAnsi="Arial" w:cs="Arial"/>
                <w:kern w:val="2"/>
                <w:sz w:val="20"/>
              </w:rPr>
            </w:pPr>
            <w:r>
              <w:rPr>
                <w:rFonts w:ascii="Arial" w:hAnsi="Arial" w:cs="Arial"/>
                <w:kern w:val="2"/>
                <w:sz w:val="20"/>
              </w:rPr>
              <w:t>开间（一室</w:t>
            </w:r>
            <w:proofErr w:type="gramStart"/>
            <w:r>
              <w:rPr>
                <w:rFonts w:ascii="Arial" w:hAnsi="Arial" w:cs="Arial"/>
                <w:kern w:val="2"/>
                <w:sz w:val="20"/>
              </w:rPr>
              <w:t>一</w:t>
            </w:r>
            <w:proofErr w:type="gramEnd"/>
            <w:r>
              <w:rPr>
                <w:rFonts w:ascii="Arial" w:hAnsi="Arial" w:cs="Arial"/>
                <w:kern w:val="2"/>
                <w:sz w:val="20"/>
              </w:rPr>
              <w:t>卫）</w:t>
            </w:r>
          </w:p>
        </w:tc>
      </w:tr>
      <w:tr w:rsidR="00672BBB" w:rsidRPr="00B54141" w14:paraId="7E414FBF" w14:textId="77777777" w:rsidTr="00842A6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58BF5B23" w14:textId="77777777" w:rsidR="00672BBB" w:rsidRPr="00B54141" w:rsidRDefault="00672BBB" w:rsidP="00842A68">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401845FA" w14:textId="77777777" w:rsidR="00672BBB" w:rsidRPr="00B54141" w:rsidRDefault="00672BBB" w:rsidP="00842A68">
            <w:pPr>
              <w:overflowPunct w:val="0"/>
              <w:spacing w:line="240" w:lineRule="atLeast"/>
              <w:jc w:val="center"/>
              <w:rPr>
                <w:rFonts w:ascii="Arial" w:hAnsi="Arial" w:cs="Arial"/>
                <w:kern w:val="2"/>
                <w:sz w:val="20"/>
              </w:rPr>
            </w:pPr>
            <w:r>
              <w:rPr>
                <w:rFonts w:ascii="Arial" w:hAnsi="Arial" w:cs="Arial"/>
                <w:kern w:val="2"/>
                <w:sz w:val="20"/>
              </w:rPr>
              <w:t>全装修</w:t>
            </w:r>
          </w:p>
        </w:tc>
      </w:tr>
    </w:tbl>
    <w:p w14:paraId="2A9D60FA" w14:textId="77777777" w:rsidR="00672BBB" w:rsidRPr="00847171" w:rsidRDefault="00672BBB" w:rsidP="00672BBB">
      <w:pPr>
        <w:pStyle w:val="23"/>
        <w:wordWrap w:val="0"/>
        <w:overflowPunct w:val="0"/>
        <w:autoSpaceDE w:val="0"/>
        <w:autoSpaceDN w:val="0"/>
        <w:spacing w:beforeLines="100" w:before="240" w:line="480" w:lineRule="auto"/>
        <w:ind w:right="142" w:firstLineChars="200" w:firstLine="420"/>
        <w:jc w:val="both"/>
        <w:textAlignment w:val="auto"/>
        <w:rPr>
          <w:rFonts w:ascii="Arial" w:hAnsi="Arial" w:cs="Arial"/>
          <w:sz w:val="21"/>
          <w:szCs w:val="21"/>
        </w:rPr>
      </w:pPr>
      <w:r>
        <w:rPr>
          <w:rFonts w:ascii="Arial" w:hAnsi="Arial" w:cs="Arial" w:hint="eastAsia"/>
          <w:sz w:val="21"/>
          <w:szCs w:val="21"/>
        </w:rPr>
        <w:t>2.</w:t>
      </w:r>
      <w:r w:rsidRPr="00847171">
        <w:rPr>
          <w:rFonts w:ascii="Arial" w:hAnsi="Arial" w:cs="Arial"/>
          <w:sz w:val="21"/>
          <w:szCs w:val="21"/>
        </w:rPr>
        <w:t>在估价对象周边区域选取适当数量住宅小区，结合估价机构监测数据、行业主管部门（北京市房地产市场管理事务中心）监测数据和估价机构市场调查三个方面的批量数据，选取可比小区。</w:t>
      </w:r>
    </w:p>
    <w:p w14:paraId="13599D97" w14:textId="729E23C5" w:rsidR="00672BBB" w:rsidRDefault="00672BBB" w:rsidP="00672BBB">
      <w:pPr>
        <w:pStyle w:val="23"/>
        <w:wordWrap w:val="0"/>
        <w:overflowPunct w:val="0"/>
        <w:autoSpaceDE w:val="0"/>
        <w:autoSpaceDN w:val="0"/>
        <w:spacing w:line="480" w:lineRule="auto"/>
        <w:ind w:right="142" w:firstLineChars="200" w:firstLine="420"/>
        <w:jc w:val="both"/>
        <w:textAlignment w:val="auto"/>
        <w:rPr>
          <w:rFonts w:ascii="Arial" w:hAnsi="Arial" w:cs="Arial"/>
          <w:b/>
          <w:sz w:val="21"/>
          <w:szCs w:val="21"/>
        </w:rPr>
      </w:pPr>
      <w:r>
        <w:rPr>
          <w:rFonts w:ascii="Arial" w:hAnsi="Arial" w:cs="Arial" w:hint="eastAsia"/>
          <w:sz w:val="21"/>
          <w:szCs w:val="21"/>
        </w:rPr>
        <w:t>3.</w:t>
      </w:r>
      <w:r w:rsidRPr="00847171">
        <w:rPr>
          <w:rFonts w:ascii="Arial" w:hAnsi="Arial" w:cs="Arial"/>
          <w:sz w:val="21"/>
          <w:szCs w:val="21"/>
        </w:rPr>
        <w:t>将所选可比小区与</w:t>
      </w:r>
      <w:r w:rsidRPr="00847171">
        <w:rPr>
          <w:rFonts w:ascii="Arial" w:hAnsi="Arial" w:cs="Arial" w:hint="eastAsia"/>
          <w:sz w:val="21"/>
          <w:szCs w:val="21"/>
        </w:rPr>
        <w:t>估价</w:t>
      </w:r>
      <w:r w:rsidRPr="00847171">
        <w:rPr>
          <w:rFonts w:ascii="Arial" w:hAnsi="Arial" w:cs="Arial"/>
          <w:sz w:val="21"/>
          <w:szCs w:val="21"/>
        </w:rPr>
        <w:t>对象公共租赁住房标准房进行比较，进行区位状况调整和实物状况调整，</w:t>
      </w:r>
      <w:r w:rsidRPr="00847171">
        <w:rPr>
          <w:rFonts w:ascii="Arial" w:hAnsi="Arial" w:cs="Arial" w:hint="eastAsia"/>
          <w:sz w:val="21"/>
          <w:szCs w:val="21"/>
        </w:rPr>
        <w:t>计算各可比实例比准租金，得到估价对象标准房租金水平。</w:t>
      </w:r>
    </w:p>
    <w:p w14:paraId="17EF50DF" w14:textId="6FFF5C0E" w:rsidR="00B06C3E" w:rsidRPr="00847171"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（二）估价方法</w:t>
      </w:r>
      <w:r w:rsidRPr="00847171">
        <w:rPr>
          <w:rFonts w:ascii="Arial" w:hAnsi="Arial" w:cs="Arial"/>
          <w:b/>
          <w:sz w:val="21"/>
          <w:szCs w:val="21"/>
        </w:rPr>
        <w:t xml:space="preserve"> </w:t>
      </w:r>
    </w:p>
    <w:p w14:paraId="0BB99711" w14:textId="77777777" w:rsidR="00672BBB" w:rsidRPr="00847171" w:rsidRDefault="00672BBB" w:rsidP="00672BB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69E526A3" w14:textId="77777777" w:rsidR="00672BBB" w:rsidRPr="00847171" w:rsidRDefault="00672BBB" w:rsidP="00672BB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成本法，是测算估价对象在价值时点的重置成本或重建成本和折旧，将重置成本或重建成本减去折旧得到估价对象价格或价值的方法。参照《北京市公共租赁住房项目市场租金评估技术指引》，公共租赁住房项目成本由建设、运营和管理费构成。</w:t>
      </w:r>
    </w:p>
    <w:p w14:paraId="170835A7" w14:textId="77777777" w:rsidR="00672BBB" w:rsidRPr="00847171" w:rsidRDefault="00672BBB" w:rsidP="00672BB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lastRenderedPageBreak/>
        <w:t>1.</w:t>
      </w:r>
      <w:r w:rsidRPr="00847171">
        <w:rPr>
          <w:rFonts w:ascii="Arial" w:hAnsi="Arial" w:cs="Arial"/>
          <w:sz w:val="21"/>
          <w:szCs w:val="21"/>
        </w:rPr>
        <w:t>采用</w:t>
      </w:r>
      <w:r w:rsidRPr="00847171">
        <w:rPr>
          <w:rFonts w:ascii="Arial" w:hAnsi="Arial" w:cs="Arial" w:hint="eastAsia"/>
          <w:sz w:val="21"/>
          <w:szCs w:val="21"/>
        </w:rPr>
        <w:t>比较法</w:t>
      </w:r>
      <w:r w:rsidRPr="00847171">
        <w:rPr>
          <w:rFonts w:ascii="Arial" w:hAnsi="Arial" w:cs="Arial"/>
          <w:sz w:val="21"/>
          <w:szCs w:val="21"/>
        </w:rPr>
        <w:t>的理由</w:t>
      </w:r>
      <w:r w:rsidRPr="00847171">
        <w:rPr>
          <w:rFonts w:ascii="Arial" w:hAnsi="Arial" w:cs="Arial" w:hint="eastAsia"/>
          <w:sz w:val="21"/>
          <w:szCs w:val="21"/>
        </w:rPr>
        <w:t>：</w:t>
      </w:r>
    </w:p>
    <w:p w14:paraId="30FEF381" w14:textId="77777777" w:rsidR="00672BBB" w:rsidRPr="00847171" w:rsidRDefault="00672BBB" w:rsidP="00672BB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847171">
        <w:rPr>
          <w:rFonts w:ascii="Arial" w:hAnsi="Arial" w:cs="Arial" w:hint="eastAsia"/>
          <w:sz w:val="21"/>
          <w:szCs w:val="21"/>
        </w:rPr>
        <w:t>。</w:t>
      </w:r>
      <w:r w:rsidRPr="00847171">
        <w:rPr>
          <w:rFonts w:ascii="Arial" w:hAnsi="Arial" w:cs="Arial"/>
          <w:sz w:val="21"/>
          <w:szCs w:val="21"/>
        </w:rPr>
        <w:t xml:space="preserve"> </w:t>
      </w:r>
      <w:r w:rsidRPr="00847171">
        <w:rPr>
          <w:rFonts w:ascii="Arial" w:hAnsi="Arial" w:cs="Arial"/>
          <w:sz w:val="21"/>
          <w:szCs w:val="21"/>
        </w:rPr>
        <w:t>同时</w:t>
      </w:r>
      <w:r w:rsidRPr="00847171">
        <w:rPr>
          <w:rFonts w:ascii="Arial" w:hAnsi="Arial" w:cs="Arial" w:hint="eastAsia"/>
          <w:sz w:val="21"/>
          <w:szCs w:val="21"/>
        </w:rPr>
        <w:t>，</w:t>
      </w:r>
      <w:r w:rsidRPr="00847171">
        <w:rPr>
          <w:rFonts w:ascii="Arial" w:hAnsi="Arial" w:cs="Arial"/>
          <w:sz w:val="21"/>
          <w:szCs w:val="21"/>
        </w:rPr>
        <w:t>通过区域因素修正得出估价对象相邻或相似区域住宅租赁价格水平</w:t>
      </w:r>
      <w:r w:rsidRPr="00847171">
        <w:rPr>
          <w:rFonts w:ascii="Arial" w:hAnsi="Arial" w:cs="Arial" w:hint="eastAsia"/>
          <w:sz w:val="21"/>
          <w:szCs w:val="21"/>
        </w:rPr>
        <w:t>。</w:t>
      </w:r>
    </w:p>
    <w:p w14:paraId="3FD0594E" w14:textId="77777777" w:rsidR="00672BBB" w:rsidRPr="00B72948" w:rsidRDefault="00672BBB" w:rsidP="00672BB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B72948">
        <w:rPr>
          <w:rFonts w:ascii="Arial" w:hAnsi="Arial" w:cs="Arial"/>
          <w:sz w:val="21"/>
          <w:szCs w:val="21"/>
        </w:rPr>
        <w:t>2.</w:t>
      </w:r>
      <w:r w:rsidRPr="00B72948">
        <w:rPr>
          <w:rFonts w:ascii="Arial" w:hAnsi="Arial" w:cs="Arial"/>
          <w:sz w:val="21"/>
          <w:szCs w:val="21"/>
        </w:rPr>
        <w:t>不采用成本法、假设开发法、收益法的理由：</w:t>
      </w:r>
    </w:p>
    <w:p w14:paraId="36FEDD14" w14:textId="77777777" w:rsidR="00672BBB" w:rsidRPr="00B72948" w:rsidRDefault="00672BBB" w:rsidP="00672BB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B72948">
        <w:rPr>
          <w:rFonts w:ascii="Arial" w:hAnsi="Arial" w:cs="Arial"/>
          <w:sz w:val="21"/>
          <w:szCs w:val="21"/>
        </w:rPr>
        <w:t>（</w:t>
      </w:r>
      <w:r w:rsidRPr="00B72948">
        <w:rPr>
          <w:rFonts w:ascii="Arial" w:hAnsi="Arial" w:cs="Arial"/>
          <w:sz w:val="21"/>
          <w:szCs w:val="21"/>
        </w:rPr>
        <w:t>1</w:t>
      </w:r>
      <w:r w:rsidRPr="00B72948">
        <w:rPr>
          <w:rFonts w:ascii="Arial" w:hAnsi="Arial" w:cs="Arial"/>
          <w:sz w:val="21"/>
          <w:szCs w:val="21"/>
        </w:rPr>
        <w:t>）估价对象适用比较法，且已优先采用比较法进行评估，故不再采用成本法进行测算。</w:t>
      </w:r>
    </w:p>
    <w:p w14:paraId="6A7416A3" w14:textId="77777777" w:rsidR="00672BBB" w:rsidRPr="00B72948" w:rsidRDefault="00672BBB" w:rsidP="00672BB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B72948">
        <w:rPr>
          <w:rFonts w:ascii="Arial" w:hAnsi="Arial" w:cs="Arial"/>
          <w:sz w:val="21"/>
          <w:szCs w:val="21"/>
        </w:rPr>
        <w:t>（</w:t>
      </w:r>
      <w:r w:rsidRPr="00B72948">
        <w:rPr>
          <w:rFonts w:ascii="Arial" w:hAnsi="Arial" w:cs="Arial"/>
          <w:sz w:val="21"/>
          <w:szCs w:val="21"/>
        </w:rPr>
        <w:t>2</w:t>
      </w:r>
      <w:r w:rsidRPr="00B72948">
        <w:rPr>
          <w:rFonts w:ascii="Arial" w:hAnsi="Arial" w:cs="Arial"/>
          <w:sz w:val="21"/>
          <w:szCs w:val="21"/>
        </w:rPr>
        <w:t>）</w:t>
      </w:r>
      <w:r>
        <w:rPr>
          <w:rFonts w:ascii="Arial" w:hAnsi="Arial" w:cs="Arial" w:hint="eastAsia"/>
          <w:sz w:val="21"/>
          <w:szCs w:val="21"/>
        </w:rPr>
        <w:t>假设开发法可评估房地产市场价值，但不适于租赁价格的评估。</w:t>
      </w:r>
    </w:p>
    <w:p w14:paraId="024FDEF0" w14:textId="1BD11ABA" w:rsidR="00B06C3E" w:rsidRPr="00847171" w:rsidRDefault="00672BBB" w:rsidP="00672BBB">
      <w:pPr>
        <w:pStyle w:val="23"/>
        <w:autoSpaceDE w:val="0"/>
        <w:autoSpaceDN w:val="0"/>
        <w:spacing w:line="480" w:lineRule="auto"/>
        <w:ind w:right="140" w:firstLineChars="200" w:firstLine="420"/>
        <w:jc w:val="both"/>
        <w:textAlignment w:val="bottom"/>
        <w:rPr>
          <w:rFonts w:ascii="Arial" w:hAnsi="Arial" w:cs="Arial"/>
          <w:sz w:val="21"/>
          <w:szCs w:val="21"/>
        </w:rPr>
      </w:pPr>
      <w:r w:rsidRPr="00B72948">
        <w:rPr>
          <w:rFonts w:ascii="Arial" w:hAnsi="Arial" w:cs="Arial"/>
          <w:sz w:val="21"/>
          <w:szCs w:val="21"/>
        </w:rPr>
        <w:t>（</w:t>
      </w:r>
      <w:r w:rsidRPr="00B72948">
        <w:rPr>
          <w:rFonts w:ascii="Arial" w:hAnsi="Arial" w:cs="Arial"/>
          <w:sz w:val="21"/>
          <w:szCs w:val="21"/>
        </w:rPr>
        <w:t>3</w:t>
      </w:r>
      <w:r w:rsidRPr="00B72948">
        <w:rPr>
          <w:rFonts w:ascii="Arial" w:hAnsi="Arial" w:cs="Arial"/>
          <w:sz w:val="21"/>
          <w:szCs w:val="21"/>
        </w:rPr>
        <w:t>）</w:t>
      </w:r>
      <w:r>
        <w:rPr>
          <w:rFonts w:ascii="Arial" w:hAnsi="Arial" w:cs="Arial" w:hint="eastAsia"/>
          <w:sz w:val="21"/>
          <w:szCs w:val="21"/>
        </w:rPr>
        <w:t>收益法适用于有现实收益或潜在收益的土地或房地产估价。估价对象用途为公共租赁住房，能对外出租，为收益性物业，估价对象虽具有潜在租金收益，租金水平也相对稳定，而由于受到国人传统的购房理念以及固定资产投资、保值需求等的影响，目前估价对象同类商品房住宅业态租售比差距较大，采用房屋交易价格测算出的房屋租金不能反映正常的市场租金水平，故未采用收益法</w:t>
      </w:r>
      <w:r w:rsidR="00B06C3E" w:rsidRPr="00847171">
        <w:rPr>
          <w:rFonts w:ascii="Arial" w:hAnsi="Arial" w:cs="Arial" w:hint="eastAsia"/>
          <w:sz w:val="21"/>
          <w:szCs w:val="21"/>
        </w:rPr>
        <w:t>。</w:t>
      </w:r>
    </w:p>
    <w:p w14:paraId="4D283DEE" w14:textId="77777777" w:rsidR="00B06C3E" w:rsidRPr="00847171"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（三）估价方法公式</w:t>
      </w:r>
      <w:r w:rsidRPr="00847171">
        <w:rPr>
          <w:rFonts w:ascii="Arial" w:hAnsi="Arial" w:cs="Arial"/>
          <w:b/>
          <w:sz w:val="21"/>
          <w:szCs w:val="21"/>
        </w:rPr>
        <w:t xml:space="preserve"> </w:t>
      </w:r>
    </w:p>
    <w:p w14:paraId="1BDCBBC4" w14:textId="4B39D472"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比较法计算公式为：</w:t>
      </w:r>
    </w:p>
    <w:p w14:paraId="7E1C12AF" w14:textId="07EAA701" w:rsidR="00B06C3E" w:rsidRPr="00847171" w:rsidRDefault="00B06C3E">
      <w:pPr>
        <w:pStyle w:val="23"/>
        <w:wordWrap w:val="0"/>
        <w:overflowPunct w:val="0"/>
        <w:autoSpaceDE w:val="0"/>
        <w:autoSpaceDN w:val="0"/>
        <w:spacing w:line="480" w:lineRule="auto"/>
        <w:ind w:right="140" w:firstLine="420"/>
        <w:jc w:val="both"/>
        <w:textAlignment w:val="auto"/>
        <w:rPr>
          <w:rFonts w:ascii="Arial" w:hAnsi="Arial" w:cs="Arial"/>
          <w:sz w:val="21"/>
          <w:szCs w:val="21"/>
        </w:rPr>
      </w:pPr>
      <w:proofErr w:type="gramStart"/>
      <w:r w:rsidRPr="00847171">
        <w:rPr>
          <w:rFonts w:ascii="Arial" w:hAnsi="Arial" w:cs="Arial"/>
          <w:sz w:val="21"/>
          <w:szCs w:val="21"/>
        </w:rPr>
        <w:t>待估房地产</w:t>
      </w:r>
      <w:proofErr w:type="gramEnd"/>
      <w:r w:rsidRPr="00847171">
        <w:rPr>
          <w:rFonts w:ascii="Arial" w:hAnsi="Arial" w:cs="Arial"/>
          <w:sz w:val="21"/>
          <w:szCs w:val="21"/>
        </w:rPr>
        <w:t>租赁价格＝可比实例房地产租赁价格</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交易情况指数</w:t>
      </w:r>
      <w:r w:rsidRPr="00847171">
        <w:rPr>
          <w:rFonts w:ascii="Arial" w:hAnsi="Arial" w:cs="Arial"/>
          <w:sz w:val="21"/>
          <w:szCs w:val="21"/>
        </w:rPr>
        <w:t>/</w:t>
      </w:r>
      <w:r w:rsidRPr="00847171">
        <w:rPr>
          <w:rFonts w:ascii="Arial" w:hAnsi="Arial" w:cs="Arial"/>
          <w:sz w:val="21"/>
          <w:szCs w:val="21"/>
        </w:rPr>
        <w:t>可比实例交易情况指数）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交易日期房</w:t>
      </w:r>
      <w:proofErr w:type="gramStart"/>
      <w:r w:rsidRPr="00847171">
        <w:rPr>
          <w:rFonts w:ascii="Arial" w:hAnsi="Arial" w:cs="Arial"/>
          <w:sz w:val="21"/>
          <w:szCs w:val="21"/>
        </w:rPr>
        <w:t>地产价租赁</w:t>
      </w:r>
      <w:proofErr w:type="gramEnd"/>
      <w:r w:rsidRPr="00847171">
        <w:rPr>
          <w:rFonts w:ascii="Arial" w:hAnsi="Arial" w:cs="Arial"/>
          <w:sz w:val="21"/>
          <w:szCs w:val="21"/>
        </w:rPr>
        <w:t>格指数</w:t>
      </w:r>
      <w:r w:rsidRPr="00847171">
        <w:rPr>
          <w:rFonts w:ascii="Arial" w:hAnsi="Arial" w:cs="Arial"/>
          <w:sz w:val="21"/>
          <w:szCs w:val="21"/>
        </w:rPr>
        <w:t>/</w:t>
      </w:r>
      <w:r w:rsidRPr="00847171">
        <w:rPr>
          <w:rFonts w:ascii="Arial" w:hAnsi="Arial" w:cs="Arial"/>
          <w:sz w:val="21"/>
          <w:szCs w:val="21"/>
        </w:rPr>
        <w:t>可比实例交易日期房地产租赁价格指数）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区域状况条件指数</w:t>
      </w:r>
      <w:r w:rsidRPr="00847171">
        <w:rPr>
          <w:rFonts w:ascii="Arial" w:hAnsi="Arial" w:cs="Arial"/>
          <w:sz w:val="21"/>
          <w:szCs w:val="21"/>
        </w:rPr>
        <w:t>/</w:t>
      </w:r>
      <w:r w:rsidRPr="00847171">
        <w:rPr>
          <w:rFonts w:ascii="Arial" w:hAnsi="Arial" w:cs="Arial"/>
          <w:sz w:val="21"/>
          <w:szCs w:val="21"/>
        </w:rPr>
        <w:t>可比实例房地产区域状况条件指数）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实物状况条件指数</w:t>
      </w:r>
      <w:r w:rsidRPr="00847171">
        <w:rPr>
          <w:rFonts w:ascii="Arial" w:hAnsi="Arial" w:cs="Arial"/>
          <w:sz w:val="21"/>
          <w:szCs w:val="21"/>
        </w:rPr>
        <w:t>/</w:t>
      </w:r>
      <w:r w:rsidRPr="00847171">
        <w:rPr>
          <w:rFonts w:ascii="Arial" w:hAnsi="Arial" w:cs="Arial"/>
          <w:sz w:val="21"/>
          <w:szCs w:val="21"/>
        </w:rPr>
        <w:t>可比实例房地产实物状况条件指数）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宜</w:t>
      </w:r>
      <w:proofErr w:type="gramStart"/>
      <w:r w:rsidRPr="00847171">
        <w:rPr>
          <w:rFonts w:ascii="Arial" w:hAnsi="Arial" w:cs="Arial"/>
          <w:sz w:val="21"/>
          <w:szCs w:val="21"/>
        </w:rPr>
        <w:t>居状况</w:t>
      </w:r>
      <w:proofErr w:type="gramEnd"/>
      <w:r w:rsidRPr="00847171">
        <w:rPr>
          <w:rFonts w:ascii="Arial" w:hAnsi="Arial" w:cs="Arial"/>
          <w:sz w:val="21"/>
          <w:szCs w:val="21"/>
        </w:rPr>
        <w:t>条件指数</w:t>
      </w:r>
      <w:r w:rsidRPr="00847171">
        <w:rPr>
          <w:rFonts w:ascii="Arial" w:hAnsi="Arial" w:cs="Arial"/>
          <w:sz w:val="21"/>
          <w:szCs w:val="21"/>
        </w:rPr>
        <w:t>/</w:t>
      </w:r>
      <w:r w:rsidRPr="00847171">
        <w:rPr>
          <w:rFonts w:ascii="Arial" w:hAnsi="Arial" w:cs="Arial"/>
          <w:sz w:val="21"/>
          <w:szCs w:val="21"/>
        </w:rPr>
        <w:t>可比实例房地产宜</w:t>
      </w:r>
      <w:proofErr w:type="gramStart"/>
      <w:r w:rsidRPr="00847171">
        <w:rPr>
          <w:rFonts w:ascii="Arial" w:hAnsi="Arial" w:cs="Arial"/>
          <w:sz w:val="21"/>
          <w:szCs w:val="21"/>
        </w:rPr>
        <w:t>居状况</w:t>
      </w:r>
      <w:proofErr w:type="gramEnd"/>
      <w:r w:rsidRPr="00847171">
        <w:rPr>
          <w:rFonts w:ascii="Arial" w:hAnsi="Arial" w:cs="Arial"/>
          <w:sz w:val="21"/>
          <w:szCs w:val="21"/>
        </w:rPr>
        <w:t>条件指数</w:t>
      </w:r>
      <w:r w:rsidRPr="00847171">
        <w:rPr>
          <w:rFonts w:ascii="Arial" w:hAnsi="Arial" w:cs="Arial" w:hint="eastAsia"/>
          <w:sz w:val="21"/>
          <w:szCs w:val="21"/>
        </w:rPr>
        <w:t>）</w:t>
      </w:r>
    </w:p>
    <w:p w14:paraId="1605C487" w14:textId="77777777" w:rsidR="00B06C3E" w:rsidRPr="00847171" w:rsidRDefault="00B06C3E">
      <w:pPr>
        <w:pStyle w:val="23"/>
        <w:wordWrap w:val="0"/>
        <w:overflowPunct w:val="0"/>
        <w:autoSpaceDE w:val="0"/>
        <w:autoSpaceDN w:val="0"/>
        <w:spacing w:line="480" w:lineRule="auto"/>
        <w:ind w:right="140" w:firstLine="420"/>
        <w:jc w:val="both"/>
        <w:textAlignment w:val="auto"/>
        <w:rPr>
          <w:rFonts w:ascii="Arial" w:hAnsi="Arial" w:cs="Arial"/>
          <w:sz w:val="21"/>
          <w:szCs w:val="21"/>
        </w:rPr>
      </w:pPr>
      <w:r w:rsidRPr="00847171">
        <w:rPr>
          <w:rFonts w:ascii="Arial" w:hAnsi="Arial" w:cs="Arial" w:hint="eastAsia"/>
          <w:sz w:val="21"/>
          <w:szCs w:val="21"/>
        </w:rPr>
        <w:t>具体步骤如下：</w:t>
      </w:r>
    </w:p>
    <w:p w14:paraId="765139BE" w14:textId="77777777" w:rsidR="00B06C3E" w:rsidRPr="00847171"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）选择可比案例</w:t>
      </w:r>
    </w:p>
    <w:p w14:paraId="252131E6"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1</w:t>
      </w:r>
      <w:r w:rsidRPr="00847171">
        <w:rPr>
          <w:rFonts w:ascii="Arial" w:hAnsi="Arial" w:hint="eastAsia"/>
          <w:sz w:val="21"/>
          <w:szCs w:val="21"/>
        </w:rPr>
        <w:t>）选择可比案例</w:t>
      </w:r>
    </w:p>
    <w:p w14:paraId="05841269"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选择比较案例时，应符合以下要求（</w:t>
      </w:r>
      <w:proofErr w:type="gramStart"/>
      <w:r w:rsidRPr="00847171">
        <w:rPr>
          <w:rFonts w:ascii="Arial" w:hAnsi="Arial" w:hint="eastAsia"/>
          <w:sz w:val="21"/>
          <w:szCs w:val="21"/>
        </w:rPr>
        <w:t>与待估房地产</w:t>
      </w:r>
      <w:proofErr w:type="gramEnd"/>
      <w:r w:rsidRPr="00847171">
        <w:rPr>
          <w:rFonts w:ascii="Arial" w:hAnsi="Arial" w:hint="eastAsia"/>
          <w:sz w:val="21"/>
          <w:szCs w:val="21"/>
        </w:rPr>
        <w:t>比较）</w:t>
      </w:r>
    </w:p>
    <w:p w14:paraId="36C2EF0E"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A.</w:t>
      </w:r>
      <w:r w:rsidRPr="00847171">
        <w:rPr>
          <w:rFonts w:ascii="Arial" w:hAnsi="Arial" w:hint="eastAsia"/>
          <w:sz w:val="21"/>
          <w:szCs w:val="21"/>
        </w:rPr>
        <w:t>用途相同</w:t>
      </w:r>
    </w:p>
    <w:p w14:paraId="6F59CCAA"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B.</w:t>
      </w:r>
      <w:r w:rsidRPr="00847171">
        <w:rPr>
          <w:rFonts w:ascii="Arial" w:hAnsi="Arial" w:hint="eastAsia"/>
          <w:sz w:val="21"/>
          <w:szCs w:val="21"/>
        </w:rPr>
        <w:t>属于正常交易</w:t>
      </w:r>
    </w:p>
    <w:p w14:paraId="630D9B21"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lastRenderedPageBreak/>
        <w:t>C.</w:t>
      </w:r>
      <w:r w:rsidRPr="00847171">
        <w:rPr>
          <w:rFonts w:ascii="Arial" w:hAnsi="Arial" w:hint="eastAsia"/>
          <w:sz w:val="21"/>
          <w:szCs w:val="21"/>
        </w:rPr>
        <w:t>房地产状况各因素相近</w:t>
      </w:r>
    </w:p>
    <w:p w14:paraId="1C05271E"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D.</w:t>
      </w:r>
      <w:r w:rsidRPr="00847171">
        <w:rPr>
          <w:rFonts w:ascii="Arial" w:hAnsi="Arial" w:hint="eastAsia"/>
          <w:sz w:val="21"/>
          <w:szCs w:val="21"/>
        </w:rPr>
        <w:t>价值时点接近</w:t>
      </w:r>
    </w:p>
    <w:p w14:paraId="0CBA737B"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E.</w:t>
      </w:r>
      <w:r w:rsidRPr="00847171">
        <w:rPr>
          <w:rFonts w:ascii="Arial" w:hAnsi="Arial" w:hint="eastAsia"/>
          <w:sz w:val="21"/>
          <w:szCs w:val="21"/>
        </w:rPr>
        <w:t>统一价格基础</w:t>
      </w:r>
    </w:p>
    <w:p w14:paraId="67ECF765"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2</w:t>
      </w:r>
      <w:r w:rsidRPr="00847171">
        <w:rPr>
          <w:rFonts w:ascii="Arial" w:hAnsi="Arial" w:hint="eastAsia"/>
          <w:sz w:val="21"/>
          <w:szCs w:val="21"/>
        </w:rPr>
        <w:t>）进行交易情况、市场状况、房地产状况（区位、实物）等因素修正和调整</w:t>
      </w:r>
    </w:p>
    <w:p w14:paraId="08DBC300"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3</w:t>
      </w:r>
      <w:r w:rsidRPr="00847171">
        <w:rPr>
          <w:rFonts w:ascii="Arial" w:hAnsi="Arial" w:hint="eastAsia"/>
          <w:sz w:val="21"/>
          <w:szCs w:val="21"/>
        </w:rPr>
        <w:t>）求取估价对象比较价值</w:t>
      </w:r>
    </w:p>
    <w:p w14:paraId="71D47A4A" w14:textId="77777777" w:rsidR="00B06C3E" w:rsidRPr="00847171"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）进行交易情况、交易日期、房地产状况等因素修正</w:t>
      </w:r>
    </w:p>
    <w:p w14:paraId="7F6457EC" w14:textId="77777777" w:rsidR="00B06C3E" w:rsidRPr="00847171"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3</w:t>
      </w:r>
      <w:r w:rsidRPr="00847171">
        <w:rPr>
          <w:rFonts w:ascii="Arial" w:hAnsi="Arial" w:cs="Arial" w:hint="eastAsia"/>
          <w:sz w:val="21"/>
          <w:szCs w:val="21"/>
        </w:rPr>
        <w:t>）求取估价对象比准价格</w:t>
      </w:r>
    </w:p>
    <w:p w14:paraId="4C545674" w14:textId="4E842E5B" w:rsidR="00B06C3E" w:rsidRPr="00847171" w:rsidRDefault="00B06C3E" w:rsidP="000703D9">
      <w:pPr>
        <w:pStyle w:val="2"/>
        <w:tabs>
          <w:tab w:val="left" w:pos="360"/>
        </w:tabs>
        <w:spacing w:line="480" w:lineRule="auto"/>
        <w:ind w:left="358" w:hangingChars="170" w:hanging="358"/>
        <w:jc w:val="both"/>
        <w:rPr>
          <w:rFonts w:eastAsia="宋体"/>
          <w:kern w:val="2"/>
          <w:sz w:val="21"/>
          <w:szCs w:val="21"/>
        </w:rPr>
      </w:pPr>
      <w:bookmarkStart w:id="64" w:name="_Toc525655440"/>
      <w:r w:rsidRPr="00847171">
        <w:rPr>
          <w:rFonts w:eastAsia="宋体"/>
          <w:kern w:val="2"/>
          <w:sz w:val="21"/>
          <w:szCs w:val="21"/>
        </w:rPr>
        <w:t>五、估价测算过程</w:t>
      </w:r>
      <w:bookmarkEnd w:id="64"/>
      <w:r w:rsidRPr="00847171">
        <w:rPr>
          <w:rFonts w:eastAsia="宋体" w:hint="eastAsia"/>
          <w:kern w:val="2"/>
          <w:sz w:val="21"/>
          <w:szCs w:val="21"/>
        </w:rPr>
        <w:t xml:space="preserve">  </w:t>
      </w:r>
    </w:p>
    <w:p w14:paraId="5A858BBD" w14:textId="77777777" w:rsidR="00B06C3E" w:rsidRPr="00847171" w:rsidRDefault="00B06C3E" w:rsidP="000703D9">
      <w:pPr>
        <w:pStyle w:val="23"/>
        <w:autoSpaceDE w:val="0"/>
        <w:autoSpaceDN w:val="0"/>
        <w:spacing w:line="480" w:lineRule="auto"/>
        <w:ind w:right="140" w:firstLineChars="200" w:firstLine="422"/>
        <w:jc w:val="both"/>
        <w:textAlignment w:val="bottom"/>
        <w:rPr>
          <w:rFonts w:ascii="Arial" w:hAnsi="Arial" w:cs="Arial"/>
          <w:b/>
          <w:sz w:val="21"/>
          <w:szCs w:val="21"/>
        </w:rPr>
      </w:pPr>
      <w:r w:rsidRPr="00847171">
        <w:rPr>
          <w:rFonts w:ascii="Arial" w:hAnsi="Arial" w:cs="Arial" w:hint="eastAsia"/>
          <w:b/>
          <w:sz w:val="21"/>
          <w:szCs w:val="21"/>
        </w:rPr>
        <w:t>（一）比较法测算估价对象的市场租金水平</w:t>
      </w:r>
    </w:p>
    <w:p w14:paraId="504EA534" w14:textId="77777777" w:rsidR="00B06C3E" w:rsidRPr="00847171" w:rsidRDefault="00B06C3E" w:rsidP="000703D9">
      <w:pPr>
        <w:pStyle w:val="23"/>
        <w:autoSpaceDE w:val="0"/>
        <w:autoSpaceDN w:val="0"/>
        <w:spacing w:line="480" w:lineRule="auto"/>
        <w:ind w:right="140" w:firstLineChars="200" w:firstLine="422"/>
        <w:jc w:val="both"/>
        <w:textAlignment w:val="bottom"/>
        <w:rPr>
          <w:rFonts w:ascii="Arial" w:hAnsi="Arial" w:cs="Arial"/>
          <w:b/>
          <w:sz w:val="21"/>
          <w:szCs w:val="21"/>
        </w:rPr>
      </w:pPr>
      <w:r w:rsidRPr="00847171">
        <w:rPr>
          <w:rFonts w:ascii="Arial" w:hAnsi="Arial" w:cs="Arial" w:hint="eastAsia"/>
          <w:b/>
          <w:sz w:val="21"/>
          <w:szCs w:val="21"/>
        </w:rPr>
        <w:t>1.</w:t>
      </w:r>
      <w:r w:rsidRPr="00847171">
        <w:rPr>
          <w:rFonts w:ascii="Arial" w:hAnsi="Arial" w:cs="Arial" w:hint="eastAsia"/>
          <w:b/>
          <w:sz w:val="21"/>
          <w:szCs w:val="21"/>
        </w:rPr>
        <w:t>标准小区及标准房选取</w:t>
      </w:r>
    </w:p>
    <w:p w14:paraId="7E74F3B6" w14:textId="086CDB4A" w:rsidR="005C4C8A" w:rsidRDefault="009773FD" w:rsidP="005C4C8A">
      <w:pPr>
        <w:overflowPunct w:val="0"/>
        <w:spacing w:line="480" w:lineRule="auto"/>
        <w:ind w:firstLineChars="200" w:firstLine="420"/>
        <w:jc w:val="both"/>
        <w:textAlignment w:val="auto"/>
        <w:rPr>
          <w:rFonts w:ascii="Arial" w:hAnsi="Arial" w:cs="Arial"/>
          <w:bCs/>
          <w:sz w:val="21"/>
          <w:szCs w:val="21"/>
        </w:rPr>
      </w:pPr>
      <w:r>
        <w:rPr>
          <w:rFonts w:ascii="Arial" w:hAnsi="Arial" w:cs="Arial" w:hint="eastAsia"/>
          <w:kern w:val="2"/>
          <w:sz w:val="21"/>
          <w:szCs w:val="21"/>
        </w:rPr>
        <w:t>根据</w:t>
      </w:r>
      <w:r w:rsidR="00ED082C" w:rsidRPr="00ED082C">
        <w:rPr>
          <w:rFonts w:ascii="Arial" w:hAnsi="Arial" w:cs="Arial" w:hint="eastAsia"/>
          <w:sz w:val="21"/>
          <w:szCs w:val="21"/>
        </w:rPr>
        <w:t>《</w:t>
      </w:r>
      <w:r w:rsidR="00506939">
        <w:rPr>
          <w:rFonts w:ascii="Arial" w:hAnsi="Arial" w:cs="Arial" w:hint="eastAsia"/>
          <w:sz w:val="21"/>
          <w:szCs w:val="21"/>
        </w:rPr>
        <w:t>亦城科创公寓项目房源表</w:t>
      </w:r>
      <w:r w:rsidR="00ED082C" w:rsidRPr="00ED082C">
        <w:rPr>
          <w:rFonts w:ascii="Arial" w:hAnsi="Arial" w:cs="Arial" w:hint="eastAsia"/>
          <w:sz w:val="21"/>
          <w:szCs w:val="21"/>
        </w:rPr>
        <w:t>》</w:t>
      </w:r>
      <w:r>
        <w:rPr>
          <w:rFonts w:ascii="Arial" w:hAnsi="Arial" w:cs="Arial" w:hint="eastAsia"/>
          <w:sz w:val="21"/>
          <w:szCs w:val="21"/>
        </w:rPr>
        <w:t>，</w:t>
      </w:r>
      <w:r w:rsidRPr="00847171">
        <w:rPr>
          <w:rFonts w:ascii="Arial" w:hAnsi="Arial" w:cs="Arial"/>
          <w:bCs/>
          <w:sz w:val="21"/>
          <w:szCs w:val="21"/>
        </w:rPr>
        <w:t>估价对象</w:t>
      </w:r>
      <w:r w:rsidR="005C4C8A">
        <w:rPr>
          <w:rFonts w:ascii="Arial" w:hAnsi="Arial" w:cs="Arial" w:hint="eastAsia"/>
          <w:kern w:val="2"/>
          <w:sz w:val="21"/>
          <w:szCs w:val="21"/>
        </w:rPr>
        <w:t>所属楼宇</w:t>
      </w:r>
      <w:proofErr w:type="gramStart"/>
      <w:r w:rsidR="005C4C8A">
        <w:rPr>
          <w:rFonts w:ascii="Arial" w:hAnsi="Arial" w:cs="Arial" w:hint="eastAsia"/>
          <w:kern w:val="2"/>
          <w:sz w:val="21"/>
          <w:szCs w:val="21"/>
        </w:rPr>
        <w:t>现状楼牌号</w:t>
      </w:r>
      <w:proofErr w:type="gramEnd"/>
      <w:r w:rsidR="005C4C8A">
        <w:rPr>
          <w:rFonts w:ascii="Arial" w:hAnsi="Arial" w:cs="Arial" w:hint="eastAsia"/>
          <w:kern w:val="2"/>
          <w:sz w:val="21"/>
          <w:szCs w:val="21"/>
        </w:rPr>
        <w:t>为北京经济技术开发区经海七路</w:t>
      </w:r>
      <w:r w:rsidR="005C4C8A">
        <w:rPr>
          <w:rFonts w:ascii="Arial" w:hAnsi="Arial" w:cs="Arial" w:hint="eastAsia"/>
          <w:kern w:val="2"/>
          <w:sz w:val="21"/>
          <w:szCs w:val="21"/>
        </w:rPr>
        <w:t>100</w:t>
      </w:r>
      <w:r w:rsidR="005C4C8A">
        <w:rPr>
          <w:rFonts w:ascii="Arial" w:hAnsi="Arial" w:cs="Arial" w:hint="eastAsia"/>
          <w:kern w:val="2"/>
          <w:sz w:val="21"/>
          <w:szCs w:val="21"/>
        </w:rPr>
        <w:t>号院</w:t>
      </w:r>
      <w:r w:rsidR="005C4C8A">
        <w:rPr>
          <w:rFonts w:ascii="Arial" w:hAnsi="Arial" w:cs="Arial" w:hint="eastAsia"/>
          <w:kern w:val="2"/>
          <w:sz w:val="21"/>
          <w:szCs w:val="21"/>
        </w:rPr>
        <w:t>1</w:t>
      </w:r>
      <w:r w:rsidR="005C4C8A">
        <w:rPr>
          <w:rFonts w:ascii="Arial" w:hAnsi="Arial" w:cs="Arial" w:hint="eastAsia"/>
          <w:kern w:val="2"/>
          <w:sz w:val="21"/>
          <w:szCs w:val="21"/>
        </w:rPr>
        <w:t>至</w:t>
      </w:r>
      <w:r w:rsidR="005C4C8A">
        <w:rPr>
          <w:rFonts w:ascii="Arial" w:hAnsi="Arial" w:cs="Arial" w:hint="eastAsia"/>
          <w:kern w:val="2"/>
          <w:sz w:val="21"/>
          <w:szCs w:val="21"/>
        </w:rPr>
        <w:t>8</w:t>
      </w:r>
      <w:r w:rsidR="005C4C8A">
        <w:rPr>
          <w:rFonts w:ascii="Arial" w:hAnsi="Arial" w:cs="Arial" w:hint="eastAsia"/>
          <w:kern w:val="2"/>
          <w:sz w:val="21"/>
          <w:szCs w:val="21"/>
        </w:rPr>
        <w:t>号楼，总建筑面积为</w:t>
      </w:r>
      <w:r w:rsidR="005C4C8A">
        <w:rPr>
          <w:rFonts w:ascii="Arial" w:hAnsi="Arial" w:cs="Arial" w:hint="eastAsia"/>
          <w:kern w:val="2"/>
          <w:sz w:val="21"/>
          <w:szCs w:val="21"/>
        </w:rPr>
        <w:t>86047.89</w:t>
      </w:r>
      <w:r w:rsidR="005C4C8A">
        <w:rPr>
          <w:rFonts w:ascii="Arial" w:hAnsi="Arial" w:cs="Arial" w:hint="eastAsia"/>
          <w:kern w:val="2"/>
          <w:sz w:val="21"/>
          <w:szCs w:val="21"/>
        </w:rPr>
        <w:t>平方米，共计</w:t>
      </w:r>
      <w:r w:rsidR="005C4C8A">
        <w:rPr>
          <w:rFonts w:ascii="Arial" w:hAnsi="Arial" w:cs="Arial" w:hint="eastAsia"/>
          <w:kern w:val="2"/>
          <w:sz w:val="21"/>
          <w:szCs w:val="21"/>
        </w:rPr>
        <w:t>2355</w:t>
      </w:r>
      <w:r w:rsidR="005C4C8A">
        <w:rPr>
          <w:rFonts w:ascii="Arial" w:hAnsi="Arial" w:cs="Arial" w:hint="eastAsia"/>
          <w:kern w:val="2"/>
          <w:sz w:val="21"/>
          <w:szCs w:val="21"/>
        </w:rPr>
        <w:t>套公共租赁住房。估价对象</w:t>
      </w:r>
      <w:r w:rsidR="005C4C8A" w:rsidRPr="00A618CE">
        <w:rPr>
          <w:rFonts w:ascii="Arial" w:hAnsi="Arial" w:cs="Arial" w:hint="eastAsia"/>
          <w:kern w:val="2"/>
          <w:sz w:val="21"/>
          <w:szCs w:val="21"/>
        </w:rPr>
        <w:t>室内装修情况均为全装修，室内</w:t>
      </w:r>
      <w:r w:rsidR="005C4C8A">
        <w:rPr>
          <w:rFonts w:ascii="Arial" w:hAnsi="Arial" w:cs="Arial" w:hint="eastAsia"/>
          <w:kern w:val="2"/>
          <w:sz w:val="21"/>
          <w:szCs w:val="21"/>
        </w:rPr>
        <w:t>配备桌子、柜子、床、空调等家具、家电，</w:t>
      </w:r>
      <w:r w:rsidR="005C4C8A" w:rsidRPr="00A618CE">
        <w:rPr>
          <w:rFonts w:ascii="Arial" w:hAnsi="Arial" w:cs="Arial" w:hint="eastAsia"/>
          <w:kern w:val="2"/>
          <w:sz w:val="21"/>
          <w:szCs w:val="21"/>
        </w:rPr>
        <w:t>卫生间配备家具、家电</w:t>
      </w:r>
      <w:r w:rsidR="005C4C8A">
        <w:rPr>
          <w:rFonts w:ascii="Arial" w:hAnsi="Arial" w:cs="Arial" w:hint="eastAsia"/>
          <w:kern w:val="2"/>
          <w:sz w:val="21"/>
          <w:szCs w:val="21"/>
        </w:rPr>
        <w:t>；估价对象均为开间，户型为一室</w:t>
      </w:r>
      <w:proofErr w:type="gramStart"/>
      <w:r w:rsidR="005C4C8A">
        <w:rPr>
          <w:rFonts w:ascii="Arial" w:hAnsi="Arial" w:cs="Arial" w:hint="eastAsia"/>
          <w:kern w:val="2"/>
          <w:sz w:val="21"/>
          <w:szCs w:val="21"/>
        </w:rPr>
        <w:t>一</w:t>
      </w:r>
      <w:proofErr w:type="gramEnd"/>
      <w:r w:rsidR="005C4C8A">
        <w:rPr>
          <w:rFonts w:ascii="Arial" w:hAnsi="Arial" w:cs="Arial" w:hint="eastAsia"/>
          <w:kern w:val="2"/>
          <w:sz w:val="21"/>
          <w:szCs w:val="21"/>
        </w:rPr>
        <w:t>卫</w:t>
      </w:r>
      <w:r w:rsidR="005C4C8A" w:rsidRPr="00A618CE">
        <w:rPr>
          <w:rFonts w:ascii="Arial" w:hAnsi="Arial" w:cs="Arial" w:hint="eastAsia"/>
          <w:kern w:val="2"/>
          <w:sz w:val="21"/>
          <w:szCs w:val="21"/>
        </w:rPr>
        <w:t>。</w:t>
      </w:r>
    </w:p>
    <w:p w14:paraId="4C21D875" w14:textId="77777777" w:rsidR="009773FD" w:rsidRDefault="009773FD" w:rsidP="005C4C8A">
      <w:pPr>
        <w:pStyle w:val="23"/>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6069CB">
        <w:rPr>
          <w:rFonts w:ascii="Arial" w:hAnsi="Arial" w:cs="Arial" w:hint="eastAsia"/>
          <w:sz w:val="21"/>
          <w:szCs w:val="21"/>
        </w:rPr>
        <w:t>，公共租赁住房项目市场租金采取标准房进行评估。标准房是指参照被评估公共租赁住房项目的户型、面积、朝向、楼层、装修及设备等因素按照众数原则设定的房屋状况。</w:t>
      </w:r>
    </w:p>
    <w:p w14:paraId="7055C99B" w14:textId="4AD173E8" w:rsidR="00993D87" w:rsidRPr="009773FD" w:rsidRDefault="009773FD" w:rsidP="009773FD">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根据</w:t>
      </w:r>
      <w:r w:rsidR="00ED082C" w:rsidRPr="00ED082C">
        <w:rPr>
          <w:rFonts w:ascii="Arial" w:hAnsi="Arial" w:cs="Arial" w:hint="eastAsia"/>
          <w:sz w:val="21"/>
          <w:szCs w:val="21"/>
        </w:rPr>
        <w:t>《</w:t>
      </w:r>
      <w:r w:rsidR="00506939">
        <w:rPr>
          <w:rFonts w:ascii="Arial" w:hAnsi="Arial" w:cs="Arial" w:hint="eastAsia"/>
          <w:sz w:val="21"/>
          <w:szCs w:val="21"/>
        </w:rPr>
        <w:t>亦城科创公寓项目房源表</w:t>
      </w:r>
      <w:r w:rsidR="00ED082C" w:rsidRPr="00ED082C">
        <w:rPr>
          <w:rFonts w:ascii="Arial" w:hAnsi="Arial" w:cs="Arial" w:hint="eastAsia"/>
          <w:sz w:val="21"/>
          <w:szCs w:val="21"/>
        </w:rPr>
        <w:t>》</w:t>
      </w:r>
      <w:r>
        <w:rPr>
          <w:rFonts w:ascii="Arial" w:hAnsi="Arial" w:cs="Arial" w:hint="eastAsia"/>
          <w:sz w:val="21"/>
          <w:szCs w:val="21"/>
        </w:rPr>
        <w:t>及</w:t>
      </w:r>
      <w:r w:rsidR="005C4C8A">
        <w:rPr>
          <w:rFonts w:ascii="Arial" w:hAnsi="Arial" w:cs="Arial" w:hint="eastAsia"/>
          <w:sz w:val="21"/>
          <w:szCs w:val="21"/>
        </w:rPr>
        <w:t>上述总楼层、朝向、面积等配比情况</w:t>
      </w:r>
      <w:r w:rsidRPr="006069CB">
        <w:rPr>
          <w:rFonts w:ascii="Arial" w:hAnsi="Arial" w:cs="Arial" w:hint="eastAsia"/>
          <w:sz w:val="21"/>
          <w:szCs w:val="21"/>
        </w:rPr>
        <w:t>，本次估价按照众数原则设定具有代表性的标准房屋，具体标准房详见下表</w:t>
      </w:r>
      <w:r w:rsidRPr="006069CB">
        <w:rPr>
          <w:rFonts w:ascii="Arial" w:hAnsi="Arial" w:cs="Arial" w:hint="eastAsia"/>
          <w:sz w:val="21"/>
          <w:szCs w:val="21"/>
        </w:rPr>
        <w:t>:</w:t>
      </w:r>
    </w:p>
    <w:p w14:paraId="3890CE5F" w14:textId="77777777" w:rsidR="009773FD" w:rsidRPr="006069CB" w:rsidRDefault="009773FD" w:rsidP="009773FD">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5"/>
        <w:gridCol w:w="4784"/>
      </w:tblGrid>
      <w:tr w:rsidR="00670254" w:rsidRPr="00B54141" w14:paraId="57691CB2"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41BC9342"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A6A3466"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设定标准</w:t>
            </w:r>
          </w:p>
        </w:tc>
      </w:tr>
      <w:tr w:rsidR="00670254" w:rsidRPr="00B54141" w14:paraId="1FA84503"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67ECB60"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94D2599"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中楼层</w:t>
            </w:r>
            <w:r w:rsidRPr="00B54141">
              <w:rPr>
                <w:rFonts w:ascii="Arial" w:hAnsi="Arial" w:cs="Arial"/>
                <w:kern w:val="2"/>
                <w:sz w:val="20"/>
              </w:rPr>
              <w:t>/</w:t>
            </w:r>
            <w:r>
              <w:rPr>
                <w:rFonts w:ascii="Arial" w:hAnsi="Arial" w:cs="Arial"/>
                <w:kern w:val="2"/>
                <w:sz w:val="20"/>
              </w:rPr>
              <w:t>6</w:t>
            </w:r>
            <w:r>
              <w:rPr>
                <w:rFonts w:ascii="Arial" w:hAnsi="Arial" w:cs="Arial"/>
                <w:kern w:val="2"/>
                <w:sz w:val="20"/>
              </w:rPr>
              <w:t>层</w:t>
            </w:r>
          </w:p>
        </w:tc>
      </w:tr>
      <w:tr w:rsidR="00670254" w:rsidRPr="00B54141" w14:paraId="09E9C1AB"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156C4342"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55CF32B"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南</w:t>
            </w:r>
          </w:p>
        </w:tc>
      </w:tr>
      <w:tr w:rsidR="00670254" w:rsidRPr="00B54141" w14:paraId="4D7F118A"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7B77923"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04AF2084" w14:textId="77777777" w:rsidR="00670254" w:rsidRPr="00B54141" w:rsidRDefault="00670254" w:rsidP="00BD2BCE">
            <w:pPr>
              <w:overflowPunct w:val="0"/>
              <w:spacing w:line="240" w:lineRule="atLeast"/>
              <w:jc w:val="center"/>
              <w:rPr>
                <w:rFonts w:ascii="Arial" w:hAnsi="Arial" w:cs="Arial"/>
                <w:kern w:val="2"/>
                <w:sz w:val="20"/>
              </w:rPr>
            </w:pPr>
            <w:r>
              <w:rPr>
                <w:rFonts w:ascii="Arial" w:hAnsi="Arial" w:cs="Arial"/>
                <w:kern w:val="2"/>
                <w:sz w:val="20"/>
              </w:rPr>
              <w:t>36.08</w:t>
            </w:r>
          </w:p>
        </w:tc>
      </w:tr>
      <w:tr w:rsidR="00670254" w:rsidRPr="00B54141" w14:paraId="376759FC"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1ED0ADB5"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46A4B2AC" w14:textId="77777777" w:rsidR="00670254" w:rsidRPr="00B54141" w:rsidRDefault="00670254" w:rsidP="00BD2BCE">
            <w:pPr>
              <w:overflowPunct w:val="0"/>
              <w:spacing w:line="240" w:lineRule="atLeast"/>
              <w:jc w:val="center"/>
              <w:rPr>
                <w:rFonts w:ascii="Arial" w:hAnsi="Arial" w:cs="Arial"/>
                <w:kern w:val="2"/>
                <w:sz w:val="20"/>
              </w:rPr>
            </w:pPr>
            <w:r>
              <w:rPr>
                <w:rFonts w:ascii="Arial" w:hAnsi="Arial" w:cs="Arial"/>
                <w:kern w:val="2"/>
                <w:sz w:val="20"/>
              </w:rPr>
              <w:t>开间（一室</w:t>
            </w:r>
            <w:proofErr w:type="gramStart"/>
            <w:r>
              <w:rPr>
                <w:rFonts w:ascii="Arial" w:hAnsi="Arial" w:cs="Arial"/>
                <w:kern w:val="2"/>
                <w:sz w:val="20"/>
              </w:rPr>
              <w:t>一</w:t>
            </w:r>
            <w:proofErr w:type="gramEnd"/>
            <w:r>
              <w:rPr>
                <w:rFonts w:ascii="Arial" w:hAnsi="Arial" w:cs="Arial"/>
                <w:kern w:val="2"/>
                <w:sz w:val="20"/>
              </w:rPr>
              <w:t>卫）</w:t>
            </w:r>
          </w:p>
        </w:tc>
      </w:tr>
      <w:tr w:rsidR="00670254" w:rsidRPr="00B54141" w14:paraId="74F90199"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12F3E8CC"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236A231" w14:textId="77777777" w:rsidR="00670254" w:rsidRPr="00B54141" w:rsidRDefault="00670254" w:rsidP="00BD2BCE">
            <w:pPr>
              <w:overflowPunct w:val="0"/>
              <w:spacing w:line="240" w:lineRule="atLeast"/>
              <w:jc w:val="center"/>
              <w:rPr>
                <w:rFonts w:ascii="Arial" w:hAnsi="Arial" w:cs="Arial"/>
                <w:kern w:val="2"/>
                <w:sz w:val="20"/>
              </w:rPr>
            </w:pPr>
            <w:r>
              <w:rPr>
                <w:rFonts w:ascii="Arial" w:hAnsi="Arial" w:cs="Arial"/>
                <w:kern w:val="2"/>
                <w:sz w:val="20"/>
              </w:rPr>
              <w:t>全装修</w:t>
            </w:r>
          </w:p>
        </w:tc>
      </w:tr>
    </w:tbl>
    <w:p w14:paraId="1C885338" w14:textId="77777777" w:rsidR="00B06C3E" w:rsidRPr="00847171" w:rsidRDefault="00B06C3E" w:rsidP="00065D93">
      <w:pPr>
        <w:overflowPunct w:val="0"/>
        <w:spacing w:line="240" w:lineRule="atLeast"/>
        <w:jc w:val="center"/>
        <w:rPr>
          <w:rFonts w:ascii="宋体" w:hAnsi="宋体" w:cs="Arial" w:hint="eastAsia"/>
          <w:kern w:val="2"/>
          <w:sz w:val="20"/>
        </w:rPr>
      </w:pPr>
    </w:p>
    <w:p w14:paraId="34ED432B" w14:textId="77777777" w:rsidR="00B06C3E" w:rsidRPr="00EC34D1" w:rsidRDefault="00B06C3E" w:rsidP="000703D9">
      <w:pPr>
        <w:pStyle w:val="23"/>
        <w:autoSpaceDE w:val="0"/>
        <w:autoSpaceDN w:val="0"/>
        <w:spacing w:line="480" w:lineRule="auto"/>
        <w:ind w:right="140" w:firstLineChars="200" w:firstLine="422"/>
        <w:jc w:val="both"/>
        <w:textAlignment w:val="bottom"/>
        <w:rPr>
          <w:rFonts w:ascii="Arial" w:hAnsi="Arial" w:cs="Arial"/>
          <w:b/>
          <w:sz w:val="21"/>
          <w:szCs w:val="21"/>
        </w:rPr>
      </w:pPr>
      <w:r w:rsidRPr="00EC34D1">
        <w:rPr>
          <w:rFonts w:ascii="Arial" w:hAnsi="Arial" w:cs="Arial" w:hint="eastAsia"/>
          <w:b/>
          <w:sz w:val="21"/>
          <w:szCs w:val="21"/>
        </w:rPr>
        <w:t>2.</w:t>
      </w:r>
      <w:r w:rsidRPr="00EC34D1">
        <w:rPr>
          <w:rFonts w:ascii="Arial" w:hAnsi="Arial" w:cs="Arial" w:hint="eastAsia"/>
          <w:b/>
          <w:kern w:val="2"/>
          <w:sz w:val="21"/>
          <w:szCs w:val="21"/>
        </w:rPr>
        <w:t>可比案例选取</w:t>
      </w:r>
    </w:p>
    <w:p w14:paraId="0D368877"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）估价机构样本小区数据选取</w:t>
      </w:r>
    </w:p>
    <w:p w14:paraId="001DE76B"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hAnsi="宋体" w:cs="Arial" w:hint="eastAsia"/>
          <w:sz w:val="21"/>
          <w:szCs w:val="21"/>
        </w:rPr>
        <w:lastRenderedPageBreak/>
        <w:t>1）</w:t>
      </w:r>
      <w:r w:rsidRPr="00847171">
        <w:rPr>
          <w:rFonts w:ascii="Arial" w:hAnsi="Arial" w:cs="Arial" w:hint="eastAsia"/>
          <w:sz w:val="21"/>
          <w:szCs w:val="21"/>
        </w:rPr>
        <w:t>样本小区选取</w:t>
      </w:r>
    </w:p>
    <w:p w14:paraId="1643B177" w14:textId="24C0E913" w:rsidR="00C9123B" w:rsidRPr="00847171" w:rsidRDefault="00EB1C4A" w:rsidP="00C9123B">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sz w:val="21"/>
          <w:szCs w:val="21"/>
        </w:rPr>
        <w:t>根据</w:t>
      </w:r>
      <w:r w:rsidR="00E07C9C">
        <w:rPr>
          <w:rFonts w:ascii="Arial" w:hAnsi="Arial" w:cs="Arial"/>
          <w:sz w:val="21"/>
          <w:szCs w:val="21"/>
        </w:rPr>
        <w:t>注册房地产估价师</w:t>
      </w:r>
      <w:r>
        <w:rPr>
          <w:rFonts w:ascii="Arial" w:hAnsi="Arial" w:cs="Arial"/>
          <w:sz w:val="21"/>
          <w:szCs w:val="21"/>
        </w:rPr>
        <w:t>对</w:t>
      </w:r>
      <w:r w:rsidR="005C4C8A">
        <w:rPr>
          <w:rFonts w:ascii="Arial" w:hAnsi="Arial" w:cs="Arial" w:hint="eastAsia"/>
          <w:sz w:val="21"/>
          <w:szCs w:val="21"/>
        </w:rPr>
        <w:t>北京经济技术开发区地区</w:t>
      </w:r>
      <w:r w:rsidR="00C9123B" w:rsidRPr="00847171">
        <w:rPr>
          <w:rFonts w:ascii="Arial" w:hAnsi="Arial" w:cs="Arial"/>
          <w:sz w:val="21"/>
          <w:szCs w:val="21"/>
        </w:rPr>
        <w:t>市场调查，估价对象周边住宅小区</w:t>
      </w:r>
      <w:r w:rsidR="00143BE3">
        <w:rPr>
          <w:rFonts w:ascii="Arial" w:hAnsi="Arial" w:cs="Arial" w:hint="eastAsia"/>
          <w:sz w:val="21"/>
          <w:szCs w:val="21"/>
        </w:rPr>
        <w:t>有</w:t>
      </w:r>
      <w:r w:rsidR="005C4C8A">
        <w:rPr>
          <w:rFonts w:ascii="Arial" w:hAnsi="Arial" w:cs="Arial" w:hint="eastAsia"/>
          <w:color w:val="000000"/>
          <w:sz w:val="21"/>
          <w:szCs w:val="21"/>
        </w:rPr>
        <w:t>招商</w:t>
      </w:r>
      <w:proofErr w:type="gramStart"/>
      <w:r w:rsidR="005C4C8A">
        <w:rPr>
          <w:rFonts w:ascii="Arial" w:hAnsi="Arial" w:cs="Arial" w:hint="eastAsia"/>
          <w:color w:val="000000"/>
          <w:sz w:val="21"/>
          <w:szCs w:val="21"/>
        </w:rPr>
        <w:t>臻珑</w:t>
      </w:r>
      <w:proofErr w:type="gramEnd"/>
      <w:r w:rsidR="005C4C8A">
        <w:rPr>
          <w:rFonts w:ascii="Arial" w:hAnsi="Arial" w:cs="Arial" w:hint="eastAsia"/>
          <w:color w:val="000000"/>
          <w:sz w:val="21"/>
          <w:szCs w:val="21"/>
        </w:rPr>
        <w:t>府</w:t>
      </w:r>
      <w:r w:rsidR="005C4C8A">
        <w:rPr>
          <w:rFonts w:ascii="Arial" w:hAnsi="Arial" w:cs="Arial"/>
          <w:color w:val="000000"/>
          <w:sz w:val="21"/>
          <w:szCs w:val="21"/>
        </w:rPr>
        <w:t>、</w:t>
      </w:r>
      <w:r w:rsidR="005C4C8A" w:rsidRPr="005C4C8A">
        <w:rPr>
          <w:rFonts w:ascii="Arial" w:hAnsi="Arial" w:cs="Arial" w:hint="eastAsia"/>
          <w:color w:val="000000"/>
          <w:sz w:val="21"/>
          <w:szCs w:val="21"/>
        </w:rPr>
        <w:t>国融国际、林肯公园、国锐金</w:t>
      </w:r>
      <w:proofErr w:type="gramStart"/>
      <w:r w:rsidR="005C4C8A" w:rsidRPr="005C4C8A">
        <w:rPr>
          <w:rFonts w:ascii="Arial" w:hAnsi="Arial" w:cs="Arial" w:hint="eastAsia"/>
          <w:color w:val="000000"/>
          <w:sz w:val="21"/>
          <w:szCs w:val="21"/>
        </w:rPr>
        <w:t>嵿</w:t>
      </w:r>
      <w:proofErr w:type="gramEnd"/>
      <w:r w:rsidR="005C4C8A">
        <w:rPr>
          <w:rFonts w:ascii="Arial" w:hAnsi="Arial" w:cs="Arial" w:hint="eastAsia"/>
          <w:color w:val="000000"/>
          <w:sz w:val="21"/>
          <w:szCs w:val="21"/>
        </w:rPr>
        <w:t>、</w:t>
      </w:r>
      <w:r w:rsidR="005C4C8A">
        <w:rPr>
          <w:rFonts w:ascii="Arial" w:hAnsi="Arial" w:cs="Arial"/>
          <w:color w:val="000000"/>
          <w:sz w:val="21"/>
          <w:szCs w:val="21"/>
        </w:rPr>
        <w:t>通泰国际公馆、</w:t>
      </w:r>
      <w:proofErr w:type="gramStart"/>
      <w:r w:rsidR="005C4C8A">
        <w:rPr>
          <w:rFonts w:ascii="Arial" w:hAnsi="Arial" w:cs="Arial"/>
          <w:color w:val="000000"/>
          <w:sz w:val="21"/>
          <w:szCs w:val="21"/>
        </w:rPr>
        <w:t>次渠南里</w:t>
      </w:r>
      <w:proofErr w:type="gramEnd"/>
      <w:r w:rsidR="00DE1605">
        <w:rPr>
          <w:rFonts w:ascii="Arial" w:hAnsi="Arial" w:cs="Arial"/>
          <w:sz w:val="21"/>
          <w:szCs w:val="21"/>
        </w:rPr>
        <w:t>等多个</w:t>
      </w:r>
      <w:r w:rsidR="00754B2F">
        <w:rPr>
          <w:rFonts w:ascii="Arial" w:hAnsi="Arial" w:cs="Arial" w:hint="eastAsia"/>
          <w:sz w:val="21"/>
          <w:szCs w:val="21"/>
        </w:rPr>
        <w:t>普通</w:t>
      </w:r>
      <w:r w:rsidR="00C9123B" w:rsidRPr="00847171">
        <w:rPr>
          <w:rFonts w:ascii="Arial" w:hAnsi="Arial" w:cs="Arial"/>
          <w:sz w:val="21"/>
          <w:szCs w:val="21"/>
        </w:rPr>
        <w:t>商品房住宅项目。各小区具体情况如下表所示</w:t>
      </w:r>
      <w:r w:rsidR="00C9123B" w:rsidRPr="00847171">
        <w:rPr>
          <w:rFonts w:ascii="Arial" w:hAnsi="Arial" w:cs="Arial" w:hint="eastAsia"/>
          <w:sz w:val="21"/>
          <w:szCs w:val="21"/>
        </w:rPr>
        <w:t>：</w:t>
      </w:r>
    </w:p>
    <w:tbl>
      <w:tblPr>
        <w:tblW w:w="8340" w:type="dxa"/>
        <w:jc w:val="center"/>
        <w:tblLook w:val="0000" w:firstRow="0" w:lastRow="0" w:firstColumn="0" w:lastColumn="0" w:noHBand="0" w:noVBand="0"/>
      </w:tblPr>
      <w:tblGrid>
        <w:gridCol w:w="726"/>
        <w:gridCol w:w="1843"/>
        <w:gridCol w:w="1134"/>
        <w:gridCol w:w="1134"/>
        <w:gridCol w:w="1843"/>
        <w:gridCol w:w="1660"/>
      </w:tblGrid>
      <w:tr w:rsidR="00C9123B" w:rsidRPr="00847171" w14:paraId="03088C5D" w14:textId="77777777">
        <w:trPr>
          <w:trHeight w:val="270"/>
          <w:jc w:val="center"/>
        </w:trPr>
        <w:tc>
          <w:tcPr>
            <w:tcW w:w="8340" w:type="dxa"/>
            <w:gridSpan w:val="6"/>
            <w:tcBorders>
              <w:top w:val="single" w:sz="4" w:space="0" w:color="auto"/>
              <w:left w:val="single" w:sz="4" w:space="0" w:color="auto"/>
              <w:bottom w:val="single" w:sz="4" w:space="0" w:color="auto"/>
              <w:right w:val="single" w:sz="4" w:space="0" w:color="auto"/>
            </w:tcBorders>
            <w:vAlign w:val="center"/>
          </w:tcPr>
          <w:p w14:paraId="3DFBE18C"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周边市场调查情况表</w:t>
            </w:r>
          </w:p>
        </w:tc>
      </w:tr>
      <w:tr w:rsidR="00C9123B" w:rsidRPr="00847171" w14:paraId="7F159A72"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79FD82EE"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序号</w:t>
            </w:r>
          </w:p>
        </w:tc>
        <w:tc>
          <w:tcPr>
            <w:tcW w:w="1843" w:type="dxa"/>
            <w:tcBorders>
              <w:top w:val="nil"/>
              <w:left w:val="nil"/>
              <w:bottom w:val="single" w:sz="4" w:space="0" w:color="auto"/>
              <w:right w:val="single" w:sz="4" w:space="0" w:color="auto"/>
            </w:tcBorders>
            <w:vAlign w:val="center"/>
          </w:tcPr>
          <w:p w14:paraId="0D94D8AE" w14:textId="77777777" w:rsidR="00C9123B" w:rsidRPr="00847171" w:rsidRDefault="00C9123B">
            <w:pPr>
              <w:widowControl/>
              <w:adjustRightInd/>
              <w:spacing w:line="240" w:lineRule="auto"/>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项目名称</w:t>
            </w:r>
          </w:p>
        </w:tc>
        <w:tc>
          <w:tcPr>
            <w:tcW w:w="1134" w:type="dxa"/>
            <w:tcBorders>
              <w:top w:val="nil"/>
              <w:left w:val="nil"/>
              <w:bottom w:val="single" w:sz="4" w:space="0" w:color="auto"/>
              <w:right w:val="single" w:sz="4" w:space="0" w:color="auto"/>
            </w:tcBorders>
            <w:vAlign w:val="center"/>
          </w:tcPr>
          <w:p w14:paraId="22494B20" w14:textId="6C5F3D69" w:rsidR="00C9123B" w:rsidRPr="00847171" w:rsidRDefault="00EE7717">
            <w:pPr>
              <w:pStyle w:val="Default"/>
              <w:jc w:val="center"/>
              <w:rPr>
                <w:rFonts w:ascii="Arial" w:eastAsia="华文细黑" w:hAnsi="Arial" w:cs="Arial"/>
                <w:sz w:val="18"/>
                <w:szCs w:val="18"/>
              </w:rPr>
            </w:pPr>
            <w:r>
              <w:rPr>
                <w:rFonts w:ascii="Arial" w:eastAsia="华文细黑" w:hAnsi="Arial" w:cs="Arial"/>
                <w:sz w:val="18"/>
                <w:szCs w:val="18"/>
              </w:rPr>
              <w:t>主力</w:t>
            </w:r>
            <w:r w:rsidR="00C9123B" w:rsidRPr="00847171">
              <w:rPr>
                <w:rFonts w:ascii="Arial" w:eastAsia="华文细黑" w:hAnsi="Arial" w:cs="Arial"/>
                <w:sz w:val="18"/>
                <w:szCs w:val="18"/>
              </w:rPr>
              <w:t>户型</w:t>
            </w:r>
          </w:p>
        </w:tc>
        <w:tc>
          <w:tcPr>
            <w:tcW w:w="1134" w:type="dxa"/>
            <w:tcBorders>
              <w:top w:val="nil"/>
              <w:left w:val="nil"/>
              <w:bottom w:val="single" w:sz="4" w:space="0" w:color="auto"/>
              <w:right w:val="single" w:sz="4" w:space="0" w:color="auto"/>
            </w:tcBorders>
            <w:vAlign w:val="center"/>
          </w:tcPr>
          <w:p w14:paraId="70D3E223" w14:textId="49F7F8AF" w:rsidR="00C9123B" w:rsidRPr="00847171" w:rsidRDefault="00EC34D1">
            <w:pPr>
              <w:pStyle w:val="Default"/>
              <w:jc w:val="center"/>
              <w:rPr>
                <w:rFonts w:ascii="Arial" w:eastAsia="华文细黑" w:hAnsi="Arial" w:cs="Arial"/>
                <w:sz w:val="18"/>
                <w:szCs w:val="18"/>
              </w:rPr>
            </w:pPr>
            <w:r>
              <w:rPr>
                <w:rFonts w:ascii="Arial" w:eastAsia="华文细黑" w:hAnsi="Arial" w:cs="Arial"/>
                <w:sz w:val="18"/>
                <w:szCs w:val="18"/>
              </w:rPr>
              <w:t>主力户型</w:t>
            </w:r>
            <w:r w:rsidR="00C9123B" w:rsidRPr="00847171">
              <w:rPr>
                <w:rFonts w:ascii="Arial" w:eastAsia="华文细黑" w:hAnsi="Arial" w:cs="Arial"/>
                <w:sz w:val="18"/>
                <w:szCs w:val="18"/>
              </w:rPr>
              <w:t>建筑面积</w:t>
            </w:r>
          </w:p>
          <w:p w14:paraId="0B975EEA"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（平方米）</w:t>
            </w:r>
          </w:p>
        </w:tc>
        <w:tc>
          <w:tcPr>
            <w:tcW w:w="1843" w:type="dxa"/>
            <w:tcBorders>
              <w:top w:val="nil"/>
              <w:left w:val="nil"/>
              <w:bottom w:val="single" w:sz="4" w:space="0" w:color="auto"/>
              <w:right w:val="single" w:sz="4" w:space="0" w:color="auto"/>
            </w:tcBorders>
            <w:vAlign w:val="center"/>
          </w:tcPr>
          <w:p w14:paraId="4920F6C6"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年均</w:t>
            </w:r>
            <w:r w:rsidR="00D6732A" w:rsidRPr="00847171">
              <w:rPr>
                <w:rFonts w:ascii="Arial" w:eastAsia="华文细黑" w:hAnsi="Arial" w:cs="Arial" w:hint="eastAsia"/>
                <w:sz w:val="18"/>
                <w:szCs w:val="18"/>
              </w:rPr>
              <w:t>月</w:t>
            </w:r>
            <w:r w:rsidRPr="00847171">
              <w:rPr>
                <w:rFonts w:ascii="Arial" w:eastAsia="华文细黑" w:hAnsi="Arial" w:cs="Arial"/>
                <w:sz w:val="18"/>
                <w:szCs w:val="18"/>
              </w:rPr>
              <w:t>租金</w:t>
            </w:r>
          </w:p>
          <w:p w14:paraId="10A7D383"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（元</w:t>
            </w:r>
            <w:r w:rsidRPr="00847171">
              <w:rPr>
                <w:rFonts w:ascii="Arial" w:eastAsia="华文细黑" w:hAnsi="Arial" w:cs="Arial"/>
                <w:sz w:val="18"/>
                <w:szCs w:val="18"/>
              </w:rPr>
              <w:t>/</w:t>
            </w:r>
            <w:r w:rsidRPr="00847171">
              <w:rPr>
                <w:rFonts w:ascii="Arial" w:eastAsia="华文细黑" w:hAnsi="Arial" w:cs="Arial"/>
                <w:sz w:val="18"/>
                <w:szCs w:val="18"/>
              </w:rPr>
              <w:t>月</w:t>
            </w:r>
            <w:r w:rsidRPr="00847171">
              <w:rPr>
                <w:rFonts w:ascii="Arial" w:eastAsia="华文细黑" w:hAnsi="Arial" w:cs="Arial"/>
                <w:sz w:val="18"/>
                <w:szCs w:val="18"/>
              </w:rPr>
              <w:t>•</w:t>
            </w:r>
            <w:r w:rsidRPr="00847171">
              <w:rPr>
                <w:rFonts w:ascii="Arial" w:eastAsia="华文细黑" w:hAnsi="Arial" w:cs="Arial"/>
                <w:sz w:val="18"/>
                <w:szCs w:val="18"/>
              </w:rPr>
              <w:t>平方米）</w:t>
            </w:r>
          </w:p>
        </w:tc>
        <w:tc>
          <w:tcPr>
            <w:tcW w:w="1660" w:type="dxa"/>
            <w:tcBorders>
              <w:top w:val="nil"/>
              <w:left w:val="nil"/>
              <w:bottom w:val="single" w:sz="4" w:space="0" w:color="auto"/>
              <w:right w:val="single" w:sz="4" w:space="0" w:color="auto"/>
            </w:tcBorders>
            <w:vAlign w:val="center"/>
          </w:tcPr>
          <w:p w14:paraId="116A0A4E"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物业费</w:t>
            </w:r>
          </w:p>
          <w:p w14:paraId="2C1A1147"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（元</w:t>
            </w:r>
            <w:r w:rsidRPr="00847171">
              <w:rPr>
                <w:rFonts w:ascii="Arial" w:eastAsia="华文细黑" w:hAnsi="Arial" w:cs="Arial"/>
                <w:sz w:val="18"/>
                <w:szCs w:val="18"/>
              </w:rPr>
              <w:t>/</w:t>
            </w:r>
            <w:r w:rsidRPr="00847171">
              <w:rPr>
                <w:rFonts w:ascii="Arial" w:eastAsia="华文细黑" w:hAnsi="Arial" w:cs="Arial"/>
                <w:sz w:val="18"/>
                <w:szCs w:val="18"/>
              </w:rPr>
              <w:t>月</w:t>
            </w:r>
            <w:r w:rsidRPr="00847171">
              <w:rPr>
                <w:rFonts w:ascii="Arial" w:eastAsia="华文细黑" w:hAnsi="Arial" w:cs="Arial"/>
                <w:sz w:val="18"/>
                <w:szCs w:val="18"/>
              </w:rPr>
              <w:t>•</w:t>
            </w:r>
            <w:r w:rsidRPr="00847171">
              <w:rPr>
                <w:rFonts w:ascii="Arial" w:eastAsia="华文细黑" w:hAnsi="Arial" w:cs="Arial"/>
                <w:sz w:val="18"/>
                <w:szCs w:val="18"/>
              </w:rPr>
              <w:t>平方米）</w:t>
            </w:r>
          </w:p>
        </w:tc>
      </w:tr>
      <w:tr w:rsidR="005C4C8A" w:rsidRPr="00DE1605" w14:paraId="7B92A07C"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7AD2F674" w14:textId="6B2F6953" w:rsidR="005C4C8A" w:rsidRPr="00DE1605" w:rsidRDefault="005C4C8A" w:rsidP="005C4C8A">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1</w:t>
            </w:r>
          </w:p>
        </w:tc>
        <w:tc>
          <w:tcPr>
            <w:tcW w:w="1843" w:type="dxa"/>
            <w:tcBorders>
              <w:top w:val="nil"/>
              <w:left w:val="nil"/>
              <w:bottom w:val="single" w:sz="4" w:space="0" w:color="auto"/>
              <w:right w:val="single" w:sz="4" w:space="0" w:color="auto"/>
            </w:tcBorders>
            <w:vAlign w:val="center"/>
          </w:tcPr>
          <w:p w14:paraId="0A45C7D7" w14:textId="055F21CD"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hint="eastAsia"/>
                <w:sz w:val="18"/>
                <w:szCs w:val="18"/>
              </w:rPr>
              <w:t>招商</w:t>
            </w:r>
            <w:proofErr w:type="gramStart"/>
            <w:r>
              <w:rPr>
                <w:rFonts w:ascii="华文细黑" w:eastAsia="华文细黑" w:hAnsi="华文细黑" w:cs="宋体;SimSun" w:hint="eastAsia"/>
                <w:sz w:val="18"/>
                <w:szCs w:val="18"/>
              </w:rPr>
              <w:t>臻珑</w:t>
            </w:r>
            <w:proofErr w:type="gramEnd"/>
            <w:r>
              <w:rPr>
                <w:rFonts w:ascii="华文细黑" w:eastAsia="华文细黑" w:hAnsi="华文细黑" w:cs="宋体;SimSun" w:hint="eastAsia"/>
                <w:sz w:val="18"/>
                <w:szCs w:val="18"/>
              </w:rPr>
              <w:t>府</w:t>
            </w:r>
          </w:p>
        </w:tc>
        <w:tc>
          <w:tcPr>
            <w:tcW w:w="1134" w:type="dxa"/>
            <w:tcBorders>
              <w:top w:val="nil"/>
              <w:left w:val="nil"/>
              <w:bottom w:val="single" w:sz="4" w:space="0" w:color="auto"/>
              <w:right w:val="single" w:sz="4" w:space="0" w:color="auto"/>
            </w:tcBorders>
            <w:vAlign w:val="center"/>
          </w:tcPr>
          <w:p w14:paraId="321034C9" w14:textId="7FB00F62"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三居</w:t>
            </w:r>
          </w:p>
        </w:tc>
        <w:tc>
          <w:tcPr>
            <w:tcW w:w="1134" w:type="dxa"/>
            <w:tcBorders>
              <w:top w:val="nil"/>
              <w:left w:val="nil"/>
              <w:bottom w:val="single" w:sz="4" w:space="0" w:color="auto"/>
              <w:right w:val="single" w:sz="4" w:space="0" w:color="auto"/>
            </w:tcBorders>
            <w:vAlign w:val="center"/>
          </w:tcPr>
          <w:p w14:paraId="32C5C6E8" w14:textId="7CFBF095"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约100</w:t>
            </w:r>
          </w:p>
        </w:tc>
        <w:tc>
          <w:tcPr>
            <w:tcW w:w="1843" w:type="dxa"/>
            <w:tcBorders>
              <w:top w:val="nil"/>
              <w:left w:val="nil"/>
              <w:bottom w:val="single" w:sz="4" w:space="0" w:color="auto"/>
              <w:right w:val="single" w:sz="4" w:space="0" w:color="auto"/>
            </w:tcBorders>
            <w:vAlign w:val="center"/>
          </w:tcPr>
          <w:p w14:paraId="686C7B7C" w14:textId="679D203E"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hint="eastAsia"/>
                <w:sz w:val="18"/>
                <w:szCs w:val="18"/>
              </w:rPr>
              <w:t>79</w:t>
            </w:r>
          </w:p>
        </w:tc>
        <w:tc>
          <w:tcPr>
            <w:tcW w:w="1660" w:type="dxa"/>
            <w:tcBorders>
              <w:top w:val="nil"/>
              <w:left w:val="nil"/>
              <w:bottom w:val="single" w:sz="4" w:space="0" w:color="auto"/>
              <w:right w:val="single" w:sz="4" w:space="0" w:color="auto"/>
            </w:tcBorders>
            <w:vAlign w:val="center"/>
          </w:tcPr>
          <w:p w14:paraId="24CA2FA5" w14:textId="784500E4"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hint="eastAsia"/>
                <w:sz w:val="18"/>
                <w:szCs w:val="18"/>
              </w:rPr>
              <w:t>3.98</w:t>
            </w:r>
          </w:p>
        </w:tc>
      </w:tr>
      <w:tr w:rsidR="005C4C8A" w:rsidRPr="00DE1605" w14:paraId="0F9635FE" w14:textId="77777777" w:rsidTr="002F055C">
        <w:trPr>
          <w:trHeight w:val="270"/>
          <w:jc w:val="center"/>
        </w:trPr>
        <w:tc>
          <w:tcPr>
            <w:tcW w:w="726" w:type="dxa"/>
            <w:tcBorders>
              <w:top w:val="nil"/>
              <w:left w:val="single" w:sz="4" w:space="0" w:color="auto"/>
              <w:bottom w:val="single" w:sz="4" w:space="0" w:color="auto"/>
              <w:right w:val="single" w:sz="4" w:space="0" w:color="auto"/>
            </w:tcBorders>
            <w:vAlign w:val="center"/>
          </w:tcPr>
          <w:p w14:paraId="155F40FE" w14:textId="1EA5B32E" w:rsidR="005C4C8A" w:rsidRPr="00DE1605" w:rsidRDefault="005C4C8A" w:rsidP="005C4C8A">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2</w:t>
            </w:r>
          </w:p>
        </w:tc>
        <w:tc>
          <w:tcPr>
            <w:tcW w:w="1843" w:type="dxa"/>
            <w:tcBorders>
              <w:top w:val="nil"/>
              <w:left w:val="nil"/>
              <w:bottom w:val="single" w:sz="4" w:space="0" w:color="auto"/>
              <w:right w:val="single" w:sz="4" w:space="0" w:color="auto"/>
            </w:tcBorders>
            <w:vAlign w:val="center"/>
          </w:tcPr>
          <w:p w14:paraId="024CFF1C" w14:textId="5A3889A8" w:rsidR="005C4C8A" w:rsidRPr="00DE1605" w:rsidRDefault="005C4C8A" w:rsidP="005C4C8A">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国融国际</w:t>
            </w:r>
          </w:p>
        </w:tc>
        <w:tc>
          <w:tcPr>
            <w:tcW w:w="1134" w:type="dxa"/>
            <w:tcBorders>
              <w:top w:val="nil"/>
              <w:left w:val="nil"/>
              <w:bottom w:val="single" w:sz="4" w:space="0" w:color="auto"/>
              <w:right w:val="single" w:sz="4" w:space="0" w:color="auto"/>
            </w:tcBorders>
            <w:vAlign w:val="center"/>
          </w:tcPr>
          <w:p w14:paraId="5EE37670" w14:textId="73C0F493"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开间</w:t>
            </w:r>
          </w:p>
        </w:tc>
        <w:tc>
          <w:tcPr>
            <w:tcW w:w="1134" w:type="dxa"/>
            <w:tcBorders>
              <w:top w:val="nil"/>
              <w:left w:val="nil"/>
              <w:bottom w:val="single" w:sz="4" w:space="0" w:color="auto"/>
              <w:right w:val="single" w:sz="4" w:space="0" w:color="auto"/>
            </w:tcBorders>
            <w:vAlign w:val="center"/>
          </w:tcPr>
          <w:p w14:paraId="57439967" w14:textId="1442C918"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约</w:t>
            </w:r>
            <w:r>
              <w:rPr>
                <w:rFonts w:ascii="Arial" w:eastAsia="华文细黑" w:hAnsi="Arial" w:cs="Arial" w:hint="eastAsia"/>
                <w:color w:val="auto"/>
                <w:sz w:val="18"/>
                <w:szCs w:val="18"/>
              </w:rPr>
              <w:t>35</w:t>
            </w:r>
          </w:p>
        </w:tc>
        <w:tc>
          <w:tcPr>
            <w:tcW w:w="1843" w:type="dxa"/>
            <w:tcBorders>
              <w:top w:val="nil"/>
              <w:left w:val="nil"/>
              <w:bottom w:val="single" w:sz="4" w:space="0" w:color="auto"/>
              <w:right w:val="single" w:sz="4" w:space="0" w:color="auto"/>
            </w:tcBorders>
            <w:vAlign w:val="center"/>
          </w:tcPr>
          <w:p w14:paraId="5760F8C8" w14:textId="3295EEE6"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92</w:t>
            </w:r>
          </w:p>
        </w:tc>
        <w:tc>
          <w:tcPr>
            <w:tcW w:w="1660" w:type="dxa"/>
            <w:tcBorders>
              <w:top w:val="nil"/>
              <w:left w:val="nil"/>
              <w:bottom w:val="single" w:sz="4" w:space="0" w:color="auto"/>
              <w:right w:val="single" w:sz="4" w:space="0" w:color="auto"/>
            </w:tcBorders>
            <w:vAlign w:val="center"/>
          </w:tcPr>
          <w:p w14:paraId="3E34EDDE" w14:textId="130D86B8"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2.48</w:t>
            </w:r>
          </w:p>
        </w:tc>
      </w:tr>
      <w:tr w:rsidR="005C4C8A" w:rsidRPr="00DE1605" w14:paraId="793CB79C" w14:textId="77777777" w:rsidTr="002F055C">
        <w:trPr>
          <w:trHeight w:val="270"/>
          <w:jc w:val="center"/>
        </w:trPr>
        <w:tc>
          <w:tcPr>
            <w:tcW w:w="726" w:type="dxa"/>
            <w:tcBorders>
              <w:top w:val="nil"/>
              <w:left w:val="single" w:sz="4" w:space="0" w:color="auto"/>
              <w:bottom w:val="single" w:sz="4" w:space="0" w:color="auto"/>
              <w:right w:val="single" w:sz="4" w:space="0" w:color="auto"/>
            </w:tcBorders>
            <w:vAlign w:val="center"/>
          </w:tcPr>
          <w:p w14:paraId="00882E16" w14:textId="55D7B7B0" w:rsidR="005C4C8A" w:rsidRPr="00DE1605" w:rsidRDefault="005C4C8A" w:rsidP="005C4C8A">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3</w:t>
            </w:r>
          </w:p>
        </w:tc>
        <w:tc>
          <w:tcPr>
            <w:tcW w:w="1843" w:type="dxa"/>
            <w:tcBorders>
              <w:top w:val="nil"/>
              <w:left w:val="nil"/>
              <w:bottom w:val="single" w:sz="4" w:space="0" w:color="auto"/>
              <w:right w:val="single" w:sz="4" w:space="0" w:color="auto"/>
            </w:tcBorders>
            <w:vAlign w:val="center"/>
          </w:tcPr>
          <w:p w14:paraId="035CAB35" w14:textId="716674C4" w:rsidR="005C4C8A" w:rsidRPr="00DE1605" w:rsidRDefault="005C4C8A"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林肯公园</w:t>
            </w:r>
          </w:p>
        </w:tc>
        <w:tc>
          <w:tcPr>
            <w:tcW w:w="1134" w:type="dxa"/>
            <w:tcBorders>
              <w:top w:val="nil"/>
              <w:left w:val="nil"/>
              <w:bottom w:val="single" w:sz="4" w:space="0" w:color="auto"/>
              <w:right w:val="single" w:sz="4" w:space="0" w:color="auto"/>
            </w:tcBorders>
            <w:vAlign w:val="center"/>
          </w:tcPr>
          <w:p w14:paraId="1520BFFD" w14:textId="5BFE8130"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开间</w:t>
            </w:r>
          </w:p>
        </w:tc>
        <w:tc>
          <w:tcPr>
            <w:tcW w:w="1134" w:type="dxa"/>
            <w:tcBorders>
              <w:top w:val="nil"/>
              <w:left w:val="nil"/>
              <w:bottom w:val="single" w:sz="4" w:space="0" w:color="auto"/>
              <w:right w:val="single" w:sz="4" w:space="0" w:color="auto"/>
            </w:tcBorders>
            <w:vAlign w:val="center"/>
          </w:tcPr>
          <w:p w14:paraId="24720092" w14:textId="4C2DA198"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约</w:t>
            </w:r>
            <w:r>
              <w:rPr>
                <w:rFonts w:ascii="Arial" w:eastAsia="华文细黑" w:hAnsi="Arial" w:cs="Arial" w:hint="eastAsia"/>
                <w:color w:val="auto"/>
                <w:sz w:val="18"/>
                <w:szCs w:val="18"/>
              </w:rPr>
              <w:t>40</w:t>
            </w:r>
          </w:p>
        </w:tc>
        <w:tc>
          <w:tcPr>
            <w:tcW w:w="1843" w:type="dxa"/>
            <w:tcBorders>
              <w:top w:val="nil"/>
              <w:left w:val="nil"/>
              <w:bottom w:val="single" w:sz="4" w:space="0" w:color="auto"/>
              <w:right w:val="single" w:sz="4" w:space="0" w:color="auto"/>
            </w:tcBorders>
            <w:vAlign w:val="center"/>
          </w:tcPr>
          <w:p w14:paraId="448CA954" w14:textId="0F8AFDA5"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87</w:t>
            </w:r>
          </w:p>
        </w:tc>
        <w:tc>
          <w:tcPr>
            <w:tcW w:w="1660" w:type="dxa"/>
            <w:tcBorders>
              <w:top w:val="nil"/>
              <w:left w:val="nil"/>
              <w:bottom w:val="single" w:sz="4" w:space="0" w:color="auto"/>
              <w:right w:val="single" w:sz="4" w:space="0" w:color="auto"/>
            </w:tcBorders>
            <w:vAlign w:val="center"/>
          </w:tcPr>
          <w:p w14:paraId="6348C1B9" w14:textId="77E70AB6"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3.6</w:t>
            </w:r>
          </w:p>
        </w:tc>
      </w:tr>
      <w:tr w:rsidR="005C4C8A" w:rsidRPr="00DE1605" w14:paraId="1A175C16"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4323A331" w14:textId="622409D2" w:rsidR="005C4C8A" w:rsidRPr="00DE1605" w:rsidRDefault="005C4C8A" w:rsidP="005C4C8A">
            <w:pPr>
              <w:pStyle w:val="Default"/>
              <w:jc w:val="center"/>
              <w:rPr>
                <w:rFonts w:ascii="Arial" w:eastAsia="华文细黑" w:hAnsi="Arial" w:cs="Arial"/>
                <w:color w:val="auto"/>
                <w:sz w:val="18"/>
                <w:szCs w:val="18"/>
              </w:rPr>
            </w:pPr>
            <w:r w:rsidRPr="00DE1605">
              <w:rPr>
                <w:rFonts w:ascii="Arial" w:eastAsia="华文细黑" w:hAnsi="Arial" w:cs="Arial"/>
                <w:color w:val="auto"/>
                <w:sz w:val="18"/>
                <w:szCs w:val="18"/>
              </w:rPr>
              <w:t>4</w:t>
            </w:r>
          </w:p>
        </w:tc>
        <w:tc>
          <w:tcPr>
            <w:tcW w:w="1843" w:type="dxa"/>
            <w:tcBorders>
              <w:top w:val="nil"/>
              <w:left w:val="nil"/>
              <w:bottom w:val="single" w:sz="4" w:space="0" w:color="auto"/>
              <w:right w:val="single" w:sz="4" w:space="0" w:color="auto"/>
            </w:tcBorders>
            <w:vAlign w:val="center"/>
          </w:tcPr>
          <w:p w14:paraId="4938693D" w14:textId="3F1F9D8F"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国锐金</w:t>
            </w:r>
            <w:proofErr w:type="gramStart"/>
            <w:r>
              <w:rPr>
                <w:rFonts w:ascii="Arial" w:eastAsia="华文细黑" w:hAnsi="Arial" w:cs="Arial" w:hint="eastAsia"/>
                <w:color w:val="auto"/>
                <w:sz w:val="18"/>
                <w:szCs w:val="18"/>
              </w:rPr>
              <w:t>嵿</w:t>
            </w:r>
            <w:proofErr w:type="gramEnd"/>
          </w:p>
        </w:tc>
        <w:tc>
          <w:tcPr>
            <w:tcW w:w="1134" w:type="dxa"/>
            <w:tcBorders>
              <w:top w:val="nil"/>
              <w:left w:val="nil"/>
              <w:bottom w:val="single" w:sz="4" w:space="0" w:color="auto"/>
              <w:right w:val="single" w:sz="4" w:space="0" w:color="auto"/>
            </w:tcBorders>
            <w:vAlign w:val="center"/>
          </w:tcPr>
          <w:p w14:paraId="142A2C38" w14:textId="1565D842"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一</w:t>
            </w:r>
            <w:r w:rsidR="005C4C8A" w:rsidRPr="00DE1605">
              <w:rPr>
                <w:rFonts w:ascii="Arial" w:eastAsia="华文细黑" w:hAnsi="Arial" w:cs="Arial"/>
                <w:color w:val="auto"/>
                <w:sz w:val="18"/>
                <w:szCs w:val="18"/>
              </w:rPr>
              <w:t>居</w:t>
            </w:r>
          </w:p>
        </w:tc>
        <w:tc>
          <w:tcPr>
            <w:tcW w:w="1134" w:type="dxa"/>
            <w:tcBorders>
              <w:top w:val="nil"/>
              <w:left w:val="nil"/>
              <w:bottom w:val="single" w:sz="4" w:space="0" w:color="auto"/>
              <w:right w:val="single" w:sz="4" w:space="0" w:color="auto"/>
            </w:tcBorders>
            <w:vAlign w:val="center"/>
          </w:tcPr>
          <w:p w14:paraId="30EF18C4" w14:textId="61C77DE7"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约</w:t>
            </w:r>
            <w:r>
              <w:rPr>
                <w:rFonts w:ascii="Arial" w:eastAsia="华文细黑" w:hAnsi="Arial" w:cs="Arial" w:hint="eastAsia"/>
                <w:color w:val="auto"/>
                <w:sz w:val="18"/>
                <w:szCs w:val="18"/>
              </w:rPr>
              <w:t>65</w:t>
            </w:r>
          </w:p>
        </w:tc>
        <w:tc>
          <w:tcPr>
            <w:tcW w:w="1843" w:type="dxa"/>
            <w:tcBorders>
              <w:top w:val="nil"/>
              <w:left w:val="nil"/>
              <w:bottom w:val="single" w:sz="4" w:space="0" w:color="auto"/>
              <w:right w:val="single" w:sz="4" w:space="0" w:color="auto"/>
            </w:tcBorders>
            <w:vAlign w:val="center"/>
          </w:tcPr>
          <w:p w14:paraId="5F95E86C" w14:textId="71E81213"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76</w:t>
            </w:r>
          </w:p>
        </w:tc>
        <w:tc>
          <w:tcPr>
            <w:tcW w:w="1660" w:type="dxa"/>
            <w:tcBorders>
              <w:top w:val="nil"/>
              <w:left w:val="nil"/>
              <w:bottom w:val="single" w:sz="4" w:space="0" w:color="auto"/>
              <w:right w:val="single" w:sz="4" w:space="0" w:color="auto"/>
            </w:tcBorders>
            <w:vAlign w:val="center"/>
          </w:tcPr>
          <w:p w14:paraId="1502738B" w14:textId="5B569C8E"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6.52</w:t>
            </w:r>
          </w:p>
        </w:tc>
      </w:tr>
      <w:tr w:rsidR="005C4C8A" w:rsidRPr="00DE1605" w14:paraId="2946A3C9"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44679DA4" w14:textId="539D392E" w:rsidR="005C4C8A" w:rsidRPr="00DE1605" w:rsidRDefault="005C4C8A" w:rsidP="005C4C8A">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5</w:t>
            </w:r>
          </w:p>
        </w:tc>
        <w:tc>
          <w:tcPr>
            <w:tcW w:w="1843" w:type="dxa"/>
            <w:tcBorders>
              <w:top w:val="nil"/>
              <w:left w:val="nil"/>
              <w:bottom w:val="single" w:sz="4" w:space="0" w:color="auto"/>
              <w:right w:val="single" w:sz="4" w:space="0" w:color="auto"/>
            </w:tcBorders>
            <w:vAlign w:val="center"/>
          </w:tcPr>
          <w:p w14:paraId="56178374" w14:textId="7C6C68CC"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通泰国际公馆</w:t>
            </w:r>
          </w:p>
        </w:tc>
        <w:tc>
          <w:tcPr>
            <w:tcW w:w="1134" w:type="dxa"/>
            <w:tcBorders>
              <w:top w:val="nil"/>
              <w:left w:val="nil"/>
              <w:bottom w:val="single" w:sz="4" w:space="0" w:color="auto"/>
              <w:right w:val="single" w:sz="4" w:space="0" w:color="auto"/>
            </w:tcBorders>
            <w:vAlign w:val="center"/>
          </w:tcPr>
          <w:p w14:paraId="5F1AE20A" w14:textId="422B5012"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二居</w:t>
            </w:r>
          </w:p>
        </w:tc>
        <w:tc>
          <w:tcPr>
            <w:tcW w:w="1134" w:type="dxa"/>
            <w:tcBorders>
              <w:top w:val="nil"/>
              <w:left w:val="nil"/>
              <w:bottom w:val="single" w:sz="4" w:space="0" w:color="auto"/>
              <w:right w:val="single" w:sz="4" w:space="0" w:color="auto"/>
            </w:tcBorders>
            <w:vAlign w:val="center"/>
          </w:tcPr>
          <w:p w14:paraId="255E7EDD" w14:textId="5BB7F120"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约90</w:t>
            </w:r>
          </w:p>
        </w:tc>
        <w:tc>
          <w:tcPr>
            <w:tcW w:w="1843" w:type="dxa"/>
            <w:tcBorders>
              <w:top w:val="nil"/>
              <w:left w:val="nil"/>
              <w:bottom w:val="single" w:sz="4" w:space="0" w:color="auto"/>
              <w:right w:val="single" w:sz="4" w:space="0" w:color="auto"/>
            </w:tcBorders>
            <w:vAlign w:val="center"/>
          </w:tcPr>
          <w:p w14:paraId="3535A6F9" w14:textId="3119517A"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75</w:t>
            </w:r>
          </w:p>
        </w:tc>
        <w:tc>
          <w:tcPr>
            <w:tcW w:w="1660" w:type="dxa"/>
            <w:tcBorders>
              <w:top w:val="nil"/>
              <w:left w:val="nil"/>
              <w:bottom w:val="single" w:sz="4" w:space="0" w:color="auto"/>
              <w:right w:val="single" w:sz="4" w:space="0" w:color="auto"/>
            </w:tcBorders>
            <w:vAlign w:val="center"/>
          </w:tcPr>
          <w:p w14:paraId="66536B42" w14:textId="40725132"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3.28</w:t>
            </w:r>
          </w:p>
        </w:tc>
      </w:tr>
      <w:tr w:rsidR="005C4C8A" w:rsidRPr="00DE1605" w14:paraId="2D515B67"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16062393" w14:textId="22D75991" w:rsidR="005C4C8A" w:rsidRPr="00DE1605" w:rsidRDefault="005C4C8A" w:rsidP="005C4C8A">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6</w:t>
            </w:r>
          </w:p>
        </w:tc>
        <w:tc>
          <w:tcPr>
            <w:tcW w:w="1843" w:type="dxa"/>
            <w:tcBorders>
              <w:top w:val="nil"/>
              <w:left w:val="nil"/>
              <w:bottom w:val="single" w:sz="4" w:space="0" w:color="auto"/>
              <w:right w:val="single" w:sz="4" w:space="0" w:color="auto"/>
            </w:tcBorders>
            <w:vAlign w:val="center"/>
          </w:tcPr>
          <w:p w14:paraId="048F71CF" w14:textId="66EF9370" w:rsidR="005C4C8A" w:rsidRPr="00DE1605" w:rsidRDefault="005C4C8A" w:rsidP="005C4C8A">
            <w:pPr>
              <w:pStyle w:val="Default"/>
              <w:jc w:val="center"/>
              <w:rPr>
                <w:rFonts w:ascii="Arial" w:eastAsia="华文细黑" w:hAnsi="Arial" w:cs="Arial"/>
                <w:color w:val="auto"/>
                <w:sz w:val="18"/>
                <w:szCs w:val="18"/>
              </w:rPr>
            </w:pPr>
            <w:proofErr w:type="gramStart"/>
            <w:r>
              <w:rPr>
                <w:rFonts w:ascii="华文细黑" w:eastAsia="华文细黑" w:hAnsi="华文细黑" w:cs="宋体;SimSun"/>
                <w:sz w:val="18"/>
                <w:szCs w:val="18"/>
              </w:rPr>
              <w:t>次渠南里</w:t>
            </w:r>
            <w:proofErr w:type="gramEnd"/>
          </w:p>
        </w:tc>
        <w:tc>
          <w:tcPr>
            <w:tcW w:w="1134" w:type="dxa"/>
            <w:tcBorders>
              <w:top w:val="nil"/>
              <w:left w:val="nil"/>
              <w:bottom w:val="single" w:sz="4" w:space="0" w:color="auto"/>
              <w:right w:val="single" w:sz="4" w:space="0" w:color="auto"/>
            </w:tcBorders>
            <w:vAlign w:val="center"/>
          </w:tcPr>
          <w:p w14:paraId="0E0DB68B" w14:textId="39DD0E5A"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二居</w:t>
            </w:r>
          </w:p>
        </w:tc>
        <w:tc>
          <w:tcPr>
            <w:tcW w:w="1134" w:type="dxa"/>
            <w:tcBorders>
              <w:top w:val="nil"/>
              <w:left w:val="nil"/>
              <w:bottom w:val="single" w:sz="4" w:space="0" w:color="auto"/>
              <w:right w:val="single" w:sz="4" w:space="0" w:color="auto"/>
            </w:tcBorders>
            <w:vAlign w:val="center"/>
          </w:tcPr>
          <w:p w14:paraId="3F20A9A5" w14:textId="717C0882"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约110</w:t>
            </w:r>
          </w:p>
        </w:tc>
        <w:tc>
          <w:tcPr>
            <w:tcW w:w="1843" w:type="dxa"/>
            <w:tcBorders>
              <w:top w:val="nil"/>
              <w:left w:val="nil"/>
              <w:bottom w:val="single" w:sz="4" w:space="0" w:color="auto"/>
              <w:right w:val="single" w:sz="4" w:space="0" w:color="auto"/>
            </w:tcBorders>
            <w:vAlign w:val="center"/>
          </w:tcPr>
          <w:p w14:paraId="6318ECCA" w14:textId="6826765E"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60</w:t>
            </w:r>
          </w:p>
        </w:tc>
        <w:tc>
          <w:tcPr>
            <w:tcW w:w="1660" w:type="dxa"/>
            <w:tcBorders>
              <w:top w:val="nil"/>
              <w:left w:val="nil"/>
              <w:bottom w:val="single" w:sz="4" w:space="0" w:color="auto"/>
              <w:right w:val="single" w:sz="4" w:space="0" w:color="auto"/>
            </w:tcBorders>
            <w:vAlign w:val="center"/>
          </w:tcPr>
          <w:p w14:paraId="4E40F705" w14:textId="2B3038C7"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2</w:t>
            </w:r>
          </w:p>
        </w:tc>
      </w:tr>
    </w:tbl>
    <w:p w14:paraId="252C3711" w14:textId="437D8F0C" w:rsidR="00B06C3E" w:rsidRPr="00A34C99" w:rsidRDefault="00B06C3E" w:rsidP="00A34C99">
      <w:pPr>
        <w:pStyle w:val="23"/>
        <w:autoSpaceDE w:val="0"/>
        <w:autoSpaceDN w:val="0"/>
        <w:spacing w:beforeLines="100" w:before="240" w:line="480" w:lineRule="auto"/>
        <w:ind w:firstLineChars="200" w:firstLine="420"/>
        <w:jc w:val="both"/>
        <w:textAlignment w:val="bottom"/>
        <w:rPr>
          <w:rFonts w:ascii="Helvetica" w:hAnsi="Helvetica" w:cs="Helvetica"/>
          <w:color w:val="333333"/>
          <w:sz w:val="21"/>
          <w:szCs w:val="21"/>
          <w:shd w:val="clear" w:color="auto" w:fill="FFFFFF"/>
        </w:rPr>
      </w:pPr>
      <w:r w:rsidRPr="00EE7717">
        <w:rPr>
          <w:rFonts w:hAnsi="宋体" w:cs="Arial" w:hint="eastAsia"/>
          <w:sz w:val="21"/>
          <w:szCs w:val="21"/>
        </w:rPr>
        <w:t>估价对象周边</w:t>
      </w:r>
      <w:r w:rsidR="00754B2F">
        <w:rPr>
          <w:rFonts w:ascii="Arial" w:hAnsi="Arial" w:cs="Arial"/>
          <w:color w:val="000000"/>
          <w:sz w:val="21"/>
          <w:szCs w:val="21"/>
        </w:rPr>
        <w:t>小区较多</w:t>
      </w:r>
      <w:r w:rsidRPr="00EE7717">
        <w:rPr>
          <w:rFonts w:hAnsi="宋体" w:cs="Arial" w:hint="eastAsia"/>
          <w:sz w:val="21"/>
          <w:szCs w:val="21"/>
        </w:rPr>
        <w:t>，</w:t>
      </w:r>
      <w:r w:rsidR="00754B2F">
        <w:rPr>
          <w:rFonts w:ascii="Arial" w:hAnsi="Arial" w:cs="Arial" w:hint="eastAsia"/>
          <w:color w:val="000000"/>
          <w:sz w:val="21"/>
          <w:szCs w:val="21"/>
        </w:rPr>
        <w:t>招商</w:t>
      </w:r>
      <w:proofErr w:type="gramStart"/>
      <w:r w:rsidR="00754B2F">
        <w:rPr>
          <w:rFonts w:ascii="Arial" w:hAnsi="Arial" w:cs="Arial" w:hint="eastAsia"/>
          <w:color w:val="000000"/>
          <w:sz w:val="21"/>
          <w:szCs w:val="21"/>
        </w:rPr>
        <w:t>臻珑</w:t>
      </w:r>
      <w:proofErr w:type="gramEnd"/>
      <w:r w:rsidR="00754B2F">
        <w:rPr>
          <w:rFonts w:ascii="Arial" w:hAnsi="Arial" w:cs="Arial" w:hint="eastAsia"/>
          <w:color w:val="000000"/>
          <w:sz w:val="21"/>
          <w:szCs w:val="21"/>
        </w:rPr>
        <w:t>府</w:t>
      </w:r>
      <w:r w:rsidR="00754B2F">
        <w:rPr>
          <w:rFonts w:ascii="Arial" w:hAnsi="Arial" w:cs="Arial"/>
          <w:color w:val="000000"/>
          <w:sz w:val="21"/>
          <w:szCs w:val="21"/>
        </w:rPr>
        <w:t>、通泰国际公馆、</w:t>
      </w:r>
      <w:proofErr w:type="gramStart"/>
      <w:r w:rsidR="00754B2F">
        <w:rPr>
          <w:rFonts w:ascii="Arial" w:hAnsi="Arial" w:cs="Arial"/>
          <w:color w:val="000000"/>
          <w:sz w:val="21"/>
          <w:szCs w:val="21"/>
        </w:rPr>
        <w:t>次渠南里</w:t>
      </w:r>
      <w:proofErr w:type="gramEnd"/>
      <w:r w:rsidR="00754B2F">
        <w:rPr>
          <w:rFonts w:ascii="Helvetica" w:hAnsi="Helvetica" w:cs="Helvetica" w:hint="eastAsia"/>
          <w:color w:val="333333"/>
          <w:sz w:val="21"/>
          <w:szCs w:val="21"/>
          <w:shd w:val="clear" w:color="auto" w:fill="FFFFFF"/>
        </w:rPr>
        <w:t>均为住宅项目</w:t>
      </w:r>
      <w:r w:rsidR="00EE7717">
        <w:rPr>
          <w:rFonts w:hAnsi="宋体" w:cs="Arial" w:hint="eastAsia"/>
          <w:sz w:val="21"/>
          <w:szCs w:val="21"/>
        </w:rPr>
        <w:t>，</w:t>
      </w:r>
      <w:r w:rsidR="00DE1605">
        <w:rPr>
          <w:rFonts w:hAnsi="宋体" w:cs="Arial" w:hint="eastAsia"/>
          <w:sz w:val="21"/>
          <w:szCs w:val="21"/>
        </w:rPr>
        <w:t>不宜作为可比案例</w:t>
      </w:r>
      <w:r w:rsidR="00754B2F">
        <w:rPr>
          <w:rFonts w:hAnsi="宋体" w:cs="Arial" w:hint="eastAsia"/>
          <w:sz w:val="21"/>
          <w:szCs w:val="21"/>
        </w:rPr>
        <w:t>；</w:t>
      </w:r>
      <w:r w:rsidR="00754B2F" w:rsidRPr="005C4C8A">
        <w:rPr>
          <w:rFonts w:ascii="Arial" w:hAnsi="Arial" w:cs="Arial" w:hint="eastAsia"/>
          <w:color w:val="000000"/>
          <w:sz w:val="21"/>
          <w:szCs w:val="21"/>
        </w:rPr>
        <w:t>国融国际、林肯公园、国锐金</w:t>
      </w:r>
      <w:proofErr w:type="gramStart"/>
      <w:r w:rsidR="00754B2F" w:rsidRPr="005C4C8A">
        <w:rPr>
          <w:rFonts w:ascii="Arial" w:hAnsi="Arial" w:cs="Arial" w:hint="eastAsia"/>
          <w:color w:val="000000"/>
          <w:sz w:val="21"/>
          <w:szCs w:val="21"/>
        </w:rPr>
        <w:t>嵿</w:t>
      </w:r>
      <w:proofErr w:type="gramEnd"/>
      <w:r w:rsidR="00754B2F">
        <w:rPr>
          <w:rFonts w:ascii="Arial" w:hAnsi="Arial" w:cs="Arial" w:hint="eastAsia"/>
          <w:color w:val="000000"/>
          <w:sz w:val="21"/>
          <w:szCs w:val="21"/>
        </w:rPr>
        <w:t>主力户型均为</w:t>
      </w:r>
      <w:r w:rsidR="00732E93">
        <w:rPr>
          <w:rFonts w:ascii="Arial" w:hAnsi="Arial" w:cs="Arial" w:hint="eastAsia"/>
          <w:color w:val="000000"/>
          <w:sz w:val="21"/>
          <w:szCs w:val="21"/>
        </w:rPr>
        <w:t>公寓类项目</w:t>
      </w:r>
      <w:r w:rsidR="00754B2F">
        <w:rPr>
          <w:rFonts w:ascii="Arial" w:hAnsi="Arial" w:cs="Arial" w:hint="eastAsia"/>
          <w:color w:val="000000"/>
          <w:sz w:val="21"/>
          <w:szCs w:val="21"/>
        </w:rPr>
        <w:t>，与估价对象的设计标准、功能空间分布与估价对象更近似；</w:t>
      </w:r>
      <w:r w:rsidRPr="00847171">
        <w:rPr>
          <w:rFonts w:hAnsi="宋体" w:cs="Arial" w:hint="eastAsia"/>
          <w:sz w:val="21"/>
          <w:szCs w:val="21"/>
        </w:rPr>
        <w:t>本次综合区位、小区规模、档次等因素筛选住房小区作为本次估价对象租金的可比实例，最终</w:t>
      </w:r>
      <w:r w:rsidRPr="00847171">
        <w:rPr>
          <w:rFonts w:hAnsi="宋体" w:cs="Arial"/>
          <w:sz w:val="21"/>
          <w:szCs w:val="21"/>
        </w:rPr>
        <w:t>选取了</w:t>
      </w:r>
      <w:r w:rsidR="00393EA1" w:rsidRPr="005C4C8A">
        <w:rPr>
          <w:rFonts w:ascii="Arial" w:hAnsi="Arial" w:cs="Arial" w:hint="eastAsia"/>
          <w:color w:val="000000"/>
          <w:sz w:val="21"/>
          <w:szCs w:val="21"/>
        </w:rPr>
        <w:t>国融国际、林肯公园、国锐金</w:t>
      </w:r>
      <w:proofErr w:type="gramStart"/>
      <w:r w:rsidR="00393EA1" w:rsidRPr="005C4C8A">
        <w:rPr>
          <w:rFonts w:ascii="Arial" w:hAnsi="Arial" w:cs="Arial" w:hint="eastAsia"/>
          <w:color w:val="000000"/>
          <w:sz w:val="21"/>
          <w:szCs w:val="21"/>
        </w:rPr>
        <w:t>嵿</w:t>
      </w:r>
      <w:proofErr w:type="gramEnd"/>
      <w:r w:rsidRPr="00847171">
        <w:rPr>
          <w:rFonts w:hAnsi="宋体" w:cs="Arial" w:hint="eastAsia"/>
          <w:sz w:val="21"/>
          <w:szCs w:val="21"/>
        </w:rPr>
        <w:t>3</w:t>
      </w:r>
      <w:r w:rsidRPr="00847171">
        <w:rPr>
          <w:rFonts w:hAnsi="宋体" w:cs="Arial"/>
          <w:sz w:val="21"/>
          <w:szCs w:val="21"/>
        </w:rPr>
        <w:t>个普通商品房住宅小区为样本小区，</w:t>
      </w:r>
      <w:r w:rsidRPr="00847171">
        <w:rPr>
          <w:rFonts w:ascii="Arial" w:hAnsi="Arial" w:cs="Arial"/>
          <w:sz w:val="21"/>
          <w:szCs w:val="21"/>
        </w:rPr>
        <w:t>具体如下</w:t>
      </w:r>
      <w:r w:rsidRPr="00847171">
        <w:rPr>
          <w:rFonts w:ascii="Arial" w:hAnsi="Arial" w:cs="Arial" w:hint="eastAsia"/>
          <w:sz w:val="21"/>
          <w:szCs w:val="21"/>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01"/>
        <w:gridCol w:w="2693"/>
        <w:gridCol w:w="2268"/>
      </w:tblGrid>
      <w:tr w:rsidR="00724448" w:rsidRPr="00847171" w14:paraId="31F63A1E" w14:textId="77777777" w:rsidTr="00724448">
        <w:trPr>
          <w:trHeight w:val="283"/>
          <w:jc w:val="center"/>
        </w:trPr>
        <w:tc>
          <w:tcPr>
            <w:tcW w:w="1101" w:type="dxa"/>
          </w:tcPr>
          <w:p w14:paraId="2C4946F1" w14:textId="77777777" w:rsidR="00724448" w:rsidRPr="00847171" w:rsidRDefault="00724448">
            <w:pPr>
              <w:pStyle w:val="Default"/>
              <w:jc w:val="center"/>
              <w:rPr>
                <w:rFonts w:ascii="华文细黑" w:eastAsia="华文细黑" w:hAnsi="华文细黑" w:hint="eastAsia"/>
                <w:b/>
                <w:color w:val="auto"/>
                <w:sz w:val="18"/>
                <w:szCs w:val="18"/>
              </w:rPr>
            </w:pPr>
            <w:r w:rsidRPr="00847171">
              <w:rPr>
                <w:rFonts w:ascii="华文细黑" w:eastAsia="华文细黑" w:hAnsi="华文细黑" w:hint="eastAsia"/>
                <w:b/>
                <w:color w:val="auto"/>
                <w:sz w:val="18"/>
                <w:szCs w:val="18"/>
              </w:rPr>
              <w:t>序号</w:t>
            </w:r>
          </w:p>
        </w:tc>
        <w:tc>
          <w:tcPr>
            <w:tcW w:w="2693" w:type="dxa"/>
          </w:tcPr>
          <w:p w14:paraId="12335522" w14:textId="77777777" w:rsidR="00724448" w:rsidRPr="00847171" w:rsidRDefault="00724448">
            <w:pPr>
              <w:pStyle w:val="Default"/>
              <w:jc w:val="center"/>
              <w:rPr>
                <w:rFonts w:ascii="华文细黑" w:eastAsia="华文细黑" w:hAnsi="华文细黑" w:hint="eastAsia"/>
                <w:b/>
                <w:color w:val="auto"/>
                <w:sz w:val="18"/>
                <w:szCs w:val="18"/>
              </w:rPr>
            </w:pPr>
            <w:r w:rsidRPr="00847171">
              <w:rPr>
                <w:rFonts w:ascii="华文细黑" w:eastAsia="华文细黑" w:hAnsi="华文细黑" w:hint="eastAsia"/>
                <w:b/>
                <w:color w:val="auto"/>
                <w:sz w:val="18"/>
                <w:szCs w:val="18"/>
              </w:rPr>
              <w:t>小区名称</w:t>
            </w:r>
          </w:p>
        </w:tc>
        <w:tc>
          <w:tcPr>
            <w:tcW w:w="2268" w:type="dxa"/>
          </w:tcPr>
          <w:p w14:paraId="5655BB10" w14:textId="77777777" w:rsidR="00724448" w:rsidRPr="00847171" w:rsidRDefault="00724448">
            <w:pPr>
              <w:pStyle w:val="Default"/>
              <w:jc w:val="center"/>
              <w:rPr>
                <w:rFonts w:ascii="华文细黑" w:eastAsia="华文细黑" w:hAnsi="华文细黑" w:hint="eastAsia"/>
                <w:b/>
                <w:color w:val="auto"/>
                <w:sz w:val="18"/>
                <w:szCs w:val="18"/>
              </w:rPr>
            </w:pPr>
            <w:r w:rsidRPr="00847171">
              <w:rPr>
                <w:rFonts w:ascii="华文细黑" w:eastAsia="华文细黑" w:hAnsi="华文细黑" w:hint="eastAsia"/>
                <w:b/>
                <w:color w:val="auto"/>
                <w:sz w:val="18"/>
                <w:szCs w:val="18"/>
              </w:rPr>
              <w:t>建成年代（年）</w:t>
            </w:r>
          </w:p>
        </w:tc>
      </w:tr>
      <w:tr w:rsidR="00393EA1" w:rsidRPr="00847171" w14:paraId="3D964D7F" w14:textId="77777777" w:rsidTr="00724448">
        <w:trPr>
          <w:trHeight w:val="283"/>
          <w:jc w:val="center"/>
        </w:trPr>
        <w:tc>
          <w:tcPr>
            <w:tcW w:w="1101" w:type="dxa"/>
          </w:tcPr>
          <w:p w14:paraId="4E205A8D" w14:textId="77777777" w:rsidR="00393EA1" w:rsidRPr="00847171" w:rsidRDefault="00393EA1" w:rsidP="00393EA1">
            <w:pPr>
              <w:pStyle w:val="Default"/>
              <w:jc w:val="center"/>
              <w:rPr>
                <w:rFonts w:ascii="华文细黑" w:eastAsia="华文细黑" w:hAnsi="华文细黑" w:hint="eastAsia"/>
                <w:color w:val="auto"/>
                <w:sz w:val="18"/>
                <w:szCs w:val="18"/>
              </w:rPr>
            </w:pPr>
            <w:r w:rsidRPr="00847171">
              <w:rPr>
                <w:rFonts w:ascii="华文细黑" w:eastAsia="华文细黑" w:hAnsi="华文细黑" w:hint="eastAsia"/>
                <w:color w:val="auto"/>
                <w:sz w:val="18"/>
                <w:szCs w:val="18"/>
              </w:rPr>
              <w:t>1</w:t>
            </w:r>
          </w:p>
        </w:tc>
        <w:tc>
          <w:tcPr>
            <w:tcW w:w="2693" w:type="dxa"/>
            <w:vAlign w:val="center"/>
          </w:tcPr>
          <w:p w14:paraId="4A3EC244" w14:textId="4AAF8DB4" w:rsidR="00393EA1" w:rsidRPr="00847171" w:rsidRDefault="00393EA1" w:rsidP="00393EA1">
            <w:pPr>
              <w:widowControl/>
              <w:adjustRightInd/>
              <w:spacing w:line="240" w:lineRule="auto"/>
              <w:jc w:val="center"/>
              <w:textAlignment w:val="auto"/>
              <w:rPr>
                <w:rFonts w:ascii="华文细黑" w:eastAsia="华文细黑" w:hAnsi="华文细黑" w:cs="宋体" w:hint="eastAsia"/>
                <w:sz w:val="18"/>
                <w:szCs w:val="18"/>
              </w:rPr>
            </w:pPr>
            <w:r>
              <w:rPr>
                <w:rFonts w:ascii="Arial" w:eastAsia="华文细黑" w:hAnsi="Arial" w:cs="Arial" w:hint="eastAsia"/>
                <w:sz w:val="18"/>
                <w:szCs w:val="18"/>
              </w:rPr>
              <w:t>国融国际</w:t>
            </w:r>
          </w:p>
        </w:tc>
        <w:tc>
          <w:tcPr>
            <w:tcW w:w="2268" w:type="dxa"/>
          </w:tcPr>
          <w:p w14:paraId="64AF8BE2" w14:textId="5D4F08CC" w:rsidR="00393EA1" w:rsidRPr="00847171" w:rsidRDefault="00F84855" w:rsidP="00393EA1">
            <w:pPr>
              <w:pStyle w:val="Default"/>
              <w:jc w:val="center"/>
              <w:rPr>
                <w:rFonts w:ascii="华文细黑" w:eastAsia="华文细黑" w:hAnsi="华文细黑" w:hint="eastAsia"/>
                <w:color w:val="auto"/>
                <w:sz w:val="18"/>
                <w:szCs w:val="18"/>
              </w:rPr>
            </w:pPr>
            <w:r>
              <w:rPr>
                <w:rFonts w:ascii="华文细黑" w:eastAsia="华文细黑" w:hAnsi="华文细黑" w:hint="eastAsia"/>
                <w:color w:val="auto"/>
                <w:sz w:val="18"/>
                <w:szCs w:val="18"/>
              </w:rPr>
              <w:t>2008</w:t>
            </w:r>
          </w:p>
        </w:tc>
      </w:tr>
      <w:tr w:rsidR="00393EA1" w:rsidRPr="00847171" w14:paraId="11CF5A99" w14:textId="77777777" w:rsidTr="00724448">
        <w:trPr>
          <w:trHeight w:val="283"/>
          <w:jc w:val="center"/>
        </w:trPr>
        <w:tc>
          <w:tcPr>
            <w:tcW w:w="1101" w:type="dxa"/>
          </w:tcPr>
          <w:p w14:paraId="4A27C64C" w14:textId="77777777" w:rsidR="00393EA1" w:rsidRPr="00847171" w:rsidRDefault="00393EA1" w:rsidP="00393EA1">
            <w:pPr>
              <w:pStyle w:val="Default"/>
              <w:jc w:val="center"/>
              <w:rPr>
                <w:rFonts w:ascii="华文细黑" w:eastAsia="华文细黑" w:hAnsi="华文细黑" w:hint="eastAsia"/>
                <w:color w:val="auto"/>
                <w:sz w:val="18"/>
                <w:szCs w:val="18"/>
              </w:rPr>
            </w:pPr>
            <w:r w:rsidRPr="00847171">
              <w:rPr>
                <w:rFonts w:ascii="华文细黑" w:eastAsia="华文细黑" w:hAnsi="华文细黑" w:hint="eastAsia"/>
                <w:color w:val="auto"/>
                <w:sz w:val="18"/>
                <w:szCs w:val="18"/>
              </w:rPr>
              <w:t>2</w:t>
            </w:r>
          </w:p>
        </w:tc>
        <w:tc>
          <w:tcPr>
            <w:tcW w:w="2693" w:type="dxa"/>
            <w:vAlign w:val="center"/>
          </w:tcPr>
          <w:p w14:paraId="72EF1E2F" w14:textId="54130200" w:rsidR="00393EA1" w:rsidRPr="00847171" w:rsidRDefault="00393EA1" w:rsidP="00393EA1">
            <w:pPr>
              <w:widowControl/>
              <w:adjustRightInd/>
              <w:spacing w:line="240" w:lineRule="auto"/>
              <w:jc w:val="center"/>
              <w:textAlignment w:val="auto"/>
              <w:rPr>
                <w:rFonts w:ascii="华文细黑" w:eastAsia="华文细黑" w:hAnsi="华文细黑" w:cs="宋体" w:hint="eastAsia"/>
                <w:sz w:val="18"/>
                <w:szCs w:val="18"/>
              </w:rPr>
            </w:pPr>
            <w:r>
              <w:rPr>
                <w:rFonts w:ascii="Arial" w:eastAsia="华文细黑" w:hAnsi="Arial" w:cs="Arial" w:hint="eastAsia"/>
                <w:sz w:val="18"/>
                <w:szCs w:val="18"/>
              </w:rPr>
              <w:t>林肯公园</w:t>
            </w:r>
          </w:p>
        </w:tc>
        <w:tc>
          <w:tcPr>
            <w:tcW w:w="2268" w:type="dxa"/>
          </w:tcPr>
          <w:p w14:paraId="5A65E357" w14:textId="01247390" w:rsidR="00393EA1" w:rsidRPr="00847171" w:rsidRDefault="00393EA1" w:rsidP="00393EA1">
            <w:pPr>
              <w:pStyle w:val="Default"/>
              <w:jc w:val="center"/>
              <w:rPr>
                <w:rFonts w:ascii="华文细黑" w:eastAsia="华文细黑" w:hAnsi="华文细黑" w:hint="eastAsia"/>
                <w:color w:val="auto"/>
                <w:sz w:val="18"/>
                <w:szCs w:val="18"/>
              </w:rPr>
            </w:pPr>
            <w:r>
              <w:rPr>
                <w:rFonts w:ascii="华文细黑" w:eastAsia="华文细黑" w:hAnsi="华文细黑"/>
                <w:color w:val="auto"/>
                <w:sz w:val="18"/>
                <w:szCs w:val="18"/>
              </w:rPr>
              <w:t>201</w:t>
            </w:r>
            <w:r w:rsidR="00F84855">
              <w:rPr>
                <w:rFonts w:ascii="华文细黑" w:eastAsia="华文细黑" w:hAnsi="华文细黑" w:hint="eastAsia"/>
                <w:color w:val="auto"/>
                <w:sz w:val="18"/>
                <w:szCs w:val="18"/>
              </w:rPr>
              <w:t>3</w:t>
            </w:r>
          </w:p>
        </w:tc>
      </w:tr>
      <w:tr w:rsidR="00393EA1" w:rsidRPr="00847171" w14:paraId="5C82B2A8" w14:textId="77777777" w:rsidTr="00724448">
        <w:trPr>
          <w:trHeight w:val="283"/>
          <w:jc w:val="center"/>
        </w:trPr>
        <w:tc>
          <w:tcPr>
            <w:tcW w:w="1101" w:type="dxa"/>
          </w:tcPr>
          <w:p w14:paraId="5AD358D3" w14:textId="77777777" w:rsidR="00393EA1" w:rsidRPr="00847171" w:rsidRDefault="00393EA1" w:rsidP="00393EA1">
            <w:pPr>
              <w:pStyle w:val="Default"/>
              <w:jc w:val="center"/>
              <w:rPr>
                <w:rFonts w:ascii="华文细黑" w:eastAsia="华文细黑" w:hAnsi="华文细黑" w:hint="eastAsia"/>
                <w:color w:val="auto"/>
                <w:sz w:val="18"/>
                <w:szCs w:val="18"/>
              </w:rPr>
            </w:pPr>
            <w:r w:rsidRPr="00847171">
              <w:rPr>
                <w:rFonts w:ascii="华文细黑" w:eastAsia="华文细黑" w:hAnsi="华文细黑" w:hint="eastAsia"/>
                <w:color w:val="auto"/>
                <w:sz w:val="18"/>
                <w:szCs w:val="18"/>
              </w:rPr>
              <w:t>3</w:t>
            </w:r>
          </w:p>
        </w:tc>
        <w:tc>
          <w:tcPr>
            <w:tcW w:w="2693" w:type="dxa"/>
            <w:vAlign w:val="center"/>
          </w:tcPr>
          <w:p w14:paraId="79038E29" w14:textId="62D0159E" w:rsidR="00393EA1" w:rsidRPr="00847171" w:rsidRDefault="00393EA1" w:rsidP="00393EA1">
            <w:pPr>
              <w:widowControl/>
              <w:adjustRightInd/>
              <w:spacing w:line="240" w:lineRule="auto"/>
              <w:jc w:val="center"/>
              <w:textAlignment w:val="auto"/>
              <w:rPr>
                <w:rFonts w:ascii="华文细黑" w:eastAsia="华文细黑" w:hAnsi="华文细黑" w:cs="宋体" w:hint="eastAsia"/>
                <w:sz w:val="18"/>
                <w:szCs w:val="18"/>
              </w:rPr>
            </w:pPr>
            <w:r>
              <w:rPr>
                <w:rFonts w:ascii="Arial" w:eastAsia="华文细黑" w:hAnsi="Arial" w:cs="Arial" w:hint="eastAsia"/>
                <w:sz w:val="18"/>
                <w:szCs w:val="18"/>
              </w:rPr>
              <w:t>国锐金</w:t>
            </w:r>
            <w:proofErr w:type="gramStart"/>
            <w:r>
              <w:rPr>
                <w:rFonts w:ascii="Arial" w:eastAsia="华文细黑" w:hAnsi="Arial" w:cs="Arial" w:hint="eastAsia"/>
                <w:sz w:val="18"/>
                <w:szCs w:val="18"/>
              </w:rPr>
              <w:t>嵿</w:t>
            </w:r>
            <w:proofErr w:type="gramEnd"/>
          </w:p>
        </w:tc>
        <w:tc>
          <w:tcPr>
            <w:tcW w:w="2268" w:type="dxa"/>
          </w:tcPr>
          <w:p w14:paraId="1871B03C" w14:textId="29DBFF7A" w:rsidR="00393EA1" w:rsidRPr="00847171" w:rsidRDefault="00393EA1" w:rsidP="00393EA1">
            <w:pPr>
              <w:pStyle w:val="Default"/>
              <w:jc w:val="center"/>
              <w:rPr>
                <w:rFonts w:ascii="华文细黑" w:eastAsia="华文细黑" w:hAnsi="华文细黑" w:hint="eastAsia"/>
                <w:color w:val="auto"/>
                <w:sz w:val="18"/>
                <w:szCs w:val="18"/>
              </w:rPr>
            </w:pPr>
            <w:r>
              <w:rPr>
                <w:rFonts w:ascii="华文细黑" w:eastAsia="华文细黑" w:hAnsi="华文细黑"/>
                <w:color w:val="auto"/>
                <w:sz w:val="18"/>
                <w:szCs w:val="18"/>
              </w:rPr>
              <w:t>201</w:t>
            </w:r>
            <w:r w:rsidR="00F84855">
              <w:rPr>
                <w:rFonts w:ascii="华文细黑" w:eastAsia="华文细黑" w:hAnsi="华文细黑" w:hint="eastAsia"/>
                <w:color w:val="auto"/>
                <w:sz w:val="18"/>
                <w:szCs w:val="18"/>
              </w:rPr>
              <w:t>5</w:t>
            </w:r>
          </w:p>
        </w:tc>
      </w:tr>
    </w:tbl>
    <w:p w14:paraId="1D0CAE1A" w14:textId="3E251A2D" w:rsidR="00B06C3E" w:rsidRPr="00847171" w:rsidRDefault="00B06C3E">
      <w:pPr>
        <w:pStyle w:val="23"/>
        <w:wordWrap w:val="0"/>
        <w:overflowPunct w:val="0"/>
        <w:autoSpaceDE w:val="0"/>
        <w:autoSpaceDN w:val="0"/>
        <w:spacing w:beforeLines="100" w:before="240" w:line="480" w:lineRule="auto"/>
        <w:ind w:right="142" w:firstLineChars="200" w:firstLine="420"/>
        <w:jc w:val="both"/>
        <w:textAlignment w:val="auto"/>
        <w:rPr>
          <w:rFonts w:ascii="Arial" w:hAnsi="Arial" w:cs="Arial"/>
          <w:sz w:val="21"/>
          <w:szCs w:val="21"/>
        </w:rPr>
      </w:pPr>
      <w:r w:rsidRPr="00847171">
        <w:rPr>
          <w:rFonts w:ascii="Arial" w:hAnsi="Arial" w:cs="Arial" w:hint="eastAsia"/>
          <w:sz w:val="21"/>
          <w:szCs w:val="21"/>
        </w:rPr>
        <w:t>样本小区</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w:t>
      </w:r>
      <w:r w:rsidR="00F84855">
        <w:rPr>
          <w:rFonts w:ascii="Arial" w:hAnsi="Arial" w:cs="Arial" w:hint="eastAsia"/>
          <w:sz w:val="21"/>
          <w:szCs w:val="21"/>
        </w:rPr>
        <w:t>国融国际</w:t>
      </w:r>
    </w:p>
    <w:p w14:paraId="0A7FD179" w14:textId="16566985" w:rsidR="00B06C3E" w:rsidRPr="00847171" w:rsidRDefault="00F84855">
      <w:pPr>
        <w:pStyle w:val="23"/>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sz w:val="21"/>
          <w:szCs w:val="21"/>
        </w:rPr>
        <w:t>国融国际</w:t>
      </w:r>
      <w:r w:rsidR="00B06C3E" w:rsidRPr="00847171">
        <w:rPr>
          <w:rFonts w:ascii="Arial" w:hAnsi="Arial" w:cs="Arial" w:hint="eastAsia"/>
          <w:sz w:val="21"/>
          <w:szCs w:val="21"/>
        </w:rPr>
        <w:t>位于</w:t>
      </w:r>
      <w:bookmarkStart w:id="65" w:name="OLE_LINK3"/>
      <w:r>
        <w:rPr>
          <w:rFonts w:ascii="Arial" w:hAnsi="Arial" w:cs="Arial" w:hint="eastAsia"/>
          <w:sz w:val="21"/>
          <w:szCs w:val="21"/>
        </w:rPr>
        <w:t>北京经济技术开发区</w:t>
      </w:r>
      <w:bookmarkEnd w:id="65"/>
      <w:r w:rsidRPr="00F84855">
        <w:rPr>
          <w:rFonts w:ascii="Arial" w:hAnsi="Arial" w:cs="Arial" w:hint="eastAsia"/>
          <w:sz w:val="21"/>
          <w:szCs w:val="21"/>
        </w:rPr>
        <w:t>荣华中路</w:t>
      </w:r>
      <w:r w:rsidRPr="00F84855">
        <w:rPr>
          <w:rFonts w:ascii="Arial" w:hAnsi="Arial" w:cs="Arial" w:hint="eastAsia"/>
          <w:sz w:val="21"/>
          <w:szCs w:val="21"/>
        </w:rPr>
        <w:t>7</w:t>
      </w:r>
      <w:r w:rsidRPr="00F84855">
        <w:rPr>
          <w:rFonts w:ascii="Arial" w:hAnsi="Arial" w:cs="Arial" w:hint="eastAsia"/>
          <w:sz w:val="21"/>
          <w:szCs w:val="21"/>
        </w:rPr>
        <w:t>号院</w:t>
      </w:r>
      <w:r w:rsidR="00B06C3E" w:rsidRPr="00847171">
        <w:rPr>
          <w:rFonts w:ascii="Arial" w:hAnsi="Arial" w:cs="Arial" w:hint="eastAsia"/>
          <w:sz w:val="21"/>
          <w:szCs w:val="21"/>
        </w:rPr>
        <w:t>，建成于</w:t>
      </w:r>
      <w:r>
        <w:rPr>
          <w:rFonts w:ascii="Arial" w:hAnsi="Arial" w:cs="Arial" w:hint="eastAsia"/>
          <w:sz w:val="21"/>
          <w:szCs w:val="21"/>
        </w:rPr>
        <w:t>2008</w:t>
      </w:r>
      <w:r w:rsidR="00B06C3E" w:rsidRPr="00847171">
        <w:rPr>
          <w:rFonts w:ascii="Arial" w:hAnsi="Arial" w:cs="Arial" w:hint="eastAsia"/>
          <w:sz w:val="21"/>
          <w:szCs w:val="21"/>
        </w:rPr>
        <w:t>年，</w:t>
      </w:r>
      <w:r w:rsidR="007E59B8" w:rsidRPr="00847171">
        <w:rPr>
          <w:rFonts w:ascii="Arial" w:hAnsi="Arial" w:cs="Arial" w:hint="eastAsia"/>
          <w:sz w:val="21"/>
          <w:szCs w:val="21"/>
        </w:rPr>
        <w:t>建筑结构为</w:t>
      </w:r>
      <w:r>
        <w:rPr>
          <w:rFonts w:ascii="Arial" w:hAnsi="Arial" w:cs="Arial" w:hint="eastAsia"/>
          <w:sz w:val="21"/>
          <w:szCs w:val="21"/>
        </w:rPr>
        <w:t>钢混</w:t>
      </w:r>
      <w:r w:rsidR="00B06C3E" w:rsidRPr="00847171">
        <w:rPr>
          <w:rFonts w:ascii="Arial" w:hAnsi="Arial" w:cs="Arial" w:hint="eastAsia"/>
          <w:sz w:val="21"/>
          <w:szCs w:val="21"/>
        </w:rPr>
        <w:t>，建筑密度适中，环境状况较好，物业管理费为</w:t>
      </w:r>
      <w:r>
        <w:rPr>
          <w:rFonts w:ascii="Arial" w:hAnsi="Arial" w:cs="Arial" w:hint="eastAsia"/>
          <w:sz w:val="21"/>
          <w:szCs w:val="21"/>
        </w:rPr>
        <w:t>2.48</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平方米·月，主力户型为</w:t>
      </w:r>
      <w:r>
        <w:rPr>
          <w:rFonts w:ascii="Arial" w:hAnsi="Arial" w:cs="Arial" w:hint="eastAsia"/>
          <w:sz w:val="21"/>
          <w:szCs w:val="21"/>
        </w:rPr>
        <w:t>开间</w:t>
      </w:r>
      <w:r w:rsidR="00B06C3E" w:rsidRPr="00847171">
        <w:rPr>
          <w:rFonts w:ascii="Arial" w:hAnsi="Arial" w:cs="Arial" w:hint="eastAsia"/>
          <w:sz w:val="21"/>
          <w:szCs w:val="21"/>
        </w:rPr>
        <w:t>，</w:t>
      </w:r>
      <w:r>
        <w:rPr>
          <w:rFonts w:ascii="Arial" w:hAnsi="Arial" w:cs="Arial" w:hint="eastAsia"/>
          <w:sz w:val="21"/>
          <w:szCs w:val="21"/>
        </w:rPr>
        <w:t>为</w:t>
      </w:r>
      <w:r w:rsidR="00732E93">
        <w:rPr>
          <w:rFonts w:ascii="Arial" w:hAnsi="Arial" w:cs="Arial" w:hint="eastAsia"/>
          <w:sz w:val="21"/>
          <w:szCs w:val="21"/>
        </w:rPr>
        <w:t>公寓类项目</w:t>
      </w:r>
      <w:r w:rsidRPr="00847171">
        <w:rPr>
          <w:rFonts w:ascii="Arial" w:hAnsi="Arial" w:cs="Arial" w:hint="eastAsia"/>
          <w:sz w:val="21"/>
          <w:szCs w:val="21"/>
        </w:rPr>
        <w:t>，</w:t>
      </w:r>
      <w:r>
        <w:rPr>
          <w:rFonts w:ascii="Arial" w:hAnsi="Arial" w:cs="Arial" w:hint="eastAsia"/>
          <w:sz w:val="21"/>
          <w:szCs w:val="21"/>
        </w:rPr>
        <w:t>有设置厨房空间，</w:t>
      </w:r>
      <w:r w:rsidR="00B06C3E" w:rsidRPr="00847171">
        <w:rPr>
          <w:rFonts w:ascii="Arial" w:hAnsi="Arial" w:cs="Arial" w:hint="eastAsia"/>
          <w:sz w:val="21"/>
          <w:szCs w:val="21"/>
        </w:rPr>
        <w:t>朝向为南向，建筑面积</w:t>
      </w:r>
      <w:r w:rsidR="00EB340B">
        <w:rPr>
          <w:rFonts w:ascii="Arial" w:hAnsi="Arial" w:cs="Arial" w:hint="eastAsia"/>
          <w:sz w:val="21"/>
          <w:szCs w:val="21"/>
        </w:rPr>
        <w:t>集中于</w:t>
      </w:r>
      <w:r>
        <w:rPr>
          <w:rFonts w:ascii="Arial" w:hAnsi="Arial" w:cs="Arial" w:hint="eastAsia"/>
          <w:sz w:val="21"/>
          <w:szCs w:val="21"/>
        </w:rPr>
        <w:t>30-35</w:t>
      </w:r>
      <w:r w:rsidR="00B06C3E" w:rsidRPr="00847171">
        <w:rPr>
          <w:rFonts w:ascii="Arial" w:hAnsi="Arial" w:cs="Arial" w:hint="eastAsia"/>
          <w:sz w:val="21"/>
          <w:szCs w:val="21"/>
        </w:rPr>
        <w:t>平方米。与估价对象位于同一供需圈，建筑结构、物业档次与估价对象类似。</w:t>
      </w:r>
    </w:p>
    <w:p w14:paraId="6493C102" w14:textId="5B259DE1"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样本小区二：</w:t>
      </w:r>
      <w:r w:rsidR="00F84855">
        <w:rPr>
          <w:rFonts w:ascii="Arial" w:hAnsi="Arial" w:cs="Arial" w:hint="eastAsia"/>
          <w:sz w:val="21"/>
          <w:szCs w:val="21"/>
        </w:rPr>
        <w:t>林肯公园</w:t>
      </w:r>
    </w:p>
    <w:p w14:paraId="13605075" w14:textId="7943972F" w:rsidR="00B06C3E" w:rsidRPr="00847171" w:rsidRDefault="00F84855">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sz w:val="21"/>
          <w:szCs w:val="21"/>
        </w:rPr>
        <w:t>林肯公园</w:t>
      </w:r>
      <w:r w:rsidR="00B06C3E" w:rsidRPr="00847171">
        <w:rPr>
          <w:rFonts w:ascii="Arial" w:hAnsi="Arial" w:cs="Arial" w:hint="eastAsia"/>
          <w:sz w:val="21"/>
          <w:szCs w:val="21"/>
        </w:rPr>
        <w:t>位于</w:t>
      </w:r>
      <w:r>
        <w:rPr>
          <w:rFonts w:ascii="Arial" w:hAnsi="Arial" w:cs="Arial" w:hint="eastAsia"/>
          <w:sz w:val="21"/>
          <w:szCs w:val="21"/>
        </w:rPr>
        <w:t>北京经济技术开发区</w:t>
      </w:r>
      <w:r w:rsidRPr="00F84855">
        <w:rPr>
          <w:rFonts w:ascii="Arial" w:hAnsi="Arial" w:cs="Arial" w:hint="eastAsia"/>
          <w:sz w:val="21"/>
          <w:szCs w:val="21"/>
        </w:rPr>
        <w:t>文化园西路</w:t>
      </w:r>
      <w:r w:rsidRPr="00F84855">
        <w:rPr>
          <w:rFonts w:ascii="Arial" w:hAnsi="Arial" w:cs="Arial" w:hint="eastAsia"/>
          <w:sz w:val="21"/>
          <w:szCs w:val="21"/>
        </w:rPr>
        <w:t>8</w:t>
      </w:r>
      <w:r w:rsidRPr="00F84855">
        <w:rPr>
          <w:rFonts w:ascii="Arial" w:hAnsi="Arial" w:cs="Arial" w:hint="eastAsia"/>
          <w:sz w:val="21"/>
          <w:szCs w:val="21"/>
        </w:rPr>
        <w:t>号</w:t>
      </w:r>
      <w:r w:rsidR="00B06C3E" w:rsidRPr="00847171">
        <w:rPr>
          <w:rFonts w:ascii="Arial" w:hAnsi="Arial" w:cs="Arial" w:hint="eastAsia"/>
          <w:sz w:val="21"/>
          <w:szCs w:val="21"/>
        </w:rPr>
        <w:t>，建成于</w:t>
      </w:r>
      <w:r w:rsidR="00EC34D1">
        <w:rPr>
          <w:rFonts w:ascii="Arial" w:hAnsi="Arial" w:cs="Arial"/>
          <w:sz w:val="21"/>
          <w:szCs w:val="21"/>
        </w:rPr>
        <w:t>20</w:t>
      </w:r>
      <w:r w:rsidR="00EB340B">
        <w:rPr>
          <w:rFonts w:ascii="Arial" w:hAnsi="Arial" w:cs="Arial"/>
          <w:sz w:val="21"/>
          <w:szCs w:val="21"/>
        </w:rPr>
        <w:t>1</w:t>
      </w:r>
      <w:r>
        <w:rPr>
          <w:rFonts w:ascii="Arial" w:hAnsi="Arial" w:cs="Arial" w:hint="eastAsia"/>
          <w:sz w:val="21"/>
          <w:szCs w:val="21"/>
        </w:rPr>
        <w:t>3</w:t>
      </w:r>
      <w:r w:rsidR="00B06C3E" w:rsidRPr="00847171">
        <w:rPr>
          <w:rFonts w:ascii="Arial" w:hAnsi="Arial" w:cs="Arial" w:hint="eastAsia"/>
          <w:sz w:val="21"/>
          <w:szCs w:val="21"/>
        </w:rPr>
        <w:t>年，建筑结构为</w:t>
      </w:r>
      <w:r w:rsidR="00EB340B">
        <w:rPr>
          <w:rFonts w:ascii="Arial" w:hAnsi="Arial" w:cs="Arial" w:hint="eastAsia"/>
          <w:sz w:val="21"/>
          <w:szCs w:val="21"/>
        </w:rPr>
        <w:t>钢混</w:t>
      </w:r>
      <w:r w:rsidR="00B06C3E" w:rsidRPr="00847171">
        <w:rPr>
          <w:rFonts w:ascii="Arial" w:hAnsi="Arial" w:cs="Arial" w:hint="eastAsia"/>
          <w:sz w:val="21"/>
          <w:szCs w:val="21"/>
        </w:rPr>
        <w:t>，</w:t>
      </w:r>
      <w:r w:rsidR="00D77577">
        <w:rPr>
          <w:rFonts w:ascii="Arial" w:hAnsi="Arial" w:cs="Arial" w:hint="eastAsia"/>
          <w:sz w:val="21"/>
          <w:szCs w:val="21"/>
        </w:rPr>
        <w:t>建筑类型多为小多层板楼，</w:t>
      </w:r>
      <w:r w:rsidR="00B06C3E" w:rsidRPr="00847171">
        <w:rPr>
          <w:rFonts w:ascii="Arial" w:hAnsi="Arial" w:cs="Arial" w:hint="eastAsia"/>
          <w:sz w:val="21"/>
          <w:szCs w:val="21"/>
        </w:rPr>
        <w:t>建筑密度适中，环境状况较好，</w:t>
      </w:r>
      <w:r w:rsidRPr="00847171">
        <w:rPr>
          <w:rFonts w:ascii="Arial" w:hAnsi="Arial" w:cs="Arial" w:hint="eastAsia"/>
          <w:sz w:val="21"/>
          <w:szCs w:val="21"/>
        </w:rPr>
        <w:t>物业管理费为</w:t>
      </w:r>
      <w:r w:rsidR="0023299F">
        <w:rPr>
          <w:rFonts w:ascii="Arial" w:hAnsi="Arial" w:cs="Arial" w:hint="eastAsia"/>
          <w:sz w:val="21"/>
          <w:szCs w:val="21"/>
        </w:rPr>
        <w:t>3.6</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平方米·月，主力户型为</w:t>
      </w:r>
      <w:r>
        <w:rPr>
          <w:rFonts w:ascii="Arial" w:hAnsi="Arial" w:cs="Arial" w:hint="eastAsia"/>
          <w:sz w:val="21"/>
          <w:szCs w:val="21"/>
        </w:rPr>
        <w:t>开间</w:t>
      </w:r>
      <w:r w:rsidRPr="00847171">
        <w:rPr>
          <w:rFonts w:ascii="Arial" w:hAnsi="Arial" w:cs="Arial" w:hint="eastAsia"/>
          <w:sz w:val="21"/>
          <w:szCs w:val="21"/>
        </w:rPr>
        <w:t>，</w:t>
      </w:r>
      <w:r>
        <w:rPr>
          <w:rFonts w:ascii="Arial" w:hAnsi="Arial" w:cs="Arial" w:hint="eastAsia"/>
          <w:sz w:val="21"/>
          <w:szCs w:val="21"/>
        </w:rPr>
        <w:t>为</w:t>
      </w:r>
      <w:r w:rsidR="00732E93">
        <w:rPr>
          <w:rFonts w:ascii="Arial" w:hAnsi="Arial" w:cs="Arial" w:hint="eastAsia"/>
          <w:sz w:val="21"/>
          <w:szCs w:val="21"/>
        </w:rPr>
        <w:t>公寓类项目</w:t>
      </w:r>
      <w:r w:rsidRPr="00847171">
        <w:rPr>
          <w:rFonts w:ascii="Arial" w:hAnsi="Arial" w:cs="Arial" w:hint="eastAsia"/>
          <w:sz w:val="21"/>
          <w:szCs w:val="21"/>
        </w:rPr>
        <w:t>，</w:t>
      </w:r>
      <w:r>
        <w:rPr>
          <w:rFonts w:ascii="Arial" w:hAnsi="Arial" w:cs="Arial" w:hint="eastAsia"/>
          <w:sz w:val="21"/>
          <w:szCs w:val="21"/>
        </w:rPr>
        <w:t>有设置厨房空间，</w:t>
      </w:r>
      <w:r w:rsidRPr="00847171">
        <w:rPr>
          <w:rFonts w:ascii="Arial" w:hAnsi="Arial" w:cs="Arial" w:hint="eastAsia"/>
          <w:sz w:val="21"/>
          <w:szCs w:val="21"/>
        </w:rPr>
        <w:t>朝向为南向，建筑面积</w:t>
      </w:r>
      <w:r>
        <w:rPr>
          <w:rFonts w:ascii="Arial" w:hAnsi="Arial" w:cs="Arial" w:hint="eastAsia"/>
          <w:sz w:val="21"/>
          <w:szCs w:val="21"/>
        </w:rPr>
        <w:t>集中于</w:t>
      </w:r>
      <w:r>
        <w:rPr>
          <w:rFonts w:ascii="Arial" w:hAnsi="Arial" w:cs="Arial" w:hint="eastAsia"/>
          <w:sz w:val="21"/>
          <w:szCs w:val="21"/>
        </w:rPr>
        <w:t>3</w:t>
      </w:r>
      <w:r w:rsidR="0023299F">
        <w:rPr>
          <w:rFonts w:ascii="Arial" w:hAnsi="Arial" w:cs="Arial" w:hint="eastAsia"/>
          <w:sz w:val="21"/>
          <w:szCs w:val="21"/>
        </w:rPr>
        <w:t>5</w:t>
      </w:r>
      <w:r>
        <w:rPr>
          <w:rFonts w:ascii="Arial" w:hAnsi="Arial" w:cs="Arial" w:hint="eastAsia"/>
          <w:sz w:val="21"/>
          <w:szCs w:val="21"/>
        </w:rPr>
        <w:t>-</w:t>
      </w:r>
      <w:r w:rsidR="0023299F">
        <w:rPr>
          <w:rFonts w:ascii="Arial" w:hAnsi="Arial" w:cs="Arial" w:hint="eastAsia"/>
          <w:sz w:val="21"/>
          <w:szCs w:val="21"/>
        </w:rPr>
        <w:t>40</w:t>
      </w:r>
      <w:r w:rsidRPr="00847171">
        <w:rPr>
          <w:rFonts w:ascii="Arial" w:hAnsi="Arial" w:cs="Arial" w:hint="eastAsia"/>
          <w:sz w:val="21"/>
          <w:szCs w:val="21"/>
        </w:rPr>
        <w:t>平方米。与估价对象位于同一</w:t>
      </w:r>
      <w:r w:rsidRPr="00847171">
        <w:rPr>
          <w:rFonts w:ascii="Arial" w:hAnsi="Arial" w:cs="Arial" w:hint="eastAsia"/>
          <w:sz w:val="21"/>
          <w:szCs w:val="21"/>
        </w:rPr>
        <w:lastRenderedPageBreak/>
        <w:t>供需圈，建筑结构、物业档次与估价对象类似</w:t>
      </w:r>
      <w:r w:rsidR="00B06C3E" w:rsidRPr="00847171">
        <w:rPr>
          <w:rFonts w:ascii="Arial" w:hAnsi="Arial" w:cs="Arial" w:hint="eastAsia"/>
          <w:sz w:val="21"/>
          <w:szCs w:val="21"/>
        </w:rPr>
        <w:t>。</w:t>
      </w:r>
    </w:p>
    <w:p w14:paraId="70FB4D1A" w14:textId="5C0E74BE"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样本小区三：</w:t>
      </w:r>
      <w:r w:rsidR="00F84855">
        <w:rPr>
          <w:rFonts w:ascii="Arial" w:hAnsi="Arial" w:cs="Arial" w:hint="eastAsia"/>
          <w:sz w:val="21"/>
          <w:szCs w:val="21"/>
        </w:rPr>
        <w:t>国锐金</w:t>
      </w:r>
      <w:proofErr w:type="gramStart"/>
      <w:r w:rsidR="00F84855">
        <w:rPr>
          <w:rFonts w:ascii="Arial" w:hAnsi="Arial" w:cs="Arial" w:hint="eastAsia"/>
          <w:sz w:val="21"/>
          <w:szCs w:val="21"/>
        </w:rPr>
        <w:t>嵿</w:t>
      </w:r>
      <w:proofErr w:type="gramEnd"/>
    </w:p>
    <w:p w14:paraId="73C9CBEA" w14:textId="2F323344" w:rsidR="00B06C3E" w:rsidRDefault="00F84855">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sz w:val="21"/>
          <w:szCs w:val="21"/>
        </w:rPr>
        <w:t>国锐金</w:t>
      </w:r>
      <w:proofErr w:type="gramStart"/>
      <w:r>
        <w:rPr>
          <w:rFonts w:ascii="Arial" w:hAnsi="Arial" w:cs="Arial" w:hint="eastAsia"/>
          <w:sz w:val="21"/>
          <w:szCs w:val="21"/>
        </w:rPr>
        <w:t>嵿</w:t>
      </w:r>
      <w:proofErr w:type="gramEnd"/>
      <w:r w:rsidR="00DF5BEE" w:rsidRPr="00847171">
        <w:rPr>
          <w:rFonts w:ascii="Arial" w:hAnsi="Arial" w:cs="Arial" w:hint="eastAsia"/>
          <w:sz w:val="21"/>
          <w:szCs w:val="21"/>
        </w:rPr>
        <w:t>位于</w:t>
      </w:r>
      <w:r>
        <w:rPr>
          <w:rFonts w:ascii="Arial" w:hAnsi="Arial" w:cs="Arial" w:hint="eastAsia"/>
          <w:sz w:val="21"/>
          <w:szCs w:val="21"/>
        </w:rPr>
        <w:t>北京经济技术开发区</w:t>
      </w:r>
      <w:r w:rsidRPr="00F84855">
        <w:rPr>
          <w:rFonts w:ascii="Arial" w:hAnsi="Arial" w:cs="Arial" w:hint="eastAsia"/>
          <w:sz w:val="21"/>
          <w:szCs w:val="21"/>
        </w:rPr>
        <w:t>荣华南路</w:t>
      </w:r>
      <w:r w:rsidRPr="00F84855">
        <w:rPr>
          <w:rFonts w:ascii="Arial" w:hAnsi="Arial" w:cs="Arial" w:hint="eastAsia"/>
          <w:sz w:val="21"/>
          <w:szCs w:val="21"/>
        </w:rPr>
        <w:t>1</w:t>
      </w:r>
      <w:r w:rsidRPr="00F84855">
        <w:rPr>
          <w:rFonts w:ascii="Arial" w:hAnsi="Arial" w:cs="Arial" w:hint="eastAsia"/>
          <w:sz w:val="21"/>
          <w:szCs w:val="21"/>
        </w:rPr>
        <w:t>号</w:t>
      </w:r>
      <w:r w:rsidR="00B06C3E" w:rsidRPr="00847171">
        <w:rPr>
          <w:rFonts w:ascii="Arial" w:hAnsi="Arial" w:cs="Arial" w:hint="eastAsia"/>
          <w:sz w:val="21"/>
          <w:szCs w:val="21"/>
        </w:rPr>
        <w:t>，建成于</w:t>
      </w:r>
      <w:r w:rsidR="00EB340B">
        <w:rPr>
          <w:rFonts w:ascii="Arial" w:hAnsi="Arial" w:cs="Arial"/>
          <w:sz w:val="21"/>
          <w:szCs w:val="21"/>
        </w:rPr>
        <w:t>201</w:t>
      </w:r>
      <w:r>
        <w:rPr>
          <w:rFonts w:ascii="Arial" w:hAnsi="Arial" w:cs="Arial" w:hint="eastAsia"/>
          <w:sz w:val="21"/>
          <w:szCs w:val="21"/>
        </w:rPr>
        <w:t>5</w:t>
      </w:r>
      <w:r w:rsidR="00B06C3E" w:rsidRPr="00847171">
        <w:rPr>
          <w:rFonts w:ascii="Arial" w:hAnsi="Arial" w:cs="Arial" w:hint="eastAsia"/>
          <w:sz w:val="21"/>
          <w:szCs w:val="21"/>
        </w:rPr>
        <w:t>年，建筑结构为</w:t>
      </w:r>
      <w:r w:rsidR="00EB340B">
        <w:rPr>
          <w:rFonts w:ascii="Arial" w:hAnsi="Arial" w:cs="Arial" w:hint="eastAsia"/>
          <w:sz w:val="21"/>
          <w:szCs w:val="21"/>
        </w:rPr>
        <w:t>钢混</w:t>
      </w:r>
      <w:r w:rsidR="00B06C3E" w:rsidRPr="00847171">
        <w:rPr>
          <w:rFonts w:ascii="Arial" w:hAnsi="Arial" w:cs="Arial" w:hint="eastAsia"/>
          <w:sz w:val="21"/>
          <w:szCs w:val="21"/>
        </w:rPr>
        <w:t>，</w:t>
      </w:r>
      <w:r w:rsidR="00D77577">
        <w:rPr>
          <w:rFonts w:ascii="Arial" w:hAnsi="Arial" w:cs="Arial" w:hint="eastAsia"/>
          <w:sz w:val="21"/>
          <w:szCs w:val="21"/>
        </w:rPr>
        <w:t>建筑类型多为高层板楼，</w:t>
      </w:r>
      <w:r w:rsidR="00B06C3E" w:rsidRPr="00847171">
        <w:rPr>
          <w:rFonts w:ascii="Arial" w:hAnsi="Arial" w:cs="Arial" w:hint="eastAsia"/>
          <w:sz w:val="21"/>
          <w:szCs w:val="21"/>
        </w:rPr>
        <w:t>建筑密度适中，环境状况较好，</w:t>
      </w:r>
      <w:r w:rsidRPr="00847171">
        <w:rPr>
          <w:rFonts w:ascii="Arial" w:hAnsi="Arial" w:cs="Arial" w:hint="eastAsia"/>
          <w:sz w:val="21"/>
          <w:szCs w:val="21"/>
        </w:rPr>
        <w:t>物业管理费为</w:t>
      </w:r>
      <w:r w:rsidR="0023299F">
        <w:rPr>
          <w:rFonts w:ascii="Arial" w:hAnsi="Arial" w:cs="Arial" w:hint="eastAsia"/>
          <w:sz w:val="21"/>
          <w:szCs w:val="21"/>
        </w:rPr>
        <w:t>6.52</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平方米·月，主力户型为</w:t>
      </w:r>
      <w:r w:rsidR="0023299F">
        <w:rPr>
          <w:rFonts w:ascii="Arial" w:hAnsi="Arial" w:cs="Arial" w:hint="eastAsia"/>
          <w:sz w:val="21"/>
          <w:szCs w:val="21"/>
        </w:rPr>
        <w:t>一居室</w:t>
      </w:r>
      <w:r w:rsidRPr="00847171">
        <w:rPr>
          <w:rFonts w:ascii="Arial" w:hAnsi="Arial" w:cs="Arial" w:hint="eastAsia"/>
          <w:sz w:val="21"/>
          <w:szCs w:val="21"/>
        </w:rPr>
        <w:t>，</w:t>
      </w:r>
      <w:r>
        <w:rPr>
          <w:rFonts w:ascii="Arial" w:hAnsi="Arial" w:cs="Arial" w:hint="eastAsia"/>
          <w:sz w:val="21"/>
          <w:szCs w:val="21"/>
        </w:rPr>
        <w:t>为</w:t>
      </w:r>
      <w:r w:rsidR="00732E93">
        <w:rPr>
          <w:rFonts w:ascii="Arial" w:hAnsi="Arial" w:cs="Arial" w:hint="eastAsia"/>
          <w:sz w:val="21"/>
          <w:szCs w:val="21"/>
        </w:rPr>
        <w:t>公寓类项目</w:t>
      </w:r>
      <w:r w:rsidRPr="00847171">
        <w:rPr>
          <w:rFonts w:ascii="Arial" w:hAnsi="Arial" w:cs="Arial" w:hint="eastAsia"/>
          <w:sz w:val="21"/>
          <w:szCs w:val="21"/>
        </w:rPr>
        <w:t>，</w:t>
      </w:r>
      <w:r w:rsidR="0023299F">
        <w:rPr>
          <w:rFonts w:ascii="Arial" w:hAnsi="Arial" w:cs="Arial" w:hint="eastAsia"/>
          <w:sz w:val="21"/>
          <w:szCs w:val="21"/>
        </w:rPr>
        <w:t>无</w:t>
      </w:r>
      <w:r>
        <w:rPr>
          <w:rFonts w:ascii="Arial" w:hAnsi="Arial" w:cs="Arial" w:hint="eastAsia"/>
          <w:sz w:val="21"/>
          <w:szCs w:val="21"/>
        </w:rPr>
        <w:t>设置厨房空间，</w:t>
      </w:r>
      <w:r w:rsidRPr="00847171">
        <w:rPr>
          <w:rFonts w:ascii="Arial" w:hAnsi="Arial" w:cs="Arial" w:hint="eastAsia"/>
          <w:sz w:val="21"/>
          <w:szCs w:val="21"/>
        </w:rPr>
        <w:t>朝向为南向，建筑面积</w:t>
      </w:r>
      <w:r>
        <w:rPr>
          <w:rFonts w:ascii="Arial" w:hAnsi="Arial" w:cs="Arial" w:hint="eastAsia"/>
          <w:sz w:val="21"/>
          <w:szCs w:val="21"/>
        </w:rPr>
        <w:t>集中于</w:t>
      </w:r>
      <w:r w:rsidR="0023299F">
        <w:rPr>
          <w:rFonts w:ascii="Arial" w:hAnsi="Arial" w:cs="Arial" w:hint="eastAsia"/>
          <w:sz w:val="21"/>
          <w:szCs w:val="21"/>
        </w:rPr>
        <w:t>60</w:t>
      </w:r>
      <w:r>
        <w:rPr>
          <w:rFonts w:ascii="Arial" w:hAnsi="Arial" w:cs="Arial" w:hint="eastAsia"/>
          <w:sz w:val="21"/>
          <w:szCs w:val="21"/>
        </w:rPr>
        <w:t>-</w:t>
      </w:r>
      <w:r w:rsidR="0023299F">
        <w:rPr>
          <w:rFonts w:ascii="Arial" w:hAnsi="Arial" w:cs="Arial" w:hint="eastAsia"/>
          <w:sz w:val="21"/>
          <w:szCs w:val="21"/>
        </w:rPr>
        <w:t>6</w:t>
      </w:r>
      <w:r>
        <w:rPr>
          <w:rFonts w:ascii="Arial" w:hAnsi="Arial" w:cs="Arial" w:hint="eastAsia"/>
          <w:sz w:val="21"/>
          <w:szCs w:val="21"/>
        </w:rPr>
        <w:t>5</w:t>
      </w:r>
      <w:r w:rsidRPr="00847171">
        <w:rPr>
          <w:rFonts w:ascii="Arial" w:hAnsi="Arial" w:cs="Arial" w:hint="eastAsia"/>
          <w:sz w:val="21"/>
          <w:szCs w:val="21"/>
        </w:rPr>
        <w:t>平方米。与估价对象位于同一供需圈，建筑结构、物业档次与估价对象类似</w:t>
      </w:r>
      <w:r w:rsidR="00B06C3E" w:rsidRPr="00847171">
        <w:rPr>
          <w:rFonts w:ascii="Arial" w:hAnsi="Arial" w:cs="Arial" w:hint="eastAsia"/>
          <w:sz w:val="21"/>
          <w:szCs w:val="21"/>
        </w:rPr>
        <w:t>。</w:t>
      </w:r>
    </w:p>
    <w:p w14:paraId="7065BF7C" w14:textId="273720BC" w:rsidR="0023299F" w:rsidRPr="00847171" w:rsidRDefault="0023299F" w:rsidP="0023299F">
      <w:pPr>
        <w:pStyle w:val="23"/>
        <w:wordWrap w:val="0"/>
        <w:overflowPunct w:val="0"/>
        <w:autoSpaceDE w:val="0"/>
        <w:autoSpaceDN w:val="0"/>
        <w:spacing w:line="480" w:lineRule="auto"/>
        <w:ind w:right="140"/>
        <w:jc w:val="both"/>
        <w:textAlignment w:val="auto"/>
        <w:rPr>
          <w:rFonts w:ascii="Arial" w:hAnsi="Arial" w:cs="Arial"/>
          <w:sz w:val="21"/>
          <w:szCs w:val="21"/>
        </w:rPr>
      </w:pPr>
      <w:r>
        <w:rPr>
          <w:rFonts w:ascii="Arial" w:hAnsi="Arial" w:cs="Arial" w:hint="eastAsia"/>
          <w:sz w:val="21"/>
          <w:szCs w:val="21"/>
        </w:rPr>
        <w:t>（转下页）</w:t>
      </w:r>
    </w:p>
    <w:p w14:paraId="02EA1424" w14:textId="77777777" w:rsidR="0023299F" w:rsidRDefault="0023299F">
      <w:pPr>
        <w:widowControl/>
        <w:adjustRightInd/>
        <w:spacing w:line="240" w:lineRule="auto"/>
        <w:textAlignment w:val="auto"/>
        <w:rPr>
          <w:rFonts w:ascii="Arial" w:hAnsi="Arial" w:cs="Arial"/>
          <w:sz w:val="21"/>
          <w:szCs w:val="21"/>
        </w:rPr>
      </w:pPr>
      <w:r>
        <w:rPr>
          <w:rFonts w:ascii="Arial" w:hAnsi="Arial" w:cs="Arial"/>
          <w:sz w:val="21"/>
          <w:szCs w:val="21"/>
        </w:rPr>
        <w:br w:type="page"/>
      </w:r>
    </w:p>
    <w:p w14:paraId="1FA0B863" w14:textId="0A6FED2A" w:rsidR="005620D9" w:rsidRPr="00847171" w:rsidRDefault="00A73F93" w:rsidP="008D4BE6">
      <w:pPr>
        <w:pStyle w:val="23"/>
        <w:overflowPunct w:val="0"/>
        <w:autoSpaceDE w:val="0"/>
        <w:autoSpaceDN w:val="0"/>
        <w:spacing w:line="360" w:lineRule="auto"/>
        <w:ind w:right="142" w:firstLineChars="200" w:firstLine="420"/>
        <w:jc w:val="center"/>
        <w:textAlignment w:val="auto"/>
        <w:rPr>
          <w:rFonts w:ascii="Arial" w:hAnsi="Arial" w:cs="Arial"/>
          <w:sz w:val="21"/>
          <w:szCs w:val="21"/>
        </w:rPr>
      </w:pPr>
      <w:r w:rsidRPr="00847171">
        <w:rPr>
          <w:rFonts w:ascii="Arial" w:hAnsi="Arial" w:cs="Arial" w:hint="eastAsia"/>
          <w:sz w:val="21"/>
          <w:szCs w:val="21"/>
        </w:rPr>
        <w:lastRenderedPageBreak/>
        <w:t>样本小区</w:t>
      </w:r>
      <w:r w:rsidR="005620D9" w:rsidRPr="00847171">
        <w:rPr>
          <w:rFonts w:ascii="Arial" w:hAnsi="Arial" w:cs="Arial" w:hint="eastAsia"/>
          <w:sz w:val="21"/>
          <w:szCs w:val="21"/>
        </w:rPr>
        <w:t>标准房</w:t>
      </w:r>
    </w:p>
    <w:tbl>
      <w:tblPr>
        <w:tblW w:w="9299" w:type="dxa"/>
        <w:jc w:val="center"/>
        <w:tblLook w:val="04A0" w:firstRow="1" w:lastRow="0" w:firstColumn="1" w:lastColumn="0" w:noHBand="0" w:noVBand="1"/>
      </w:tblPr>
      <w:tblGrid>
        <w:gridCol w:w="851"/>
        <w:gridCol w:w="2688"/>
        <w:gridCol w:w="2835"/>
        <w:gridCol w:w="2925"/>
      </w:tblGrid>
      <w:tr w:rsidR="00C14671" w:rsidRPr="00847171" w14:paraId="10721A1F" w14:textId="77777777" w:rsidTr="00EB340B">
        <w:trPr>
          <w:trHeight w:val="285"/>
          <w:tblHeade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73CE627D"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项目</w:t>
            </w:r>
          </w:p>
        </w:tc>
        <w:tc>
          <w:tcPr>
            <w:tcW w:w="2688" w:type="dxa"/>
            <w:tcBorders>
              <w:top w:val="single" w:sz="4" w:space="0" w:color="auto"/>
              <w:left w:val="nil"/>
              <w:bottom w:val="single" w:sz="4" w:space="0" w:color="auto"/>
              <w:right w:val="single" w:sz="4" w:space="0" w:color="auto"/>
            </w:tcBorders>
            <w:noWrap/>
            <w:vAlign w:val="center"/>
            <w:hideMark/>
          </w:tcPr>
          <w:p w14:paraId="4FA53BE9" w14:textId="7E7679F7" w:rsidR="00C14671" w:rsidRPr="00847171" w:rsidRDefault="00F84855"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国融国际</w:t>
            </w:r>
          </w:p>
        </w:tc>
        <w:tc>
          <w:tcPr>
            <w:tcW w:w="2835" w:type="dxa"/>
            <w:tcBorders>
              <w:top w:val="single" w:sz="4" w:space="0" w:color="auto"/>
              <w:left w:val="nil"/>
              <w:bottom w:val="single" w:sz="4" w:space="0" w:color="auto"/>
              <w:right w:val="single" w:sz="4" w:space="0" w:color="auto"/>
            </w:tcBorders>
            <w:noWrap/>
            <w:vAlign w:val="center"/>
            <w:hideMark/>
          </w:tcPr>
          <w:p w14:paraId="10F84612" w14:textId="5BCEF807" w:rsidR="00C14671" w:rsidRPr="00847171" w:rsidRDefault="00F84855"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林肯公园</w:t>
            </w:r>
          </w:p>
        </w:tc>
        <w:tc>
          <w:tcPr>
            <w:tcW w:w="2925" w:type="dxa"/>
            <w:tcBorders>
              <w:top w:val="single" w:sz="4" w:space="0" w:color="auto"/>
              <w:left w:val="nil"/>
              <w:bottom w:val="single" w:sz="4" w:space="0" w:color="auto"/>
              <w:right w:val="single" w:sz="4" w:space="0" w:color="auto"/>
            </w:tcBorders>
            <w:noWrap/>
            <w:vAlign w:val="center"/>
            <w:hideMark/>
          </w:tcPr>
          <w:p w14:paraId="1FA4CDA6" w14:textId="77DA3FB8" w:rsidR="00C14671" w:rsidRPr="00847171" w:rsidRDefault="00F84855"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国锐金</w:t>
            </w:r>
            <w:proofErr w:type="gramStart"/>
            <w:r>
              <w:rPr>
                <w:rFonts w:ascii="Arial" w:eastAsia="华文细黑" w:hAnsi="Arial" w:cs="Arial" w:hint="eastAsia"/>
                <w:sz w:val="18"/>
                <w:szCs w:val="18"/>
              </w:rPr>
              <w:t>嵿</w:t>
            </w:r>
            <w:proofErr w:type="gramEnd"/>
          </w:p>
        </w:tc>
      </w:tr>
      <w:tr w:rsidR="00C14671" w:rsidRPr="00847171" w14:paraId="275F2F96"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460CF50"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楼层</w:t>
            </w:r>
          </w:p>
        </w:tc>
        <w:tc>
          <w:tcPr>
            <w:tcW w:w="2688" w:type="dxa"/>
            <w:tcBorders>
              <w:top w:val="nil"/>
              <w:left w:val="nil"/>
              <w:bottom w:val="single" w:sz="4" w:space="0" w:color="auto"/>
              <w:right w:val="single" w:sz="4" w:space="0" w:color="auto"/>
            </w:tcBorders>
            <w:noWrap/>
            <w:vAlign w:val="center"/>
            <w:hideMark/>
          </w:tcPr>
          <w:p w14:paraId="10FDDE72" w14:textId="77777777" w:rsidR="00C14671" w:rsidRPr="00847171" w:rsidRDefault="00C14671"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c>
          <w:tcPr>
            <w:tcW w:w="2835" w:type="dxa"/>
            <w:tcBorders>
              <w:top w:val="nil"/>
              <w:left w:val="nil"/>
              <w:bottom w:val="single" w:sz="4" w:space="0" w:color="auto"/>
              <w:right w:val="single" w:sz="4" w:space="0" w:color="auto"/>
            </w:tcBorders>
            <w:noWrap/>
            <w:vAlign w:val="center"/>
            <w:hideMark/>
          </w:tcPr>
          <w:p w14:paraId="764B7F99" w14:textId="77777777" w:rsidR="00C14671" w:rsidRPr="00847171" w:rsidRDefault="00C14671"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c>
          <w:tcPr>
            <w:tcW w:w="2925" w:type="dxa"/>
            <w:tcBorders>
              <w:top w:val="nil"/>
              <w:left w:val="nil"/>
              <w:bottom w:val="single" w:sz="4" w:space="0" w:color="auto"/>
              <w:right w:val="single" w:sz="4" w:space="0" w:color="auto"/>
            </w:tcBorders>
            <w:noWrap/>
            <w:vAlign w:val="center"/>
            <w:hideMark/>
          </w:tcPr>
          <w:p w14:paraId="496AF5A9" w14:textId="77777777" w:rsidR="00C14671" w:rsidRPr="00847171" w:rsidRDefault="00C14671"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r>
      <w:tr w:rsidR="00C14671" w:rsidRPr="00847171" w14:paraId="766C469B"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9B14325"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户型</w:t>
            </w:r>
          </w:p>
        </w:tc>
        <w:tc>
          <w:tcPr>
            <w:tcW w:w="2688" w:type="dxa"/>
            <w:tcBorders>
              <w:top w:val="nil"/>
              <w:left w:val="nil"/>
              <w:bottom w:val="single" w:sz="4" w:space="0" w:color="auto"/>
              <w:right w:val="single" w:sz="4" w:space="0" w:color="auto"/>
            </w:tcBorders>
            <w:noWrap/>
            <w:vAlign w:val="center"/>
            <w:hideMark/>
          </w:tcPr>
          <w:p w14:paraId="70699803" w14:textId="6BC869C4" w:rsidR="00C14671" w:rsidRPr="00847171" w:rsidRDefault="0023299F"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开间</w:t>
            </w:r>
          </w:p>
        </w:tc>
        <w:tc>
          <w:tcPr>
            <w:tcW w:w="2835" w:type="dxa"/>
            <w:tcBorders>
              <w:top w:val="nil"/>
              <w:left w:val="nil"/>
              <w:bottom w:val="single" w:sz="4" w:space="0" w:color="auto"/>
              <w:right w:val="single" w:sz="4" w:space="0" w:color="auto"/>
            </w:tcBorders>
            <w:noWrap/>
            <w:vAlign w:val="center"/>
            <w:hideMark/>
          </w:tcPr>
          <w:p w14:paraId="1DF9A66D" w14:textId="2D444084" w:rsidR="00C14671" w:rsidRPr="00847171" w:rsidRDefault="0023299F"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开间</w:t>
            </w:r>
          </w:p>
        </w:tc>
        <w:tc>
          <w:tcPr>
            <w:tcW w:w="2925" w:type="dxa"/>
            <w:tcBorders>
              <w:top w:val="nil"/>
              <w:left w:val="nil"/>
              <w:bottom w:val="single" w:sz="4" w:space="0" w:color="auto"/>
              <w:right w:val="single" w:sz="4" w:space="0" w:color="auto"/>
            </w:tcBorders>
            <w:noWrap/>
            <w:vAlign w:val="center"/>
            <w:hideMark/>
          </w:tcPr>
          <w:p w14:paraId="0D72567A" w14:textId="7B23F888" w:rsidR="00C14671" w:rsidRPr="00847171" w:rsidRDefault="0023299F" w:rsidP="00C14671">
            <w:pPr>
              <w:widowControl/>
              <w:adjustRightInd/>
              <w:spacing w:line="240" w:lineRule="auto"/>
              <w:textAlignment w:val="auto"/>
              <w:rPr>
                <w:rFonts w:ascii="Arial" w:eastAsia="华文细黑" w:hAnsi="Arial" w:cs="Arial"/>
                <w:sz w:val="18"/>
                <w:szCs w:val="18"/>
              </w:rPr>
            </w:pPr>
            <w:proofErr w:type="gramStart"/>
            <w:r>
              <w:rPr>
                <w:rFonts w:ascii="Arial" w:eastAsia="华文细黑" w:hAnsi="Arial" w:cs="Arial" w:hint="eastAsia"/>
                <w:sz w:val="18"/>
                <w:szCs w:val="18"/>
              </w:rPr>
              <w:t>一</w:t>
            </w:r>
            <w:proofErr w:type="gramEnd"/>
            <w:r w:rsidR="008D4BE6" w:rsidRPr="00847171">
              <w:rPr>
                <w:rFonts w:ascii="Arial" w:eastAsia="华文细黑" w:hAnsi="Arial" w:cs="Arial" w:hint="eastAsia"/>
                <w:sz w:val="18"/>
                <w:szCs w:val="18"/>
              </w:rPr>
              <w:t>居室</w:t>
            </w:r>
          </w:p>
        </w:tc>
      </w:tr>
      <w:tr w:rsidR="00C14671" w:rsidRPr="00847171" w14:paraId="6E424811"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32DDA2AB"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面积</w:t>
            </w:r>
          </w:p>
        </w:tc>
        <w:tc>
          <w:tcPr>
            <w:tcW w:w="2688" w:type="dxa"/>
            <w:tcBorders>
              <w:top w:val="nil"/>
              <w:left w:val="nil"/>
              <w:bottom w:val="single" w:sz="4" w:space="0" w:color="auto"/>
              <w:right w:val="single" w:sz="4" w:space="0" w:color="auto"/>
            </w:tcBorders>
            <w:noWrap/>
            <w:vAlign w:val="center"/>
            <w:hideMark/>
          </w:tcPr>
          <w:p w14:paraId="7BB6456C" w14:textId="1D191B42" w:rsidR="00C14671" w:rsidRPr="00847171" w:rsidRDefault="0023299F" w:rsidP="00EB340B">
            <w:pPr>
              <w:widowControl/>
              <w:adjustRightInd/>
              <w:spacing w:line="240" w:lineRule="auto"/>
              <w:textAlignment w:val="auto"/>
              <w:rPr>
                <w:rFonts w:ascii="Arial" w:eastAsia="华文细黑" w:hAnsi="Arial" w:cs="Arial"/>
                <w:sz w:val="18"/>
                <w:szCs w:val="18"/>
              </w:rPr>
            </w:pPr>
            <w:r>
              <w:rPr>
                <w:rFonts w:ascii="Arial" w:eastAsia="华文细黑" w:hAnsi="Arial" w:cs="Arial"/>
                <w:sz w:val="18"/>
                <w:szCs w:val="18"/>
              </w:rPr>
              <w:t>30-35</w:t>
            </w:r>
            <w:r w:rsidR="00C14671" w:rsidRPr="00847171">
              <w:rPr>
                <w:rFonts w:ascii="Arial" w:eastAsia="华文细黑" w:hAnsi="Arial" w:cs="Arial"/>
                <w:sz w:val="18"/>
                <w:szCs w:val="18"/>
              </w:rPr>
              <w:t>㎡</w:t>
            </w:r>
          </w:p>
        </w:tc>
        <w:tc>
          <w:tcPr>
            <w:tcW w:w="2835" w:type="dxa"/>
            <w:tcBorders>
              <w:top w:val="nil"/>
              <w:left w:val="nil"/>
              <w:bottom w:val="single" w:sz="4" w:space="0" w:color="auto"/>
              <w:right w:val="single" w:sz="4" w:space="0" w:color="auto"/>
            </w:tcBorders>
            <w:noWrap/>
            <w:vAlign w:val="center"/>
            <w:hideMark/>
          </w:tcPr>
          <w:p w14:paraId="1A922F21" w14:textId="4CAB8D3A" w:rsidR="00C14671" w:rsidRPr="00847171" w:rsidRDefault="0023299F" w:rsidP="00CA7BAC">
            <w:pPr>
              <w:widowControl/>
              <w:adjustRightInd/>
              <w:spacing w:line="240" w:lineRule="auto"/>
              <w:textAlignment w:val="auto"/>
              <w:rPr>
                <w:rFonts w:ascii="Arial" w:eastAsia="华文细黑" w:hAnsi="Arial" w:cs="Arial"/>
                <w:sz w:val="18"/>
                <w:szCs w:val="18"/>
              </w:rPr>
            </w:pPr>
            <w:r>
              <w:rPr>
                <w:rFonts w:ascii="Arial" w:eastAsia="华文细黑" w:hAnsi="Arial" w:cs="Arial"/>
                <w:sz w:val="18"/>
                <w:szCs w:val="18"/>
              </w:rPr>
              <w:t>35-40</w:t>
            </w:r>
            <w:r w:rsidR="00C14671" w:rsidRPr="00847171">
              <w:rPr>
                <w:rFonts w:ascii="Arial" w:eastAsia="华文细黑" w:hAnsi="Arial" w:cs="Arial"/>
                <w:sz w:val="18"/>
                <w:szCs w:val="18"/>
              </w:rPr>
              <w:t>㎡</w:t>
            </w:r>
          </w:p>
        </w:tc>
        <w:tc>
          <w:tcPr>
            <w:tcW w:w="2925" w:type="dxa"/>
            <w:tcBorders>
              <w:top w:val="nil"/>
              <w:left w:val="nil"/>
              <w:bottom w:val="single" w:sz="4" w:space="0" w:color="auto"/>
              <w:right w:val="single" w:sz="4" w:space="0" w:color="auto"/>
            </w:tcBorders>
            <w:noWrap/>
            <w:vAlign w:val="center"/>
            <w:hideMark/>
          </w:tcPr>
          <w:p w14:paraId="7526D83B" w14:textId="112AE622" w:rsidR="00C14671" w:rsidRPr="00847171" w:rsidRDefault="0023299F"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sz w:val="18"/>
                <w:szCs w:val="18"/>
              </w:rPr>
              <w:t>60-65</w:t>
            </w:r>
            <w:r w:rsidR="00C14671" w:rsidRPr="00847171">
              <w:rPr>
                <w:rFonts w:ascii="Arial" w:eastAsia="华文细黑" w:hAnsi="Arial" w:cs="Arial"/>
                <w:sz w:val="18"/>
                <w:szCs w:val="18"/>
              </w:rPr>
              <w:t>㎡</w:t>
            </w:r>
          </w:p>
        </w:tc>
      </w:tr>
      <w:tr w:rsidR="00C14671" w:rsidRPr="00847171" w14:paraId="15844610"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7FD39F18"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朝向</w:t>
            </w:r>
          </w:p>
        </w:tc>
        <w:tc>
          <w:tcPr>
            <w:tcW w:w="2688" w:type="dxa"/>
            <w:tcBorders>
              <w:top w:val="nil"/>
              <w:left w:val="nil"/>
              <w:bottom w:val="single" w:sz="4" w:space="0" w:color="auto"/>
              <w:right w:val="single" w:sz="4" w:space="0" w:color="auto"/>
            </w:tcBorders>
            <w:noWrap/>
            <w:vAlign w:val="center"/>
            <w:hideMark/>
          </w:tcPr>
          <w:p w14:paraId="748B63B6" w14:textId="2D262ADF" w:rsidR="00C14671" w:rsidRPr="00847171" w:rsidRDefault="00EB340B"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w:t>
            </w:r>
          </w:p>
        </w:tc>
        <w:tc>
          <w:tcPr>
            <w:tcW w:w="2835" w:type="dxa"/>
            <w:tcBorders>
              <w:top w:val="nil"/>
              <w:left w:val="nil"/>
              <w:bottom w:val="single" w:sz="4" w:space="0" w:color="auto"/>
              <w:right w:val="single" w:sz="4" w:space="0" w:color="auto"/>
            </w:tcBorders>
            <w:noWrap/>
            <w:vAlign w:val="center"/>
            <w:hideMark/>
          </w:tcPr>
          <w:p w14:paraId="227D3109" w14:textId="2C477ACA" w:rsidR="00C14671" w:rsidRPr="00847171" w:rsidRDefault="00EB340B"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w:t>
            </w:r>
          </w:p>
        </w:tc>
        <w:tc>
          <w:tcPr>
            <w:tcW w:w="2925" w:type="dxa"/>
            <w:tcBorders>
              <w:top w:val="nil"/>
              <w:left w:val="nil"/>
              <w:bottom w:val="single" w:sz="4" w:space="0" w:color="auto"/>
              <w:right w:val="single" w:sz="4" w:space="0" w:color="auto"/>
            </w:tcBorders>
            <w:noWrap/>
            <w:vAlign w:val="center"/>
            <w:hideMark/>
          </w:tcPr>
          <w:p w14:paraId="37CED9BF" w14:textId="4D3E5FB0" w:rsidR="00C14671" w:rsidRPr="00847171" w:rsidRDefault="001D5207"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w:t>
            </w:r>
          </w:p>
        </w:tc>
      </w:tr>
      <w:tr w:rsidR="00EB340B" w:rsidRPr="00847171" w14:paraId="7A0DED75"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tcPr>
          <w:p w14:paraId="16E8C5D9" w14:textId="5F9CBD36" w:rsidR="00EB340B" w:rsidRPr="00847171" w:rsidRDefault="0023299F" w:rsidP="00C14671">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电梯</w:t>
            </w:r>
          </w:p>
        </w:tc>
        <w:tc>
          <w:tcPr>
            <w:tcW w:w="2688" w:type="dxa"/>
            <w:tcBorders>
              <w:top w:val="nil"/>
              <w:left w:val="nil"/>
              <w:bottom w:val="single" w:sz="4" w:space="0" w:color="auto"/>
              <w:right w:val="single" w:sz="4" w:space="0" w:color="auto"/>
            </w:tcBorders>
            <w:noWrap/>
            <w:vAlign w:val="center"/>
          </w:tcPr>
          <w:p w14:paraId="7AFAC1A9" w14:textId="1B4FDFCD" w:rsidR="00EB340B" w:rsidRDefault="00EB340B"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c>
          <w:tcPr>
            <w:tcW w:w="2835" w:type="dxa"/>
            <w:tcBorders>
              <w:top w:val="nil"/>
              <w:left w:val="nil"/>
              <w:bottom w:val="single" w:sz="4" w:space="0" w:color="auto"/>
              <w:right w:val="single" w:sz="4" w:space="0" w:color="auto"/>
            </w:tcBorders>
            <w:noWrap/>
            <w:vAlign w:val="center"/>
          </w:tcPr>
          <w:p w14:paraId="00E47A91" w14:textId="62498606" w:rsidR="00EB340B" w:rsidRDefault="00EB340B"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c>
          <w:tcPr>
            <w:tcW w:w="2925" w:type="dxa"/>
            <w:tcBorders>
              <w:top w:val="nil"/>
              <w:left w:val="nil"/>
              <w:bottom w:val="single" w:sz="4" w:space="0" w:color="auto"/>
              <w:right w:val="single" w:sz="4" w:space="0" w:color="auto"/>
            </w:tcBorders>
            <w:noWrap/>
            <w:vAlign w:val="center"/>
          </w:tcPr>
          <w:p w14:paraId="583EBE0D" w14:textId="39A78A1E" w:rsidR="00EB340B" w:rsidRDefault="00EB340B"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r>
      <w:tr w:rsidR="007E59B8" w:rsidRPr="00847171" w14:paraId="042F5BC6"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E8086D8" w14:textId="77777777" w:rsidR="007E59B8" w:rsidRPr="00847171" w:rsidRDefault="007E59B8" w:rsidP="007E59B8">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装修</w:t>
            </w:r>
          </w:p>
        </w:tc>
        <w:tc>
          <w:tcPr>
            <w:tcW w:w="2688" w:type="dxa"/>
            <w:tcBorders>
              <w:top w:val="nil"/>
              <w:left w:val="nil"/>
              <w:bottom w:val="single" w:sz="4" w:space="0" w:color="auto"/>
              <w:right w:val="single" w:sz="4" w:space="0" w:color="auto"/>
            </w:tcBorders>
            <w:noWrap/>
            <w:vAlign w:val="center"/>
            <w:hideMark/>
          </w:tcPr>
          <w:p w14:paraId="73C1B454" w14:textId="70B39D0E" w:rsidR="007E59B8" w:rsidRPr="00847171" w:rsidRDefault="00CA555B" w:rsidP="007E59B8">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c>
          <w:tcPr>
            <w:tcW w:w="2835" w:type="dxa"/>
            <w:tcBorders>
              <w:top w:val="nil"/>
              <w:left w:val="nil"/>
              <w:bottom w:val="single" w:sz="4" w:space="0" w:color="auto"/>
              <w:right w:val="single" w:sz="4" w:space="0" w:color="auto"/>
            </w:tcBorders>
            <w:noWrap/>
            <w:vAlign w:val="center"/>
            <w:hideMark/>
          </w:tcPr>
          <w:p w14:paraId="692FECA1" w14:textId="359D23F0" w:rsidR="007E59B8" w:rsidRPr="00847171" w:rsidRDefault="00CA555B" w:rsidP="007E59B8">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c>
          <w:tcPr>
            <w:tcW w:w="2925" w:type="dxa"/>
            <w:tcBorders>
              <w:top w:val="nil"/>
              <w:left w:val="nil"/>
              <w:bottom w:val="single" w:sz="4" w:space="0" w:color="auto"/>
              <w:right w:val="single" w:sz="4" w:space="0" w:color="auto"/>
            </w:tcBorders>
            <w:noWrap/>
            <w:vAlign w:val="center"/>
            <w:hideMark/>
          </w:tcPr>
          <w:p w14:paraId="6E95CEE7" w14:textId="68787FC8" w:rsidR="007E59B8" w:rsidRPr="00847171" w:rsidRDefault="00CA555B" w:rsidP="007E59B8">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r>
      <w:tr w:rsidR="005717C8" w:rsidRPr="00847171" w14:paraId="0611F7DA"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27E0651E" w14:textId="77777777" w:rsidR="005717C8" w:rsidRPr="00847171" w:rsidRDefault="005717C8" w:rsidP="005717C8">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设备</w:t>
            </w:r>
          </w:p>
        </w:tc>
        <w:tc>
          <w:tcPr>
            <w:tcW w:w="2688" w:type="dxa"/>
            <w:tcBorders>
              <w:top w:val="nil"/>
              <w:left w:val="nil"/>
              <w:bottom w:val="single" w:sz="4" w:space="0" w:color="auto"/>
              <w:right w:val="single" w:sz="4" w:space="0" w:color="auto"/>
            </w:tcBorders>
            <w:noWrap/>
            <w:hideMark/>
          </w:tcPr>
          <w:p w14:paraId="6693ED7D" w14:textId="00049F3B" w:rsidR="005717C8" w:rsidRPr="00847171" w:rsidRDefault="00EB340B" w:rsidP="005717C8">
            <w:pPr>
              <w:widowControl/>
              <w:adjustRightInd/>
              <w:spacing w:line="240" w:lineRule="auto"/>
              <w:textAlignment w:val="auto"/>
              <w:rPr>
                <w:rFonts w:ascii="Arial" w:eastAsia="华文细黑" w:hAnsi="Arial" w:cs="Arial"/>
                <w:sz w:val="18"/>
                <w:szCs w:val="18"/>
              </w:rPr>
            </w:pPr>
            <w:r w:rsidRPr="00EB340B">
              <w:rPr>
                <w:rFonts w:ascii="Arial" w:eastAsia="华文细黑" w:hAnsi="Arial" w:cs="Arial" w:hint="eastAsia"/>
                <w:sz w:val="18"/>
                <w:szCs w:val="18"/>
              </w:rPr>
              <w:t>配备家具、</w:t>
            </w:r>
            <w:proofErr w:type="gramStart"/>
            <w:r w:rsidRPr="00EB340B">
              <w:rPr>
                <w:rFonts w:ascii="Arial" w:eastAsia="华文细黑" w:hAnsi="Arial" w:cs="Arial" w:hint="eastAsia"/>
                <w:sz w:val="18"/>
                <w:szCs w:val="18"/>
              </w:rPr>
              <w:t>家电较</w:t>
            </w:r>
            <w:proofErr w:type="gramEnd"/>
            <w:r w:rsidRPr="00EB340B">
              <w:rPr>
                <w:rFonts w:ascii="Arial" w:eastAsia="华文细黑" w:hAnsi="Arial" w:cs="Arial" w:hint="eastAsia"/>
                <w:sz w:val="18"/>
                <w:szCs w:val="18"/>
              </w:rPr>
              <w:t>齐全；功能基本正常，质量基本有保证，一般</w:t>
            </w:r>
          </w:p>
        </w:tc>
        <w:tc>
          <w:tcPr>
            <w:tcW w:w="2835" w:type="dxa"/>
            <w:tcBorders>
              <w:top w:val="nil"/>
              <w:left w:val="nil"/>
              <w:bottom w:val="single" w:sz="4" w:space="0" w:color="auto"/>
              <w:right w:val="single" w:sz="4" w:space="0" w:color="auto"/>
            </w:tcBorders>
            <w:noWrap/>
            <w:hideMark/>
          </w:tcPr>
          <w:p w14:paraId="540ABA16" w14:textId="3CCAFEBE" w:rsidR="005717C8" w:rsidRPr="00847171" w:rsidRDefault="00EB340B" w:rsidP="005717C8">
            <w:pPr>
              <w:widowControl/>
              <w:adjustRightInd/>
              <w:spacing w:line="240" w:lineRule="auto"/>
              <w:textAlignment w:val="auto"/>
              <w:rPr>
                <w:rFonts w:ascii="Arial" w:eastAsia="华文细黑" w:hAnsi="Arial" w:cs="Arial"/>
                <w:sz w:val="18"/>
                <w:szCs w:val="18"/>
              </w:rPr>
            </w:pPr>
            <w:r w:rsidRPr="00EB340B">
              <w:rPr>
                <w:rFonts w:ascii="Arial" w:eastAsia="华文细黑" w:hAnsi="Arial" w:cs="Arial" w:hint="eastAsia"/>
                <w:sz w:val="18"/>
                <w:szCs w:val="18"/>
              </w:rPr>
              <w:t>配备家具、</w:t>
            </w:r>
            <w:proofErr w:type="gramStart"/>
            <w:r w:rsidRPr="00EB340B">
              <w:rPr>
                <w:rFonts w:ascii="Arial" w:eastAsia="华文细黑" w:hAnsi="Arial" w:cs="Arial" w:hint="eastAsia"/>
                <w:sz w:val="18"/>
                <w:szCs w:val="18"/>
              </w:rPr>
              <w:t>家电较</w:t>
            </w:r>
            <w:proofErr w:type="gramEnd"/>
            <w:r w:rsidRPr="00EB340B">
              <w:rPr>
                <w:rFonts w:ascii="Arial" w:eastAsia="华文细黑" w:hAnsi="Arial" w:cs="Arial" w:hint="eastAsia"/>
                <w:sz w:val="18"/>
                <w:szCs w:val="18"/>
              </w:rPr>
              <w:t>齐全；功能基本正常，质量基本有保证，一般</w:t>
            </w:r>
          </w:p>
        </w:tc>
        <w:tc>
          <w:tcPr>
            <w:tcW w:w="2925" w:type="dxa"/>
            <w:tcBorders>
              <w:top w:val="nil"/>
              <w:left w:val="nil"/>
              <w:bottom w:val="single" w:sz="4" w:space="0" w:color="auto"/>
              <w:right w:val="single" w:sz="4" w:space="0" w:color="auto"/>
            </w:tcBorders>
            <w:noWrap/>
            <w:hideMark/>
          </w:tcPr>
          <w:p w14:paraId="3A91CA7D" w14:textId="53B15FE1" w:rsidR="005717C8" w:rsidRPr="00847171" w:rsidRDefault="00EB340B" w:rsidP="005717C8">
            <w:pPr>
              <w:widowControl/>
              <w:adjustRightInd/>
              <w:spacing w:line="240" w:lineRule="auto"/>
              <w:textAlignment w:val="auto"/>
              <w:rPr>
                <w:rFonts w:ascii="Arial" w:eastAsia="华文细黑" w:hAnsi="Arial" w:cs="Arial"/>
                <w:sz w:val="18"/>
                <w:szCs w:val="18"/>
              </w:rPr>
            </w:pPr>
            <w:r w:rsidRPr="00EB340B">
              <w:rPr>
                <w:rFonts w:ascii="Arial" w:eastAsia="华文细黑" w:hAnsi="Arial" w:cs="Arial" w:hint="eastAsia"/>
                <w:sz w:val="18"/>
                <w:szCs w:val="18"/>
              </w:rPr>
              <w:t>配备家具、</w:t>
            </w:r>
            <w:proofErr w:type="gramStart"/>
            <w:r w:rsidRPr="00EB340B">
              <w:rPr>
                <w:rFonts w:ascii="Arial" w:eastAsia="华文细黑" w:hAnsi="Arial" w:cs="Arial" w:hint="eastAsia"/>
                <w:sz w:val="18"/>
                <w:szCs w:val="18"/>
              </w:rPr>
              <w:t>家电较</w:t>
            </w:r>
            <w:proofErr w:type="gramEnd"/>
            <w:r w:rsidRPr="00EB340B">
              <w:rPr>
                <w:rFonts w:ascii="Arial" w:eastAsia="华文细黑" w:hAnsi="Arial" w:cs="Arial" w:hint="eastAsia"/>
                <w:sz w:val="18"/>
                <w:szCs w:val="18"/>
              </w:rPr>
              <w:t>齐全；功能基本正常，质量基本有保证，一般</w:t>
            </w:r>
          </w:p>
        </w:tc>
      </w:tr>
    </w:tbl>
    <w:p w14:paraId="61D3918C" w14:textId="49A4FA92" w:rsidR="00B06C3E" w:rsidRPr="00847171" w:rsidRDefault="00B06C3E" w:rsidP="00CA7BAC">
      <w:pPr>
        <w:pStyle w:val="23"/>
        <w:autoSpaceDE w:val="0"/>
        <w:autoSpaceDN w:val="0"/>
        <w:spacing w:beforeLines="100" w:before="240" w:line="480" w:lineRule="auto"/>
        <w:jc w:val="center"/>
        <w:textAlignment w:val="bottom"/>
        <w:rPr>
          <w:rFonts w:ascii="Arial" w:hAnsi="Arial" w:cs="Arial"/>
          <w:sz w:val="21"/>
          <w:szCs w:val="21"/>
        </w:rPr>
      </w:pPr>
      <w:r w:rsidRPr="00847171">
        <w:rPr>
          <w:rFonts w:ascii="Arial" w:hAnsi="Arial" w:cs="Arial" w:hint="eastAsia"/>
          <w:sz w:val="21"/>
          <w:szCs w:val="21"/>
        </w:rPr>
        <w:t>估价对象及样本小区位置示意图</w:t>
      </w:r>
    </w:p>
    <w:p w14:paraId="0C8384C6" w14:textId="53D82EA3" w:rsidR="00B06C3E" w:rsidRPr="00847171" w:rsidRDefault="005948E5">
      <w:pPr>
        <w:pStyle w:val="23"/>
        <w:autoSpaceDE w:val="0"/>
        <w:autoSpaceDN w:val="0"/>
        <w:spacing w:line="480" w:lineRule="auto"/>
        <w:jc w:val="center"/>
        <w:textAlignment w:val="bottom"/>
      </w:pPr>
      <w:r>
        <w:rPr>
          <w:noProof/>
        </w:rPr>
        <w:drawing>
          <wp:inline distT="0" distB="0" distL="0" distR="0" wp14:anchorId="2781FE7B" wp14:editId="571A26DF">
            <wp:extent cx="5904865" cy="3663315"/>
            <wp:effectExtent l="0" t="0" r="635" b="0"/>
            <wp:docPr id="8485024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502416" name=""/>
                    <pic:cNvPicPr/>
                  </pic:nvPicPr>
                  <pic:blipFill>
                    <a:blip r:embed="rId40"/>
                    <a:stretch>
                      <a:fillRect/>
                    </a:stretch>
                  </pic:blipFill>
                  <pic:spPr>
                    <a:xfrm>
                      <a:off x="0" y="0"/>
                      <a:ext cx="5904865" cy="3663315"/>
                    </a:xfrm>
                    <a:prstGeom prst="rect">
                      <a:avLst/>
                    </a:prstGeom>
                  </pic:spPr>
                </pic:pic>
              </a:graphicData>
            </a:graphic>
          </wp:inline>
        </w:drawing>
      </w:r>
    </w:p>
    <w:p w14:paraId="2C895C66"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hAnsi="宋体" w:cs="Arial" w:hint="eastAsia"/>
          <w:sz w:val="21"/>
          <w:szCs w:val="21"/>
        </w:rPr>
        <w:t>2）</w:t>
      </w:r>
      <w:r w:rsidRPr="00847171">
        <w:rPr>
          <w:rFonts w:ascii="Arial" w:hAnsi="Arial" w:cs="Arial" w:hint="eastAsia"/>
          <w:sz w:val="21"/>
          <w:szCs w:val="21"/>
        </w:rPr>
        <w:t>样本数据统计分析</w:t>
      </w:r>
    </w:p>
    <w:p w14:paraId="2CAA7EEF" w14:textId="0A4FCD05"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本次评估估价对象周边区域住宅小区近</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年平均租金水平数据来源为估价机构监测数据、行业主管部门（北京市房地产市场管理事务中心）监测数据和估价机构市场调查三方面数据，三方面数据情况分别如下：</w:t>
      </w:r>
    </w:p>
    <w:p w14:paraId="23D47469"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A.</w:t>
      </w:r>
      <w:r w:rsidRPr="00847171">
        <w:rPr>
          <w:rFonts w:ascii="Arial" w:hAnsi="Arial" w:cs="Arial" w:hint="eastAsia"/>
          <w:sz w:val="21"/>
          <w:szCs w:val="21"/>
        </w:rPr>
        <w:t>估价机构监测数据</w:t>
      </w:r>
    </w:p>
    <w:p w14:paraId="2882B4F7" w14:textId="7047B01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w:t>
      </w:r>
      <w:r w:rsidR="00F84855">
        <w:rPr>
          <w:rFonts w:ascii="Arial" w:hAnsi="Arial" w:cs="Arial" w:hint="eastAsia"/>
          <w:sz w:val="21"/>
          <w:szCs w:val="21"/>
        </w:rPr>
        <w:t>国融国际</w:t>
      </w:r>
    </w:p>
    <w:tbl>
      <w:tblPr>
        <w:tblW w:w="5000" w:type="pct"/>
        <w:tblLook w:val="0000" w:firstRow="0" w:lastRow="0" w:firstColumn="0" w:lastColumn="0" w:noHBand="0" w:noVBand="0"/>
      </w:tblPr>
      <w:tblGrid>
        <w:gridCol w:w="3362"/>
        <w:gridCol w:w="1743"/>
        <w:gridCol w:w="4184"/>
      </w:tblGrid>
      <w:tr w:rsidR="00B06C3E" w:rsidRPr="00847171" w14:paraId="6D4A2BC8" w14:textId="77777777" w:rsidTr="00452A2D">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396532E2" w14:textId="77777777" w:rsidR="00B06C3E" w:rsidRPr="00847171" w:rsidRDefault="00B06C3E" w:rsidP="00452A2D">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lastRenderedPageBreak/>
              <w:t>时间</w:t>
            </w:r>
          </w:p>
        </w:tc>
        <w:tc>
          <w:tcPr>
            <w:tcW w:w="938" w:type="pct"/>
            <w:tcBorders>
              <w:top w:val="single" w:sz="4" w:space="0" w:color="auto"/>
              <w:left w:val="nil"/>
              <w:bottom w:val="single" w:sz="4" w:space="0" w:color="auto"/>
              <w:right w:val="single" w:sz="4" w:space="0" w:color="auto"/>
            </w:tcBorders>
            <w:vAlign w:val="center"/>
          </w:tcPr>
          <w:p w14:paraId="7A5DE90E" w14:textId="77777777" w:rsidR="00B06C3E" w:rsidRPr="00847171" w:rsidRDefault="00B06C3E" w:rsidP="00452A2D">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7FC2BFEF" w14:textId="77777777" w:rsidR="00B06C3E" w:rsidRPr="00847171" w:rsidRDefault="00B06C3E" w:rsidP="00452A2D">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5948E5" w:rsidRPr="00847171" w14:paraId="79ADC8EA" w14:textId="77777777" w:rsidTr="008E7A49">
        <w:trPr>
          <w:trHeight w:val="20"/>
        </w:trPr>
        <w:tc>
          <w:tcPr>
            <w:tcW w:w="1810" w:type="pct"/>
            <w:tcBorders>
              <w:top w:val="nil"/>
              <w:left w:val="single" w:sz="4" w:space="0" w:color="auto"/>
              <w:bottom w:val="single" w:sz="4" w:space="0" w:color="auto"/>
              <w:right w:val="single" w:sz="4" w:space="0" w:color="auto"/>
            </w:tcBorders>
            <w:vAlign w:val="center"/>
          </w:tcPr>
          <w:p w14:paraId="517E9084" w14:textId="607CE37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7F7AF157" w14:textId="4A48A5B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2A898B32" w14:textId="164F042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0C37FD55" w14:textId="77777777" w:rsidTr="008E7A49">
        <w:trPr>
          <w:trHeight w:val="20"/>
        </w:trPr>
        <w:tc>
          <w:tcPr>
            <w:tcW w:w="1810" w:type="pct"/>
            <w:tcBorders>
              <w:top w:val="nil"/>
              <w:left w:val="single" w:sz="4" w:space="0" w:color="auto"/>
              <w:bottom w:val="single" w:sz="4" w:space="0" w:color="auto"/>
              <w:right w:val="single" w:sz="4" w:space="0" w:color="auto"/>
            </w:tcBorders>
            <w:vAlign w:val="center"/>
          </w:tcPr>
          <w:p w14:paraId="3739E77D" w14:textId="4DB32FD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437264E7" w14:textId="15896FB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1695CF22" w14:textId="03467F60"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514CFE1E" w14:textId="77777777" w:rsidTr="008E7A49">
        <w:trPr>
          <w:trHeight w:val="20"/>
        </w:trPr>
        <w:tc>
          <w:tcPr>
            <w:tcW w:w="1810" w:type="pct"/>
            <w:tcBorders>
              <w:top w:val="nil"/>
              <w:left w:val="single" w:sz="4" w:space="0" w:color="auto"/>
              <w:bottom w:val="single" w:sz="4" w:space="0" w:color="auto"/>
              <w:right w:val="single" w:sz="4" w:space="0" w:color="auto"/>
            </w:tcBorders>
            <w:vAlign w:val="center"/>
          </w:tcPr>
          <w:p w14:paraId="34EFBCDC" w14:textId="0BDA372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6C2D0A94" w14:textId="548F4254"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16FBB49F" w14:textId="5560E540"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1103768C" w14:textId="77777777" w:rsidTr="008E7A49">
        <w:trPr>
          <w:trHeight w:val="20"/>
        </w:trPr>
        <w:tc>
          <w:tcPr>
            <w:tcW w:w="1810" w:type="pct"/>
            <w:tcBorders>
              <w:top w:val="nil"/>
              <w:left w:val="single" w:sz="4" w:space="0" w:color="auto"/>
              <w:bottom w:val="single" w:sz="4" w:space="0" w:color="auto"/>
              <w:right w:val="single" w:sz="4" w:space="0" w:color="auto"/>
            </w:tcBorders>
            <w:vAlign w:val="center"/>
          </w:tcPr>
          <w:p w14:paraId="7FD98CF2" w14:textId="23FE336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580117B9" w14:textId="16F0669C"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3CF7FF21" w14:textId="38580D88"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414CC81C" w14:textId="77777777" w:rsidTr="008E7A49">
        <w:trPr>
          <w:trHeight w:val="20"/>
        </w:trPr>
        <w:tc>
          <w:tcPr>
            <w:tcW w:w="1810" w:type="pct"/>
            <w:tcBorders>
              <w:top w:val="nil"/>
              <w:left w:val="single" w:sz="4" w:space="0" w:color="auto"/>
              <w:bottom w:val="single" w:sz="4" w:space="0" w:color="auto"/>
              <w:right w:val="single" w:sz="4" w:space="0" w:color="auto"/>
            </w:tcBorders>
            <w:vAlign w:val="center"/>
          </w:tcPr>
          <w:p w14:paraId="12491F3C" w14:textId="2738CE8F"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1A400489" w14:textId="1F9D3D3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24FAB70A" w14:textId="54F3E58D"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7E109BD7" w14:textId="77777777" w:rsidTr="008E7A49">
        <w:trPr>
          <w:trHeight w:val="20"/>
        </w:trPr>
        <w:tc>
          <w:tcPr>
            <w:tcW w:w="1810" w:type="pct"/>
            <w:tcBorders>
              <w:top w:val="nil"/>
              <w:left w:val="single" w:sz="4" w:space="0" w:color="auto"/>
              <w:bottom w:val="single" w:sz="4" w:space="0" w:color="auto"/>
              <w:right w:val="single" w:sz="4" w:space="0" w:color="auto"/>
            </w:tcBorders>
            <w:vAlign w:val="center"/>
          </w:tcPr>
          <w:p w14:paraId="11660E61" w14:textId="76665344"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13425EDB" w14:textId="6E418ECA"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743DB333" w14:textId="2039337D"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299345CA" w14:textId="77777777" w:rsidTr="008E7A49">
        <w:trPr>
          <w:trHeight w:val="20"/>
        </w:trPr>
        <w:tc>
          <w:tcPr>
            <w:tcW w:w="1810" w:type="pct"/>
            <w:tcBorders>
              <w:top w:val="nil"/>
              <w:left w:val="single" w:sz="4" w:space="0" w:color="auto"/>
              <w:bottom w:val="single" w:sz="4" w:space="0" w:color="auto"/>
              <w:right w:val="single" w:sz="4" w:space="0" w:color="auto"/>
            </w:tcBorders>
            <w:vAlign w:val="center"/>
          </w:tcPr>
          <w:p w14:paraId="51A7C9A5" w14:textId="4FA2905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2CEFA692" w14:textId="640FBD3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00D5EA89" w14:textId="346C97EA"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22F1FE56" w14:textId="77777777" w:rsidTr="008E7A49">
        <w:trPr>
          <w:trHeight w:val="20"/>
        </w:trPr>
        <w:tc>
          <w:tcPr>
            <w:tcW w:w="1810" w:type="pct"/>
            <w:tcBorders>
              <w:top w:val="nil"/>
              <w:left w:val="single" w:sz="4" w:space="0" w:color="auto"/>
              <w:bottom w:val="single" w:sz="4" w:space="0" w:color="auto"/>
              <w:right w:val="single" w:sz="4" w:space="0" w:color="auto"/>
            </w:tcBorders>
            <w:vAlign w:val="center"/>
          </w:tcPr>
          <w:p w14:paraId="4181D265" w14:textId="301FCBF4"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2C715525" w14:textId="4ADBAFB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12DC27DD" w14:textId="13F27FD2"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5FD0E7EC" w14:textId="77777777" w:rsidTr="008E7A49">
        <w:trPr>
          <w:trHeight w:val="20"/>
        </w:trPr>
        <w:tc>
          <w:tcPr>
            <w:tcW w:w="1810" w:type="pct"/>
            <w:tcBorders>
              <w:top w:val="nil"/>
              <w:left w:val="single" w:sz="4" w:space="0" w:color="auto"/>
              <w:bottom w:val="single" w:sz="4" w:space="0" w:color="auto"/>
              <w:right w:val="single" w:sz="4" w:space="0" w:color="auto"/>
            </w:tcBorders>
            <w:vAlign w:val="center"/>
          </w:tcPr>
          <w:p w14:paraId="1B01AB5A" w14:textId="07D24EC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2A17565E" w14:textId="577DA73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5C59103D" w14:textId="7BCEBAB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12147252" w14:textId="77777777" w:rsidTr="008E7A49">
        <w:trPr>
          <w:trHeight w:val="20"/>
        </w:trPr>
        <w:tc>
          <w:tcPr>
            <w:tcW w:w="1810" w:type="pct"/>
            <w:tcBorders>
              <w:top w:val="nil"/>
              <w:left w:val="single" w:sz="4" w:space="0" w:color="auto"/>
              <w:bottom w:val="single" w:sz="4" w:space="0" w:color="auto"/>
              <w:right w:val="single" w:sz="4" w:space="0" w:color="auto"/>
            </w:tcBorders>
            <w:vAlign w:val="center"/>
          </w:tcPr>
          <w:p w14:paraId="6C5E3AEC" w14:textId="04944434"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7607690A" w14:textId="7EBA3C7F"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1555A7D6" w14:textId="12DF589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38C202C0" w14:textId="77777777" w:rsidTr="008E7A49">
        <w:trPr>
          <w:trHeight w:val="20"/>
        </w:trPr>
        <w:tc>
          <w:tcPr>
            <w:tcW w:w="1810" w:type="pct"/>
            <w:tcBorders>
              <w:top w:val="nil"/>
              <w:left w:val="single" w:sz="4" w:space="0" w:color="auto"/>
              <w:bottom w:val="single" w:sz="4" w:space="0" w:color="auto"/>
              <w:right w:val="single" w:sz="4" w:space="0" w:color="auto"/>
            </w:tcBorders>
            <w:vAlign w:val="center"/>
          </w:tcPr>
          <w:p w14:paraId="35726265" w14:textId="48C99BB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003595C9" w14:textId="7B5D694F"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22BFF260" w14:textId="714DCB8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7A71E0E9" w14:textId="77777777" w:rsidTr="008E7A49">
        <w:trPr>
          <w:trHeight w:val="20"/>
        </w:trPr>
        <w:tc>
          <w:tcPr>
            <w:tcW w:w="1810" w:type="pct"/>
            <w:tcBorders>
              <w:top w:val="nil"/>
              <w:left w:val="single" w:sz="4" w:space="0" w:color="auto"/>
              <w:bottom w:val="single" w:sz="4" w:space="0" w:color="auto"/>
              <w:right w:val="single" w:sz="4" w:space="0" w:color="auto"/>
            </w:tcBorders>
            <w:vAlign w:val="center"/>
          </w:tcPr>
          <w:p w14:paraId="05F0589E" w14:textId="08283A1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70846935" w14:textId="4CBBBFE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22C4FEDB" w14:textId="601D759F"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B06C3E" w:rsidRPr="00847171" w14:paraId="288175CD" w14:textId="77777777" w:rsidTr="00452A2D">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7DCE442D" w14:textId="77777777" w:rsidR="00B06C3E" w:rsidRPr="00847171" w:rsidRDefault="00B06C3E"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6D1A6429" w14:textId="21115806" w:rsidR="00B06C3E" w:rsidRPr="00847171" w:rsidRDefault="005948E5" w:rsidP="00452A2D">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bl>
    <w:p w14:paraId="09910B86" w14:textId="6E1AB6C6" w:rsidR="00B06C3E" w:rsidRPr="00847171" w:rsidRDefault="00B06C3E">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样本小区二：</w:t>
      </w:r>
      <w:r w:rsidR="00F84855">
        <w:rPr>
          <w:rFonts w:ascii="Arial" w:hAnsi="Arial" w:cs="Arial" w:hint="eastAsia"/>
          <w:sz w:val="21"/>
          <w:szCs w:val="21"/>
        </w:rPr>
        <w:t>林肯公园</w:t>
      </w:r>
    </w:p>
    <w:tbl>
      <w:tblPr>
        <w:tblW w:w="5000" w:type="pct"/>
        <w:tblLook w:val="0000" w:firstRow="0" w:lastRow="0" w:firstColumn="0" w:lastColumn="0" w:noHBand="0" w:noVBand="0"/>
      </w:tblPr>
      <w:tblGrid>
        <w:gridCol w:w="3362"/>
        <w:gridCol w:w="1743"/>
        <w:gridCol w:w="4184"/>
      </w:tblGrid>
      <w:tr w:rsidR="006F0397" w:rsidRPr="00847171" w14:paraId="5823E490"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28788765"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32EEEC2F"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12E78D49"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5948E5" w:rsidRPr="00847171" w14:paraId="28610BE5" w14:textId="77777777" w:rsidTr="000F0DA3">
        <w:trPr>
          <w:trHeight w:val="20"/>
        </w:trPr>
        <w:tc>
          <w:tcPr>
            <w:tcW w:w="1810" w:type="pct"/>
            <w:tcBorders>
              <w:top w:val="nil"/>
              <w:left w:val="single" w:sz="4" w:space="0" w:color="auto"/>
              <w:bottom w:val="single" w:sz="4" w:space="0" w:color="auto"/>
              <w:right w:val="single" w:sz="4" w:space="0" w:color="auto"/>
            </w:tcBorders>
            <w:vAlign w:val="center"/>
          </w:tcPr>
          <w:p w14:paraId="7404473E" w14:textId="3108CAB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632E1B0B"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7AD06935" w14:textId="0CA62F2E"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101.64</w:t>
            </w:r>
          </w:p>
        </w:tc>
      </w:tr>
      <w:tr w:rsidR="005948E5" w:rsidRPr="00847171" w14:paraId="08C2B899" w14:textId="77777777" w:rsidTr="000F0DA3">
        <w:trPr>
          <w:trHeight w:val="20"/>
        </w:trPr>
        <w:tc>
          <w:tcPr>
            <w:tcW w:w="1810" w:type="pct"/>
            <w:tcBorders>
              <w:top w:val="nil"/>
              <w:left w:val="single" w:sz="4" w:space="0" w:color="auto"/>
              <w:bottom w:val="single" w:sz="4" w:space="0" w:color="auto"/>
              <w:right w:val="single" w:sz="4" w:space="0" w:color="auto"/>
            </w:tcBorders>
            <w:vAlign w:val="center"/>
          </w:tcPr>
          <w:p w14:paraId="2E120A90" w14:textId="040A6C5B"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052BFCE6"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0391BB15" w14:textId="0815D774"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101.24</w:t>
            </w:r>
          </w:p>
        </w:tc>
      </w:tr>
      <w:tr w:rsidR="005948E5" w:rsidRPr="00847171" w14:paraId="62AE645B" w14:textId="77777777" w:rsidTr="000F0DA3">
        <w:trPr>
          <w:trHeight w:val="20"/>
        </w:trPr>
        <w:tc>
          <w:tcPr>
            <w:tcW w:w="1810" w:type="pct"/>
            <w:tcBorders>
              <w:top w:val="nil"/>
              <w:left w:val="single" w:sz="4" w:space="0" w:color="auto"/>
              <w:bottom w:val="single" w:sz="4" w:space="0" w:color="auto"/>
              <w:right w:val="single" w:sz="4" w:space="0" w:color="auto"/>
            </w:tcBorders>
            <w:vAlign w:val="center"/>
          </w:tcPr>
          <w:p w14:paraId="31308041" w14:textId="504FCD3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2CB4F9B5"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35DC6228" w14:textId="4C6A6215"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99.39</w:t>
            </w:r>
          </w:p>
        </w:tc>
      </w:tr>
      <w:tr w:rsidR="005948E5" w:rsidRPr="00847171" w14:paraId="6CA69540" w14:textId="77777777" w:rsidTr="000F0DA3">
        <w:trPr>
          <w:trHeight w:val="20"/>
        </w:trPr>
        <w:tc>
          <w:tcPr>
            <w:tcW w:w="1810" w:type="pct"/>
            <w:tcBorders>
              <w:top w:val="nil"/>
              <w:left w:val="single" w:sz="4" w:space="0" w:color="auto"/>
              <w:bottom w:val="single" w:sz="4" w:space="0" w:color="auto"/>
              <w:right w:val="single" w:sz="4" w:space="0" w:color="auto"/>
            </w:tcBorders>
            <w:vAlign w:val="center"/>
          </w:tcPr>
          <w:p w14:paraId="574CF05E" w14:textId="6573032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3DAE22E9"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5C7E1989" w14:textId="766490E0"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96.09</w:t>
            </w:r>
          </w:p>
        </w:tc>
      </w:tr>
      <w:tr w:rsidR="005948E5" w:rsidRPr="00847171" w14:paraId="14B267DF" w14:textId="77777777" w:rsidTr="000F0DA3">
        <w:trPr>
          <w:trHeight w:val="20"/>
        </w:trPr>
        <w:tc>
          <w:tcPr>
            <w:tcW w:w="1810" w:type="pct"/>
            <w:tcBorders>
              <w:top w:val="nil"/>
              <w:left w:val="single" w:sz="4" w:space="0" w:color="auto"/>
              <w:bottom w:val="single" w:sz="4" w:space="0" w:color="auto"/>
              <w:right w:val="single" w:sz="4" w:space="0" w:color="auto"/>
            </w:tcBorders>
            <w:vAlign w:val="center"/>
          </w:tcPr>
          <w:p w14:paraId="4DB8BB73" w14:textId="03E22DC0"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42FC06B7"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599A6F73" w14:textId="08939409"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98.13</w:t>
            </w:r>
          </w:p>
        </w:tc>
      </w:tr>
      <w:tr w:rsidR="005948E5" w:rsidRPr="00847171" w14:paraId="3E8AE000" w14:textId="77777777" w:rsidTr="000F0DA3">
        <w:trPr>
          <w:trHeight w:val="20"/>
        </w:trPr>
        <w:tc>
          <w:tcPr>
            <w:tcW w:w="1810" w:type="pct"/>
            <w:tcBorders>
              <w:top w:val="nil"/>
              <w:left w:val="single" w:sz="4" w:space="0" w:color="auto"/>
              <w:bottom w:val="single" w:sz="4" w:space="0" w:color="auto"/>
              <w:right w:val="single" w:sz="4" w:space="0" w:color="auto"/>
            </w:tcBorders>
            <w:vAlign w:val="center"/>
          </w:tcPr>
          <w:p w14:paraId="1B47885E" w14:textId="3983A86B"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22473406"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20A394A9" w14:textId="2137A0AC"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100.43</w:t>
            </w:r>
          </w:p>
        </w:tc>
      </w:tr>
      <w:tr w:rsidR="005948E5" w:rsidRPr="00847171" w14:paraId="07D3C5B0" w14:textId="77777777" w:rsidTr="000F0DA3">
        <w:trPr>
          <w:trHeight w:val="20"/>
        </w:trPr>
        <w:tc>
          <w:tcPr>
            <w:tcW w:w="1810" w:type="pct"/>
            <w:tcBorders>
              <w:top w:val="nil"/>
              <w:left w:val="single" w:sz="4" w:space="0" w:color="auto"/>
              <w:bottom w:val="single" w:sz="4" w:space="0" w:color="auto"/>
              <w:right w:val="single" w:sz="4" w:space="0" w:color="auto"/>
            </w:tcBorders>
            <w:vAlign w:val="center"/>
          </w:tcPr>
          <w:p w14:paraId="70C03A36" w14:textId="71769B5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19861E22"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493EC336" w14:textId="37C277F1"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100.86</w:t>
            </w:r>
          </w:p>
        </w:tc>
      </w:tr>
      <w:tr w:rsidR="005948E5" w:rsidRPr="00847171" w14:paraId="05C2E892" w14:textId="77777777" w:rsidTr="000F0DA3">
        <w:trPr>
          <w:trHeight w:val="20"/>
        </w:trPr>
        <w:tc>
          <w:tcPr>
            <w:tcW w:w="1810" w:type="pct"/>
            <w:tcBorders>
              <w:top w:val="nil"/>
              <w:left w:val="single" w:sz="4" w:space="0" w:color="auto"/>
              <w:bottom w:val="single" w:sz="4" w:space="0" w:color="auto"/>
              <w:right w:val="single" w:sz="4" w:space="0" w:color="auto"/>
            </w:tcBorders>
            <w:vAlign w:val="center"/>
          </w:tcPr>
          <w:p w14:paraId="6253A6F6" w14:textId="185E3EC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3E3903C8"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2C52F662" w14:textId="5F6B226B"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98.48</w:t>
            </w:r>
          </w:p>
        </w:tc>
      </w:tr>
      <w:tr w:rsidR="005948E5" w:rsidRPr="00847171" w14:paraId="619E577C" w14:textId="77777777" w:rsidTr="000F0DA3">
        <w:trPr>
          <w:trHeight w:val="20"/>
        </w:trPr>
        <w:tc>
          <w:tcPr>
            <w:tcW w:w="1810" w:type="pct"/>
            <w:tcBorders>
              <w:top w:val="nil"/>
              <w:left w:val="single" w:sz="4" w:space="0" w:color="auto"/>
              <w:bottom w:val="single" w:sz="4" w:space="0" w:color="auto"/>
              <w:right w:val="single" w:sz="4" w:space="0" w:color="auto"/>
            </w:tcBorders>
            <w:vAlign w:val="center"/>
          </w:tcPr>
          <w:p w14:paraId="2160C9C9" w14:textId="63250E6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1929E5F6"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7767BBD8" w14:textId="20B1950C"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99.14</w:t>
            </w:r>
          </w:p>
        </w:tc>
      </w:tr>
      <w:tr w:rsidR="005948E5" w:rsidRPr="00847171" w14:paraId="1A38C1DE" w14:textId="77777777" w:rsidTr="000F0DA3">
        <w:trPr>
          <w:trHeight w:val="20"/>
        </w:trPr>
        <w:tc>
          <w:tcPr>
            <w:tcW w:w="1810" w:type="pct"/>
            <w:tcBorders>
              <w:top w:val="nil"/>
              <w:left w:val="single" w:sz="4" w:space="0" w:color="auto"/>
              <w:bottom w:val="single" w:sz="4" w:space="0" w:color="auto"/>
              <w:right w:val="single" w:sz="4" w:space="0" w:color="auto"/>
            </w:tcBorders>
            <w:vAlign w:val="center"/>
          </w:tcPr>
          <w:p w14:paraId="128F205E" w14:textId="2D02A4D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17D97457"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0C50FE4F" w14:textId="0BFE524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100.32</w:t>
            </w:r>
          </w:p>
        </w:tc>
      </w:tr>
      <w:tr w:rsidR="005948E5" w:rsidRPr="00847171" w14:paraId="4697AEF5" w14:textId="77777777" w:rsidTr="000F0DA3">
        <w:trPr>
          <w:trHeight w:val="20"/>
        </w:trPr>
        <w:tc>
          <w:tcPr>
            <w:tcW w:w="1810" w:type="pct"/>
            <w:tcBorders>
              <w:top w:val="nil"/>
              <w:left w:val="single" w:sz="4" w:space="0" w:color="auto"/>
              <w:bottom w:val="single" w:sz="4" w:space="0" w:color="auto"/>
              <w:right w:val="single" w:sz="4" w:space="0" w:color="auto"/>
            </w:tcBorders>
            <w:vAlign w:val="center"/>
          </w:tcPr>
          <w:p w14:paraId="0E7218B9" w14:textId="42CC6CE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4A2B3817"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77139DBF" w14:textId="3FEB9CD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96.96</w:t>
            </w:r>
          </w:p>
        </w:tc>
      </w:tr>
      <w:tr w:rsidR="005948E5" w:rsidRPr="00847171" w14:paraId="00C13558" w14:textId="77777777" w:rsidTr="000F0DA3">
        <w:trPr>
          <w:trHeight w:val="20"/>
        </w:trPr>
        <w:tc>
          <w:tcPr>
            <w:tcW w:w="1810" w:type="pct"/>
            <w:tcBorders>
              <w:top w:val="nil"/>
              <w:left w:val="single" w:sz="4" w:space="0" w:color="auto"/>
              <w:bottom w:val="single" w:sz="4" w:space="0" w:color="auto"/>
              <w:right w:val="single" w:sz="4" w:space="0" w:color="auto"/>
            </w:tcBorders>
            <w:vAlign w:val="center"/>
          </w:tcPr>
          <w:p w14:paraId="441FCF89" w14:textId="7452A49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13698F24"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53A51FC9" w14:textId="2450539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98.64</w:t>
            </w:r>
          </w:p>
        </w:tc>
      </w:tr>
      <w:tr w:rsidR="006F0397" w:rsidRPr="00847171" w14:paraId="581C10C2"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0F2823D9"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1F3FC20" w14:textId="3A91BEFA" w:rsidR="006F0397" w:rsidRPr="00847171" w:rsidRDefault="005948E5"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99.28</w:t>
            </w:r>
          </w:p>
        </w:tc>
      </w:tr>
    </w:tbl>
    <w:p w14:paraId="6AF1160A" w14:textId="3BBE6D9F" w:rsidR="00B06C3E" w:rsidRPr="00847171" w:rsidRDefault="00B06C3E">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sz w:val="21"/>
          <w:szCs w:val="21"/>
        </w:rPr>
        <w:t>样本小区三：</w:t>
      </w:r>
      <w:r w:rsidR="00F84855">
        <w:rPr>
          <w:rFonts w:ascii="Arial" w:hAnsi="Arial" w:cs="Arial" w:hint="eastAsia"/>
          <w:sz w:val="21"/>
          <w:szCs w:val="21"/>
        </w:rPr>
        <w:t>国锐金</w:t>
      </w:r>
      <w:proofErr w:type="gramStart"/>
      <w:r w:rsidR="00F84855">
        <w:rPr>
          <w:rFonts w:ascii="Arial" w:hAnsi="Arial" w:cs="Arial" w:hint="eastAsia"/>
          <w:sz w:val="21"/>
          <w:szCs w:val="21"/>
        </w:rPr>
        <w:t>嵿</w:t>
      </w:r>
      <w:proofErr w:type="gramEnd"/>
    </w:p>
    <w:tbl>
      <w:tblPr>
        <w:tblW w:w="5000" w:type="pct"/>
        <w:tblLook w:val="0000" w:firstRow="0" w:lastRow="0" w:firstColumn="0" w:lastColumn="0" w:noHBand="0" w:noVBand="0"/>
      </w:tblPr>
      <w:tblGrid>
        <w:gridCol w:w="3362"/>
        <w:gridCol w:w="1743"/>
        <w:gridCol w:w="4184"/>
      </w:tblGrid>
      <w:tr w:rsidR="006F0397" w:rsidRPr="00847171" w14:paraId="753D2456"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47BBBC5A"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835B100"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0ED3FA7C"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5948E5" w:rsidRPr="00847171" w14:paraId="63377F53" w14:textId="77777777" w:rsidTr="0098016D">
        <w:trPr>
          <w:trHeight w:val="20"/>
        </w:trPr>
        <w:tc>
          <w:tcPr>
            <w:tcW w:w="1810" w:type="pct"/>
            <w:tcBorders>
              <w:top w:val="nil"/>
              <w:left w:val="single" w:sz="4" w:space="0" w:color="auto"/>
              <w:bottom w:val="single" w:sz="4" w:space="0" w:color="auto"/>
              <w:right w:val="single" w:sz="4" w:space="0" w:color="auto"/>
            </w:tcBorders>
            <w:vAlign w:val="center"/>
          </w:tcPr>
          <w:p w14:paraId="45A7E769" w14:textId="454AF15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55657DD6"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31995AA7" w14:textId="7B73959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89.84</w:t>
            </w:r>
          </w:p>
        </w:tc>
      </w:tr>
      <w:tr w:rsidR="005948E5" w:rsidRPr="00847171" w14:paraId="1D0DDA5F" w14:textId="77777777" w:rsidTr="0098016D">
        <w:trPr>
          <w:trHeight w:val="20"/>
        </w:trPr>
        <w:tc>
          <w:tcPr>
            <w:tcW w:w="1810" w:type="pct"/>
            <w:tcBorders>
              <w:top w:val="nil"/>
              <w:left w:val="single" w:sz="4" w:space="0" w:color="auto"/>
              <w:bottom w:val="single" w:sz="4" w:space="0" w:color="auto"/>
              <w:right w:val="single" w:sz="4" w:space="0" w:color="auto"/>
            </w:tcBorders>
            <w:vAlign w:val="center"/>
          </w:tcPr>
          <w:p w14:paraId="631C7801" w14:textId="3962407B"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5634AAEF"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3D8E743B" w14:textId="0E98DC5A"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88.39</w:t>
            </w:r>
          </w:p>
        </w:tc>
      </w:tr>
      <w:tr w:rsidR="005948E5" w:rsidRPr="00847171" w14:paraId="07E7CBF1" w14:textId="77777777" w:rsidTr="0098016D">
        <w:trPr>
          <w:trHeight w:val="20"/>
        </w:trPr>
        <w:tc>
          <w:tcPr>
            <w:tcW w:w="1810" w:type="pct"/>
            <w:tcBorders>
              <w:top w:val="nil"/>
              <w:left w:val="single" w:sz="4" w:space="0" w:color="auto"/>
              <w:bottom w:val="single" w:sz="4" w:space="0" w:color="auto"/>
              <w:right w:val="single" w:sz="4" w:space="0" w:color="auto"/>
            </w:tcBorders>
            <w:vAlign w:val="center"/>
          </w:tcPr>
          <w:p w14:paraId="377F274F" w14:textId="6F39896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2413CF67"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270863C2" w14:textId="494D4AFF"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86.95</w:t>
            </w:r>
          </w:p>
        </w:tc>
      </w:tr>
      <w:tr w:rsidR="005948E5" w:rsidRPr="00847171" w14:paraId="77B3FFB2" w14:textId="77777777" w:rsidTr="0098016D">
        <w:trPr>
          <w:trHeight w:val="20"/>
        </w:trPr>
        <w:tc>
          <w:tcPr>
            <w:tcW w:w="1810" w:type="pct"/>
            <w:tcBorders>
              <w:top w:val="nil"/>
              <w:left w:val="single" w:sz="4" w:space="0" w:color="auto"/>
              <w:bottom w:val="single" w:sz="4" w:space="0" w:color="auto"/>
              <w:right w:val="single" w:sz="4" w:space="0" w:color="auto"/>
            </w:tcBorders>
            <w:vAlign w:val="center"/>
          </w:tcPr>
          <w:p w14:paraId="62879472" w14:textId="0C8D1BD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0656C697"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4A0D34EB" w14:textId="62B67700"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85.16</w:t>
            </w:r>
          </w:p>
        </w:tc>
      </w:tr>
      <w:tr w:rsidR="005948E5" w:rsidRPr="00847171" w14:paraId="102AD561" w14:textId="77777777" w:rsidTr="0098016D">
        <w:trPr>
          <w:trHeight w:val="20"/>
        </w:trPr>
        <w:tc>
          <w:tcPr>
            <w:tcW w:w="1810" w:type="pct"/>
            <w:tcBorders>
              <w:top w:val="nil"/>
              <w:left w:val="single" w:sz="4" w:space="0" w:color="auto"/>
              <w:bottom w:val="single" w:sz="4" w:space="0" w:color="auto"/>
              <w:right w:val="single" w:sz="4" w:space="0" w:color="auto"/>
            </w:tcBorders>
            <w:vAlign w:val="center"/>
          </w:tcPr>
          <w:p w14:paraId="4F65582F" w14:textId="56C4219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7DF4DB1D"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3586D1C9" w14:textId="5BA73A2D"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85.51</w:t>
            </w:r>
          </w:p>
        </w:tc>
      </w:tr>
      <w:tr w:rsidR="005948E5" w:rsidRPr="00847171" w14:paraId="2D1C6621" w14:textId="77777777" w:rsidTr="0098016D">
        <w:trPr>
          <w:trHeight w:val="20"/>
        </w:trPr>
        <w:tc>
          <w:tcPr>
            <w:tcW w:w="1810" w:type="pct"/>
            <w:tcBorders>
              <w:top w:val="nil"/>
              <w:left w:val="single" w:sz="4" w:space="0" w:color="auto"/>
              <w:bottom w:val="single" w:sz="4" w:space="0" w:color="auto"/>
              <w:right w:val="single" w:sz="4" w:space="0" w:color="auto"/>
            </w:tcBorders>
            <w:vAlign w:val="center"/>
          </w:tcPr>
          <w:p w14:paraId="5648970B" w14:textId="68E08D7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39D772AA"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1956AC4B" w14:textId="0C9B9CB5"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88.54</w:t>
            </w:r>
          </w:p>
        </w:tc>
      </w:tr>
      <w:tr w:rsidR="005948E5" w:rsidRPr="00847171" w14:paraId="689D7842" w14:textId="77777777" w:rsidTr="0098016D">
        <w:trPr>
          <w:trHeight w:val="20"/>
        </w:trPr>
        <w:tc>
          <w:tcPr>
            <w:tcW w:w="1810" w:type="pct"/>
            <w:tcBorders>
              <w:top w:val="nil"/>
              <w:left w:val="single" w:sz="4" w:space="0" w:color="auto"/>
              <w:bottom w:val="single" w:sz="4" w:space="0" w:color="auto"/>
              <w:right w:val="single" w:sz="4" w:space="0" w:color="auto"/>
            </w:tcBorders>
            <w:vAlign w:val="center"/>
          </w:tcPr>
          <w:p w14:paraId="3586D243" w14:textId="5D509EBE"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103D18C1"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12EB5160" w14:textId="0E416BB9"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87.8</w:t>
            </w:r>
          </w:p>
        </w:tc>
      </w:tr>
      <w:tr w:rsidR="005948E5" w:rsidRPr="00847171" w14:paraId="1C0C1E70" w14:textId="77777777" w:rsidTr="0098016D">
        <w:trPr>
          <w:trHeight w:val="20"/>
        </w:trPr>
        <w:tc>
          <w:tcPr>
            <w:tcW w:w="1810" w:type="pct"/>
            <w:tcBorders>
              <w:top w:val="nil"/>
              <w:left w:val="single" w:sz="4" w:space="0" w:color="auto"/>
              <w:bottom w:val="single" w:sz="4" w:space="0" w:color="auto"/>
              <w:right w:val="single" w:sz="4" w:space="0" w:color="auto"/>
            </w:tcBorders>
            <w:vAlign w:val="center"/>
          </w:tcPr>
          <w:p w14:paraId="7C1B7881" w14:textId="4A007D69"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44EAE8B8"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02EEBE6D" w14:textId="494EC05C"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85.58</w:t>
            </w:r>
          </w:p>
        </w:tc>
      </w:tr>
      <w:tr w:rsidR="005948E5" w:rsidRPr="00847171" w14:paraId="215AB54A" w14:textId="77777777" w:rsidTr="0098016D">
        <w:trPr>
          <w:trHeight w:val="20"/>
        </w:trPr>
        <w:tc>
          <w:tcPr>
            <w:tcW w:w="1810" w:type="pct"/>
            <w:tcBorders>
              <w:top w:val="nil"/>
              <w:left w:val="single" w:sz="4" w:space="0" w:color="auto"/>
              <w:bottom w:val="single" w:sz="4" w:space="0" w:color="auto"/>
              <w:right w:val="single" w:sz="4" w:space="0" w:color="auto"/>
            </w:tcBorders>
            <w:vAlign w:val="center"/>
          </w:tcPr>
          <w:p w14:paraId="17F86311" w14:textId="6A58727F"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2EFD4C62"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466810D6" w14:textId="5C9BBB3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83.69</w:t>
            </w:r>
          </w:p>
        </w:tc>
      </w:tr>
      <w:tr w:rsidR="005948E5" w:rsidRPr="00847171" w14:paraId="6539BB58" w14:textId="77777777" w:rsidTr="0098016D">
        <w:trPr>
          <w:trHeight w:val="20"/>
        </w:trPr>
        <w:tc>
          <w:tcPr>
            <w:tcW w:w="1810" w:type="pct"/>
            <w:tcBorders>
              <w:top w:val="nil"/>
              <w:left w:val="single" w:sz="4" w:space="0" w:color="auto"/>
              <w:bottom w:val="single" w:sz="4" w:space="0" w:color="auto"/>
              <w:right w:val="single" w:sz="4" w:space="0" w:color="auto"/>
            </w:tcBorders>
            <w:vAlign w:val="center"/>
          </w:tcPr>
          <w:p w14:paraId="2FE99FAA" w14:textId="0CA5B20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309F170C"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6243FC7A" w14:textId="48E1E8F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84.13</w:t>
            </w:r>
          </w:p>
        </w:tc>
      </w:tr>
      <w:tr w:rsidR="005948E5" w:rsidRPr="00847171" w14:paraId="39B4EE0F" w14:textId="77777777" w:rsidTr="0098016D">
        <w:trPr>
          <w:trHeight w:val="20"/>
        </w:trPr>
        <w:tc>
          <w:tcPr>
            <w:tcW w:w="1810" w:type="pct"/>
            <w:tcBorders>
              <w:top w:val="nil"/>
              <w:left w:val="single" w:sz="4" w:space="0" w:color="auto"/>
              <w:bottom w:val="single" w:sz="4" w:space="0" w:color="auto"/>
              <w:right w:val="single" w:sz="4" w:space="0" w:color="auto"/>
            </w:tcBorders>
            <w:vAlign w:val="center"/>
          </w:tcPr>
          <w:p w14:paraId="72D515CD" w14:textId="0AF5092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73B25CD2"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1C9FCE2A" w14:textId="743DC53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85.51</w:t>
            </w:r>
          </w:p>
        </w:tc>
      </w:tr>
      <w:tr w:rsidR="005948E5" w:rsidRPr="00847171" w14:paraId="546CDAC6" w14:textId="77777777" w:rsidTr="0098016D">
        <w:trPr>
          <w:trHeight w:val="20"/>
        </w:trPr>
        <w:tc>
          <w:tcPr>
            <w:tcW w:w="1810" w:type="pct"/>
            <w:tcBorders>
              <w:top w:val="nil"/>
              <w:left w:val="single" w:sz="4" w:space="0" w:color="auto"/>
              <w:bottom w:val="single" w:sz="4" w:space="0" w:color="auto"/>
              <w:right w:val="single" w:sz="4" w:space="0" w:color="auto"/>
            </w:tcBorders>
            <w:vAlign w:val="center"/>
          </w:tcPr>
          <w:p w14:paraId="6D1D9641" w14:textId="615245EB"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231A2F88"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3E9E27E2" w14:textId="7898CEA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87.11</w:t>
            </w:r>
          </w:p>
        </w:tc>
      </w:tr>
      <w:tr w:rsidR="006F0397" w:rsidRPr="00847171" w14:paraId="7EBECC34"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6F11B751"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5B29304" w14:textId="47984089" w:rsidR="006F0397" w:rsidRPr="00847171" w:rsidRDefault="005948E5"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86.52</w:t>
            </w:r>
          </w:p>
        </w:tc>
      </w:tr>
    </w:tbl>
    <w:p w14:paraId="07F3A51F" w14:textId="79858A6D" w:rsidR="00452A2D" w:rsidRPr="00CA7BAC" w:rsidRDefault="00996446" w:rsidP="005948E5">
      <w:pPr>
        <w:pStyle w:val="23"/>
        <w:autoSpaceDE w:val="0"/>
        <w:autoSpaceDN w:val="0"/>
        <w:spacing w:beforeLines="100" w:before="240"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t>注：上述样本小区租金包括</w:t>
      </w:r>
      <w:r w:rsidR="005948E5">
        <w:rPr>
          <w:rFonts w:ascii="Arial" w:hAnsi="Arial" w:cs="Arial" w:hint="eastAsia"/>
          <w:sz w:val="18"/>
          <w:szCs w:val="18"/>
        </w:rPr>
        <w:t>地租、房屋折旧、设备折旧、维修费、保险费、物业费、供暖费、管理费、利息、利润、家具和家电租赁费及租赁税费等，</w:t>
      </w:r>
      <w:proofErr w:type="gramStart"/>
      <w:r w:rsidR="005948E5">
        <w:rPr>
          <w:rFonts w:ascii="Arial" w:hAnsi="Arial" w:cs="Arial" w:hint="eastAsia"/>
          <w:sz w:val="18"/>
          <w:szCs w:val="18"/>
        </w:rPr>
        <w:t>不</w:t>
      </w:r>
      <w:proofErr w:type="gramEnd"/>
      <w:r w:rsidR="005948E5">
        <w:rPr>
          <w:rFonts w:ascii="Arial" w:hAnsi="Arial" w:cs="Arial" w:hint="eastAsia"/>
          <w:sz w:val="18"/>
          <w:szCs w:val="18"/>
        </w:rPr>
        <w:t>含水电费、天然气费、通信费、有线电视费、上网宽带费等</w:t>
      </w:r>
      <w:r w:rsidRPr="00847171">
        <w:rPr>
          <w:rFonts w:ascii="Arial" w:hAnsi="Arial" w:cs="Arial" w:hint="eastAsia"/>
          <w:sz w:val="18"/>
          <w:szCs w:val="18"/>
        </w:rPr>
        <w:t>。</w:t>
      </w:r>
    </w:p>
    <w:p w14:paraId="691D90BA" w14:textId="1639E0BC" w:rsidR="00B06C3E" w:rsidRPr="00847171" w:rsidRDefault="00EB6D9C" w:rsidP="005948E5">
      <w:pPr>
        <w:pStyle w:val="23"/>
        <w:autoSpaceDE w:val="0"/>
        <w:autoSpaceDN w:val="0"/>
        <w:spacing w:beforeLines="50" w:before="120" w:line="480" w:lineRule="auto"/>
        <w:ind w:firstLineChars="200" w:firstLine="420"/>
        <w:jc w:val="both"/>
        <w:textAlignment w:val="bottom"/>
        <w:rPr>
          <w:rFonts w:ascii="Arial" w:hAnsi="Arial" w:cs="Arial"/>
          <w:sz w:val="21"/>
          <w:szCs w:val="21"/>
        </w:rPr>
      </w:pPr>
      <w:r>
        <w:rPr>
          <w:rFonts w:ascii="Arial" w:hAnsi="Arial" w:cs="Arial" w:hint="eastAsia"/>
          <w:sz w:val="21"/>
          <w:szCs w:val="21"/>
        </w:rPr>
        <w:t>B.</w:t>
      </w:r>
      <w:r w:rsidR="00B06C3E" w:rsidRPr="00847171">
        <w:rPr>
          <w:rFonts w:ascii="Arial" w:hAnsi="Arial" w:cs="Arial" w:hint="eastAsia"/>
          <w:sz w:val="21"/>
          <w:szCs w:val="21"/>
        </w:rPr>
        <w:t>估价机构市场调查</w:t>
      </w:r>
    </w:p>
    <w:p w14:paraId="2E460D62" w14:textId="45D67E8E"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lastRenderedPageBreak/>
        <w:t>样本小区</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w:t>
      </w:r>
      <w:r w:rsidR="00F84855">
        <w:rPr>
          <w:rFonts w:ascii="Arial" w:hAnsi="Arial" w:cs="Arial" w:hint="eastAsia"/>
          <w:sz w:val="21"/>
          <w:szCs w:val="21"/>
        </w:rPr>
        <w:t>国融国际</w:t>
      </w:r>
    </w:p>
    <w:tbl>
      <w:tblPr>
        <w:tblW w:w="5000" w:type="pct"/>
        <w:tblLook w:val="0000" w:firstRow="0" w:lastRow="0" w:firstColumn="0" w:lastColumn="0" w:noHBand="0" w:noVBand="0"/>
      </w:tblPr>
      <w:tblGrid>
        <w:gridCol w:w="3362"/>
        <w:gridCol w:w="1743"/>
        <w:gridCol w:w="4184"/>
      </w:tblGrid>
      <w:tr w:rsidR="006F0397" w:rsidRPr="00847171" w14:paraId="4CC5C964"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340A75B8"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1052DB1B"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55AC4451"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5948E5" w:rsidRPr="00847171" w14:paraId="58DB4807" w14:textId="77777777" w:rsidTr="00972C36">
        <w:trPr>
          <w:trHeight w:val="20"/>
        </w:trPr>
        <w:tc>
          <w:tcPr>
            <w:tcW w:w="1810" w:type="pct"/>
            <w:tcBorders>
              <w:top w:val="nil"/>
              <w:left w:val="single" w:sz="4" w:space="0" w:color="auto"/>
              <w:bottom w:val="single" w:sz="4" w:space="0" w:color="auto"/>
              <w:right w:val="single" w:sz="4" w:space="0" w:color="auto"/>
            </w:tcBorders>
            <w:vAlign w:val="center"/>
          </w:tcPr>
          <w:p w14:paraId="5ACBE5BB" w14:textId="5FF04F6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5B39200F" w14:textId="36FBA5C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5</w:t>
            </w:r>
          </w:p>
        </w:tc>
        <w:tc>
          <w:tcPr>
            <w:tcW w:w="2252" w:type="pct"/>
            <w:tcBorders>
              <w:top w:val="nil"/>
              <w:left w:val="nil"/>
              <w:bottom w:val="single" w:sz="4" w:space="0" w:color="auto"/>
              <w:right w:val="single" w:sz="4" w:space="0" w:color="auto"/>
            </w:tcBorders>
            <w:vAlign w:val="center"/>
          </w:tcPr>
          <w:p w14:paraId="398FB338" w14:textId="64F5BEA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92.06</w:t>
            </w:r>
          </w:p>
        </w:tc>
      </w:tr>
      <w:tr w:rsidR="005948E5" w:rsidRPr="00847171" w14:paraId="05708AF7" w14:textId="77777777" w:rsidTr="00F414B5">
        <w:trPr>
          <w:trHeight w:val="20"/>
        </w:trPr>
        <w:tc>
          <w:tcPr>
            <w:tcW w:w="1810" w:type="pct"/>
            <w:tcBorders>
              <w:top w:val="nil"/>
              <w:left w:val="single" w:sz="4" w:space="0" w:color="auto"/>
              <w:bottom w:val="single" w:sz="4" w:space="0" w:color="auto"/>
              <w:right w:val="single" w:sz="4" w:space="0" w:color="auto"/>
            </w:tcBorders>
            <w:vAlign w:val="center"/>
          </w:tcPr>
          <w:p w14:paraId="6F6728D4" w14:textId="583F6A1C"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vAlign w:val="center"/>
          </w:tcPr>
          <w:p w14:paraId="6396499F" w14:textId="39D0F98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1793354D" w14:textId="06D74EE4"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82.98</w:t>
            </w:r>
          </w:p>
        </w:tc>
      </w:tr>
      <w:tr w:rsidR="005948E5" w:rsidRPr="00847171" w14:paraId="76D84E34" w14:textId="77777777" w:rsidTr="00F414B5">
        <w:trPr>
          <w:trHeight w:val="20"/>
        </w:trPr>
        <w:tc>
          <w:tcPr>
            <w:tcW w:w="1810" w:type="pct"/>
            <w:tcBorders>
              <w:top w:val="nil"/>
              <w:left w:val="single" w:sz="4" w:space="0" w:color="auto"/>
              <w:bottom w:val="single" w:sz="4" w:space="0" w:color="auto"/>
              <w:right w:val="single" w:sz="4" w:space="0" w:color="auto"/>
            </w:tcBorders>
            <w:vAlign w:val="center"/>
          </w:tcPr>
          <w:p w14:paraId="498FDDDA" w14:textId="2B96BDCB"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vAlign w:val="center"/>
          </w:tcPr>
          <w:p w14:paraId="2F3ECFE9" w14:textId="587736B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0</w:t>
            </w:r>
          </w:p>
        </w:tc>
        <w:tc>
          <w:tcPr>
            <w:tcW w:w="2252" w:type="pct"/>
            <w:tcBorders>
              <w:top w:val="nil"/>
              <w:left w:val="nil"/>
              <w:bottom w:val="single" w:sz="4" w:space="0" w:color="auto"/>
              <w:right w:val="single" w:sz="4" w:space="0" w:color="auto"/>
            </w:tcBorders>
            <w:vAlign w:val="center"/>
          </w:tcPr>
          <w:p w14:paraId="17BADDB6" w14:textId="76B25AA0"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w:t>
            </w:r>
          </w:p>
        </w:tc>
      </w:tr>
      <w:tr w:rsidR="005948E5" w:rsidRPr="00847171" w14:paraId="7A56A4E0" w14:textId="77777777" w:rsidTr="00F414B5">
        <w:trPr>
          <w:trHeight w:val="20"/>
        </w:trPr>
        <w:tc>
          <w:tcPr>
            <w:tcW w:w="1810" w:type="pct"/>
            <w:tcBorders>
              <w:top w:val="nil"/>
              <w:left w:val="single" w:sz="4" w:space="0" w:color="auto"/>
              <w:bottom w:val="single" w:sz="4" w:space="0" w:color="auto"/>
              <w:right w:val="single" w:sz="4" w:space="0" w:color="auto"/>
            </w:tcBorders>
            <w:vAlign w:val="center"/>
          </w:tcPr>
          <w:p w14:paraId="633D1ED8" w14:textId="6B8F871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vAlign w:val="center"/>
          </w:tcPr>
          <w:p w14:paraId="3AD52B59" w14:textId="1B49DE5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0</w:t>
            </w:r>
          </w:p>
        </w:tc>
        <w:tc>
          <w:tcPr>
            <w:tcW w:w="2252" w:type="pct"/>
            <w:tcBorders>
              <w:top w:val="nil"/>
              <w:left w:val="nil"/>
              <w:bottom w:val="single" w:sz="4" w:space="0" w:color="auto"/>
              <w:right w:val="single" w:sz="4" w:space="0" w:color="auto"/>
            </w:tcBorders>
            <w:vAlign w:val="center"/>
          </w:tcPr>
          <w:p w14:paraId="1EECB7DF" w14:textId="7672C30A"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w:t>
            </w:r>
          </w:p>
        </w:tc>
      </w:tr>
      <w:tr w:rsidR="005948E5" w:rsidRPr="00847171" w14:paraId="4AF59C9E" w14:textId="77777777" w:rsidTr="00F414B5">
        <w:trPr>
          <w:trHeight w:val="20"/>
        </w:trPr>
        <w:tc>
          <w:tcPr>
            <w:tcW w:w="1810" w:type="pct"/>
            <w:tcBorders>
              <w:top w:val="nil"/>
              <w:left w:val="single" w:sz="4" w:space="0" w:color="auto"/>
              <w:bottom w:val="single" w:sz="4" w:space="0" w:color="auto"/>
              <w:right w:val="single" w:sz="4" w:space="0" w:color="auto"/>
            </w:tcBorders>
            <w:vAlign w:val="center"/>
          </w:tcPr>
          <w:p w14:paraId="69000E6C" w14:textId="6DCC2CE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vAlign w:val="center"/>
          </w:tcPr>
          <w:p w14:paraId="4236388D" w14:textId="6664065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5</w:t>
            </w:r>
          </w:p>
        </w:tc>
        <w:tc>
          <w:tcPr>
            <w:tcW w:w="2252" w:type="pct"/>
            <w:tcBorders>
              <w:top w:val="nil"/>
              <w:left w:val="nil"/>
              <w:bottom w:val="single" w:sz="4" w:space="0" w:color="auto"/>
              <w:right w:val="single" w:sz="4" w:space="0" w:color="auto"/>
            </w:tcBorders>
            <w:vAlign w:val="center"/>
          </w:tcPr>
          <w:p w14:paraId="3524419B" w14:textId="4BD912DF"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97.16</w:t>
            </w:r>
          </w:p>
        </w:tc>
      </w:tr>
      <w:tr w:rsidR="005948E5" w:rsidRPr="00847171" w14:paraId="5CC9B5C4" w14:textId="77777777" w:rsidTr="00F414B5">
        <w:trPr>
          <w:trHeight w:val="20"/>
        </w:trPr>
        <w:tc>
          <w:tcPr>
            <w:tcW w:w="1810" w:type="pct"/>
            <w:tcBorders>
              <w:top w:val="nil"/>
              <w:left w:val="single" w:sz="4" w:space="0" w:color="auto"/>
              <w:bottom w:val="single" w:sz="4" w:space="0" w:color="auto"/>
              <w:right w:val="single" w:sz="4" w:space="0" w:color="auto"/>
            </w:tcBorders>
            <w:vAlign w:val="center"/>
          </w:tcPr>
          <w:p w14:paraId="4B8633E9" w14:textId="48DD594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vAlign w:val="center"/>
          </w:tcPr>
          <w:p w14:paraId="76825BAA" w14:textId="690735C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020389CA" w14:textId="199ED269"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78.43</w:t>
            </w:r>
          </w:p>
        </w:tc>
      </w:tr>
      <w:tr w:rsidR="005948E5" w:rsidRPr="00847171" w14:paraId="4881F3E4" w14:textId="77777777" w:rsidTr="00F414B5">
        <w:trPr>
          <w:trHeight w:val="20"/>
        </w:trPr>
        <w:tc>
          <w:tcPr>
            <w:tcW w:w="1810" w:type="pct"/>
            <w:tcBorders>
              <w:top w:val="nil"/>
              <w:left w:val="single" w:sz="4" w:space="0" w:color="auto"/>
              <w:bottom w:val="single" w:sz="4" w:space="0" w:color="auto"/>
              <w:right w:val="single" w:sz="4" w:space="0" w:color="auto"/>
            </w:tcBorders>
            <w:vAlign w:val="center"/>
          </w:tcPr>
          <w:p w14:paraId="414F0090" w14:textId="621AF01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vAlign w:val="center"/>
          </w:tcPr>
          <w:p w14:paraId="0ED5756C" w14:textId="20AADCA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4</w:t>
            </w:r>
          </w:p>
        </w:tc>
        <w:tc>
          <w:tcPr>
            <w:tcW w:w="2252" w:type="pct"/>
            <w:tcBorders>
              <w:top w:val="nil"/>
              <w:left w:val="nil"/>
              <w:bottom w:val="single" w:sz="4" w:space="0" w:color="auto"/>
              <w:right w:val="single" w:sz="4" w:space="0" w:color="auto"/>
            </w:tcBorders>
            <w:vAlign w:val="center"/>
          </w:tcPr>
          <w:p w14:paraId="2E06734C" w14:textId="39D538C1"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98.5</w:t>
            </w:r>
          </w:p>
        </w:tc>
      </w:tr>
      <w:tr w:rsidR="005948E5" w:rsidRPr="00847171" w14:paraId="794A4909" w14:textId="77777777" w:rsidTr="00F414B5">
        <w:trPr>
          <w:trHeight w:val="20"/>
        </w:trPr>
        <w:tc>
          <w:tcPr>
            <w:tcW w:w="1810" w:type="pct"/>
            <w:tcBorders>
              <w:top w:val="nil"/>
              <w:left w:val="single" w:sz="4" w:space="0" w:color="auto"/>
              <w:bottom w:val="single" w:sz="4" w:space="0" w:color="auto"/>
              <w:right w:val="single" w:sz="4" w:space="0" w:color="auto"/>
            </w:tcBorders>
            <w:vAlign w:val="center"/>
          </w:tcPr>
          <w:p w14:paraId="3C763E08" w14:textId="5D3B442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vAlign w:val="center"/>
          </w:tcPr>
          <w:p w14:paraId="1F368855" w14:textId="64B2651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0A18ED0A" w14:textId="45070636"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90.91</w:t>
            </w:r>
          </w:p>
        </w:tc>
      </w:tr>
      <w:tr w:rsidR="005948E5" w:rsidRPr="00847171" w14:paraId="1A9FA152" w14:textId="77777777" w:rsidTr="00F414B5">
        <w:trPr>
          <w:trHeight w:val="20"/>
        </w:trPr>
        <w:tc>
          <w:tcPr>
            <w:tcW w:w="1810" w:type="pct"/>
            <w:tcBorders>
              <w:top w:val="nil"/>
              <w:left w:val="single" w:sz="4" w:space="0" w:color="auto"/>
              <w:bottom w:val="single" w:sz="4" w:space="0" w:color="auto"/>
              <w:right w:val="single" w:sz="4" w:space="0" w:color="auto"/>
            </w:tcBorders>
            <w:vAlign w:val="center"/>
          </w:tcPr>
          <w:p w14:paraId="31E0C526" w14:textId="68E6220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vAlign w:val="center"/>
          </w:tcPr>
          <w:p w14:paraId="16F8056B" w14:textId="220EB60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43F49FB4" w14:textId="6B5A4730"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89.64</w:t>
            </w:r>
          </w:p>
        </w:tc>
      </w:tr>
      <w:tr w:rsidR="005948E5" w:rsidRPr="00847171" w14:paraId="53EF1459" w14:textId="77777777" w:rsidTr="00F414B5">
        <w:trPr>
          <w:trHeight w:val="20"/>
        </w:trPr>
        <w:tc>
          <w:tcPr>
            <w:tcW w:w="1810" w:type="pct"/>
            <w:tcBorders>
              <w:top w:val="nil"/>
              <w:left w:val="single" w:sz="4" w:space="0" w:color="auto"/>
              <w:bottom w:val="single" w:sz="4" w:space="0" w:color="auto"/>
              <w:right w:val="single" w:sz="4" w:space="0" w:color="auto"/>
            </w:tcBorders>
            <w:vAlign w:val="center"/>
          </w:tcPr>
          <w:p w14:paraId="78FC93F6" w14:textId="45D9D9DC"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vAlign w:val="center"/>
          </w:tcPr>
          <w:p w14:paraId="0CC54805" w14:textId="43AF606C"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0768A0D7" w14:textId="587B836E"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95.06</w:t>
            </w:r>
          </w:p>
        </w:tc>
      </w:tr>
      <w:tr w:rsidR="005948E5" w:rsidRPr="00847171" w14:paraId="10C82485" w14:textId="77777777" w:rsidTr="00F414B5">
        <w:trPr>
          <w:trHeight w:val="20"/>
        </w:trPr>
        <w:tc>
          <w:tcPr>
            <w:tcW w:w="1810" w:type="pct"/>
            <w:tcBorders>
              <w:top w:val="nil"/>
              <w:left w:val="single" w:sz="4" w:space="0" w:color="auto"/>
              <w:bottom w:val="single" w:sz="4" w:space="0" w:color="auto"/>
              <w:right w:val="single" w:sz="4" w:space="0" w:color="auto"/>
            </w:tcBorders>
            <w:vAlign w:val="center"/>
          </w:tcPr>
          <w:p w14:paraId="15EC75AC" w14:textId="5DBEC55F"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vAlign w:val="center"/>
          </w:tcPr>
          <w:p w14:paraId="2B6B0B12" w14:textId="0062282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4494853C" w14:textId="3655E3C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90.54</w:t>
            </w:r>
          </w:p>
        </w:tc>
      </w:tr>
      <w:tr w:rsidR="005948E5" w:rsidRPr="00847171" w14:paraId="1D68CB7B" w14:textId="77777777" w:rsidTr="00F414B5">
        <w:trPr>
          <w:trHeight w:val="20"/>
        </w:trPr>
        <w:tc>
          <w:tcPr>
            <w:tcW w:w="1810" w:type="pct"/>
            <w:tcBorders>
              <w:top w:val="nil"/>
              <w:left w:val="single" w:sz="4" w:space="0" w:color="auto"/>
              <w:bottom w:val="single" w:sz="4" w:space="0" w:color="auto"/>
              <w:right w:val="single" w:sz="4" w:space="0" w:color="auto"/>
            </w:tcBorders>
            <w:vAlign w:val="center"/>
          </w:tcPr>
          <w:p w14:paraId="692DADFF" w14:textId="66F3336B"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vAlign w:val="center"/>
          </w:tcPr>
          <w:p w14:paraId="18790BDF" w14:textId="4AA81A7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76C923A1" w14:textId="3444D29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108.12</w:t>
            </w:r>
          </w:p>
        </w:tc>
      </w:tr>
      <w:tr w:rsidR="006F0397" w:rsidRPr="00847171" w14:paraId="4B07A902"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5852E80D"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7F9D27AA" w14:textId="71FCF97C" w:rsidR="006F0397" w:rsidRPr="00847171" w:rsidRDefault="00905ADF"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92.34</w:t>
            </w:r>
          </w:p>
        </w:tc>
      </w:tr>
    </w:tbl>
    <w:p w14:paraId="6F45518E" w14:textId="42BF3F8D" w:rsidR="00B06C3E" w:rsidRPr="00847171" w:rsidRDefault="00B06C3E">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样本小区二：</w:t>
      </w:r>
      <w:r w:rsidR="00F84855">
        <w:rPr>
          <w:rFonts w:ascii="Arial" w:hAnsi="Arial" w:cs="Arial" w:hint="eastAsia"/>
          <w:sz w:val="21"/>
          <w:szCs w:val="21"/>
        </w:rPr>
        <w:t>林肯公园</w:t>
      </w:r>
    </w:p>
    <w:tbl>
      <w:tblPr>
        <w:tblW w:w="5000" w:type="pct"/>
        <w:tblLook w:val="0000" w:firstRow="0" w:lastRow="0" w:firstColumn="0" w:lastColumn="0" w:noHBand="0" w:noVBand="0"/>
      </w:tblPr>
      <w:tblGrid>
        <w:gridCol w:w="3362"/>
        <w:gridCol w:w="1743"/>
        <w:gridCol w:w="4184"/>
      </w:tblGrid>
      <w:tr w:rsidR="006F0397" w:rsidRPr="00847171" w14:paraId="07EAB3AB"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7FEB7C20"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805E5FE"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6554F93E"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5948E5" w:rsidRPr="00847171" w14:paraId="23373925" w14:textId="77777777" w:rsidTr="000834B7">
        <w:trPr>
          <w:trHeight w:val="20"/>
        </w:trPr>
        <w:tc>
          <w:tcPr>
            <w:tcW w:w="1810" w:type="pct"/>
            <w:tcBorders>
              <w:top w:val="nil"/>
              <w:left w:val="single" w:sz="4" w:space="0" w:color="auto"/>
              <w:bottom w:val="single" w:sz="4" w:space="0" w:color="auto"/>
              <w:right w:val="single" w:sz="4" w:space="0" w:color="auto"/>
            </w:tcBorders>
            <w:vAlign w:val="center"/>
          </w:tcPr>
          <w:p w14:paraId="51FB4910" w14:textId="043197D9"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302ECF84" w14:textId="2A8A2E2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0EDBD997" w14:textId="5E19B2A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96</w:t>
            </w:r>
          </w:p>
        </w:tc>
      </w:tr>
      <w:tr w:rsidR="005948E5" w:rsidRPr="00847171" w14:paraId="55AFC2F3" w14:textId="77777777" w:rsidTr="00FF00F5">
        <w:trPr>
          <w:trHeight w:val="20"/>
        </w:trPr>
        <w:tc>
          <w:tcPr>
            <w:tcW w:w="1810" w:type="pct"/>
            <w:tcBorders>
              <w:top w:val="nil"/>
              <w:left w:val="single" w:sz="4" w:space="0" w:color="auto"/>
              <w:bottom w:val="single" w:sz="4" w:space="0" w:color="auto"/>
              <w:right w:val="single" w:sz="4" w:space="0" w:color="auto"/>
            </w:tcBorders>
            <w:vAlign w:val="center"/>
          </w:tcPr>
          <w:p w14:paraId="1897F844" w14:textId="40E1B3A4"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vAlign w:val="center"/>
          </w:tcPr>
          <w:p w14:paraId="191C088B" w14:textId="74479FEE"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5</w:t>
            </w:r>
          </w:p>
        </w:tc>
        <w:tc>
          <w:tcPr>
            <w:tcW w:w="2252" w:type="pct"/>
            <w:tcBorders>
              <w:top w:val="nil"/>
              <w:left w:val="nil"/>
              <w:bottom w:val="single" w:sz="4" w:space="0" w:color="auto"/>
              <w:right w:val="single" w:sz="4" w:space="0" w:color="auto"/>
            </w:tcBorders>
            <w:vAlign w:val="center"/>
          </w:tcPr>
          <w:p w14:paraId="63808D0B" w14:textId="2AA321C6"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92.81</w:t>
            </w:r>
          </w:p>
        </w:tc>
      </w:tr>
      <w:tr w:rsidR="005948E5" w:rsidRPr="00847171" w14:paraId="5CB9E239" w14:textId="77777777" w:rsidTr="00FF00F5">
        <w:trPr>
          <w:trHeight w:val="20"/>
        </w:trPr>
        <w:tc>
          <w:tcPr>
            <w:tcW w:w="1810" w:type="pct"/>
            <w:tcBorders>
              <w:top w:val="nil"/>
              <w:left w:val="single" w:sz="4" w:space="0" w:color="auto"/>
              <w:bottom w:val="single" w:sz="4" w:space="0" w:color="auto"/>
              <w:right w:val="single" w:sz="4" w:space="0" w:color="auto"/>
            </w:tcBorders>
            <w:vAlign w:val="center"/>
          </w:tcPr>
          <w:p w14:paraId="52D6C9F4" w14:textId="2293DD5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vAlign w:val="center"/>
          </w:tcPr>
          <w:p w14:paraId="150E8224" w14:textId="007B7DDB"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68A35327" w14:textId="503A2358"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92.24</w:t>
            </w:r>
          </w:p>
        </w:tc>
      </w:tr>
      <w:tr w:rsidR="005948E5" w:rsidRPr="00847171" w14:paraId="1AE5C1B8" w14:textId="77777777" w:rsidTr="00FF00F5">
        <w:trPr>
          <w:trHeight w:val="20"/>
        </w:trPr>
        <w:tc>
          <w:tcPr>
            <w:tcW w:w="1810" w:type="pct"/>
            <w:tcBorders>
              <w:top w:val="nil"/>
              <w:left w:val="single" w:sz="4" w:space="0" w:color="auto"/>
              <w:bottom w:val="single" w:sz="4" w:space="0" w:color="auto"/>
              <w:right w:val="single" w:sz="4" w:space="0" w:color="auto"/>
            </w:tcBorders>
            <w:vAlign w:val="center"/>
          </w:tcPr>
          <w:p w14:paraId="6228837D" w14:textId="64EA896E"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vAlign w:val="center"/>
          </w:tcPr>
          <w:p w14:paraId="474949FF" w14:textId="0CE111F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4</w:t>
            </w:r>
          </w:p>
        </w:tc>
        <w:tc>
          <w:tcPr>
            <w:tcW w:w="2252" w:type="pct"/>
            <w:tcBorders>
              <w:top w:val="nil"/>
              <w:left w:val="nil"/>
              <w:bottom w:val="single" w:sz="4" w:space="0" w:color="auto"/>
              <w:right w:val="single" w:sz="4" w:space="0" w:color="auto"/>
            </w:tcBorders>
            <w:vAlign w:val="center"/>
          </w:tcPr>
          <w:p w14:paraId="61A89194" w14:textId="579BD50F"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98.51</w:t>
            </w:r>
          </w:p>
        </w:tc>
      </w:tr>
      <w:tr w:rsidR="005948E5" w:rsidRPr="00847171" w14:paraId="725A57D0" w14:textId="77777777" w:rsidTr="00FF00F5">
        <w:trPr>
          <w:trHeight w:val="20"/>
        </w:trPr>
        <w:tc>
          <w:tcPr>
            <w:tcW w:w="1810" w:type="pct"/>
            <w:tcBorders>
              <w:top w:val="nil"/>
              <w:left w:val="single" w:sz="4" w:space="0" w:color="auto"/>
              <w:bottom w:val="single" w:sz="4" w:space="0" w:color="auto"/>
              <w:right w:val="single" w:sz="4" w:space="0" w:color="auto"/>
            </w:tcBorders>
            <w:vAlign w:val="center"/>
          </w:tcPr>
          <w:p w14:paraId="7B457958" w14:textId="6C7F1C54"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vAlign w:val="center"/>
          </w:tcPr>
          <w:p w14:paraId="334D2C71" w14:textId="34D47D7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6</w:t>
            </w:r>
          </w:p>
        </w:tc>
        <w:tc>
          <w:tcPr>
            <w:tcW w:w="2252" w:type="pct"/>
            <w:tcBorders>
              <w:top w:val="nil"/>
              <w:left w:val="nil"/>
              <w:bottom w:val="single" w:sz="4" w:space="0" w:color="auto"/>
              <w:right w:val="single" w:sz="4" w:space="0" w:color="auto"/>
            </w:tcBorders>
            <w:vAlign w:val="center"/>
          </w:tcPr>
          <w:p w14:paraId="32AEAE1D" w14:textId="70AE1A7B"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93.67</w:t>
            </w:r>
          </w:p>
        </w:tc>
      </w:tr>
      <w:tr w:rsidR="005948E5" w:rsidRPr="00847171" w14:paraId="4D8EA26A" w14:textId="77777777" w:rsidTr="00FF00F5">
        <w:trPr>
          <w:trHeight w:val="20"/>
        </w:trPr>
        <w:tc>
          <w:tcPr>
            <w:tcW w:w="1810" w:type="pct"/>
            <w:tcBorders>
              <w:top w:val="nil"/>
              <w:left w:val="single" w:sz="4" w:space="0" w:color="auto"/>
              <w:bottom w:val="single" w:sz="4" w:space="0" w:color="auto"/>
              <w:right w:val="single" w:sz="4" w:space="0" w:color="auto"/>
            </w:tcBorders>
            <w:vAlign w:val="center"/>
          </w:tcPr>
          <w:p w14:paraId="0EE7B922" w14:textId="28ACFB90"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vAlign w:val="center"/>
          </w:tcPr>
          <w:p w14:paraId="6AB5F67C" w14:textId="0488579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6</w:t>
            </w:r>
          </w:p>
        </w:tc>
        <w:tc>
          <w:tcPr>
            <w:tcW w:w="2252" w:type="pct"/>
            <w:tcBorders>
              <w:top w:val="nil"/>
              <w:left w:val="nil"/>
              <w:bottom w:val="single" w:sz="4" w:space="0" w:color="auto"/>
              <w:right w:val="single" w:sz="4" w:space="0" w:color="auto"/>
            </w:tcBorders>
            <w:vAlign w:val="center"/>
          </w:tcPr>
          <w:p w14:paraId="61BDE888" w14:textId="04122169"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106.56</w:t>
            </w:r>
          </w:p>
        </w:tc>
      </w:tr>
      <w:tr w:rsidR="005948E5" w:rsidRPr="00847171" w14:paraId="7D3CA780" w14:textId="77777777" w:rsidTr="00FF00F5">
        <w:trPr>
          <w:trHeight w:val="20"/>
        </w:trPr>
        <w:tc>
          <w:tcPr>
            <w:tcW w:w="1810" w:type="pct"/>
            <w:tcBorders>
              <w:top w:val="nil"/>
              <w:left w:val="single" w:sz="4" w:space="0" w:color="auto"/>
              <w:bottom w:val="single" w:sz="4" w:space="0" w:color="auto"/>
              <w:right w:val="single" w:sz="4" w:space="0" w:color="auto"/>
            </w:tcBorders>
            <w:vAlign w:val="center"/>
          </w:tcPr>
          <w:p w14:paraId="73F9A3C2" w14:textId="789F05A9"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vAlign w:val="center"/>
          </w:tcPr>
          <w:p w14:paraId="4B0C2EDB" w14:textId="76C5846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5</w:t>
            </w:r>
          </w:p>
        </w:tc>
        <w:tc>
          <w:tcPr>
            <w:tcW w:w="2252" w:type="pct"/>
            <w:tcBorders>
              <w:top w:val="nil"/>
              <w:left w:val="nil"/>
              <w:bottom w:val="single" w:sz="4" w:space="0" w:color="auto"/>
              <w:right w:val="single" w:sz="4" w:space="0" w:color="auto"/>
            </w:tcBorders>
            <w:vAlign w:val="center"/>
          </w:tcPr>
          <w:p w14:paraId="2D6E5842" w14:textId="60D3BE33"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104.74</w:t>
            </w:r>
          </w:p>
        </w:tc>
      </w:tr>
      <w:tr w:rsidR="005948E5" w:rsidRPr="00847171" w14:paraId="02F18FE5" w14:textId="77777777" w:rsidTr="00FF00F5">
        <w:trPr>
          <w:trHeight w:val="20"/>
        </w:trPr>
        <w:tc>
          <w:tcPr>
            <w:tcW w:w="1810" w:type="pct"/>
            <w:tcBorders>
              <w:top w:val="nil"/>
              <w:left w:val="single" w:sz="4" w:space="0" w:color="auto"/>
              <w:bottom w:val="single" w:sz="4" w:space="0" w:color="auto"/>
              <w:right w:val="single" w:sz="4" w:space="0" w:color="auto"/>
            </w:tcBorders>
            <w:vAlign w:val="center"/>
          </w:tcPr>
          <w:p w14:paraId="1AF2DD4D" w14:textId="001BA5AE"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vAlign w:val="center"/>
          </w:tcPr>
          <w:p w14:paraId="722099ED" w14:textId="5BA175C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5</w:t>
            </w:r>
          </w:p>
        </w:tc>
        <w:tc>
          <w:tcPr>
            <w:tcW w:w="2252" w:type="pct"/>
            <w:tcBorders>
              <w:top w:val="nil"/>
              <w:left w:val="nil"/>
              <w:bottom w:val="single" w:sz="4" w:space="0" w:color="auto"/>
              <w:right w:val="single" w:sz="4" w:space="0" w:color="auto"/>
            </w:tcBorders>
            <w:vAlign w:val="center"/>
          </w:tcPr>
          <w:p w14:paraId="67BE19D3" w14:textId="198467C7"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102.67</w:t>
            </w:r>
          </w:p>
        </w:tc>
      </w:tr>
      <w:tr w:rsidR="005948E5" w:rsidRPr="00847171" w14:paraId="4DC38CA8" w14:textId="77777777" w:rsidTr="00FF00F5">
        <w:trPr>
          <w:trHeight w:val="20"/>
        </w:trPr>
        <w:tc>
          <w:tcPr>
            <w:tcW w:w="1810" w:type="pct"/>
            <w:tcBorders>
              <w:top w:val="nil"/>
              <w:left w:val="single" w:sz="4" w:space="0" w:color="auto"/>
              <w:bottom w:val="single" w:sz="4" w:space="0" w:color="auto"/>
              <w:right w:val="single" w:sz="4" w:space="0" w:color="auto"/>
            </w:tcBorders>
            <w:vAlign w:val="center"/>
          </w:tcPr>
          <w:p w14:paraId="0829E850" w14:textId="517A5FE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vAlign w:val="center"/>
          </w:tcPr>
          <w:p w14:paraId="4AC1E74F" w14:textId="238CE21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0BD38C8C" w14:textId="6D4BD0D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103.31</w:t>
            </w:r>
          </w:p>
        </w:tc>
      </w:tr>
      <w:tr w:rsidR="005948E5" w:rsidRPr="00847171" w14:paraId="1CDAED5A" w14:textId="77777777" w:rsidTr="00FF00F5">
        <w:trPr>
          <w:trHeight w:val="20"/>
        </w:trPr>
        <w:tc>
          <w:tcPr>
            <w:tcW w:w="1810" w:type="pct"/>
            <w:tcBorders>
              <w:top w:val="nil"/>
              <w:left w:val="single" w:sz="4" w:space="0" w:color="auto"/>
              <w:bottom w:val="single" w:sz="4" w:space="0" w:color="auto"/>
              <w:right w:val="single" w:sz="4" w:space="0" w:color="auto"/>
            </w:tcBorders>
            <w:vAlign w:val="center"/>
          </w:tcPr>
          <w:p w14:paraId="61F7F2E7" w14:textId="18EA8AFF"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vAlign w:val="center"/>
          </w:tcPr>
          <w:p w14:paraId="002E7B03" w14:textId="48FDC90A"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1231D592" w14:textId="48FE0AA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106.9</w:t>
            </w:r>
          </w:p>
        </w:tc>
      </w:tr>
      <w:tr w:rsidR="005948E5" w:rsidRPr="00847171" w14:paraId="3BDDD599" w14:textId="77777777" w:rsidTr="00FF00F5">
        <w:trPr>
          <w:trHeight w:val="20"/>
        </w:trPr>
        <w:tc>
          <w:tcPr>
            <w:tcW w:w="1810" w:type="pct"/>
            <w:tcBorders>
              <w:top w:val="nil"/>
              <w:left w:val="single" w:sz="4" w:space="0" w:color="auto"/>
              <w:bottom w:val="single" w:sz="4" w:space="0" w:color="auto"/>
              <w:right w:val="single" w:sz="4" w:space="0" w:color="auto"/>
            </w:tcBorders>
            <w:vAlign w:val="center"/>
          </w:tcPr>
          <w:p w14:paraId="15D05718" w14:textId="3D4578D0"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vAlign w:val="center"/>
          </w:tcPr>
          <w:p w14:paraId="74A9DEA6" w14:textId="34C2D32A"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4</w:t>
            </w:r>
          </w:p>
        </w:tc>
        <w:tc>
          <w:tcPr>
            <w:tcW w:w="2252" w:type="pct"/>
            <w:tcBorders>
              <w:top w:val="nil"/>
              <w:left w:val="nil"/>
              <w:bottom w:val="single" w:sz="4" w:space="0" w:color="auto"/>
              <w:right w:val="single" w:sz="4" w:space="0" w:color="auto"/>
            </w:tcBorders>
            <w:vAlign w:val="center"/>
          </w:tcPr>
          <w:p w14:paraId="33CF8995" w14:textId="0D2291FC"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92.65</w:t>
            </w:r>
          </w:p>
        </w:tc>
      </w:tr>
      <w:tr w:rsidR="005948E5" w:rsidRPr="00847171" w14:paraId="41FFAA85" w14:textId="77777777" w:rsidTr="00FF00F5">
        <w:trPr>
          <w:trHeight w:val="20"/>
        </w:trPr>
        <w:tc>
          <w:tcPr>
            <w:tcW w:w="1810" w:type="pct"/>
            <w:tcBorders>
              <w:top w:val="nil"/>
              <w:left w:val="single" w:sz="4" w:space="0" w:color="auto"/>
              <w:bottom w:val="single" w:sz="4" w:space="0" w:color="auto"/>
              <w:right w:val="single" w:sz="4" w:space="0" w:color="auto"/>
            </w:tcBorders>
            <w:vAlign w:val="center"/>
          </w:tcPr>
          <w:p w14:paraId="48581876" w14:textId="719EF73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vAlign w:val="center"/>
          </w:tcPr>
          <w:p w14:paraId="76AF4473" w14:textId="760E4619"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4</w:t>
            </w:r>
          </w:p>
        </w:tc>
        <w:tc>
          <w:tcPr>
            <w:tcW w:w="2252" w:type="pct"/>
            <w:tcBorders>
              <w:top w:val="nil"/>
              <w:left w:val="nil"/>
              <w:bottom w:val="single" w:sz="4" w:space="0" w:color="auto"/>
              <w:right w:val="single" w:sz="4" w:space="0" w:color="auto"/>
            </w:tcBorders>
            <w:vAlign w:val="center"/>
          </w:tcPr>
          <w:p w14:paraId="3CE1EAF6" w14:textId="7C3B42FF"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108.18</w:t>
            </w:r>
          </w:p>
        </w:tc>
      </w:tr>
      <w:tr w:rsidR="006F0397" w:rsidRPr="00847171" w14:paraId="051ED9E6"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083D9147"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3CFB05EB" w14:textId="51B457FC" w:rsidR="006F0397" w:rsidRPr="00847171" w:rsidRDefault="00905ADF"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99.85</w:t>
            </w:r>
          </w:p>
        </w:tc>
      </w:tr>
    </w:tbl>
    <w:p w14:paraId="3550FBBE" w14:textId="3BED6A70" w:rsidR="00B06C3E" w:rsidRPr="00847171" w:rsidRDefault="00B06C3E" w:rsidP="00F65B46">
      <w:pPr>
        <w:pStyle w:val="23"/>
        <w:autoSpaceDE w:val="0"/>
        <w:autoSpaceDN w:val="0"/>
        <w:spacing w:beforeLines="100" w:before="240" w:line="480" w:lineRule="auto"/>
        <w:ind w:firstLineChars="150" w:firstLine="315"/>
        <w:jc w:val="both"/>
        <w:textAlignment w:val="bottom"/>
        <w:rPr>
          <w:rFonts w:ascii="Arial" w:hAnsi="Arial" w:cs="Arial"/>
          <w:sz w:val="21"/>
          <w:szCs w:val="21"/>
        </w:rPr>
      </w:pPr>
      <w:r w:rsidRPr="00847171">
        <w:rPr>
          <w:rFonts w:ascii="Arial" w:hAnsi="Arial" w:cs="Arial"/>
          <w:sz w:val="21"/>
          <w:szCs w:val="21"/>
        </w:rPr>
        <w:t>样本小区三：</w:t>
      </w:r>
      <w:r w:rsidR="00F84855">
        <w:rPr>
          <w:rFonts w:ascii="Arial" w:hAnsi="Arial" w:cs="Arial" w:hint="eastAsia"/>
          <w:sz w:val="21"/>
          <w:szCs w:val="21"/>
        </w:rPr>
        <w:t>国锐金</w:t>
      </w:r>
      <w:proofErr w:type="gramStart"/>
      <w:r w:rsidR="00F84855">
        <w:rPr>
          <w:rFonts w:ascii="Arial" w:hAnsi="Arial" w:cs="Arial" w:hint="eastAsia"/>
          <w:sz w:val="21"/>
          <w:szCs w:val="21"/>
        </w:rPr>
        <w:t>嵿</w:t>
      </w:r>
      <w:proofErr w:type="gramEnd"/>
    </w:p>
    <w:tbl>
      <w:tblPr>
        <w:tblW w:w="5000" w:type="pct"/>
        <w:tblLook w:val="0000" w:firstRow="0" w:lastRow="0" w:firstColumn="0" w:lastColumn="0" w:noHBand="0" w:noVBand="0"/>
      </w:tblPr>
      <w:tblGrid>
        <w:gridCol w:w="3362"/>
        <w:gridCol w:w="1743"/>
        <w:gridCol w:w="4184"/>
      </w:tblGrid>
      <w:tr w:rsidR="006F0397" w:rsidRPr="00847171" w14:paraId="4D9154D3"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0B99F1A6"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2BD81D69"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1CED1026"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5948E5" w:rsidRPr="00847171" w14:paraId="53D2F4E6" w14:textId="77777777" w:rsidTr="004556BA">
        <w:trPr>
          <w:trHeight w:val="20"/>
        </w:trPr>
        <w:tc>
          <w:tcPr>
            <w:tcW w:w="1810" w:type="pct"/>
            <w:tcBorders>
              <w:top w:val="nil"/>
              <w:left w:val="single" w:sz="4" w:space="0" w:color="auto"/>
              <w:bottom w:val="single" w:sz="4" w:space="0" w:color="auto"/>
              <w:right w:val="single" w:sz="4" w:space="0" w:color="auto"/>
            </w:tcBorders>
            <w:vAlign w:val="center"/>
          </w:tcPr>
          <w:p w14:paraId="5B700661" w14:textId="07E93B49"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73B1AE5F" w14:textId="7D4DD584"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4</w:t>
            </w:r>
          </w:p>
        </w:tc>
        <w:tc>
          <w:tcPr>
            <w:tcW w:w="2252" w:type="pct"/>
            <w:tcBorders>
              <w:top w:val="nil"/>
              <w:left w:val="nil"/>
              <w:bottom w:val="single" w:sz="4" w:space="0" w:color="auto"/>
              <w:right w:val="single" w:sz="4" w:space="0" w:color="auto"/>
            </w:tcBorders>
            <w:vAlign w:val="center"/>
          </w:tcPr>
          <w:p w14:paraId="027B6B60" w14:textId="008FD61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92.51</w:t>
            </w:r>
          </w:p>
        </w:tc>
      </w:tr>
      <w:tr w:rsidR="005948E5" w:rsidRPr="00847171" w14:paraId="4F31C365" w14:textId="77777777" w:rsidTr="007C297E">
        <w:trPr>
          <w:trHeight w:val="20"/>
        </w:trPr>
        <w:tc>
          <w:tcPr>
            <w:tcW w:w="1810" w:type="pct"/>
            <w:tcBorders>
              <w:top w:val="nil"/>
              <w:left w:val="single" w:sz="4" w:space="0" w:color="auto"/>
              <w:bottom w:val="single" w:sz="4" w:space="0" w:color="auto"/>
              <w:right w:val="single" w:sz="4" w:space="0" w:color="auto"/>
            </w:tcBorders>
            <w:vAlign w:val="center"/>
          </w:tcPr>
          <w:p w14:paraId="5F0A1025" w14:textId="5E1A2FCB"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vAlign w:val="center"/>
          </w:tcPr>
          <w:p w14:paraId="201A3E33" w14:textId="187E647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0</w:t>
            </w:r>
          </w:p>
        </w:tc>
        <w:tc>
          <w:tcPr>
            <w:tcW w:w="2252" w:type="pct"/>
            <w:tcBorders>
              <w:top w:val="nil"/>
              <w:left w:val="nil"/>
              <w:bottom w:val="single" w:sz="4" w:space="0" w:color="auto"/>
              <w:right w:val="single" w:sz="4" w:space="0" w:color="auto"/>
            </w:tcBorders>
            <w:vAlign w:val="center"/>
          </w:tcPr>
          <w:p w14:paraId="29D0ED71" w14:textId="02B3F648"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w:t>
            </w:r>
          </w:p>
        </w:tc>
      </w:tr>
      <w:tr w:rsidR="005948E5" w:rsidRPr="006F0397" w14:paraId="5EBA0EA8" w14:textId="77777777" w:rsidTr="007C297E">
        <w:trPr>
          <w:trHeight w:val="20"/>
        </w:trPr>
        <w:tc>
          <w:tcPr>
            <w:tcW w:w="1810" w:type="pct"/>
            <w:tcBorders>
              <w:top w:val="nil"/>
              <w:left w:val="single" w:sz="4" w:space="0" w:color="auto"/>
              <w:bottom w:val="single" w:sz="4" w:space="0" w:color="auto"/>
              <w:right w:val="single" w:sz="4" w:space="0" w:color="auto"/>
            </w:tcBorders>
            <w:vAlign w:val="center"/>
          </w:tcPr>
          <w:p w14:paraId="4321CE23" w14:textId="311E645A"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vAlign w:val="center"/>
          </w:tcPr>
          <w:p w14:paraId="02EDE365" w14:textId="2B6D6DA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7B394286" w14:textId="725E3788"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90.64</w:t>
            </w:r>
          </w:p>
        </w:tc>
      </w:tr>
      <w:tr w:rsidR="005948E5" w:rsidRPr="006F0397" w14:paraId="33655B8D" w14:textId="77777777" w:rsidTr="007C297E">
        <w:trPr>
          <w:trHeight w:val="20"/>
        </w:trPr>
        <w:tc>
          <w:tcPr>
            <w:tcW w:w="1810" w:type="pct"/>
            <w:tcBorders>
              <w:top w:val="nil"/>
              <w:left w:val="single" w:sz="4" w:space="0" w:color="auto"/>
              <w:bottom w:val="single" w:sz="4" w:space="0" w:color="auto"/>
              <w:right w:val="single" w:sz="4" w:space="0" w:color="auto"/>
            </w:tcBorders>
            <w:vAlign w:val="center"/>
          </w:tcPr>
          <w:p w14:paraId="22D13D3E" w14:textId="76A3386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vAlign w:val="center"/>
          </w:tcPr>
          <w:p w14:paraId="502730D0" w14:textId="2E1B403E"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0A888BBC" w14:textId="4C5E93F1"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79.05</w:t>
            </w:r>
          </w:p>
        </w:tc>
      </w:tr>
      <w:tr w:rsidR="005948E5" w:rsidRPr="006F0397" w14:paraId="0DF42B7C" w14:textId="77777777" w:rsidTr="007C297E">
        <w:trPr>
          <w:trHeight w:val="20"/>
        </w:trPr>
        <w:tc>
          <w:tcPr>
            <w:tcW w:w="1810" w:type="pct"/>
            <w:tcBorders>
              <w:top w:val="nil"/>
              <w:left w:val="single" w:sz="4" w:space="0" w:color="auto"/>
              <w:bottom w:val="single" w:sz="4" w:space="0" w:color="auto"/>
              <w:right w:val="single" w:sz="4" w:space="0" w:color="auto"/>
            </w:tcBorders>
            <w:vAlign w:val="center"/>
          </w:tcPr>
          <w:p w14:paraId="52760929" w14:textId="21822AA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vAlign w:val="center"/>
          </w:tcPr>
          <w:p w14:paraId="154A5B0A" w14:textId="4D1A75D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60934CBF" w14:textId="35ED98C9"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91.44</w:t>
            </w:r>
          </w:p>
        </w:tc>
      </w:tr>
      <w:tr w:rsidR="005948E5" w:rsidRPr="006F0397" w14:paraId="1E039563" w14:textId="77777777" w:rsidTr="007C297E">
        <w:trPr>
          <w:trHeight w:val="20"/>
        </w:trPr>
        <w:tc>
          <w:tcPr>
            <w:tcW w:w="1810" w:type="pct"/>
            <w:tcBorders>
              <w:top w:val="nil"/>
              <w:left w:val="single" w:sz="4" w:space="0" w:color="auto"/>
              <w:bottom w:val="single" w:sz="4" w:space="0" w:color="auto"/>
              <w:right w:val="single" w:sz="4" w:space="0" w:color="auto"/>
            </w:tcBorders>
            <w:vAlign w:val="center"/>
          </w:tcPr>
          <w:p w14:paraId="6B34DD54" w14:textId="7307D0F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vAlign w:val="center"/>
          </w:tcPr>
          <w:p w14:paraId="661BE2F0" w14:textId="0FC5E8D0"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56DE021A" w14:textId="03279C0E"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101.62</w:t>
            </w:r>
          </w:p>
        </w:tc>
      </w:tr>
      <w:tr w:rsidR="005948E5" w:rsidRPr="006F0397" w14:paraId="62322DAB" w14:textId="77777777" w:rsidTr="007C297E">
        <w:trPr>
          <w:trHeight w:val="20"/>
        </w:trPr>
        <w:tc>
          <w:tcPr>
            <w:tcW w:w="1810" w:type="pct"/>
            <w:tcBorders>
              <w:top w:val="nil"/>
              <w:left w:val="single" w:sz="4" w:space="0" w:color="auto"/>
              <w:bottom w:val="single" w:sz="4" w:space="0" w:color="auto"/>
              <w:right w:val="single" w:sz="4" w:space="0" w:color="auto"/>
            </w:tcBorders>
            <w:vAlign w:val="center"/>
          </w:tcPr>
          <w:p w14:paraId="0A86A6B3" w14:textId="22CCD05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vAlign w:val="center"/>
          </w:tcPr>
          <w:p w14:paraId="6AB5C930" w14:textId="133C626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0</w:t>
            </w:r>
          </w:p>
        </w:tc>
        <w:tc>
          <w:tcPr>
            <w:tcW w:w="2252" w:type="pct"/>
            <w:tcBorders>
              <w:top w:val="nil"/>
              <w:left w:val="nil"/>
              <w:bottom w:val="single" w:sz="4" w:space="0" w:color="auto"/>
              <w:right w:val="single" w:sz="4" w:space="0" w:color="auto"/>
            </w:tcBorders>
            <w:vAlign w:val="center"/>
          </w:tcPr>
          <w:p w14:paraId="5AF41E10" w14:textId="3E3DFBEB"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w:t>
            </w:r>
          </w:p>
        </w:tc>
      </w:tr>
      <w:tr w:rsidR="005948E5" w:rsidRPr="006F0397" w14:paraId="6E054185" w14:textId="77777777" w:rsidTr="00CE16A3">
        <w:trPr>
          <w:trHeight w:val="20"/>
        </w:trPr>
        <w:tc>
          <w:tcPr>
            <w:tcW w:w="1810" w:type="pct"/>
            <w:tcBorders>
              <w:top w:val="nil"/>
              <w:left w:val="single" w:sz="4" w:space="0" w:color="auto"/>
              <w:bottom w:val="single" w:sz="4" w:space="0" w:color="auto"/>
              <w:right w:val="single" w:sz="4" w:space="0" w:color="auto"/>
            </w:tcBorders>
            <w:vAlign w:val="center"/>
          </w:tcPr>
          <w:p w14:paraId="3A0EDB81" w14:textId="72EFCDE0"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vAlign w:val="center"/>
          </w:tcPr>
          <w:p w14:paraId="6707AA4B" w14:textId="576E1544"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6</w:t>
            </w:r>
          </w:p>
        </w:tc>
        <w:tc>
          <w:tcPr>
            <w:tcW w:w="2252" w:type="pct"/>
            <w:tcBorders>
              <w:top w:val="nil"/>
              <w:left w:val="nil"/>
              <w:bottom w:val="single" w:sz="4" w:space="0" w:color="auto"/>
              <w:right w:val="single" w:sz="4" w:space="0" w:color="auto"/>
            </w:tcBorders>
            <w:vAlign w:val="center"/>
          </w:tcPr>
          <w:p w14:paraId="2C1CF58F" w14:textId="034991F5"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97</w:t>
            </w:r>
          </w:p>
        </w:tc>
      </w:tr>
      <w:tr w:rsidR="005948E5" w:rsidRPr="006F0397" w14:paraId="6C82D0B5" w14:textId="77777777" w:rsidTr="007C297E">
        <w:trPr>
          <w:trHeight w:val="20"/>
        </w:trPr>
        <w:tc>
          <w:tcPr>
            <w:tcW w:w="1810" w:type="pct"/>
            <w:tcBorders>
              <w:top w:val="nil"/>
              <w:left w:val="single" w:sz="4" w:space="0" w:color="auto"/>
              <w:bottom w:val="single" w:sz="4" w:space="0" w:color="auto"/>
              <w:right w:val="single" w:sz="4" w:space="0" w:color="auto"/>
            </w:tcBorders>
            <w:vAlign w:val="center"/>
          </w:tcPr>
          <w:p w14:paraId="5AAF6B99" w14:textId="1C26F04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vAlign w:val="center"/>
          </w:tcPr>
          <w:p w14:paraId="16BFB629" w14:textId="739E28A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53BBF3BF" w14:textId="66B28EF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81.44</w:t>
            </w:r>
          </w:p>
        </w:tc>
      </w:tr>
      <w:tr w:rsidR="005948E5" w:rsidRPr="006F0397" w14:paraId="75735CE1" w14:textId="77777777" w:rsidTr="007C297E">
        <w:trPr>
          <w:trHeight w:val="20"/>
        </w:trPr>
        <w:tc>
          <w:tcPr>
            <w:tcW w:w="1810" w:type="pct"/>
            <w:tcBorders>
              <w:top w:val="nil"/>
              <w:left w:val="single" w:sz="4" w:space="0" w:color="auto"/>
              <w:bottom w:val="single" w:sz="4" w:space="0" w:color="auto"/>
              <w:right w:val="single" w:sz="4" w:space="0" w:color="auto"/>
            </w:tcBorders>
            <w:vAlign w:val="center"/>
          </w:tcPr>
          <w:p w14:paraId="718DA64A" w14:textId="5401AAF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vAlign w:val="center"/>
          </w:tcPr>
          <w:p w14:paraId="62314C82" w14:textId="04B3B7FE"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1850F929" w14:textId="292C54C4"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98.94</w:t>
            </w:r>
          </w:p>
        </w:tc>
      </w:tr>
      <w:tr w:rsidR="005948E5" w:rsidRPr="006F0397" w14:paraId="754C4187" w14:textId="77777777" w:rsidTr="007C297E">
        <w:trPr>
          <w:trHeight w:val="20"/>
        </w:trPr>
        <w:tc>
          <w:tcPr>
            <w:tcW w:w="1810" w:type="pct"/>
            <w:tcBorders>
              <w:top w:val="nil"/>
              <w:left w:val="single" w:sz="4" w:space="0" w:color="auto"/>
              <w:bottom w:val="single" w:sz="4" w:space="0" w:color="auto"/>
              <w:right w:val="single" w:sz="4" w:space="0" w:color="auto"/>
            </w:tcBorders>
            <w:vAlign w:val="center"/>
          </w:tcPr>
          <w:p w14:paraId="65BF0C69" w14:textId="4A4E15BC"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vAlign w:val="center"/>
          </w:tcPr>
          <w:p w14:paraId="6D4C0EE7" w14:textId="707C9DFE"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19E4B04D" w14:textId="76C72B0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107.69</w:t>
            </w:r>
          </w:p>
        </w:tc>
      </w:tr>
      <w:tr w:rsidR="005948E5" w:rsidRPr="006F0397" w14:paraId="069CF943" w14:textId="77777777" w:rsidTr="007C297E">
        <w:trPr>
          <w:trHeight w:val="20"/>
        </w:trPr>
        <w:tc>
          <w:tcPr>
            <w:tcW w:w="1810" w:type="pct"/>
            <w:tcBorders>
              <w:top w:val="nil"/>
              <w:left w:val="single" w:sz="4" w:space="0" w:color="auto"/>
              <w:bottom w:val="single" w:sz="4" w:space="0" w:color="auto"/>
              <w:right w:val="single" w:sz="4" w:space="0" w:color="auto"/>
            </w:tcBorders>
            <w:vAlign w:val="center"/>
          </w:tcPr>
          <w:p w14:paraId="097AC3CB" w14:textId="39EBA18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vAlign w:val="center"/>
          </w:tcPr>
          <w:p w14:paraId="45B5FE04" w14:textId="0525769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71DEACED" w14:textId="4DC574AB"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92.46</w:t>
            </w:r>
          </w:p>
        </w:tc>
      </w:tr>
      <w:tr w:rsidR="006F0397" w:rsidRPr="00847171" w14:paraId="33325BF0"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4F1327E0"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2CEDA07B" w14:textId="1478E651" w:rsidR="006F0397" w:rsidRPr="00847171" w:rsidRDefault="00905ADF"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93.28</w:t>
            </w:r>
          </w:p>
        </w:tc>
      </w:tr>
    </w:tbl>
    <w:p w14:paraId="008210B9" w14:textId="47325987" w:rsidR="00996446" w:rsidRPr="00847171" w:rsidRDefault="00996446" w:rsidP="005948E5">
      <w:pPr>
        <w:pStyle w:val="23"/>
        <w:autoSpaceDE w:val="0"/>
        <w:autoSpaceDN w:val="0"/>
        <w:spacing w:beforeLines="50" w:before="120"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t>注：上述样本小区租金包括</w:t>
      </w:r>
      <w:r w:rsidR="005948E5">
        <w:rPr>
          <w:rFonts w:ascii="Arial" w:hAnsi="Arial" w:cs="Arial" w:hint="eastAsia"/>
          <w:sz w:val="18"/>
          <w:szCs w:val="18"/>
        </w:rPr>
        <w:t>地租、房屋折旧、设备折旧、维修费、保险费、物业费、供暖费、管理费、利息、利润、家具和家电租赁费及租赁税费等，</w:t>
      </w:r>
      <w:proofErr w:type="gramStart"/>
      <w:r w:rsidR="005948E5">
        <w:rPr>
          <w:rFonts w:ascii="Arial" w:hAnsi="Arial" w:cs="Arial" w:hint="eastAsia"/>
          <w:sz w:val="18"/>
          <w:szCs w:val="18"/>
        </w:rPr>
        <w:t>不</w:t>
      </w:r>
      <w:proofErr w:type="gramEnd"/>
      <w:r w:rsidR="005948E5">
        <w:rPr>
          <w:rFonts w:ascii="Arial" w:hAnsi="Arial" w:cs="Arial" w:hint="eastAsia"/>
          <w:sz w:val="18"/>
          <w:szCs w:val="18"/>
        </w:rPr>
        <w:t>含水电费、天然气费、通信费、有线电视费、上网宽带费等</w:t>
      </w:r>
      <w:r w:rsidRPr="00847171">
        <w:rPr>
          <w:rFonts w:ascii="Arial" w:hAnsi="Arial" w:cs="Arial" w:hint="eastAsia"/>
          <w:sz w:val="18"/>
          <w:szCs w:val="18"/>
        </w:rPr>
        <w:t>。</w:t>
      </w:r>
    </w:p>
    <w:p w14:paraId="25DCBEFE" w14:textId="28359202" w:rsidR="00B06C3E" w:rsidRPr="00847171" w:rsidRDefault="00B06C3E" w:rsidP="00905ADF">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lastRenderedPageBreak/>
        <w:t>C.</w:t>
      </w:r>
      <w:r w:rsidRPr="00847171">
        <w:rPr>
          <w:rFonts w:ascii="Arial" w:hAnsi="Arial" w:cs="Arial" w:hint="eastAsia"/>
          <w:sz w:val="21"/>
          <w:szCs w:val="21"/>
        </w:rPr>
        <w:t>行业主管部门（北京市房地产市场管理事务中心）监测数据</w:t>
      </w:r>
    </w:p>
    <w:p w14:paraId="2097E0D4" w14:textId="3BB81CAC" w:rsidR="00BF19B2" w:rsidRPr="00847171" w:rsidRDefault="00BF19B2" w:rsidP="00BF19B2">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w:t>
      </w:r>
      <w:r w:rsidR="00F84855">
        <w:rPr>
          <w:rFonts w:ascii="Arial" w:hAnsi="Arial" w:cs="Arial" w:hint="eastAsia"/>
          <w:sz w:val="21"/>
          <w:szCs w:val="21"/>
        </w:rPr>
        <w:t>国融国际</w:t>
      </w:r>
    </w:p>
    <w:tbl>
      <w:tblPr>
        <w:tblW w:w="5000" w:type="pct"/>
        <w:tblLook w:val="0000" w:firstRow="0" w:lastRow="0" w:firstColumn="0" w:lastColumn="0" w:noHBand="0" w:noVBand="0"/>
      </w:tblPr>
      <w:tblGrid>
        <w:gridCol w:w="3362"/>
        <w:gridCol w:w="1743"/>
        <w:gridCol w:w="4184"/>
      </w:tblGrid>
      <w:tr w:rsidR="006F0397" w:rsidRPr="00847171" w14:paraId="73F276F2"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09972C83"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793459B"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37E1FEA3"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905ADF" w:rsidRPr="00847171" w14:paraId="23C8552B" w14:textId="77777777" w:rsidTr="0013714D">
        <w:trPr>
          <w:trHeight w:val="20"/>
        </w:trPr>
        <w:tc>
          <w:tcPr>
            <w:tcW w:w="1810" w:type="pct"/>
            <w:tcBorders>
              <w:top w:val="nil"/>
              <w:left w:val="single" w:sz="4" w:space="0" w:color="auto"/>
              <w:bottom w:val="single" w:sz="4" w:space="0" w:color="auto"/>
              <w:right w:val="single" w:sz="4" w:space="0" w:color="auto"/>
            </w:tcBorders>
            <w:vAlign w:val="center"/>
          </w:tcPr>
          <w:p w14:paraId="37CA29E9" w14:textId="20CCA379"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tcPr>
          <w:p w14:paraId="61B69D32" w14:textId="4C70C8DA"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B960EE" w14:textId="3DB4C5FB"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90.75</w:t>
            </w:r>
          </w:p>
        </w:tc>
      </w:tr>
      <w:tr w:rsidR="00905ADF" w:rsidRPr="00847171" w14:paraId="247F3C07" w14:textId="77777777" w:rsidTr="0013714D">
        <w:trPr>
          <w:trHeight w:val="20"/>
        </w:trPr>
        <w:tc>
          <w:tcPr>
            <w:tcW w:w="1810" w:type="pct"/>
            <w:tcBorders>
              <w:top w:val="nil"/>
              <w:left w:val="single" w:sz="4" w:space="0" w:color="auto"/>
              <w:bottom w:val="single" w:sz="4" w:space="0" w:color="auto"/>
              <w:right w:val="single" w:sz="4" w:space="0" w:color="auto"/>
            </w:tcBorders>
            <w:vAlign w:val="center"/>
          </w:tcPr>
          <w:p w14:paraId="577809C4" w14:textId="7B874945"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331B986B" w14:textId="3C11C960"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4B31025" w14:textId="5F5B099B"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96.54</w:t>
            </w:r>
          </w:p>
        </w:tc>
      </w:tr>
      <w:tr w:rsidR="00905ADF" w:rsidRPr="006F0397" w14:paraId="7C2A7DAF" w14:textId="77777777" w:rsidTr="0013714D">
        <w:trPr>
          <w:trHeight w:val="20"/>
        </w:trPr>
        <w:tc>
          <w:tcPr>
            <w:tcW w:w="1810" w:type="pct"/>
            <w:tcBorders>
              <w:top w:val="nil"/>
              <w:left w:val="single" w:sz="4" w:space="0" w:color="auto"/>
              <w:bottom w:val="single" w:sz="4" w:space="0" w:color="auto"/>
              <w:right w:val="single" w:sz="4" w:space="0" w:color="auto"/>
            </w:tcBorders>
            <w:vAlign w:val="center"/>
          </w:tcPr>
          <w:p w14:paraId="402E9130" w14:textId="3B297C6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5584C490" w14:textId="3E70FC4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175B841" w14:textId="2035F698"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86.13</w:t>
            </w:r>
          </w:p>
        </w:tc>
      </w:tr>
      <w:tr w:rsidR="00905ADF" w:rsidRPr="006F0397" w14:paraId="05B0D0AA" w14:textId="77777777" w:rsidTr="0013714D">
        <w:trPr>
          <w:trHeight w:val="20"/>
        </w:trPr>
        <w:tc>
          <w:tcPr>
            <w:tcW w:w="1810" w:type="pct"/>
            <w:tcBorders>
              <w:top w:val="nil"/>
              <w:left w:val="single" w:sz="4" w:space="0" w:color="auto"/>
              <w:bottom w:val="single" w:sz="4" w:space="0" w:color="auto"/>
              <w:right w:val="single" w:sz="4" w:space="0" w:color="auto"/>
            </w:tcBorders>
            <w:vAlign w:val="center"/>
          </w:tcPr>
          <w:p w14:paraId="0524AE3F" w14:textId="288EFCCB"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6B3D4A2D" w14:textId="4A0D4844"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9538F65" w14:textId="6AFCBE77"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84.43</w:t>
            </w:r>
          </w:p>
        </w:tc>
      </w:tr>
      <w:tr w:rsidR="00905ADF" w:rsidRPr="006F0397" w14:paraId="404FD893" w14:textId="77777777" w:rsidTr="0013714D">
        <w:trPr>
          <w:trHeight w:val="20"/>
        </w:trPr>
        <w:tc>
          <w:tcPr>
            <w:tcW w:w="1810" w:type="pct"/>
            <w:tcBorders>
              <w:top w:val="nil"/>
              <w:left w:val="single" w:sz="4" w:space="0" w:color="auto"/>
              <w:bottom w:val="single" w:sz="4" w:space="0" w:color="auto"/>
              <w:right w:val="single" w:sz="4" w:space="0" w:color="auto"/>
            </w:tcBorders>
            <w:vAlign w:val="center"/>
          </w:tcPr>
          <w:p w14:paraId="6B41BB5C" w14:textId="50DF6AE2"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53BD9BB3" w14:textId="09554761"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C0B15CB" w14:textId="613EDEBF"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92.16</w:t>
            </w:r>
          </w:p>
        </w:tc>
      </w:tr>
      <w:tr w:rsidR="00905ADF" w:rsidRPr="006F0397" w14:paraId="1D989729" w14:textId="77777777" w:rsidTr="0013714D">
        <w:trPr>
          <w:trHeight w:val="20"/>
        </w:trPr>
        <w:tc>
          <w:tcPr>
            <w:tcW w:w="1810" w:type="pct"/>
            <w:tcBorders>
              <w:top w:val="nil"/>
              <w:left w:val="single" w:sz="4" w:space="0" w:color="auto"/>
              <w:bottom w:val="single" w:sz="4" w:space="0" w:color="auto"/>
              <w:right w:val="single" w:sz="4" w:space="0" w:color="auto"/>
            </w:tcBorders>
            <w:vAlign w:val="center"/>
          </w:tcPr>
          <w:p w14:paraId="52345259" w14:textId="6F4D97C0"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3C47FD18" w14:textId="3F88DDD8"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0C5569D" w14:textId="084A7B24"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92.41</w:t>
            </w:r>
          </w:p>
        </w:tc>
      </w:tr>
      <w:tr w:rsidR="00905ADF" w:rsidRPr="006F0397" w14:paraId="53239392" w14:textId="77777777" w:rsidTr="0013714D">
        <w:trPr>
          <w:trHeight w:val="20"/>
        </w:trPr>
        <w:tc>
          <w:tcPr>
            <w:tcW w:w="1810" w:type="pct"/>
            <w:tcBorders>
              <w:top w:val="nil"/>
              <w:left w:val="single" w:sz="4" w:space="0" w:color="auto"/>
              <w:bottom w:val="single" w:sz="4" w:space="0" w:color="auto"/>
              <w:right w:val="single" w:sz="4" w:space="0" w:color="auto"/>
            </w:tcBorders>
            <w:vAlign w:val="center"/>
          </w:tcPr>
          <w:p w14:paraId="01EBB65F" w14:textId="7D7656D6"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4AC01003" w14:textId="027739BC"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5331118" w14:textId="6596D85C"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98.32</w:t>
            </w:r>
          </w:p>
        </w:tc>
      </w:tr>
      <w:tr w:rsidR="00905ADF" w:rsidRPr="006F0397" w14:paraId="52758067" w14:textId="77777777" w:rsidTr="0013714D">
        <w:trPr>
          <w:trHeight w:val="20"/>
        </w:trPr>
        <w:tc>
          <w:tcPr>
            <w:tcW w:w="1810" w:type="pct"/>
            <w:tcBorders>
              <w:top w:val="nil"/>
              <w:left w:val="single" w:sz="4" w:space="0" w:color="auto"/>
              <w:bottom w:val="single" w:sz="4" w:space="0" w:color="auto"/>
              <w:right w:val="single" w:sz="4" w:space="0" w:color="auto"/>
            </w:tcBorders>
            <w:vAlign w:val="center"/>
          </w:tcPr>
          <w:p w14:paraId="16E11751" w14:textId="33ABF22D"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544838A5" w14:textId="07A5B7E5"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1B1F0F3" w14:textId="3178E408"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91.44</w:t>
            </w:r>
          </w:p>
        </w:tc>
      </w:tr>
      <w:tr w:rsidR="00905ADF" w:rsidRPr="006F0397" w14:paraId="59068169" w14:textId="77777777" w:rsidTr="00FA3E87">
        <w:trPr>
          <w:trHeight w:val="20"/>
        </w:trPr>
        <w:tc>
          <w:tcPr>
            <w:tcW w:w="1810" w:type="pct"/>
            <w:tcBorders>
              <w:top w:val="nil"/>
              <w:left w:val="single" w:sz="4" w:space="0" w:color="auto"/>
              <w:bottom w:val="single" w:sz="4" w:space="0" w:color="auto"/>
              <w:right w:val="single" w:sz="4" w:space="0" w:color="auto"/>
            </w:tcBorders>
            <w:vAlign w:val="center"/>
          </w:tcPr>
          <w:p w14:paraId="00CBDF71" w14:textId="6C89D04E"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2847945F" w14:textId="18CFE8FD"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5D13BB55" w14:textId="349F06DC"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94.23</w:t>
            </w:r>
          </w:p>
        </w:tc>
      </w:tr>
      <w:tr w:rsidR="00905ADF" w:rsidRPr="006F0397" w14:paraId="02ADFA1A" w14:textId="77777777" w:rsidTr="0013714D">
        <w:trPr>
          <w:trHeight w:val="20"/>
        </w:trPr>
        <w:tc>
          <w:tcPr>
            <w:tcW w:w="1810" w:type="pct"/>
            <w:tcBorders>
              <w:top w:val="nil"/>
              <w:left w:val="single" w:sz="4" w:space="0" w:color="auto"/>
              <w:bottom w:val="single" w:sz="4" w:space="0" w:color="auto"/>
              <w:right w:val="single" w:sz="4" w:space="0" w:color="auto"/>
            </w:tcBorders>
            <w:vAlign w:val="center"/>
          </w:tcPr>
          <w:p w14:paraId="699F6CEA" w14:textId="40464A9D"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242229B2" w14:textId="048539AB"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DA65F97" w14:textId="784182FA"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98.22</w:t>
            </w:r>
          </w:p>
        </w:tc>
      </w:tr>
      <w:tr w:rsidR="00905ADF" w:rsidRPr="006F0397" w14:paraId="55FD21AD" w14:textId="77777777" w:rsidTr="0013714D">
        <w:trPr>
          <w:trHeight w:val="20"/>
        </w:trPr>
        <w:tc>
          <w:tcPr>
            <w:tcW w:w="1810" w:type="pct"/>
            <w:tcBorders>
              <w:top w:val="nil"/>
              <w:left w:val="single" w:sz="4" w:space="0" w:color="auto"/>
              <w:bottom w:val="single" w:sz="4" w:space="0" w:color="auto"/>
              <w:right w:val="single" w:sz="4" w:space="0" w:color="auto"/>
            </w:tcBorders>
            <w:vAlign w:val="center"/>
          </w:tcPr>
          <w:p w14:paraId="67606D8B" w14:textId="6CDC7B0C"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79574CE1" w14:textId="15B7B6C7"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52D4D59" w14:textId="3F6D90D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94.89</w:t>
            </w:r>
          </w:p>
        </w:tc>
      </w:tr>
      <w:tr w:rsidR="00905ADF" w:rsidRPr="006F0397" w14:paraId="74425E97" w14:textId="77777777" w:rsidTr="0013714D">
        <w:trPr>
          <w:trHeight w:val="20"/>
        </w:trPr>
        <w:tc>
          <w:tcPr>
            <w:tcW w:w="1810" w:type="pct"/>
            <w:tcBorders>
              <w:top w:val="nil"/>
              <w:left w:val="single" w:sz="4" w:space="0" w:color="auto"/>
              <w:bottom w:val="single" w:sz="4" w:space="0" w:color="auto"/>
              <w:right w:val="single" w:sz="4" w:space="0" w:color="auto"/>
            </w:tcBorders>
            <w:vAlign w:val="center"/>
          </w:tcPr>
          <w:p w14:paraId="6B01DB96" w14:textId="2631DB0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4151FF5B" w14:textId="41445642"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1BE1543" w14:textId="34BAF7F4"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96.74</w:t>
            </w:r>
          </w:p>
        </w:tc>
      </w:tr>
      <w:tr w:rsidR="006F0397" w:rsidRPr="00847171" w14:paraId="615CE55E"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3133A9FD"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260D254E" w14:textId="2E734BA4" w:rsidR="006F0397" w:rsidRPr="00847171" w:rsidRDefault="00905ADF"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93.02</w:t>
            </w:r>
          </w:p>
        </w:tc>
      </w:tr>
    </w:tbl>
    <w:p w14:paraId="017E222E" w14:textId="1D886FA6" w:rsidR="00BF19B2" w:rsidRPr="00847171" w:rsidRDefault="00BF19B2" w:rsidP="00BF19B2">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样本小区二：</w:t>
      </w:r>
      <w:r w:rsidR="00F84855">
        <w:rPr>
          <w:rFonts w:ascii="Arial" w:hAnsi="Arial" w:cs="Arial" w:hint="eastAsia"/>
          <w:sz w:val="21"/>
          <w:szCs w:val="21"/>
        </w:rPr>
        <w:t>林肯公园</w:t>
      </w:r>
    </w:p>
    <w:tbl>
      <w:tblPr>
        <w:tblW w:w="5000" w:type="pct"/>
        <w:tblLook w:val="0000" w:firstRow="0" w:lastRow="0" w:firstColumn="0" w:lastColumn="0" w:noHBand="0" w:noVBand="0"/>
      </w:tblPr>
      <w:tblGrid>
        <w:gridCol w:w="3362"/>
        <w:gridCol w:w="1743"/>
        <w:gridCol w:w="4184"/>
      </w:tblGrid>
      <w:tr w:rsidR="006F0397" w:rsidRPr="00847171" w14:paraId="4F9B8772"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58EF3F06"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6D519BD3"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6ED3D4E7"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905ADF" w:rsidRPr="00847171" w14:paraId="439EF3EC" w14:textId="77777777" w:rsidTr="00236B7A">
        <w:trPr>
          <w:trHeight w:val="20"/>
        </w:trPr>
        <w:tc>
          <w:tcPr>
            <w:tcW w:w="1810" w:type="pct"/>
            <w:tcBorders>
              <w:top w:val="nil"/>
              <w:left w:val="single" w:sz="4" w:space="0" w:color="auto"/>
              <w:bottom w:val="single" w:sz="4" w:space="0" w:color="auto"/>
              <w:right w:val="single" w:sz="4" w:space="0" w:color="auto"/>
            </w:tcBorders>
            <w:vAlign w:val="center"/>
          </w:tcPr>
          <w:p w14:paraId="1CA7FF0D" w14:textId="544BC2F5"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tcPr>
          <w:p w14:paraId="73F05901" w14:textId="180E9FC1"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6937FE9" w14:textId="574A3B3E"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94.86</w:t>
            </w:r>
          </w:p>
        </w:tc>
      </w:tr>
      <w:tr w:rsidR="00905ADF" w:rsidRPr="00847171" w14:paraId="5DFDD62F" w14:textId="77777777" w:rsidTr="00236B7A">
        <w:trPr>
          <w:trHeight w:val="20"/>
        </w:trPr>
        <w:tc>
          <w:tcPr>
            <w:tcW w:w="1810" w:type="pct"/>
            <w:tcBorders>
              <w:top w:val="nil"/>
              <w:left w:val="single" w:sz="4" w:space="0" w:color="auto"/>
              <w:bottom w:val="single" w:sz="4" w:space="0" w:color="auto"/>
              <w:right w:val="single" w:sz="4" w:space="0" w:color="auto"/>
            </w:tcBorders>
            <w:vAlign w:val="center"/>
          </w:tcPr>
          <w:p w14:paraId="44007C40" w14:textId="3568D971"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61AB8315" w14:textId="7A5D629F"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BD0A2AF" w14:textId="1B181D23"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86.99</w:t>
            </w:r>
          </w:p>
        </w:tc>
      </w:tr>
      <w:tr w:rsidR="00905ADF" w:rsidRPr="006F0397" w14:paraId="52A6DBB8" w14:textId="77777777" w:rsidTr="0011120B">
        <w:trPr>
          <w:trHeight w:val="20"/>
        </w:trPr>
        <w:tc>
          <w:tcPr>
            <w:tcW w:w="1810" w:type="pct"/>
            <w:tcBorders>
              <w:top w:val="nil"/>
              <w:left w:val="single" w:sz="4" w:space="0" w:color="auto"/>
              <w:bottom w:val="single" w:sz="4" w:space="0" w:color="auto"/>
              <w:right w:val="single" w:sz="4" w:space="0" w:color="auto"/>
            </w:tcBorders>
            <w:vAlign w:val="center"/>
          </w:tcPr>
          <w:p w14:paraId="6E0EB545" w14:textId="1C2FE86C"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454CFCFF" w14:textId="129EA25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928FE4" w14:textId="50DFB858"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85.96</w:t>
            </w:r>
          </w:p>
        </w:tc>
      </w:tr>
      <w:tr w:rsidR="00905ADF" w:rsidRPr="006F0397" w14:paraId="72D081BD" w14:textId="77777777" w:rsidTr="00236B7A">
        <w:trPr>
          <w:trHeight w:val="20"/>
        </w:trPr>
        <w:tc>
          <w:tcPr>
            <w:tcW w:w="1810" w:type="pct"/>
            <w:tcBorders>
              <w:top w:val="nil"/>
              <w:left w:val="single" w:sz="4" w:space="0" w:color="auto"/>
              <w:bottom w:val="single" w:sz="4" w:space="0" w:color="auto"/>
              <w:right w:val="single" w:sz="4" w:space="0" w:color="auto"/>
            </w:tcBorders>
            <w:vAlign w:val="center"/>
          </w:tcPr>
          <w:p w14:paraId="6647FD08" w14:textId="560BDA4E"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72C2F7EA" w14:textId="490D163F"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CADCE4F" w14:textId="42C73BC3"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84.96</w:t>
            </w:r>
          </w:p>
        </w:tc>
      </w:tr>
      <w:tr w:rsidR="00905ADF" w:rsidRPr="006F0397" w14:paraId="7D4AA7AD" w14:textId="77777777" w:rsidTr="00236B7A">
        <w:trPr>
          <w:trHeight w:val="20"/>
        </w:trPr>
        <w:tc>
          <w:tcPr>
            <w:tcW w:w="1810" w:type="pct"/>
            <w:tcBorders>
              <w:top w:val="nil"/>
              <w:left w:val="single" w:sz="4" w:space="0" w:color="auto"/>
              <w:bottom w:val="single" w:sz="4" w:space="0" w:color="auto"/>
              <w:right w:val="single" w:sz="4" w:space="0" w:color="auto"/>
            </w:tcBorders>
            <w:vAlign w:val="center"/>
          </w:tcPr>
          <w:p w14:paraId="440E3615" w14:textId="0F26C017"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703D985F" w14:textId="2F37DF7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60B5F10" w14:textId="3F744046"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85.32</w:t>
            </w:r>
          </w:p>
        </w:tc>
      </w:tr>
      <w:tr w:rsidR="00905ADF" w:rsidRPr="006F0397" w14:paraId="596C60FB" w14:textId="77777777" w:rsidTr="00236B7A">
        <w:trPr>
          <w:trHeight w:val="20"/>
        </w:trPr>
        <w:tc>
          <w:tcPr>
            <w:tcW w:w="1810" w:type="pct"/>
            <w:tcBorders>
              <w:top w:val="nil"/>
              <w:left w:val="single" w:sz="4" w:space="0" w:color="auto"/>
              <w:bottom w:val="single" w:sz="4" w:space="0" w:color="auto"/>
              <w:right w:val="single" w:sz="4" w:space="0" w:color="auto"/>
            </w:tcBorders>
            <w:vAlign w:val="center"/>
          </w:tcPr>
          <w:p w14:paraId="340F80E6" w14:textId="1578BC48"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51D0C481" w14:textId="2085ED81"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10F779B" w14:textId="505AF438"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84.47</w:t>
            </w:r>
          </w:p>
        </w:tc>
      </w:tr>
      <w:tr w:rsidR="00905ADF" w:rsidRPr="006F0397" w14:paraId="66E1708A" w14:textId="77777777" w:rsidTr="0011120B">
        <w:trPr>
          <w:trHeight w:val="20"/>
        </w:trPr>
        <w:tc>
          <w:tcPr>
            <w:tcW w:w="1810" w:type="pct"/>
            <w:tcBorders>
              <w:top w:val="nil"/>
              <w:left w:val="single" w:sz="4" w:space="0" w:color="auto"/>
              <w:bottom w:val="single" w:sz="4" w:space="0" w:color="auto"/>
              <w:right w:val="single" w:sz="4" w:space="0" w:color="auto"/>
            </w:tcBorders>
            <w:vAlign w:val="center"/>
          </w:tcPr>
          <w:p w14:paraId="2DD157B3" w14:textId="30B3AA75"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531E31B0" w14:textId="734655B0"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865079A" w14:textId="631CB047"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92</w:t>
            </w:r>
          </w:p>
        </w:tc>
      </w:tr>
      <w:tr w:rsidR="00905ADF" w:rsidRPr="006F0397" w14:paraId="52871F13" w14:textId="77777777" w:rsidTr="0011120B">
        <w:trPr>
          <w:trHeight w:val="20"/>
        </w:trPr>
        <w:tc>
          <w:tcPr>
            <w:tcW w:w="1810" w:type="pct"/>
            <w:tcBorders>
              <w:top w:val="nil"/>
              <w:left w:val="single" w:sz="4" w:space="0" w:color="auto"/>
              <w:bottom w:val="single" w:sz="4" w:space="0" w:color="auto"/>
              <w:right w:val="single" w:sz="4" w:space="0" w:color="auto"/>
            </w:tcBorders>
            <w:vAlign w:val="center"/>
          </w:tcPr>
          <w:p w14:paraId="71A756EA" w14:textId="2DB5677D"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3BBE47B8" w14:textId="29AE1E6E"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DD2294D" w14:textId="423E08A8"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88.73</w:t>
            </w:r>
          </w:p>
        </w:tc>
      </w:tr>
      <w:tr w:rsidR="00905ADF" w:rsidRPr="006F0397" w14:paraId="051DD80F" w14:textId="77777777" w:rsidTr="0011120B">
        <w:trPr>
          <w:trHeight w:val="20"/>
        </w:trPr>
        <w:tc>
          <w:tcPr>
            <w:tcW w:w="1810" w:type="pct"/>
            <w:tcBorders>
              <w:top w:val="nil"/>
              <w:left w:val="single" w:sz="4" w:space="0" w:color="auto"/>
              <w:bottom w:val="single" w:sz="4" w:space="0" w:color="auto"/>
              <w:right w:val="single" w:sz="4" w:space="0" w:color="auto"/>
            </w:tcBorders>
            <w:vAlign w:val="center"/>
          </w:tcPr>
          <w:p w14:paraId="24C00D45" w14:textId="4E127556"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76C9E315" w14:textId="77303A6F"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3A19A6B9" w14:textId="63BDEFD6"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88.78</w:t>
            </w:r>
          </w:p>
        </w:tc>
      </w:tr>
      <w:tr w:rsidR="00905ADF" w:rsidRPr="006F0397" w14:paraId="7F5FE936" w14:textId="77777777" w:rsidTr="00236B7A">
        <w:trPr>
          <w:trHeight w:val="20"/>
        </w:trPr>
        <w:tc>
          <w:tcPr>
            <w:tcW w:w="1810" w:type="pct"/>
            <w:tcBorders>
              <w:top w:val="nil"/>
              <w:left w:val="single" w:sz="4" w:space="0" w:color="auto"/>
              <w:bottom w:val="single" w:sz="4" w:space="0" w:color="auto"/>
              <w:right w:val="single" w:sz="4" w:space="0" w:color="auto"/>
            </w:tcBorders>
            <w:vAlign w:val="center"/>
          </w:tcPr>
          <w:p w14:paraId="64F66A8C" w14:textId="7F112962"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5C62786A" w14:textId="50FC6CA7"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8B26881" w14:textId="0382026C"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90.9</w:t>
            </w:r>
          </w:p>
        </w:tc>
      </w:tr>
      <w:tr w:rsidR="00905ADF" w:rsidRPr="006F0397" w14:paraId="7DE48902" w14:textId="77777777" w:rsidTr="00236B7A">
        <w:trPr>
          <w:trHeight w:val="20"/>
        </w:trPr>
        <w:tc>
          <w:tcPr>
            <w:tcW w:w="1810" w:type="pct"/>
            <w:tcBorders>
              <w:top w:val="nil"/>
              <w:left w:val="single" w:sz="4" w:space="0" w:color="auto"/>
              <w:bottom w:val="single" w:sz="4" w:space="0" w:color="auto"/>
              <w:right w:val="single" w:sz="4" w:space="0" w:color="auto"/>
            </w:tcBorders>
            <w:vAlign w:val="center"/>
          </w:tcPr>
          <w:p w14:paraId="1D82C058" w14:textId="13C21950"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3C19B008" w14:textId="1B85AA9E"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083085C" w14:textId="76869D64"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85.16</w:t>
            </w:r>
          </w:p>
        </w:tc>
      </w:tr>
      <w:tr w:rsidR="00905ADF" w:rsidRPr="006F0397" w14:paraId="66F8B853" w14:textId="77777777" w:rsidTr="00236B7A">
        <w:trPr>
          <w:trHeight w:val="20"/>
        </w:trPr>
        <w:tc>
          <w:tcPr>
            <w:tcW w:w="1810" w:type="pct"/>
            <w:tcBorders>
              <w:top w:val="nil"/>
              <w:left w:val="single" w:sz="4" w:space="0" w:color="auto"/>
              <w:bottom w:val="single" w:sz="4" w:space="0" w:color="auto"/>
              <w:right w:val="single" w:sz="4" w:space="0" w:color="auto"/>
            </w:tcBorders>
            <w:vAlign w:val="center"/>
          </w:tcPr>
          <w:p w14:paraId="43691EE4" w14:textId="17F983EE"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32D2F2C3" w14:textId="022A4E3C"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1B7E5D3" w14:textId="31C97315"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91.86</w:t>
            </w:r>
          </w:p>
        </w:tc>
      </w:tr>
      <w:tr w:rsidR="006F0397" w:rsidRPr="00847171" w14:paraId="45530349"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6EC43ED6"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79AB8D27" w14:textId="0897BC2E" w:rsidR="006F0397" w:rsidRPr="00847171" w:rsidRDefault="00905ADF"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88.33</w:t>
            </w:r>
          </w:p>
        </w:tc>
      </w:tr>
    </w:tbl>
    <w:p w14:paraId="13CB804A" w14:textId="41EF2B01" w:rsidR="00BF19B2" w:rsidRPr="00847171" w:rsidRDefault="00BF19B2" w:rsidP="00BF19B2">
      <w:pPr>
        <w:pStyle w:val="23"/>
        <w:autoSpaceDE w:val="0"/>
        <w:autoSpaceDN w:val="0"/>
        <w:spacing w:beforeLines="100" w:before="240" w:line="480" w:lineRule="auto"/>
        <w:ind w:firstLineChars="150" w:firstLine="315"/>
        <w:jc w:val="both"/>
        <w:textAlignment w:val="bottom"/>
        <w:rPr>
          <w:rFonts w:ascii="Arial" w:hAnsi="Arial" w:cs="Arial"/>
          <w:sz w:val="21"/>
          <w:szCs w:val="21"/>
        </w:rPr>
      </w:pPr>
      <w:r w:rsidRPr="00847171">
        <w:rPr>
          <w:rFonts w:ascii="Arial" w:hAnsi="Arial" w:cs="Arial"/>
          <w:sz w:val="21"/>
          <w:szCs w:val="21"/>
        </w:rPr>
        <w:t>样本小区三：</w:t>
      </w:r>
      <w:r w:rsidR="00F84855">
        <w:rPr>
          <w:rFonts w:ascii="Arial" w:hAnsi="Arial" w:cs="Arial" w:hint="eastAsia"/>
          <w:sz w:val="21"/>
          <w:szCs w:val="21"/>
        </w:rPr>
        <w:t>国锐金</w:t>
      </w:r>
      <w:proofErr w:type="gramStart"/>
      <w:r w:rsidR="00F84855">
        <w:rPr>
          <w:rFonts w:ascii="Arial" w:hAnsi="Arial" w:cs="Arial" w:hint="eastAsia"/>
          <w:sz w:val="21"/>
          <w:szCs w:val="21"/>
        </w:rPr>
        <w:t>嵿</w:t>
      </w:r>
      <w:proofErr w:type="gramEnd"/>
    </w:p>
    <w:tbl>
      <w:tblPr>
        <w:tblW w:w="5000" w:type="pct"/>
        <w:tblLook w:val="0000" w:firstRow="0" w:lastRow="0" w:firstColumn="0" w:lastColumn="0" w:noHBand="0" w:noVBand="0"/>
      </w:tblPr>
      <w:tblGrid>
        <w:gridCol w:w="3362"/>
        <w:gridCol w:w="1743"/>
        <w:gridCol w:w="4184"/>
      </w:tblGrid>
      <w:tr w:rsidR="006F0397" w:rsidRPr="00847171" w14:paraId="0DB0DD2B"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1CB1D393"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6D0E6FE3"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5DE74E3A"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905ADF" w:rsidRPr="00847171" w14:paraId="166F9BA0" w14:textId="77777777" w:rsidTr="00A221F3">
        <w:trPr>
          <w:trHeight w:val="20"/>
        </w:trPr>
        <w:tc>
          <w:tcPr>
            <w:tcW w:w="1810" w:type="pct"/>
            <w:tcBorders>
              <w:top w:val="nil"/>
              <w:left w:val="single" w:sz="4" w:space="0" w:color="auto"/>
              <w:bottom w:val="single" w:sz="4" w:space="0" w:color="auto"/>
              <w:right w:val="single" w:sz="4" w:space="0" w:color="auto"/>
            </w:tcBorders>
            <w:vAlign w:val="center"/>
          </w:tcPr>
          <w:p w14:paraId="552162C8" w14:textId="250E77B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tcPr>
          <w:p w14:paraId="7CD77A47" w14:textId="0EA65D72"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17AFE03" w14:textId="36469E25"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78.5</w:t>
            </w:r>
          </w:p>
        </w:tc>
      </w:tr>
      <w:tr w:rsidR="00905ADF" w:rsidRPr="00847171" w14:paraId="7E76EC01" w14:textId="77777777" w:rsidTr="00A221F3">
        <w:trPr>
          <w:trHeight w:val="20"/>
        </w:trPr>
        <w:tc>
          <w:tcPr>
            <w:tcW w:w="1810" w:type="pct"/>
            <w:tcBorders>
              <w:top w:val="nil"/>
              <w:left w:val="single" w:sz="4" w:space="0" w:color="auto"/>
              <w:bottom w:val="single" w:sz="4" w:space="0" w:color="auto"/>
              <w:right w:val="single" w:sz="4" w:space="0" w:color="auto"/>
            </w:tcBorders>
            <w:vAlign w:val="center"/>
          </w:tcPr>
          <w:p w14:paraId="52B1F735" w14:textId="681D066F"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10657AEF" w14:textId="195FCDD4"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029CBAA" w14:textId="4C3B8D94"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90.45</w:t>
            </w:r>
          </w:p>
        </w:tc>
      </w:tr>
      <w:tr w:rsidR="00905ADF" w:rsidRPr="006F0397" w14:paraId="585B3377" w14:textId="77777777" w:rsidTr="00A221F3">
        <w:trPr>
          <w:trHeight w:val="20"/>
        </w:trPr>
        <w:tc>
          <w:tcPr>
            <w:tcW w:w="1810" w:type="pct"/>
            <w:tcBorders>
              <w:top w:val="nil"/>
              <w:left w:val="single" w:sz="4" w:space="0" w:color="auto"/>
              <w:bottom w:val="single" w:sz="4" w:space="0" w:color="auto"/>
              <w:right w:val="single" w:sz="4" w:space="0" w:color="auto"/>
            </w:tcBorders>
            <w:vAlign w:val="center"/>
          </w:tcPr>
          <w:p w14:paraId="3348EBDC" w14:textId="001D48BF"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0F8D1664" w14:textId="2DA84072"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2A0A809" w14:textId="3201069B"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84.71</w:t>
            </w:r>
          </w:p>
        </w:tc>
      </w:tr>
      <w:tr w:rsidR="00905ADF" w:rsidRPr="006F0397" w14:paraId="650204EB" w14:textId="77777777" w:rsidTr="00A221F3">
        <w:trPr>
          <w:trHeight w:val="20"/>
        </w:trPr>
        <w:tc>
          <w:tcPr>
            <w:tcW w:w="1810" w:type="pct"/>
            <w:tcBorders>
              <w:top w:val="nil"/>
              <w:left w:val="single" w:sz="4" w:space="0" w:color="auto"/>
              <w:bottom w:val="single" w:sz="4" w:space="0" w:color="auto"/>
              <w:right w:val="single" w:sz="4" w:space="0" w:color="auto"/>
            </w:tcBorders>
            <w:vAlign w:val="center"/>
          </w:tcPr>
          <w:p w14:paraId="3DD24009" w14:textId="0862A36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45EF7103" w14:textId="36B96310"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DCF4E78" w14:textId="500E213A"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88.41</w:t>
            </w:r>
          </w:p>
        </w:tc>
      </w:tr>
      <w:tr w:rsidR="00905ADF" w:rsidRPr="006F0397" w14:paraId="350301A8" w14:textId="77777777" w:rsidTr="00A221F3">
        <w:trPr>
          <w:trHeight w:val="20"/>
        </w:trPr>
        <w:tc>
          <w:tcPr>
            <w:tcW w:w="1810" w:type="pct"/>
            <w:tcBorders>
              <w:top w:val="nil"/>
              <w:left w:val="single" w:sz="4" w:space="0" w:color="auto"/>
              <w:bottom w:val="single" w:sz="4" w:space="0" w:color="auto"/>
              <w:right w:val="single" w:sz="4" w:space="0" w:color="auto"/>
            </w:tcBorders>
            <w:vAlign w:val="center"/>
          </w:tcPr>
          <w:p w14:paraId="19839579" w14:textId="0CA29EBB"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6809FE39" w14:textId="63930EA7"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26AC48B" w14:textId="0D8F0056"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63.7</w:t>
            </w:r>
          </w:p>
        </w:tc>
      </w:tr>
      <w:tr w:rsidR="00905ADF" w:rsidRPr="006F0397" w14:paraId="691F5926" w14:textId="77777777" w:rsidTr="00A221F3">
        <w:trPr>
          <w:trHeight w:val="20"/>
        </w:trPr>
        <w:tc>
          <w:tcPr>
            <w:tcW w:w="1810" w:type="pct"/>
            <w:tcBorders>
              <w:top w:val="nil"/>
              <w:left w:val="single" w:sz="4" w:space="0" w:color="auto"/>
              <w:bottom w:val="single" w:sz="4" w:space="0" w:color="auto"/>
              <w:right w:val="single" w:sz="4" w:space="0" w:color="auto"/>
            </w:tcBorders>
            <w:vAlign w:val="center"/>
          </w:tcPr>
          <w:p w14:paraId="4F6358DB" w14:textId="602D96C4"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3154A6B2" w14:textId="49FCEA35"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78BCC0A" w14:textId="7912D619"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83.66</w:t>
            </w:r>
          </w:p>
        </w:tc>
      </w:tr>
      <w:tr w:rsidR="00905ADF" w:rsidRPr="006F0397" w14:paraId="156BC3E0" w14:textId="77777777" w:rsidTr="00A221F3">
        <w:trPr>
          <w:trHeight w:val="20"/>
        </w:trPr>
        <w:tc>
          <w:tcPr>
            <w:tcW w:w="1810" w:type="pct"/>
            <w:tcBorders>
              <w:top w:val="nil"/>
              <w:left w:val="single" w:sz="4" w:space="0" w:color="auto"/>
              <w:bottom w:val="single" w:sz="4" w:space="0" w:color="auto"/>
              <w:right w:val="single" w:sz="4" w:space="0" w:color="auto"/>
            </w:tcBorders>
            <w:vAlign w:val="center"/>
          </w:tcPr>
          <w:p w14:paraId="72ABE583" w14:textId="52FC775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4790C335" w14:textId="6C415878"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79DA265" w14:textId="0C7200BD"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83.02</w:t>
            </w:r>
          </w:p>
        </w:tc>
      </w:tr>
      <w:tr w:rsidR="00905ADF" w:rsidRPr="006F0397" w14:paraId="633DB0D9" w14:textId="77777777" w:rsidTr="00A221F3">
        <w:trPr>
          <w:trHeight w:val="20"/>
        </w:trPr>
        <w:tc>
          <w:tcPr>
            <w:tcW w:w="1810" w:type="pct"/>
            <w:tcBorders>
              <w:top w:val="nil"/>
              <w:left w:val="single" w:sz="4" w:space="0" w:color="auto"/>
              <w:bottom w:val="single" w:sz="4" w:space="0" w:color="auto"/>
              <w:right w:val="single" w:sz="4" w:space="0" w:color="auto"/>
            </w:tcBorders>
            <w:vAlign w:val="center"/>
          </w:tcPr>
          <w:p w14:paraId="62463147" w14:textId="08781F85"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39DD66E1" w14:textId="7111EC2A"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DC0A9C4" w14:textId="7F621E41"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80.87</w:t>
            </w:r>
          </w:p>
        </w:tc>
      </w:tr>
      <w:tr w:rsidR="00905ADF" w:rsidRPr="006F0397" w14:paraId="45648CC7" w14:textId="77777777" w:rsidTr="00A221F3">
        <w:trPr>
          <w:trHeight w:val="20"/>
        </w:trPr>
        <w:tc>
          <w:tcPr>
            <w:tcW w:w="1810" w:type="pct"/>
            <w:tcBorders>
              <w:top w:val="nil"/>
              <w:left w:val="single" w:sz="4" w:space="0" w:color="auto"/>
              <w:bottom w:val="single" w:sz="4" w:space="0" w:color="auto"/>
              <w:right w:val="single" w:sz="4" w:space="0" w:color="auto"/>
            </w:tcBorders>
            <w:vAlign w:val="center"/>
          </w:tcPr>
          <w:p w14:paraId="50B65D5B" w14:textId="43C3158E"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7F2854CE" w14:textId="6454AE67"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494A607E" w14:textId="27FD02A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79.04</w:t>
            </w:r>
          </w:p>
        </w:tc>
      </w:tr>
      <w:tr w:rsidR="00905ADF" w:rsidRPr="006F0397" w14:paraId="1BCCF1F7" w14:textId="77777777" w:rsidTr="00A221F3">
        <w:trPr>
          <w:trHeight w:val="20"/>
        </w:trPr>
        <w:tc>
          <w:tcPr>
            <w:tcW w:w="1810" w:type="pct"/>
            <w:tcBorders>
              <w:top w:val="nil"/>
              <w:left w:val="single" w:sz="4" w:space="0" w:color="auto"/>
              <w:bottom w:val="single" w:sz="4" w:space="0" w:color="auto"/>
              <w:right w:val="single" w:sz="4" w:space="0" w:color="auto"/>
            </w:tcBorders>
            <w:vAlign w:val="center"/>
          </w:tcPr>
          <w:p w14:paraId="3D798150" w14:textId="6F88451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7962BDCA" w14:textId="47A3D06E"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C17E584" w14:textId="2DBA4DF8"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76.25</w:t>
            </w:r>
          </w:p>
        </w:tc>
      </w:tr>
      <w:tr w:rsidR="00905ADF" w:rsidRPr="006F0397" w14:paraId="479A0CEE" w14:textId="77777777" w:rsidTr="00A221F3">
        <w:trPr>
          <w:trHeight w:val="20"/>
        </w:trPr>
        <w:tc>
          <w:tcPr>
            <w:tcW w:w="1810" w:type="pct"/>
            <w:tcBorders>
              <w:top w:val="nil"/>
              <w:left w:val="single" w:sz="4" w:space="0" w:color="auto"/>
              <w:bottom w:val="single" w:sz="4" w:space="0" w:color="auto"/>
              <w:right w:val="single" w:sz="4" w:space="0" w:color="auto"/>
            </w:tcBorders>
            <w:vAlign w:val="center"/>
          </w:tcPr>
          <w:p w14:paraId="206B519F" w14:textId="6F7F7C01"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5026FFC7" w14:textId="2D35B6F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32F45EB" w14:textId="49022724"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83.2</w:t>
            </w:r>
          </w:p>
        </w:tc>
      </w:tr>
      <w:tr w:rsidR="00905ADF" w:rsidRPr="006F0397" w14:paraId="6EB0066C" w14:textId="77777777" w:rsidTr="00A221F3">
        <w:trPr>
          <w:trHeight w:val="20"/>
        </w:trPr>
        <w:tc>
          <w:tcPr>
            <w:tcW w:w="1810" w:type="pct"/>
            <w:tcBorders>
              <w:top w:val="nil"/>
              <w:left w:val="single" w:sz="4" w:space="0" w:color="auto"/>
              <w:bottom w:val="single" w:sz="4" w:space="0" w:color="auto"/>
              <w:right w:val="single" w:sz="4" w:space="0" w:color="auto"/>
            </w:tcBorders>
            <w:vAlign w:val="center"/>
          </w:tcPr>
          <w:p w14:paraId="7BEEE804" w14:textId="0F0F6390"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1747E554" w14:textId="3D1764E1"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C35955E" w14:textId="28B9AB75"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84.25</w:t>
            </w:r>
          </w:p>
        </w:tc>
      </w:tr>
      <w:tr w:rsidR="006F0397" w:rsidRPr="00847171" w14:paraId="1864EBE6"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71F33DD0"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B975A03" w14:textId="61D9EA5C" w:rsidR="006F0397" w:rsidRPr="00847171" w:rsidRDefault="00905ADF"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81.34</w:t>
            </w:r>
          </w:p>
        </w:tc>
      </w:tr>
    </w:tbl>
    <w:p w14:paraId="6FDF08B7" w14:textId="55F810D6" w:rsidR="00B06C3E" w:rsidRPr="008D1A71" w:rsidRDefault="00B06C3E" w:rsidP="00905ADF">
      <w:pPr>
        <w:pStyle w:val="23"/>
        <w:autoSpaceDE w:val="0"/>
        <w:autoSpaceDN w:val="0"/>
        <w:spacing w:beforeLines="50" w:before="120"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t>注：</w:t>
      </w:r>
      <w:r w:rsidR="006F66E7" w:rsidRPr="00847171">
        <w:rPr>
          <w:rFonts w:ascii="Arial" w:hAnsi="Arial" w:cs="Arial" w:hint="eastAsia"/>
          <w:sz w:val="18"/>
          <w:szCs w:val="18"/>
        </w:rPr>
        <w:t>上述样本小区租金包括</w:t>
      </w:r>
      <w:r w:rsidR="005948E5">
        <w:rPr>
          <w:rFonts w:ascii="Arial" w:hAnsi="Arial" w:cs="Arial" w:hint="eastAsia"/>
          <w:sz w:val="18"/>
          <w:szCs w:val="18"/>
        </w:rPr>
        <w:t>地租、房屋折旧、设备折旧、维修费、保险费、物业费、供暖费、管理费、利息、利润、</w:t>
      </w:r>
      <w:r w:rsidR="005948E5">
        <w:rPr>
          <w:rFonts w:ascii="Arial" w:hAnsi="Arial" w:cs="Arial" w:hint="eastAsia"/>
          <w:sz w:val="18"/>
          <w:szCs w:val="18"/>
        </w:rPr>
        <w:lastRenderedPageBreak/>
        <w:t>家具和家电租赁费及租赁税费等，</w:t>
      </w:r>
      <w:proofErr w:type="gramStart"/>
      <w:r w:rsidR="005948E5">
        <w:rPr>
          <w:rFonts w:ascii="Arial" w:hAnsi="Arial" w:cs="Arial" w:hint="eastAsia"/>
          <w:sz w:val="18"/>
          <w:szCs w:val="18"/>
        </w:rPr>
        <w:t>不</w:t>
      </w:r>
      <w:proofErr w:type="gramEnd"/>
      <w:r w:rsidR="005948E5">
        <w:rPr>
          <w:rFonts w:ascii="Arial" w:hAnsi="Arial" w:cs="Arial" w:hint="eastAsia"/>
          <w:sz w:val="18"/>
          <w:szCs w:val="18"/>
        </w:rPr>
        <w:t>含水电费、天然气费、通信费、有线电视费、上网宽带费等</w:t>
      </w:r>
      <w:r w:rsidRPr="00847171">
        <w:rPr>
          <w:rFonts w:ascii="Arial" w:hAnsi="Arial" w:cs="Arial" w:hint="eastAsia"/>
          <w:sz w:val="18"/>
          <w:szCs w:val="18"/>
        </w:rPr>
        <w:t>。</w:t>
      </w:r>
    </w:p>
    <w:p w14:paraId="5A5E494B" w14:textId="738F837A" w:rsidR="00B06C3E" w:rsidRPr="00847171" w:rsidRDefault="008D1A71" w:rsidP="00905ADF">
      <w:pPr>
        <w:pStyle w:val="23"/>
        <w:autoSpaceDE w:val="0"/>
        <w:autoSpaceDN w:val="0"/>
        <w:spacing w:beforeLines="50" w:before="120" w:line="480" w:lineRule="auto"/>
        <w:ind w:firstLineChars="200" w:firstLine="420"/>
        <w:jc w:val="both"/>
        <w:textAlignment w:val="bottom"/>
        <w:rPr>
          <w:rFonts w:ascii="Arial" w:hAnsi="Arial" w:cs="Arial"/>
          <w:sz w:val="21"/>
          <w:szCs w:val="21"/>
        </w:rPr>
      </w:pPr>
      <w:r w:rsidRPr="00905ADF">
        <w:rPr>
          <w:rFonts w:ascii="Arial" w:hAnsi="Arial" w:cs="Arial"/>
          <w:sz w:val="21"/>
          <w:szCs w:val="21"/>
        </w:rPr>
        <w:t>3</w:t>
      </w:r>
      <w:r w:rsidR="00B06C3E" w:rsidRPr="00905ADF">
        <w:rPr>
          <w:rFonts w:ascii="Arial" w:hAnsi="Arial" w:cs="Arial" w:hint="eastAsia"/>
          <w:sz w:val="21"/>
          <w:szCs w:val="21"/>
        </w:rPr>
        <w:t>)</w:t>
      </w:r>
      <w:r w:rsidR="00B06C3E" w:rsidRPr="00905ADF">
        <w:rPr>
          <w:rFonts w:ascii="Arial" w:hAnsi="Arial" w:cs="Arial" w:hint="eastAsia"/>
          <w:sz w:val="21"/>
          <w:szCs w:val="21"/>
        </w:rPr>
        <w:t>确定可比实例年平均租金水平</w:t>
      </w:r>
    </w:p>
    <w:p w14:paraId="6E2EA2FA" w14:textId="49FEF7EF"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结合三方面数据</w:t>
      </w:r>
      <w:r w:rsidRPr="00847171">
        <w:rPr>
          <w:rFonts w:ascii="Arial" w:hAnsi="Arial" w:cs="Arial" w:hint="eastAsia"/>
          <w:sz w:val="21"/>
          <w:szCs w:val="21"/>
        </w:rPr>
        <w:t>,</w:t>
      </w:r>
      <w:r w:rsidRPr="00847171">
        <w:rPr>
          <w:rFonts w:ascii="Arial" w:hAnsi="Arial" w:cs="Arial" w:hint="eastAsia"/>
          <w:sz w:val="21"/>
          <w:szCs w:val="21"/>
        </w:rPr>
        <w:t>本次估价从</w:t>
      </w:r>
      <w:r w:rsidR="001106EB" w:rsidRPr="00847171">
        <w:rPr>
          <w:rFonts w:ascii="Arial" w:hAnsi="Arial" w:cs="Arial" w:hint="eastAsia"/>
          <w:sz w:val="21"/>
          <w:szCs w:val="21"/>
        </w:rPr>
        <w:t>注册房地产估价师</w:t>
      </w:r>
      <w:r w:rsidRPr="00847171">
        <w:rPr>
          <w:rFonts w:ascii="Arial" w:hAnsi="Arial" w:cs="Arial" w:hint="eastAsia"/>
          <w:sz w:val="21"/>
          <w:szCs w:val="21"/>
        </w:rPr>
        <w:t>掌握的交易实例中选取</w:t>
      </w:r>
      <w:r w:rsidR="00F84855">
        <w:rPr>
          <w:rFonts w:ascii="Arial" w:hAnsi="Arial" w:cs="Arial" w:hint="eastAsia"/>
          <w:sz w:val="21"/>
          <w:szCs w:val="21"/>
        </w:rPr>
        <w:t>国融国际</w:t>
      </w:r>
      <w:r w:rsidRPr="00847171">
        <w:rPr>
          <w:rFonts w:ascii="Arial" w:hAnsi="Arial" w:cs="Arial" w:hint="eastAsia"/>
          <w:sz w:val="21"/>
          <w:szCs w:val="21"/>
        </w:rPr>
        <w:t>、</w:t>
      </w:r>
      <w:r w:rsidR="00F84855">
        <w:rPr>
          <w:rFonts w:ascii="Arial" w:hAnsi="Arial" w:cs="Arial" w:hint="eastAsia"/>
          <w:sz w:val="21"/>
          <w:szCs w:val="21"/>
        </w:rPr>
        <w:t>林肯公园</w:t>
      </w:r>
      <w:r w:rsidRPr="00847171">
        <w:rPr>
          <w:rFonts w:ascii="Arial" w:hAnsi="Arial" w:cs="Arial" w:hint="eastAsia"/>
          <w:sz w:val="21"/>
          <w:szCs w:val="21"/>
        </w:rPr>
        <w:t>、</w:t>
      </w:r>
      <w:r w:rsidR="00F84855">
        <w:rPr>
          <w:rFonts w:ascii="Arial" w:hAnsi="Arial" w:cs="Arial" w:hint="eastAsia"/>
          <w:sz w:val="21"/>
          <w:szCs w:val="21"/>
        </w:rPr>
        <w:t>国锐金</w:t>
      </w:r>
      <w:proofErr w:type="gramStart"/>
      <w:r w:rsidR="00F84855">
        <w:rPr>
          <w:rFonts w:ascii="Arial" w:hAnsi="Arial" w:cs="Arial" w:hint="eastAsia"/>
          <w:sz w:val="21"/>
          <w:szCs w:val="21"/>
        </w:rPr>
        <w:t>嵿</w:t>
      </w:r>
      <w:proofErr w:type="gramEnd"/>
      <w:r w:rsidRPr="00847171">
        <w:rPr>
          <w:rFonts w:ascii="Arial" w:hAnsi="Arial" w:cs="Arial" w:hint="eastAsia"/>
          <w:sz w:val="21"/>
          <w:szCs w:val="21"/>
        </w:rPr>
        <w:t>3</w:t>
      </w:r>
      <w:r w:rsidRPr="00847171">
        <w:rPr>
          <w:rFonts w:ascii="Arial" w:hAnsi="Arial" w:cs="Arial" w:hint="eastAsia"/>
          <w:sz w:val="21"/>
          <w:szCs w:val="21"/>
        </w:rPr>
        <w:t>个普通住宅小区作为可比实例。</w:t>
      </w:r>
    </w:p>
    <w:p w14:paraId="0E2F3DC5"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经过统计分析及测算，各小区的数据来源及近</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年平均租金水平分别如下：</w:t>
      </w:r>
    </w:p>
    <w:tbl>
      <w:tblPr>
        <w:tblW w:w="5000" w:type="pct"/>
        <w:jc w:val="center"/>
        <w:tblLook w:val="0000" w:firstRow="0" w:lastRow="0" w:firstColumn="0" w:lastColumn="0" w:noHBand="0" w:noVBand="0"/>
      </w:tblPr>
      <w:tblGrid>
        <w:gridCol w:w="3979"/>
        <w:gridCol w:w="1862"/>
        <w:gridCol w:w="1724"/>
        <w:gridCol w:w="1724"/>
      </w:tblGrid>
      <w:tr w:rsidR="00B06C3E" w:rsidRPr="00847171" w14:paraId="3556E358" w14:textId="77777777" w:rsidTr="00F7725D">
        <w:trPr>
          <w:trHeight w:val="20"/>
          <w:jc w:val="center"/>
        </w:trPr>
        <w:tc>
          <w:tcPr>
            <w:tcW w:w="2142" w:type="pct"/>
            <w:tcBorders>
              <w:top w:val="single" w:sz="4" w:space="0" w:color="auto"/>
              <w:left w:val="single" w:sz="4" w:space="0" w:color="auto"/>
              <w:bottom w:val="single" w:sz="4" w:space="0" w:color="auto"/>
              <w:right w:val="single" w:sz="4" w:space="0" w:color="auto"/>
            </w:tcBorders>
            <w:vAlign w:val="center"/>
          </w:tcPr>
          <w:p w14:paraId="4561663D" w14:textId="77777777" w:rsidR="00B06C3E" w:rsidRPr="00847171" w:rsidRDefault="00B06C3E">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数据来源</w:t>
            </w:r>
          </w:p>
        </w:tc>
        <w:tc>
          <w:tcPr>
            <w:tcW w:w="1002" w:type="pct"/>
            <w:tcBorders>
              <w:top w:val="single" w:sz="4" w:space="0" w:color="auto"/>
              <w:left w:val="nil"/>
              <w:bottom w:val="single" w:sz="4" w:space="0" w:color="auto"/>
              <w:right w:val="single" w:sz="4" w:space="0" w:color="auto"/>
            </w:tcBorders>
            <w:vAlign w:val="center"/>
          </w:tcPr>
          <w:p w14:paraId="449C0A6D" w14:textId="3A9EE64B" w:rsidR="00B06C3E" w:rsidRPr="00847171" w:rsidRDefault="00F84855">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国融国际</w:t>
            </w:r>
          </w:p>
        </w:tc>
        <w:tc>
          <w:tcPr>
            <w:tcW w:w="928" w:type="pct"/>
            <w:tcBorders>
              <w:top w:val="single" w:sz="4" w:space="0" w:color="auto"/>
              <w:left w:val="nil"/>
              <w:bottom w:val="single" w:sz="4" w:space="0" w:color="auto"/>
              <w:right w:val="single" w:sz="4" w:space="0" w:color="auto"/>
            </w:tcBorders>
            <w:vAlign w:val="center"/>
          </w:tcPr>
          <w:p w14:paraId="3148D064" w14:textId="0AAC40CF" w:rsidR="00B06C3E" w:rsidRPr="00847171" w:rsidRDefault="00F84855">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林肯公园</w:t>
            </w:r>
          </w:p>
        </w:tc>
        <w:tc>
          <w:tcPr>
            <w:tcW w:w="928" w:type="pct"/>
            <w:tcBorders>
              <w:top w:val="single" w:sz="4" w:space="0" w:color="auto"/>
              <w:left w:val="nil"/>
              <w:bottom w:val="single" w:sz="4" w:space="0" w:color="auto"/>
              <w:right w:val="single" w:sz="4" w:space="0" w:color="auto"/>
            </w:tcBorders>
            <w:vAlign w:val="center"/>
          </w:tcPr>
          <w:p w14:paraId="516F492B" w14:textId="51987394" w:rsidR="00B06C3E" w:rsidRPr="00847171" w:rsidRDefault="00F84855">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国锐金</w:t>
            </w:r>
            <w:proofErr w:type="gramStart"/>
            <w:r>
              <w:rPr>
                <w:rFonts w:ascii="华文细黑" w:eastAsia="华文细黑" w:hAnsi="华文细黑" w:cs="宋体" w:hint="eastAsia"/>
                <w:sz w:val="18"/>
                <w:szCs w:val="18"/>
              </w:rPr>
              <w:t>嵿</w:t>
            </w:r>
            <w:proofErr w:type="gramEnd"/>
          </w:p>
        </w:tc>
      </w:tr>
      <w:tr w:rsidR="00B06C3E" w:rsidRPr="00847171" w14:paraId="6AAF76AB"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15C6FF2" w14:textId="77777777" w:rsidR="00B06C3E" w:rsidRPr="00847171" w:rsidRDefault="00B06C3E">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估价机构</w:t>
            </w:r>
            <w:r w:rsidR="000410DC" w:rsidRPr="00847171">
              <w:rPr>
                <w:rFonts w:ascii="华文细黑" w:eastAsia="华文细黑" w:hAnsi="华文细黑" w:cs="宋体" w:hint="eastAsia"/>
                <w:sz w:val="18"/>
                <w:szCs w:val="18"/>
              </w:rPr>
              <w:t>监测</w:t>
            </w:r>
            <w:r w:rsidRPr="00847171">
              <w:rPr>
                <w:rFonts w:ascii="华文细黑" w:eastAsia="华文细黑" w:hAnsi="华文细黑" w:cs="宋体"/>
                <w:sz w:val="18"/>
                <w:szCs w:val="18"/>
              </w:rPr>
              <w:t>数据</w:t>
            </w:r>
          </w:p>
        </w:tc>
        <w:tc>
          <w:tcPr>
            <w:tcW w:w="1002" w:type="pct"/>
            <w:tcBorders>
              <w:top w:val="nil"/>
              <w:left w:val="nil"/>
              <w:bottom w:val="single" w:sz="4" w:space="0" w:color="auto"/>
              <w:right w:val="single" w:sz="4" w:space="0" w:color="auto"/>
            </w:tcBorders>
            <w:vAlign w:val="center"/>
          </w:tcPr>
          <w:p w14:paraId="323F93F8" w14:textId="67B25001" w:rsidR="00B06C3E" w:rsidRPr="00847171" w:rsidRDefault="00905AD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113.38</w:t>
            </w:r>
          </w:p>
        </w:tc>
        <w:tc>
          <w:tcPr>
            <w:tcW w:w="928" w:type="pct"/>
            <w:tcBorders>
              <w:top w:val="nil"/>
              <w:left w:val="nil"/>
              <w:bottom w:val="single" w:sz="4" w:space="0" w:color="auto"/>
              <w:right w:val="single" w:sz="4" w:space="0" w:color="auto"/>
            </w:tcBorders>
            <w:vAlign w:val="center"/>
          </w:tcPr>
          <w:p w14:paraId="4C1C7100" w14:textId="4290F150" w:rsidR="00B06C3E" w:rsidRPr="00847171" w:rsidRDefault="00905AD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99.28</w:t>
            </w:r>
          </w:p>
        </w:tc>
        <w:tc>
          <w:tcPr>
            <w:tcW w:w="928" w:type="pct"/>
            <w:tcBorders>
              <w:top w:val="nil"/>
              <w:left w:val="nil"/>
              <w:bottom w:val="single" w:sz="4" w:space="0" w:color="auto"/>
              <w:right w:val="single" w:sz="4" w:space="0" w:color="auto"/>
            </w:tcBorders>
            <w:vAlign w:val="center"/>
          </w:tcPr>
          <w:p w14:paraId="7A27FA04" w14:textId="1F203696" w:rsidR="00B06C3E" w:rsidRPr="00847171" w:rsidRDefault="000431D6">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86.52</w:t>
            </w:r>
          </w:p>
        </w:tc>
      </w:tr>
      <w:tr w:rsidR="00B06C3E" w:rsidRPr="00847171" w14:paraId="68FC1985"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8686AD7" w14:textId="77777777" w:rsidR="00B06C3E" w:rsidRPr="00847171" w:rsidRDefault="00B06C3E">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市场调查数据</w:t>
            </w:r>
          </w:p>
        </w:tc>
        <w:tc>
          <w:tcPr>
            <w:tcW w:w="1002" w:type="pct"/>
            <w:tcBorders>
              <w:top w:val="nil"/>
              <w:left w:val="nil"/>
              <w:bottom w:val="single" w:sz="4" w:space="0" w:color="auto"/>
              <w:right w:val="single" w:sz="4" w:space="0" w:color="auto"/>
            </w:tcBorders>
            <w:vAlign w:val="center"/>
          </w:tcPr>
          <w:p w14:paraId="08D7A974" w14:textId="2F89B1ED" w:rsidR="00B06C3E" w:rsidRPr="00847171" w:rsidRDefault="00905AD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sz w:val="18"/>
                <w:szCs w:val="18"/>
              </w:rPr>
              <w:t>92.34</w:t>
            </w:r>
          </w:p>
        </w:tc>
        <w:tc>
          <w:tcPr>
            <w:tcW w:w="928" w:type="pct"/>
            <w:tcBorders>
              <w:top w:val="nil"/>
              <w:left w:val="nil"/>
              <w:bottom w:val="single" w:sz="4" w:space="0" w:color="auto"/>
              <w:right w:val="single" w:sz="4" w:space="0" w:color="auto"/>
            </w:tcBorders>
            <w:vAlign w:val="center"/>
          </w:tcPr>
          <w:p w14:paraId="548C7778" w14:textId="35D0866B" w:rsidR="00B06C3E" w:rsidRPr="00847171" w:rsidRDefault="00905AD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sz w:val="18"/>
                <w:szCs w:val="18"/>
              </w:rPr>
              <w:t>99.85</w:t>
            </w:r>
          </w:p>
        </w:tc>
        <w:tc>
          <w:tcPr>
            <w:tcW w:w="928" w:type="pct"/>
            <w:tcBorders>
              <w:top w:val="nil"/>
              <w:left w:val="nil"/>
              <w:bottom w:val="single" w:sz="4" w:space="0" w:color="auto"/>
              <w:right w:val="single" w:sz="4" w:space="0" w:color="auto"/>
            </w:tcBorders>
            <w:vAlign w:val="center"/>
          </w:tcPr>
          <w:p w14:paraId="2BD01681" w14:textId="13041476" w:rsidR="00B06C3E" w:rsidRPr="00847171" w:rsidRDefault="00905AD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sz w:val="18"/>
                <w:szCs w:val="18"/>
              </w:rPr>
              <w:t>93.28</w:t>
            </w:r>
          </w:p>
        </w:tc>
      </w:tr>
      <w:tr w:rsidR="00B06C3E" w:rsidRPr="00847171" w14:paraId="6FBA9F98"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2A6BE82C" w14:textId="77777777" w:rsidR="00B06C3E" w:rsidRPr="00847171" w:rsidRDefault="00B06C3E">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北京市房地产市场管理事务中心样本数据</w:t>
            </w:r>
          </w:p>
        </w:tc>
        <w:tc>
          <w:tcPr>
            <w:tcW w:w="1002" w:type="pct"/>
            <w:tcBorders>
              <w:top w:val="nil"/>
              <w:left w:val="nil"/>
              <w:bottom w:val="single" w:sz="4" w:space="0" w:color="auto"/>
              <w:right w:val="single" w:sz="4" w:space="0" w:color="auto"/>
            </w:tcBorders>
            <w:vAlign w:val="center"/>
          </w:tcPr>
          <w:p w14:paraId="08B6A632" w14:textId="0F4FF2FF" w:rsidR="00B06C3E" w:rsidRPr="00847171" w:rsidRDefault="00905AD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sz w:val="18"/>
                <w:szCs w:val="18"/>
              </w:rPr>
              <w:t>93.02</w:t>
            </w:r>
          </w:p>
        </w:tc>
        <w:tc>
          <w:tcPr>
            <w:tcW w:w="928" w:type="pct"/>
            <w:tcBorders>
              <w:top w:val="nil"/>
              <w:left w:val="nil"/>
              <w:bottom w:val="single" w:sz="4" w:space="0" w:color="auto"/>
              <w:right w:val="single" w:sz="4" w:space="0" w:color="auto"/>
            </w:tcBorders>
            <w:vAlign w:val="center"/>
          </w:tcPr>
          <w:p w14:paraId="62128735" w14:textId="62159E17" w:rsidR="00B06C3E" w:rsidRPr="00847171" w:rsidRDefault="00905AD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sz w:val="18"/>
                <w:szCs w:val="18"/>
              </w:rPr>
              <w:t>88.33</w:t>
            </w:r>
          </w:p>
        </w:tc>
        <w:tc>
          <w:tcPr>
            <w:tcW w:w="928" w:type="pct"/>
            <w:tcBorders>
              <w:top w:val="nil"/>
              <w:left w:val="nil"/>
              <w:bottom w:val="single" w:sz="4" w:space="0" w:color="auto"/>
              <w:right w:val="single" w:sz="4" w:space="0" w:color="auto"/>
            </w:tcBorders>
            <w:vAlign w:val="center"/>
          </w:tcPr>
          <w:p w14:paraId="7BD9DB2F" w14:textId="38545906" w:rsidR="00B06C3E" w:rsidRPr="00847171" w:rsidRDefault="00905AD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sz w:val="18"/>
                <w:szCs w:val="18"/>
              </w:rPr>
              <w:t>81.34</w:t>
            </w:r>
          </w:p>
        </w:tc>
      </w:tr>
      <w:tr w:rsidR="00B06C3E" w:rsidRPr="00847171" w14:paraId="5E957A08"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5897E6E" w14:textId="77777777" w:rsidR="00B06C3E" w:rsidRPr="00847171" w:rsidRDefault="00B06C3E">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平均价</w:t>
            </w:r>
          </w:p>
        </w:tc>
        <w:tc>
          <w:tcPr>
            <w:tcW w:w="1002" w:type="pct"/>
            <w:tcBorders>
              <w:top w:val="nil"/>
              <w:left w:val="nil"/>
              <w:bottom w:val="single" w:sz="4" w:space="0" w:color="auto"/>
              <w:right w:val="single" w:sz="4" w:space="0" w:color="auto"/>
            </w:tcBorders>
            <w:vAlign w:val="center"/>
          </w:tcPr>
          <w:p w14:paraId="66C437AC" w14:textId="53B4FE1C" w:rsidR="00B06C3E" w:rsidRPr="00847171" w:rsidRDefault="000431D6">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sz w:val="18"/>
                <w:szCs w:val="18"/>
              </w:rPr>
              <w:t>99.58</w:t>
            </w:r>
          </w:p>
        </w:tc>
        <w:tc>
          <w:tcPr>
            <w:tcW w:w="928" w:type="pct"/>
            <w:tcBorders>
              <w:top w:val="nil"/>
              <w:left w:val="nil"/>
              <w:bottom w:val="single" w:sz="4" w:space="0" w:color="auto"/>
              <w:right w:val="single" w:sz="4" w:space="0" w:color="auto"/>
            </w:tcBorders>
            <w:vAlign w:val="center"/>
          </w:tcPr>
          <w:p w14:paraId="1098A90A" w14:textId="5C7B4D46" w:rsidR="00B06C3E" w:rsidRPr="00847171" w:rsidRDefault="000431D6">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sz w:val="18"/>
                <w:szCs w:val="18"/>
              </w:rPr>
              <w:t>95.82</w:t>
            </w:r>
          </w:p>
        </w:tc>
        <w:tc>
          <w:tcPr>
            <w:tcW w:w="928" w:type="pct"/>
            <w:tcBorders>
              <w:top w:val="nil"/>
              <w:left w:val="nil"/>
              <w:bottom w:val="single" w:sz="4" w:space="0" w:color="auto"/>
              <w:right w:val="single" w:sz="4" w:space="0" w:color="auto"/>
            </w:tcBorders>
            <w:vAlign w:val="center"/>
          </w:tcPr>
          <w:p w14:paraId="4B999928" w14:textId="3E1017E6" w:rsidR="00B06C3E" w:rsidRPr="00847171" w:rsidRDefault="000431D6">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sz w:val="18"/>
                <w:szCs w:val="18"/>
              </w:rPr>
              <w:t>87.05</w:t>
            </w:r>
          </w:p>
        </w:tc>
      </w:tr>
    </w:tbl>
    <w:p w14:paraId="27777154" w14:textId="77777777" w:rsidR="00B06C3E" w:rsidRPr="00847171" w:rsidRDefault="00B06C3E">
      <w:pPr>
        <w:spacing w:before="22"/>
        <w:ind w:right="370"/>
        <w:rPr>
          <w:sz w:val="18"/>
        </w:rPr>
      </w:pPr>
      <w:r w:rsidRPr="00847171">
        <w:rPr>
          <w:rFonts w:hint="eastAsia"/>
          <w:sz w:val="18"/>
        </w:rPr>
        <w:t>单位：元</w:t>
      </w:r>
      <w:r w:rsidRPr="00847171">
        <w:rPr>
          <w:rFonts w:eastAsia="Times New Roman"/>
          <w:sz w:val="18"/>
        </w:rPr>
        <w:t>/</w:t>
      </w:r>
      <w:r w:rsidRPr="00847171">
        <w:rPr>
          <w:rFonts w:hint="eastAsia"/>
          <w:sz w:val="18"/>
        </w:rPr>
        <w:t>平方米</w:t>
      </w:r>
      <w:r w:rsidRPr="00847171">
        <w:rPr>
          <w:rFonts w:eastAsia="Times New Roman"/>
          <w:sz w:val="18"/>
        </w:rPr>
        <w:t>·</w:t>
      </w:r>
      <w:r w:rsidRPr="00847171">
        <w:rPr>
          <w:rFonts w:hint="eastAsia"/>
          <w:sz w:val="18"/>
        </w:rPr>
        <w:t>月</w:t>
      </w:r>
    </w:p>
    <w:p w14:paraId="2C4376FD" w14:textId="77777777" w:rsidR="00B06C3E" w:rsidRPr="00847171" w:rsidRDefault="00B06C3E">
      <w:pPr>
        <w:spacing w:before="22"/>
        <w:ind w:right="370"/>
        <w:rPr>
          <w:sz w:val="18"/>
        </w:rPr>
      </w:pPr>
    </w:p>
    <w:p w14:paraId="333888B9" w14:textId="2FCECD63" w:rsidR="00B06C3E" w:rsidRPr="00847171" w:rsidRDefault="00F84855">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国融国际</w:t>
      </w:r>
      <w:r w:rsidR="00B06C3E" w:rsidRPr="00847171">
        <w:rPr>
          <w:rFonts w:ascii="Arial" w:hAnsi="Arial" w:cs="Arial" w:hint="eastAsia"/>
          <w:sz w:val="21"/>
          <w:szCs w:val="21"/>
        </w:rPr>
        <w:t>小区租金平均价＝（</w:t>
      </w:r>
      <w:r w:rsidR="00905ADF">
        <w:rPr>
          <w:rFonts w:ascii="Arial" w:hAnsi="Arial" w:cs="Arial" w:hint="eastAsia"/>
          <w:sz w:val="21"/>
          <w:szCs w:val="21"/>
        </w:rPr>
        <w:t>113.38</w:t>
      </w:r>
      <w:r w:rsidR="008D1A71">
        <w:rPr>
          <w:rFonts w:ascii="Arial" w:hAnsi="Arial" w:cs="Arial"/>
          <w:sz w:val="21"/>
          <w:szCs w:val="21"/>
        </w:rPr>
        <w:t>+</w:t>
      </w:r>
      <w:r w:rsidR="00905ADF">
        <w:rPr>
          <w:rFonts w:ascii="Arial" w:hAnsi="Arial" w:cs="Arial"/>
          <w:sz w:val="21"/>
          <w:szCs w:val="21"/>
        </w:rPr>
        <w:t>92.34</w:t>
      </w:r>
      <w:r w:rsidR="008D1A71">
        <w:rPr>
          <w:rFonts w:ascii="Arial" w:hAnsi="Arial" w:cs="Arial"/>
          <w:sz w:val="21"/>
          <w:szCs w:val="21"/>
        </w:rPr>
        <w:t>+</w:t>
      </w:r>
      <w:r w:rsidR="00905ADF">
        <w:rPr>
          <w:rFonts w:ascii="Arial" w:hAnsi="Arial" w:cs="Arial"/>
          <w:sz w:val="21"/>
          <w:szCs w:val="21"/>
        </w:rPr>
        <w:t>93.02</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0431D6">
        <w:rPr>
          <w:rFonts w:ascii="Arial" w:hAnsi="Arial" w:cs="Arial"/>
          <w:sz w:val="21"/>
          <w:szCs w:val="21"/>
        </w:rPr>
        <w:t>99.58</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1AE1FF9F" w14:textId="3872B5D8" w:rsidR="00B06C3E" w:rsidRPr="00847171" w:rsidRDefault="00F84855">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林肯公园</w:t>
      </w:r>
      <w:r w:rsidR="00B06C3E" w:rsidRPr="00847171">
        <w:rPr>
          <w:rFonts w:ascii="Arial" w:hAnsi="Arial" w:cs="Arial" w:hint="eastAsia"/>
          <w:sz w:val="21"/>
          <w:szCs w:val="21"/>
        </w:rPr>
        <w:t>小区租金平均价＝（</w:t>
      </w:r>
      <w:r w:rsidR="00905ADF">
        <w:rPr>
          <w:rFonts w:ascii="Arial" w:hAnsi="Arial" w:cs="Arial" w:hint="eastAsia"/>
          <w:sz w:val="21"/>
          <w:szCs w:val="21"/>
        </w:rPr>
        <w:t>99.28</w:t>
      </w:r>
      <w:r w:rsidR="008D1A71">
        <w:rPr>
          <w:rFonts w:ascii="Arial" w:hAnsi="Arial" w:cs="Arial"/>
          <w:sz w:val="21"/>
          <w:szCs w:val="21"/>
        </w:rPr>
        <w:t>+</w:t>
      </w:r>
      <w:r w:rsidR="00905ADF">
        <w:rPr>
          <w:rFonts w:ascii="Arial" w:hAnsi="Arial" w:cs="Arial"/>
          <w:sz w:val="21"/>
          <w:szCs w:val="21"/>
        </w:rPr>
        <w:t>99.85</w:t>
      </w:r>
      <w:r w:rsidR="008D1A71">
        <w:rPr>
          <w:rFonts w:ascii="Arial" w:hAnsi="Arial" w:cs="Arial"/>
          <w:sz w:val="21"/>
          <w:szCs w:val="21"/>
        </w:rPr>
        <w:t>+</w:t>
      </w:r>
      <w:r w:rsidR="00905ADF">
        <w:rPr>
          <w:rFonts w:ascii="Arial" w:hAnsi="Arial" w:cs="Arial"/>
          <w:sz w:val="21"/>
          <w:szCs w:val="21"/>
        </w:rPr>
        <w:t>88.33</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0431D6">
        <w:rPr>
          <w:rFonts w:ascii="Arial" w:hAnsi="Arial" w:cs="Arial"/>
          <w:sz w:val="21"/>
          <w:szCs w:val="21"/>
        </w:rPr>
        <w:t>95.82</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6B182524" w14:textId="03E9D73C" w:rsidR="00B06C3E" w:rsidRPr="00847171" w:rsidRDefault="00F84855">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国锐金</w:t>
      </w:r>
      <w:proofErr w:type="gramStart"/>
      <w:r>
        <w:rPr>
          <w:rFonts w:ascii="Arial" w:hAnsi="Arial" w:cs="Arial" w:hint="eastAsia"/>
          <w:sz w:val="21"/>
          <w:szCs w:val="21"/>
        </w:rPr>
        <w:t>嵿</w:t>
      </w:r>
      <w:proofErr w:type="gramEnd"/>
      <w:r w:rsidR="00B06C3E" w:rsidRPr="00847171">
        <w:rPr>
          <w:rFonts w:ascii="Arial" w:hAnsi="Arial" w:cs="Arial" w:hint="eastAsia"/>
          <w:sz w:val="21"/>
          <w:szCs w:val="21"/>
        </w:rPr>
        <w:t>小区租金平均价＝（</w:t>
      </w:r>
      <w:r w:rsidR="000431D6">
        <w:rPr>
          <w:rFonts w:ascii="Arial" w:hAnsi="Arial" w:cs="Arial" w:hint="eastAsia"/>
          <w:sz w:val="21"/>
          <w:szCs w:val="21"/>
        </w:rPr>
        <w:t>86.52</w:t>
      </w:r>
      <w:r w:rsidR="008D1A71">
        <w:rPr>
          <w:rFonts w:ascii="Arial" w:hAnsi="Arial" w:cs="Arial"/>
          <w:sz w:val="21"/>
          <w:szCs w:val="21"/>
        </w:rPr>
        <w:t>+</w:t>
      </w:r>
      <w:r w:rsidR="00905ADF">
        <w:rPr>
          <w:rFonts w:ascii="Arial" w:hAnsi="Arial" w:cs="Arial"/>
          <w:sz w:val="21"/>
          <w:szCs w:val="21"/>
        </w:rPr>
        <w:t>93.28</w:t>
      </w:r>
      <w:r w:rsidR="008D1A71">
        <w:rPr>
          <w:rFonts w:ascii="Arial" w:hAnsi="Arial" w:cs="Arial"/>
          <w:sz w:val="21"/>
          <w:szCs w:val="21"/>
        </w:rPr>
        <w:t>+</w:t>
      </w:r>
      <w:r w:rsidR="00905ADF">
        <w:rPr>
          <w:rFonts w:ascii="Arial" w:hAnsi="Arial" w:cs="Arial"/>
          <w:sz w:val="21"/>
          <w:szCs w:val="21"/>
        </w:rPr>
        <w:t>81.34</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0431D6">
        <w:rPr>
          <w:rFonts w:ascii="Arial" w:hAnsi="Arial" w:cs="Arial"/>
          <w:sz w:val="21"/>
          <w:szCs w:val="21"/>
        </w:rPr>
        <w:t>87.05</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3FA4B63F" w14:textId="44147EA8" w:rsidR="00B06C3E" w:rsidRPr="00847171" w:rsidRDefault="00B06C3E">
      <w:pPr>
        <w:spacing w:before="22"/>
        <w:ind w:right="370"/>
        <w:jc w:val="center"/>
        <w:rPr>
          <w:rFonts w:ascii="Arial" w:hAnsi="Arial" w:cs="Arial"/>
          <w:sz w:val="21"/>
          <w:szCs w:val="21"/>
        </w:rPr>
      </w:pPr>
      <w:r w:rsidRPr="00847171">
        <w:rPr>
          <w:rFonts w:ascii="Arial" w:hAnsi="Arial" w:cs="Arial" w:hint="eastAsia"/>
          <w:sz w:val="21"/>
          <w:szCs w:val="21"/>
        </w:rPr>
        <w:t>可比实例外观照片</w:t>
      </w:r>
    </w:p>
    <w:p w14:paraId="2CF05C71" w14:textId="5B9AFD15" w:rsidR="00B06C3E" w:rsidRPr="00847171" w:rsidRDefault="00F84855">
      <w:pPr>
        <w:pStyle w:val="a9"/>
        <w:spacing w:before="4"/>
        <w:ind w:firstLineChars="500" w:firstLine="1050"/>
        <w:rPr>
          <w:rFonts w:ascii="Arial" w:eastAsia="宋体" w:hAnsi="Arial" w:cs="Arial"/>
          <w:sz w:val="21"/>
          <w:szCs w:val="21"/>
        </w:rPr>
      </w:pPr>
      <w:r>
        <w:rPr>
          <w:rFonts w:ascii="Arial" w:eastAsia="宋体" w:hAnsi="Arial" w:cs="Arial" w:hint="eastAsia"/>
          <w:sz w:val="21"/>
          <w:szCs w:val="21"/>
        </w:rPr>
        <w:t>国融国际</w:t>
      </w:r>
      <w:r w:rsidR="00B06C3E" w:rsidRPr="00847171">
        <w:rPr>
          <w:rFonts w:ascii="Arial" w:eastAsia="宋体" w:hAnsi="Arial" w:cs="Arial" w:hint="eastAsia"/>
          <w:sz w:val="21"/>
          <w:szCs w:val="21"/>
        </w:rPr>
        <w:t xml:space="preserve">             </w:t>
      </w:r>
      <w:r w:rsidR="003B597D">
        <w:rPr>
          <w:rFonts w:ascii="Arial" w:eastAsia="宋体" w:hAnsi="Arial" w:cs="Arial"/>
          <w:sz w:val="21"/>
          <w:szCs w:val="21"/>
        </w:rPr>
        <w:t xml:space="preserve">  </w:t>
      </w:r>
      <w:r w:rsidR="008D1A71">
        <w:rPr>
          <w:rFonts w:ascii="Arial" w:eastAsia="宋体" w:hAnsi="Arial" w:cs="Arial"/>
          <w:sz w:val="21"/>
          <w:szCs w:val="21"/>
        </w:rPr>
        <w:t xml:space="preserve">  </w:t>
      </w:r>
      <w:r w:rsidR="00F30DF8">
        <w:rPr>
          <w:rFonts w:ascii="Arial" w:eastAsia="宋体" w:hAnsi="Arial" w:cs="Arial" w:hint="eastAsia"/>
          <w:sz w:val="21"/>
          <w:szCs w:val="21"/>
        </w:rPr>
        <w:t xml:space="preserve">    </w:t>
      </w:r>
      <w:r w:rsidR="003B597D">
        <w:rPr>
          <w:rFonts w:ascii="Arial" w:eastAsia="宋体" w:hAnsi="Arial" w:cs="Arial"/>
          <w:sz w:val="21"/>
          <w:szCs w:val="21"/>
        </w:rPr>
        <w:t xml:space="preserve"> </w:t>
      </w:r>
      <w:r w:rsidR="008D1A71">
        <w:rPr>
          <w:rFonts w:ascii="Arial" w:eastAsia="宋体" w:hAnsi="Arial" w:cs="Arial"/>
          <w:sz w:val="21"/>
          <w:szCs w:val="21"/>
        </w:rPr>
        <w:t xml:space="preserve"> </w:t>
      </w:r>
      <w:r>
        <w:rPr>
          <w:rFonts w:ascii="Arial" w:eastAsia="宋体" w:hAnsi="Arial" w:cs="Arial" w:hint="eastAsia"/>
          <w:sz w:val="21"/>
          <w:szCs w:val="21"/>
        </w:rPr>
        <w:t>林肯公园</w:t>
      </w:r>
      <w:r w:rsidR="00B06C3E" w:rsidRPr="00847171">
        <w:rPr>
          <w:rFonts w:ascii="Arial" w:eastAsia="宋体" w:hAnsi="Arial" w:cs="Arial" w:hint="eastAsia"/>
          <w:sz w:val="21"/>
          <w:szCs w:val="21"/>
        </w:rPr>
        <w:t xml:space="preserve">                  </w:t>
      </w:r>
      <w:r w:rsidR="003B597D">
        <w:rPr>
          <w:rFonts w:ascii="Arial" w:eastAsia="宋体" w:hAnsi="Arial" w:cs="Arial"/>
          <w:sz w:val="21"/>
          <w:szCs w:val="21"/>
        </w:rPr>
        <w:t xml:space="preserve">  </w:t>
      </w:r>
      <w:r>
        <w:rPr>
          <w:rFonts w:ascii="Arial" w:eastAsia="宋体" w:hAnsi="Arial" w:cs="Arial" w:hint="eastAsia"/>
          <w:sz w:val="21"/>
          <w:szCs w:val="21"/>
        </w:rPr>
        <w:t>国锐金</w:t>
      </w:r>
      <w:proofErr w:type="gramStart"/>
      <w:r>
        <w:rPr>
          <w:rFonts w:ascii="Arial" w:eastAsia="宋体" w:hAnsi="Arial" w:cs="Arial" w:hint="eastAsia"/>
          <w:sz w:val="21"/>
          <w:szCs w:val="21"/>
        </w:rPr>
        <w:t>嵿</w:t>
      </w:r>
      <w:proofErr w:type="gramEnd"/>
    </w:p>
    <w:p w14:paraId="1C171C3E" w14:textId="602D9662" w:rsidR="00B06C3E" w:rsidRPr="00847171" w:rsidRDefault="000431D6" w:rsidP="000431D6">
      <w:pPr>
        <w:pStyle w:val="a9"/>
        <w:spacing w:before="4"/>
        <w:rPr>
          <w:rFonts w:ascii="Arial" w:eastAsia="宋体" w:hAnsi="Arial" w:cs="Arial"/>
          <w:sz w:val="21"/>
          <w:szCs w:val="21"/>
        </w:rPr>
      </w:pPr>
      <w:r>
        <w:rPr>
          <w:noProof/>
        </w:rPr>
        <w:drawing>
          <wp:inline distT="0" distB="0" distL="0" distR="0" wp14:anchorId="7FC0B76F" wp14:editId="49373F38">
            <wp:extent cx="1914525" cy="1673860"/>
            <wp:effectExtent l="0" t="0" r="9525" b="2540"/>
            <wp:docPr id="14204136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413675" name=""/>
                    <pic:cNvPicPr/>
                  </pic:nvPicPr>
                  <pic:blipFill>
                    <a:blip r:embed="rId41"/>
                    <a:stretch>
                      <a:fillRect/>
                    </a:stretch>
                  </pic:blipFill>
                  <pic:spPr>
                    <a:xfrm>
                      <a:off x="0" y="0"/>
                      <a:ext cx="1914685" cy="1674000"/>
                    </a:xfrm>
                    <a:prstGeom prst="rect">
                      <a:avLst/>
                    </a:prstGeom>
                  </pic:spPr>
                </pic:pic>
              </a:graphicData>
            </a:graphic>
          </wp:inline>
        </w:drawing>
      </w:r>
      <w:r w:rsidR="00F30DF8">
        <w:rPr>
          <w:rFonts w:ascii="Arial" w:eastAsia="宋体" w:hAnsi="Arial" w:cs="Arial" w:hint="eastAsia"/>
          <w:sz w:val="21"/>
          <w:szCs w:val="21"/>
        </w:rPr>
        <w:t xml:space="preserve"> </w:t>
      </w:r>
      <w:r>
        <w:rPr>
          <w:noProof/>
        </w:rPr>
        <w:drawing>
          <wp:inline distT="0" distB="0" distL="0" distR="0" wp14:anchorId="2B21374E" wp14:editId="489D9BE5">
            <wp:extent cx="1914525" cy="1673712"/>
            <wp:effectExtent l="0" t="0" r="0" b="3175"/>
            <wp:docPr id="17548922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892273" name=""/>
                    <pic:cNvPicPr/>
                  </pic:nvPicPr>
                  <pic:blipFill>
                    <a:blip r:embed="rId42"/>
                    <a:stretch>
                      <a:fillRect/>
                    </a:stretch>
                  </pic:blipFill>
                  <pic:spPr>
                    <a:xfrm>
                      <a:off x="0" y="0"/>
                      <a:ext cx="1916526" cy="1675462"/>
                    </a:xfrm>
                    <a:prstGeom prst="rect">
                      <a:avLst/>
                    </a:prstGeom>
                  </pic:spPr>
                </pic:pic>
              </a:graphicData>
            </a:graphic>
          </wp:inline>
        </w:drawing>
      </w:r>
      <w:r w:rsidR="00F30DF8">
        <w:rPr>
          <w:rFonts w:ascii="Arial" w:eastAsia="宋体" w:hAnsi="Arial" w:cs="Arial" w:hint="eastAsia"/>
          <w:sz w:val="21"/>
          <w:szCs w:val="21"/>
        </w:rPr>
        <w:t xml:space="preserve"> </w:t>
      </w:r>
      <w:r w:rsidR="00F30DF8">
        <w:rPr>
          <w:noProof/>
        </w:rPr>
        <w:drawing>
          <wp:inline distT="0" distB="0" distL="0" distR="0" wp14:anchorId="0F357E9F" wp14:editId="17629F80">
            <wp:extent cx="1885950" cy="1673860"/>
            <wp:effectExtent l="0" t="0" r="0" b="2540"/>
            <wp:docPr id="11975186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518659" name=""/>
                    <pic:cNvPicPr/>
                  </pic:nvPicPr>
                  <pic:blipFill>
                    <a:blip r:embed="rId43"/>
                    <a:stretch>
                      <a:fillRect/>
                    </a:stretch>
                  </pic:blipFill>
                  <pic:spPr>
                    <a:xfrm>
                      <a:off x="0" y="0"/>
                      <a:ext cx="1886108" cy="1674000"/>
                    </a:xfrm>
                    <a:prstGeom prst="rect">
                      <a:avLst/>
                    </a:prstGeom>
                  </pic:spPr>
                </pic:pic>
              </a:graphicData>
            </a:graphic>
          </wp:inline>
        </w:drawing>
      </w:r>
    </w:p>
    <w:p w14:paraId="3DA32B0C" w14:textId="77777777" w:rsidR="00B06C3E" w:rsidRPr="00847171" w:rsidRDefault="00B06C3E">
      <w:pPr>
        <w:pStyle w:val="a9"/>
        <w:spacing w:before="4"/>
        <w:rPr>
          <w:rFonts w:ascii="Arial" w:eastAsia="宋体" w:hAnsi="Arial" w:cs="Arial"/>
          <w:sz w:val="21"/>
          <w:szCs w:val="21"/>
        </w:rPr>
      </w:pPr>
    </w:p>
    <w:p w14:paraId="37B751DD" w14:textId="68E56C19" w:rsidR="00B06C3E" w:rsidRPr="00847171" w:rsidRDefault="00B06C3E" w:rsidP="00C53090">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通过上述三方面数据的对比分析，各种数据来源的平均租金水平相对接近，均有一定的参考价值</w:t>
      </w:r>
      <w:r w:rsidR="00C53090" w:rsidRPr="00847171">
        <w:rPr>
          <w:rFonts w:ascii="Arial" w:hAnsi="Arial" w:cs="Arial" w:hint="eastAsia"/>
          <w:sz w:val="21"/>
          <w:szCs w:val="21"/>
        </w:rPr>
        <w:t>。</w:t>
      </w:r>
      <w:r w:rsidR="00C53090" w:rsidRPr="00847171">
        <w:rPr>
          <w:rFonts w:ascii="Arial" w:hAnsi="Arial" w:cs="Arial"/>
          <w:color w:val="000000"/>
          <w:sz w:val="21"/>
          <w:szCs w:val="21"/>
        </w:rPr>
        <w:t>上述样本小区租金包括地租、房屋折旧、设备折旧、维修费、保险费、物业费、利息、利润、供暖费、</w:t>
      </w:r>
      <w:r w:rsidR="00F30DF8" w:rsidRPr="00847171">
        <w:rPr>
          <w:rFonts w:ascii="Arial" w:hAnsi="Arial" w:cs="Arial"/>
          <w:color w:val="000000"/>
          <w:sz w:val="21"/>
          <w:szCs w:val="21"/>
        </w:rPr>
        <w:t>家具和家电租赁费</w:t>
      </w:r>
      <w:r w:rsidR="00F30DF8">
        <w:rPr>
          <w:rFonts w:ascii="Arial" w:hAnsi="Arial" w:cs="Arial" w:hint="eastAsia"/>
          <w:color w:val="000000"/>
          <w:sz w:val="21"/>
          <w:szCs w:val="21"/>
        </w:rPr>
        <w:t>及</w:t>
      </w:r>
      <w:r w:rsidR="00C53090" w:rsidRPr="00847171">
        <w:rPr>
          <w:rFonts w:ascii="Arial" w:hAnsi="Arial" w:cs="Arial"/>
          <w:color w:val="000000"/>
          <w:sz w:val="21"/>
          <w:szCs w:val="21"/>
        </w:rPr>
        <w:t>租赁税费等，</w:t>
      </w:r>
      <w:proofErr w:type="gramStart"/>
      <w:r w:rsidR="00C53090" w:rsidRPr="00847171">
        <w:rPr>
          <w:rFonts w:ascii="Arial" w:hAnsi="Arial" w:cs="Arial"/>
          <w:color w:val="000000"/>
          <w:sz w:val="21"/>
          <w:szCs w:val="21"/>
        </w:rPr>
        <w:t>不</w:t>
      </w:r>
      <w:proofErr w:type="gramEnd"/>
      <w:r w:rsidR="00C53090" w:rsidRPr="00847171">
        <w:rPr>
          <w:rFonts w:ascii="Arial" w:hAnsi="Arial" w:cs="Arial"/>
          <w:color w:val="000000"/>
          <w:sz w:val="21"/>
          <w:szCs w:val="21"/>
        </w:rPr>
        <w:t>含水电费、天然气费、通信费、有线电视费、上网宽带费等。由于各项目</w:t>
      </w:r>
      <w:proofErr w:type="gramStart"/>
      <w:r w:rsidR="00C53090" w:rsidRPr="00847171">
        <w:rPr>
          <w:rFonts w:ascii="Arial" w:hAnsi="Arial" w:cs="Arial"/>
          <w:color w:val="000000"/>
          <w:sz w:val="21"/>
          <w:szCs w:val="21"/>
        </w:rPr>
        <w:t>物业费水平</w:t>
      </w:r>
      <w:proofErr w:type="gramEnd"/>
      <w:r w:rsidR="00C53090" w:rsidRPr="00847171">
        <w:rPr>
          <w:rFonts w:ascii="Arial" w:hAnsi="Arial" w:cs="Arial"/>
          <w:color w:val="000000"/>
          <w:sz w:val="21"/>
          <w:szCs w:val="21"/>
        </w:rPr>
        <w:t>不同，故需扣除物业费、供暖费和租赁税费，求取三个可比实例不含物业费、供暖费和租赁税费的租金。</w:t>
      </w:r>
      <w:r w:rsidRPr="00847171">
        <w:rPr>
          <w:rFonts w:ascii="Arial" w:hAnsi="Arial" w:cs="Arial" w:hint="eastAsia"/>
          <w:sz w:val="21"/>
          <w:szCs w:val="21"/>
        </w:rPr>
        <w:t>经</w:t>
      </w:r>
      <w:r w:rsidR="001106EB" w:rsidRPr="00847171">
        <w:rPr>
          <w:rFonts w:ascii="Arial" w:hAnsi="Arial" w:cs="Arial" w:hint="eastAsia"/>
          <w:sz w:val="21"/>
          <w:szCs w:val="21"/>
        </w:rPr>
        <w:t>注册房地产估价师</w:t>
      </w:r>
      <w:r w:rsidRPr="00847171">
        <w:rPr>
          <w:rFonts w:ascii="Arial" w:hAnsi="Arial" w:cs="Arial" w:hint="eastAsia"/>
          <w:sz w:val="21"/>
          <w:szCs w:val="21"/>
        </w:rPr>
        <w:t>现场调查，各小区</w:t>
      </w:r>
      <w:proofErr w:type="gramStart"/>
      <w:r w:rsidRPr="00847171">
        <w:rPr>
          <w:rFonts w:ascii="Arial" w:hAnsi="Arial" w:cs="Arial" w:hint="eastAsia"/>
          <w:sz w:val="21"/>
          <w:szCs w:val="21"/>
        </w:rPr>
        <w:t>物业费</w:t>
      </w:r>
      <w:proofErr w:type="gramEnd"/>
      <w:r w:rsidRPr="00847171">
        <w:rPr>
          <w:rFonts w:ascii="Arial" w:hAnsi="Arial" w:cs="Arial" w:hint="eastAsia"/>
          <w:sz w:val="21"/>
          <w:szCs w:val="21"/>
        </w:rPr>
        <w:t>及供暖费如下：</w:t>
      </w:r>
    </w:p>
    <w:p w14:paraId="0ECC5159" w14:textId="7EE2C840" w:rsidR="00B06C3E" w:rsidRPr="00847171" w:rsidRDefault="00F84855">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国融国际</w:t>
      </w:r>
      <w:proofErr w:type="gramStart"/>
      <w:r w:rsidR="00B06C3E" w:rsidRPr="00847171">
        <w:rPr>
          <w:rFonts w:ascii="Arial" w:hAnsi="Arial" w:cs="Arial" w:hint="eastAsia"/>
          <w:sz w:val="21"/>
          <w:szCs w:val="21"/>
        </w:rPr>
        <w:t>物业费</w:t>
      </w:r>
      <w:proofErr w:type="gramEnd"/>
      <w:r w:rsidR="00F30DF8">
        <w:rPr>
          <w:rFonts w:ascii="Arial" w:hAnsi="Arial" w:cs="Arial" w:hint="eastAsia"/>
          <w:sz w:val="21"/>
          <w:szCs w:val="21"/>
        </w:rPr>
        <w:t>2.48</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742477" w:rsidRPr="00847171">
        <w:rPr>
          <w:rFonts w:ascii="Arial" w:hAnsi="Arial" w:cs="Arial" w:hint="eastAsia"/>
          <w:sz w:val="21"/>
          <w:szCs w:val="21"/>
        </w:rPr>
        <w:t>小区</w:t>
      </w:r>
      <w:r w:rsidR="003B597D">
        <w:rPr>
          <w:rFonts w:ascii="Arial" w:hAnsi="Arial" w:cs="Arial" w:hint="eastAsia"/>
          <w:sz w:val="21"/>
          <w:szCs w:val="21"/>
        </w:rPr>
        <w:t>市政供暖</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B06C3E" w:rsidRPr="00847171">
        <w:rPr>
          <w:rFonts w:ascii="Arial" w:hAnsi="Arial" w:cs="Arial" w:hint="eastAsia"/>
          <w:sz w:val="21"/>
          <w:szCs w:val="21"/>
        </w:rPr>
        <w:t>；</w:t>
      </w:r>
    </w:p>
    <w:p w14:paraId="4F597070" w14:textId="24568F78" w:rsidR="00B06C3E" w:rsidRPr="00847171" w:rsidRDefault="00F84855">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林肯公园</w:t>
      </w:r>
      <w:proofErr w:type="gramStart"/>
      <w:r w:rsidR="00B06C3E" w:rsidRPr="00847171">
        <w:rPr>
          <w:rFonts w:ascii="Arial" w:hAnsi="Arial" w:cs="Arial" w:hint="eastAsia"/>
          <w:sz w:val="21"/>
          <w:szCs w:val="21"/>
        </w:rPr>
        <w:t>物业费</w:t>
      </w:r>
      <w:proofErr w:type="gramEnd"/>
      <w:r w:rsidR="00F30DF8">
        <w:rPr>
          <w:rFonts w:ascii="Arial" w:hAnsi="Arial" w:cs="Arial" w:hint="eastAsia"/>
          <w:sz w:val="21"/>
          <w:szCs w:val="21"/>
        </w:rPr>
        <w:t>3.6</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3B597D" w:rsidRPr="00847171">
        <w:rPr>
          <w:rFonts w:ascii="Arial" w:hAnsi="Arial" w:cs="Arial" w:hint="eastAsia"/>
          <w:sz w:val="21"/>
          <w:szCs w:val="21"/>
        </w:rPr>
        <w:t>小区</w:t>
      </w:r>
      <w:r w:rsidR="003B597D">
        <w:rPr>
          <w:rFonts w:ascii="Arial" w:hAnsi="Arial" w:cs="Arial" w:hint="eastAsia"/>
          <w:sz w:val="21"/>
          <w:szCs w:val="21"/>
        </w:rPr>
        <w:t>市政供暖</w:t>
      </w:r>
      <w:r w:rsidR="003B597D" w:rsidRPr="00847171">
        <w:rPr>
          <w:rFonts w:ascii="Arial" w:hAnsi="Arial" w:cs="Arial" w:hint="eastAsia"/>
          <w:sz w:val="21"/>
          <w:szCs w:val="21"/>
        </w:rPr>
        <w:t>，</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742477" w:rsidRPr="00847171">
        <w:rPr>
          <w:rFonts w:ascii="Arial" w:hAnsi="Arial" w:cs="Arial" w:hint="eastAsia"/>
          <w:sz w:val="21"/>
          <w:szCs w:val="21"/>
        </w:rPr>
        <w:t>；</w:t>
      </w:r>
    </w:p>
    <w:p w14:paraId="01818F6A" w14:textId="54628D5E" w:rsidR="00C53090" w:rsidRPr="00847171" w:rsidRDefault="00F84855"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lastRenderedPageBreak/>
        <w:t>国锐金</w:t>
      </w:r>
      <w:proofErr w:type="gramStart"/>
      <w:r>
        <w:rPr>
          <w:rFonts w:ascii="Arial" w:hAnsi="Arial" w:cs="Arial" w:hint="eastAsia"/>
          <w:sz w:val="21"/>
          <w:szCs w:val="21"/>
        </w:rPr>
        <w:t>嵿</w:t>
      </w:r>
      <w:r w:rsidR="00B06C3E" w:rsidRPr="00847171">
        <w:rPr>
          <w:rFonts w:ascii="Arial" w:hAnsi="Arial" w:cs="Arial" w:hint="eastAsia"/>
          <w:sz w:val="21"/>
          <w:szCs w:val="21"/>
        </w:rPr>
        <w:t>物业费</w:t>
      </w:r>
      <w:proofErr w:type="gramEnd"/>
      <w:r w:rsidR="00F30DF8">
        <w:rPr>
          <w:rFonts w:ascii="Arial" w:hAnsi="Arial" w:cs="Arial" w:hint="eastAsia"/>
          <w:sz w:val="21"/>
          <w:szCs w:val="21"/>
        </w:rPr>
        <w:t>6.52</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3B597D" w:rsidRPr="00847171">
        <w:rPr>
          <w:rFonts w:ascii="Arial" w:hAnsi="Arial" w:cs="Arial" w:hint="eastAsia"/>
          <w:sz w:val="21"/>
          <w:szCs w:val="21"/>
        </w:rPr>
        <w:t>小区</w:t>
      </w:r>
      <w:r w:rsidR="003B597D">
        <w:rPr>
          <w:rFonts w:ascii="Arial" w:hAnsi="Arial" w:cs="Arial" w:hint="eastAsia"/>
          <w:sz w:val="21"/>
          <w:szCs w:val="21"/>
        </w:rPr>
        <w:t>市政供暖</w:t>
      </w:r>
      <w:r w:rsidR="003B597D" w:rsidRPr="00847171">
        <w:rPr>
          <w:rFonts w:ascii="Arial" w:hAnsi="Arial" w:cs="Arial" w:hint="eastAsia"/>
          <w:sz w:val="21"/>
          <w:szCs w:val="21"/>
        </w:rPr>
        <w:t>，</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742477" w:rsidRPr="00847171">
        <w:rPr>
          <w:rFonts w:ascii="Arial" w:hAnsi="Arial" w:cs="Arial" w:hint="eastAsia"/>
          <w:sz w:val="21"/>
          <w:szCs w:val="21"/>
        </w:rPr>
        <w:t>；</w:t>
      </w:r>
    </w:p>
    <w:p w14:paraId="44B6ADF7" w14:textId="0C4160D1" w:rsidR="00C53090" w:rsidRPr="00847171" w:rsidRDefault="00C53090" w:rsidP="00C53090">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扣除各小区物业费、供暖费，即：</w:t>
      </w:r>
    </w:p>
    <w:p w14:paraId="2F3CB260" w14:textId="32022EE8" w:rsidR="00C53090" w:rsidRPr="00847171" w:rsidRDefault="00F84855"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国融国际</w:t>
      </w:r>
      <w:r w:rsidR="00C53090" w:rsidRPr="00847171">
        <w:rPr>
          <w:rFonts w:ascii="Arial" w:hAnsi="Arial" w:cs="Arial" w:hint="eastAsia"/>
          <w:sz w:val="21"/>
          <w:szCs w:val="21"/>
        </w:rPr>
        <w:t>平均租金：</w:t>
      </w:r>
      <w:r w:rsidR="000431D6">
        <w:rPr>
          <w:rFonts w:ascii="Arial" w:hAnsi="Arial" w:cs="Arial"/>
          <w:sz w:val="21"/>
          <w:szCs w:val="21"/>
        </w:rPr>
        <w:t>99.58</w:t>
      </w:r>
      <w:r w:rsidR="003B597D">
        <w:rPr>
          <w:rFonts w:ascii="Arial" w:hAnsi="Arial" w:cs="Arial" w:hint="eastAsia"/>
          <w:sz w:val="21"/>
          <w:szCs w:val="21"/>
        </w:rPr>
        <w:t>-</w:t>
      </w:r>
      <w:r w:rsidR="00F30DF8">
        <w:rPr>
          <w:rFonts w:ascii="Arial" w:hAnsi="Arial" w:cs="Arial" w:hint="eastAsia"/>
          <w:sz w:val="21"/>
          <w:szCs w:val="21"/>
        </w:rPr>
        <w:t>2.48</w:t>
      </w:r>
      <w:r w:rsidR="003B597D">
        <w:rPr>
          <w:rFonts w:ascii="Arial" w:hAnsi="Arial" w:cs="Arial" w:hint="eastAsia"/>
          <w:sz w:val="21"/>
          <w:szCs w:val="21"/>
        </w:rPr>
        <w:t>-</w:t>
      </w:r>
      <w:r w:rsidR="003B597D">
        <w:rPr>
          <w:rFonts w:ascii="Arial" w:hAnsi="Arial" w:cs="Arial"/>
          <w:sz w:val="21"/>
          <w:szCs w:val="21"/>
        </w:rPr>
        <w:t>2.5</w:t>
      </w:r>
      <w:r w:rsidR="00C53090" w:rsidRPr="00847171">
        <w:rPr>
          <w:rFonts w:ascii="Arial" w:hAnsi="Arial" w:cs="Arial" w:hint="eastAsia"/>
          <w:sz w:val="21"/>
          <w:szCs w:val="21"/>
        </w:rPr>
        <w:t>=</w:t>
      </w:r>
      <w:r w:rsidR="00F30DF8">
        <w:rPr>
          <w:rFonts w:ascii="Arial" w:hAnsi="Arial" w:cs="Arial"/>
          <w:sz w:val="21"/>
          <w:szCs w:val="21"/>
        </w:rPr>
        <w:t>94.6</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4693D7F4" w14:textId="25EF4CF3" w:rsidR="00C53090" w:rsidRPr="00847171" w:rsidRDefault="00F84855"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林肯公园</w:t>
      </w:r>
      <w:r w:rsidR="00C53090" w:rsidRPr="00847171">
        <w:rPr>
          <w:rFonts w:ascii="Arial" w:hAnsi="Arial" w:cs="Arial" w:hint="eastAsia"/>
          <w:sz w:val="21"/>
          <w:szCs w:val="21"/>
        </w:rPr>
        <w:t>平均租金：</w:t>
      </w:r>
      <w:r w:rsidR="000431D6">
        <w:rPr>
          <w:rFonts w:ascii="Arial" w:hAnsi="Arial" w:cs="Arial"/>
          <w:sz w:val="21"/>
          <w:szCs w:val="21"/>
        </w:rPr>
        <w:t>95.82</w:t>
      </w:r>
      <w:r w:rsidR="00C53090" w:rsidRPr="00847171">
        <w:rPr>
          <w:rFonts w:ascii="Arial" w:hAnsi="Arial" w:cs="Arial" w:hint="eastAsia"/>
          <w:sz w:val="21"/>
          <w:szCs w:val="21"/>
        </w:rPr>
        <w:t>-</w:t>
      </w:r>
      <w:r w:rsidR="00F30DF8">
        <w:rPr>
          <w:rFonts w:ascii="Arial" w:hAnsi="Arial" w:cs="Arial" w:hint="eastAsia"/>
          <w:sz w:val="21"/>
          <w:szCs w:val="21"/>
        </w:rPr>
        <w:t>3.6</w:t>
      </w:r>
      <w:r w:rsidR="008D1A71">
        <w:rPr>
          <w:rFonts w:ascii="Arial" w:hAnsi="Arial" w:cs="Arial"/>
          <w:sz w:val="21"/>
          <w:szCs w:val="21"/>
        </w:rPr>
        <w:t>-</w:t>
      </w:r>
      <w:r w:rsidR="003B597D">
        <w:rPr>
          <w:rFonts w:ascii="Arial" w:hAnsi="Arial" w:cs="Arial"/>
          <w:sz w:val="21"/>
          <w:szCs w:val="21"/>
        </w:rPr>
        <w:t>2.5</w:t>
      </w:r>
      <w:r w:rsidR="00C53090" w:rsidRPr="00847171">
        <w:rPr>
          <w:rFonts w:ascii="Arial" w:hAnsi="Arial" w:cs="Arial" w:hint="eastAsia"/>
          <w:sz w:val="21"/>
          <w:szCs w:val="21"/>
        </w:rPr>
        <w:t>=</w:t>
      </w:r>
      <w:r w:rsidR="00F30DF8">
        <w:rPr>
          <w:rFonts w:ascii="Arial" w:hAnsi="Arial" w:cs="Arial"/>
          <w:sz w:val="21"/>
          <w:szCs w:val="21"/>
        </w:rPr>
        <w:t>89.72</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30D085A1" w14:textId="622E7C4A" w:rsidR="00C53090" w:rsidRPr="00847171" w:rsidRDefault="00F84855"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国锐金</w:t>
      </w:r>
      <w:proofErr w:type="gramStart"/>
      <w:r>
        <w:rPr>
          <w:rFonts w:ascii="Arial" w:hAnsi="Arial" w:cs="Arial" w:hint="eastAsia"/>
          <w:sz w:val="21"/>
          <w:szCs w:val="21"/>
        </w:rPr>
        <w:t>嵿</w:t>
      </w:r>
      <w:proofErr w:type="gramEnd"/>
      <w:r w:rsidR="00C53090" w:rsidRPr="00847171">
        <w:rPr>
          <w:rFonts w:ascii="Arial" w:hAnsi="Arial" w:cs="Arial" w:hint="eastAsia"/>
          <w:sz w:val="21"/>
          <w:szCs w:val="21"/>
        </w:rPr>
        <w:t>平均租金：</w:t>
      </w:r>
      <w:r w:rsidR="000431D6">
        <w:rPr>
          <w:rFonts w:ascii="Arial" w:hAnsi="Arial" w:cs="Arial"/>
          <w:sz w:val="21"/>
          <w:szCs w:val="21"/>
        </w:rPr>
        <w:t>87.05</w:t>
      </w:r>
      <w:r w:rsidR="003B597D">
        <w:rPr>
          <w:rFonts w:ascii="Arial" w:hAnsi="Arial" w:cs="Arial" w:hint="eastAsia"/>
          <w:sz w:val="21"/>
          <w:szCs w:val="21"/>
        </w:rPr>
        <w:t>-</w:t>
      </w:r>
      <w:r w:rsidR="00F30DF8">
        <w:rPr>
          <w:rFonts w:ascii="Arial" w:hAnsi="Arial" w:cs="Arial" w:hint="eastAsia"/>
          <w:sz w:val="21"/>
          <w:szCs w:val="21"/>
        </w:rPr>
        <w:t>6.52</w:t>
      </w:r>
      <w:r w:rsidR="003B597D">
        <w:rPr>
          <w:rFonts w:ascii="Arial" w:hAnsi="Arial" w:cs="Arial" w:hint="eastAsia"/>
          <w:sz w:val="21"/>
          <w:szCs w:val="21"/>
        </w:rPr>
        <w:t>-</w:t>
      </w:r>
      <w:r w:rsidR="003B597D">
        <w:rPr>
          <w:rFonts w:ascii="Arial" w:hAnsi="Arial" w:cs="Arial"/>
          <w:sz w:val="21"/>
          <w:szCs w:val="21"/>
        </w:rPr>
        <w:t>2.5</w:t>
      </w:r>
      <w:r w:rsidR="00C53090" w:rsidRPr="00847171">
        <w:rPr>
          <w:rFonts w:ascii="Arial" w:hAnsi="Arial" w:cs="Arial" w:hint="eastAsia"/>
          <w:sz w:val="21"/>
          <w:szCs w:val="21"/>
        </w:rPr>
        <w:t>=</w:t>
      </w:r>
      <w:r w:rsidR="00F30DF8">
        <w:rPr>
          <w:rFonts w:ascii="Arial" w:hAnsi="Arial" w:cs="Arial"/>
          <w:sz w:val="21"/>
          <w:szCs w:val="21"/>
        </w:rPr>
        <w:t>78.03</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03D12A68" w14:textId="77777777" w:rsidR="00C53090" w:rsidRPr="00847171" w:rsidRDefault="00C53090" w:rsidP="00C53090">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sz w:val="21"/>
          <w:szCs w:val="21"/>
        </w:rPr>
        <w:t>根据注册房地产估价师调查，北京地区对于个人出租商品住宅房的，月租金收入（不含税）在</w:t>
      </w:r>
      <w:r w:rsidRPr="00847171">
        <w:rPr>
          <w:rFonts w:ascii="Arial" w:hAnsi="Arial" w:cs="Arial"/>
          <w:sz w:val="21"/>
          <w:szCs w:val="21"/>
        </w:rPr>
        <w:t>10</w:t>
      </w:r>
      <w:r w:rsidRPr="00847171">
        <w:rPr>
          <w:rFonts w:ascii="Arial" w:hAnsi="Arial" w:cs="Arial"/>
          <w:sz w:val="21"/>
          <w:szCs w:val="21"/>
        </w:rPr>
        <w:t>万元（含）以下的，按照</w:t>
      </w:r>
      <w:r w:rsidRPr="00847171">
        <w:rPr>
          <w:rFonts w:ascii="Arial" w:hAnsi="Arial" w:cs="Arial"/>
          <w:sz w:val="21"/>
          <w:szCs w:val="21"/>
        </w:rPr>
        <w:t>2.5%</w:t>
      </w:r>
      <w:r w:rsidRPr="00847171">
        <w:rPr>
          <w:rFonts w:ascii="Arial" w:hAnsi="Arial" w:cs="Arial"/>
          <w:sz w:val="21"/>
          <w:szCs w:val="21"/>
        </w:rPr>
        <w:t>的综合税率来征收租赁税费。则租赁税费计算方式如下：</w:t>
      </w:r>
    </w:p>
    <w:p w14:paraId="0A548E42" w14:textId="04993ED8" w:rsidR="00C53090" w:rsidRPr="00847171" w:rsidRDefault="00C53090" w:rsidP="00C53090">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sz w:val="21"/>
          <w:szCs w:val="21"/>
        </w:rPr>
        <w:t>租赁税费</w:t>
      </w:r>
      <w:r w:rsidRPr="00847171">
        <w:rPr>
          <w:rFonts w:ascii="Arial" w:hAnsi="Arial" w:cs="Arial"/>
          <w:sz w:val="21"/>
          <w:szCs w:val="21"/>
        </w:rPr>
        <w:t>=</w:t>
      </w:r>
      <w:r w:rsidRPr="00847171">
        <w:rPr>
          <w:rFonts w:ascii="Arial" w:hAnsi="Arial" w:cs="Arial"/>
          <w:sz w:val="21"/>
          <w:szCs w:val="21"/>
        </w:rPr>
        <w:t>（可比实例的月平均租金水平</w:t>
      </w:r>
      <w:r w:rsidRPr="00847171">
        <w:rPr>
          <w:rFonts w:ascii="Arial" w:hAnsi="Arial" w:cs="Arial"/>
          <w:sz w:val="21"/>
          <w:szCs w:val="21"/>
        </w:rPr>
        <w:t>-</w:t>
      </w:r>
      <w:proofErr w:type="gramStart"/>
      <w:r w:rsidRPr="00847171">
        <w:rPr>
          <w:rFonts w:ascii="Arial" w:hAnsi="Arial" w:cs="Arial"/>
          <w:sz w:val="21"/>
          <w:szCs w:val="21"/>
        </w:rPr>
        <w:t>物业费</w:t>
      </w:r>
      <w:proofErr w:type="gramEnd"/>
      <w:r w:rsidRPr="00847171">
        <w:rPr>
          <w:rFonts w:ascii="Arial" w:hAnsi="Arial" w:cs="Arial"/>
          <w:sz w:val="21"/>
          <w:szCs w:val="21"/>
        </w:rPr>
        <w:t>-</w:t>
      </w:r>
      <w:r w:rsidRPr="00847171">
        <w:rPr>
          <w:rFonts w:ascii="Arial" w:hAnsi="Arial" w:cs="Arial"/>
          <w:sz w:val="21"/>
          <w:szCs w:val="21"/>
        </w:rPr>
        <w:t>供暖费）</w:t>
      </w:r>
      <w:r w:rsidRPr="00847171">
        <w:rPr>
          <w:rFonts w:ascii="Arial" w:hAnsi="Arial" w:cs="Arial"/>
          <w:sz w:val="21"/>
          <w:szCs w:val="21"/>
        </w:rPr>
        <w:t>÷</w:t>
      </w:r>
      <w:r w:rsidRPr="00847171">
        <w:rPr>
          <w:rFonts w:ascii="Arial" w:hAnsi="Arial" w:cs="Arial"/>
          <w:sz w:val="21"/>
          <w:szCs w:val="21"/>
        </w:rPr>
        <w:t>（</w:t>
      </w:r>
      <w:r w:rsidRPr="00847171">
        <w:rPr>
          <w:rFonts w:ascii="Arial" w:hAnsi="Arial" w:cs="Arial"/>
          <w:sz w:val="21"/>
          <w:szCs w:val="21"/>
        </w:rPr>
        <w:t>1+5%</w:t>
      </w:r>
      <w:r w:rsidRPr="00847171">
        <w:rPr>
          <w:rFonts w:ascii="Arial" w:hAnsi="Arial" w:cs="Arial"/>
          <w:sz w:val="21"/>
          <w:szCs w:val="21"/>
        </w:rPr>
        <w:t>）</w:t>
      </w:r>
      <w:r w:rsidRPr="00847171">
        <w:rPr>
          <w:rFonts w:ascii="Arial" w:hAnsi="Arial" w:cs="Arial"/>
          <w:sz w:val="21"/>
          <w:szCs w:val="21"/>
        </w:rPr>
        <w:t xml:space="preserve">×2.5% </w:t>
      </w:r>
    </w:p>
    <w:p w14:paraId="39059450" w14:textId="65AD084B" w:rsidR="00C53090" w:rsidRPr="00847171" w:rsidRDefault="00C53090" w:rsidP="00C53090">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扣除租赁税费，则有：</w:t>
      </w:r>
    </w:p>
    <w:p w14:paraId="26179C54" w14:textId="5CCB4811" w:rsidR="00C53090" w:rsidRPr="00847171" w:rsidRDefault="00F84855"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国融国际</w:t>
      </w:r>
      <w:r w:rsidR="00C53090" w:rsidRPr="00847171">
        <w:rPr>
          <w:rFonts w:ascii="Arial" w:hAnsi="Arial" w:cs="Arial" w:hint="eastAsia"/>
          <w:sz w:val="21"/>
          <w:szCs w:val="21"/>
        </w:rPr>
        <w:t>平均租金：</w:t>
      </w:r>
      <w:r w:rsidR="00F30DF8">
        <w:rPr>
          <w:rFonts w:ascii="Arial" w:hAnsi="Arial" w:cs="Arial"/>
          <w:sz w:val="21"/>
          <w:szCs w:val="21"/>
        </w:rPr>
        <w:t>94.6</w:t>
      </w:r>
      <w:r w:rsidR="00C53090" w:rsidRPr="00847171">
        <w:rPr>
          <w:rFonts w:ascii="Arial" w:hAnsi="Arial" w:cs="Arial" w:hint="eastAsia"/>
          <w:sz w:val="21"/>
          <w:szCs w:val="21"/>
        </w:rPr>
        <w:t>-</w:t>
      </w:r>
      <w:r w:rsidR="00F30DF8">
        <w:rPr>
          <w:rFonts w:ascii="Arial" w:hAnsi="Arial" w:cs="Arial"/>
          <w:sz w:val="21"/>
          <w:szCs w:val="21"/>
        </w:rPr>
        <w:t>94.6</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3B597D">
        <w:rPr>
          <w:rFonts w:ascii="Arial" w:hAnsi="Arial" w:cs="Arial" w:hint="eastAsia"/>
          <w:sz w:val="21"/>
          <w:szCs w:val="21"/>
        </w:rPr>
        <w:t>=</w:t>
      </w:r>
      <w:r w:rsidR="00F30DF8">
        <w:rPr>
          <w:rFonts w:ascii="Arial" w:hAnsi="Arial" w:cs="Arial" w:hint="eastAsia"/>
          <w:sz w:val="21"/>
          <w:szCs w:val="21"/>
        </w:rPr>
        <w:t>92.35</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72D4FF21" w14:textId="1466B06D" w:rsidR="00C53090" w:rsidRPr="00847171" w:rsidRDefault="00F84855"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林肯公园</w:t>
      </w:r>
      <w:r w:rsidR="00C53090" w:rsidRPr="00847171">
        <w:rPr>
          <w:rFonts w:ascii="Arial" w:hAnsi="Arial" w:cs="Arial" w:hint="eastAsia"/>
          <w:sz w:val="21"/>
          <w:szCs w:val="21"/>
        </w:rPr>
        <w:t>平均租金：</w:t>
      </w:r>
      <w:r w:rsidR="00F30DF8">
        <w:rPr>
          <w:rFonts w:ascii="Arial" w:hAnsi="Arial" w:cs="Arial"/>
          <w:sz w:val="21"/>
          <w:szCs w:val="21"/>
        </w:rPr>
        <w:t>89.72</w:t>
      </w:r>
      <w:r w:rsidR="00C53090" w:rsidRPr="00847171">
        <w:rPr>
          <w:rFonts w:ascii="Arial" w:hAnsi="Arial" w:cs="Arial" w:hint="eastAsia"/>
          <w:sz w:val="21"/>
          <w:szCs w:val="21"/>
        </w:rPr>
        <w:t>-</w:t>
      </w:r>
      <w:r w:rsidR="00F30DF8">
        <w:rPr>
          <w:rFonts w:ascii="Arial" w:hAnsi="Arial" w:cs="Arial"/>
          <w:sz w:val="21"/>
          <w:szCs w:val="21"/>
        </w:rPr>
        <w:t>89.72</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C53090" w:rsidRPr="00847171">
        <w:rPr>
          <w:rFonts w:ascii="Arial" w:hAnsi="Arial" w:cs="Arial" w:hint="eastAsia"/>
          <w:sz w:val="21"/>
          <w:szCs w:val="21"/>
        </w:rPr>
        <w:t>=</w:t>
      </w:r>
      <w:r w:rsidR="00F30DF8">
        <w:rPr>
          <w:rFonts w:ascii="Arial" w:hAnsi="Arial" w:cs="Arial"/>
          <w:sz w:val="21"/>
          <w:szCs w:val="21"/>
        </w:rPr>
        <w:t>87.58</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704C932A" w14:textId="6BDC0004" w:rsidR="00C53090" w:rsidRPr="00847171" w:rsidRDefault="00F84855"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国锐金</w:t>
      </w:r>
      <w:proofErr w:type="gramStart"/>
      <w:r>
        <w:rPr>
          <w:rFonts w:ascii="Arial" w:hAnsi="Arial" w:cs="Arial" w:hint="eastAsia"/>
          <w:sz w:val="21"/>
          <w:szCs w:val="21"/>
        </w:rPr>
        <w:t>嵿</w:t>
      </w:r>
      <w:proofErr w:type="gramEnd"/>
      <w:r w:rsidR="00C53090" w:rsidRPr="00847171">
        <w:rPr>
          <w:rFonts w:ascii="Arial" w:hAnsi="Arial" w:cs="Arial" w:hint="eastAsia"/>
          <w:sz w:val="21"/>
          <w:szCs w:val="21"/>
        </w:rPr>
        <w:t>平均租金：</w:t>
      </w:r>
      <w:r w:rsidR="00F30DF8">
        <w:rPr>
          <w:rFonts w:ascii="Arial" w:hAnsi="Arial" w:cs="Arial"/>
          <w:sz w:val="21"/>
          <w:szCs w:val="21"/>
        </w:rPr>
        <w:t>78.03</w:t>
      </w:r>
      <w:r w:rsidR="00C53090" w:rsidRPr="00847171">
        <w:rPr>
          <w:rFonts w:ascii="Arial" w:hAnsi="Arial" w:cs="Arial" w:hint="eastAsia"/>
          <w:sz w:val="21"/>
          <w:szCs w:val="21"/>
        </w:rPr>
        <w:t>-</w:t>
      </w:r>
      <w:r w:rsidR="00F30DF8">
        <w:rPr>
          <w:rFonts w:ascii="Arial" w:hAnsi="Arial" w:cs="Arial"/>
          <w:sz w:val="21"/>
          <w:szCs w:val="21"/>
        </w:rPr>
        <w:t>78.03</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C53090" w:rsidRPr="00847171">
        <w:rPr>
          <w:rFonts w:ascii="Arial" w:hAnsi="Arial" w:cs="Arial" w:hint="eastAsia"/>
          <w:sz w:val="21"/>
          <w:szCs w:val="21"/>
        </w:rPr>
        <w:t>=</w:t>
      </w:r>
      <w:r w:rsidR="00F30DF8">
        <w:rPr>
          <w:rFonts w:ascii="Arial" w:hAnsi="Arial" w:cs="Arial"/>
          <w:sz w:val="21"/>
          <w:szCs w:val="21"/>
        </w:rPr>
        <w:t>76.17</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6BBF0554" w14:textId="0AE84910" w:rsidR="00B06C3E" w:rsidRDefault="00B06C3E" w:rsidP="005D1CB8">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即三个可比实例的</w:t>
      </w:r>
      <w:r w:rsidR="005E75FB" w:rsidRPr="00847171">
        <w:rPr>
          <w:rFonts w:ascii="Arial" w:hAnsi="Arial" w:cs="Arial" w:hint="eastAsia"/>
          <w:sz w:val="21"/>
          <w:szCs w:val="21"/>
        </w:rPr>
        <w:t>不含物业费、供暖费、租赁税费的</w:t>
      </w:r>
      <w:r w:rsidRPr="00847171">
        <w:rPr>
          <w:rFonts w:ascii="Arial" w:hAnsi="Arial" w:cs="Arial" w:hint="eastAsia"/>
          <w:sz w:val="21"/>
          <w:szCs w:val="21"/>
        </w:rPr>
        <w:t>月平均租金水平分别为</w:t>
      </w:r>
      <w:r w:rsidR="00F30DF8">
        <w:rPr>
          <w:rFonts w:ascii="Arial" w:hAnsi="Arial" w:cs="Arial" w:hint="eastAsia"/>
          <w:sz w:val="21"/>
          <w:szCs w:val="21"/>
        </w:rPr>
        <w:t>92.35</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r w:rsidR="00F30DF8">
        <w:rPr>
          <w:rFonts w:ascii="Arial" w:hAnsi="Arial" w:cs="Arial"/>
          <w:sz w:val="21"/>
          <w:szCs w:val="21"/>
        </w:rPr>
        <w:t>87.58</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r w:rsidR="00F30DF8">
        <w:rPr>
          <w:rFonts w:ascii="Arial" w:hAnsi="Arial" w:cs="Arial"/>
          <w:sz w:val="21"/>
          <w:szCs w:val="21"/>
        </w:rPr>
        <w:t>76.17</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p>
    <w:p w14:paraId="1A3C62ED" w14:textId="69170693" w:rsidR="00B06C3E" w:rsidRPr="00847171" w:rsidRDefault="00B06C3E">
      <w:pPr>
        <w:pStyle w:val="ac"/>
        <w:spacing w:line="480" w:lineRule="auto"/>
        <w:rPr>
          <w:rFonts w:ascii="Arial" w:eastAsia="宋体" w:hAnsi="Arial" w:cs="Arial"/>
          <w:sz w:val="21"/>
          <w:szCs w:val="21"/>
        </w:rPr>
      </w:pPr>
      <w:r w:rsidRPr="00847171">
        <w:rPr>
          <w:rFonts w:ascii="Arial" w:eastAsia="宋体" w:hAnsi="Arial" w:cs="Arial"/>
          <w:sz w:val="21"/>
          <w:szCs w:val="21"/>
        </w:rPr>
        <w:t>（</w:t>
      </w:r>
      <w:r w:rsidRPr="00847171">
        <w:rPr>
          <w:rFonts w:ascii="Arial" w:eastAsia="宋体" w:hAnsi="Arial" w:cs="Arial" w:hint="eastAsia"/>
          <w:sz w:val="21"/>
          <w:szCs w:val="21"/>
        </w:rPr>
        <w:t>二</w:t>
      </w:r>
      <w:r w:rsidRPr="00847171">
        <w:rPr>
          <w:rFonts w:ascii="Arial" w:eastAsia="宋体" w:hAnsi="Arial" w:cs="Arial"/>
          <w:sz w:val="21"/>
          <w:szCs w:val="21"/>
        </w:rPr>
        <w:t>）</w:t>
      </w:r>
      <w:r w:rsidRPr="00847171">
        <w:rPr>
          <w:rFonts w:ascii="Arial" w:eastAsia="宋体" w:hAnsi="Arial" w:cs="Arial" w:hint="eastAsia"/>
          <w:sz w:val="21"/>
          <w:szCs w:val="21"/>
        </w:rPr>
        <w:t>比较法测算过程</w:t>
      </w:r>
    </w:p>
    <w:p w14:paraId="6CC98A82" w14:textId="77777777" w:rsidR="00D05B28" w:rsidRPr="00847171" w:rsidRDefault="00B06C3E" w:rsidP="00D05B28">
      <w:pPr>
        <w:tabs>
          <w:tab w:val="center" w:pos="4860"/>
        </w:tabs>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1.</w:t>
      </w:r>
      <w:r w:rsidRPr="00847171">
        <w:rPr>
          <w:rFonts w:ascii="Arial" w:hAnsi="Arial" w:hint="eastAsia"/>
          <w:sz w:val="21"/>
          <w:szCs w:val="21"/>
        </w:rPr>
        <w:t>建立比较因素条件说明表</w:t>
      </w:r>
      <w:r w:rsidRPr="00847171">
        <w:rPr>
          <w:rFonts w:ascii="Arial" w:hAnsi="Arial"/>
          <w:sz w:val="21"/>
          <w:szCs w:val="21"/>
        </w:rPr>
        <w:t xml:space="preserve"> </w:t>
      </w:r>
      <w:r w:rsidRPr="00847171">
        <w:rPr>
          <w:rFonts w:ascii="Arial" w:hAnsi="Arial"/>
          <w:sz w:val="21"/>
          <w:szCs w:val="21"/>
        </w:rPr>
        <w:tab/>
      </w:r>
    </w:p>
    <w:p w14:paraId="70853B35" w14:textId="349254BC" w:rsidR="00B06C3E" w:rsidRPr="00847171" w:rsidRDefault="00B06C3E" w:rsidP="00D05B28">
      <w:pPr>
        <w:tabs>
          <w:tab w:val="center" w:pos="4860"/>
        </w:tabs>
        <w:wordWrap w:val="0"/>
        <w:overflowPunct w:val="0"/>
        <w:spacing w:line="480" w:lineRule="auto"/>
        <w:ind w:firstLineChars="200" w:firstLine="420"/>
        <w:rPr>
          <w:rFonts w:ascii="Arial" w:hAnsi="Arial"/>
          <w:sz w:val="21"/>
          <w:szCs w:val="21"/>
        </w:rPr>
      </w:pPr>
      <w:r w:rsidRPr="00847171">
        <w:rPr>
          <w:rFonts w:ascii="Arial" w:hAnsi="Arial"/>
          <w:sz w:val="21"/>
          <w:szCs w:val="21"/>
        </w:rPr>
        <w:t>参与比较的因素条件应是对估价对象与可比案例小区之间的价格差异产生作用的因素，通过对估价对象各自特点的分析，本次估价选择了区域状况、实物状况和</w:t>
      </w:r>
      <w:proofErr w:type="gramStart"/>
      <w:r w:rsidRPr="00847171">
        <w:rPr>
          <w:rFonts w:ascii="Arial" w:hAnsi="Arial"/>
          <w:sz w:val="21"/>
          <w:szCs w:val="21"/>
        </w:rPr>
        <w:t>宜居</w:t>
      </w:r>
      <w:proofErr w:type="gramEnd"/>
      <w:r w:rsidRPr="00847171">
        <w:rPr>
          <w:rFonts w:ascii="Arial" w:hAnsi="Arial"/>
          <w:sz w:val="21"/>
          <w:szCs w:val="21"/>
        </w:rPr>
        <w:t>状况进行比较，详见比较因素情况描述表</w:t>
      </w:r>
      <w:r w:rsidRPr="00847171">
        <w:rPr>
          <w:rFonts w:ascii="Arial" w:hAnsi="Arial" w:hint="eastAsia"/>
          <w:sz w:val="21"/>
          <w:szCs w:val="21"/>
        </w:rPr>
        <w:t>：</w:t>
      </w:r>
    </w:p>
    <w:p w14:paraId="2A572A9E" w14:textId="084DF075" w:rsidR="005216BB" w:rsidRDefault="005216BB">
      <w:pPr>
        <w:widowControl/>
        <w:adjustRightInd/>
        <w:spacing w:line="240" w:lineRule="auto"/>
        <w:textAlignment w:val="auto"/>
        <w:rPr>
          <w:rFonts w:ascii="Arial" w:hAnsi="Arial"/>
          <w:sz w:val="21"/>
          <w:szCs w:val="21"/>
        </w:rPr>
      </w:pPr>
      <w:r>
        <w:rPr>
          <w:rFonts w:ascii="Arial" w:hAnsi="Arial" w:hint="eastAsia"/>
          <w:sz w:val="21"/>
          <w:szCs w:val="21"/>
        </w:rPr>
        <w:t>（转下页）</w:t>
      </w:r>
    </w:p>
    <w:p w14:paraId="0EC4CB37" w14:textId="77777777" w:rsidR="005216BB" w:rsidRDefault="005216BB">
      <w:pPr>
        <w:widowControl/>
        <w:adjustRightInd/>
        <w:spacing w:line="240" w:lineRule="auto"/>
        <w:textAlignment w:val="auto"/>
        <w:rPr>
          <w:rFonts w:ascii="Arial" w:hAnsi="Arial"/>
          <w:sz w:val="21"/>
          <w:szCs w:val="21"/>
        </w:rPr>
      </w:pPr>
      <w:r>
        <w:rPr>
          <w:rFonts w:ascii="Arial" w:hAnsi="Arial"/>
          <w:sz w:val="21"/>
          <w:szCs w:val="21"/>
        </w:rPr>
        <w:br w:type="page"/>
      </w:r>
    </w:p>
    <w:p w14:paraId="423D5F1C" w14:textId="310E5AF9" w:rsidR="00B06C3E" w:rsidRPr="00847171" w:rsidRDefault="00B06C3E">
      <w:pPr>
        <w:overflowPunct w:val="0"/>
        <w:spacing w:line="480" w:lineRule="auto"/>
        <w:ind w:firstLineChars="200" w:firstLine="420"/>
        <w:jc w:val="center"/>
        <w:rPr>
          <w:rFonts w:ascii="Arial" w:hAnsi="Arial"/>
          <w:sz w:val="21"/>
          <w:szCs w:val="21"/>
        </w:rPr>
      </w:pPr>
      <w:r w:rsidRPr="00847171">
        <w:rPr>
          <w:rFonts w:ascii="Arial" w:hAnsi="Arial" w:hint="eastAsia"/>
          <w:sz w:val="21"/>
          <w:szCs w:val="21"/>
        </w:rPr>
        <w:lastRenderedPageBreak/>
        <w:t>比较因素情况描述表</w:t>
      </w:r>
    </w:p>
    <w:tbl>
      <w:tblPr>
        <w:tblW w:w="5000" w:type="pct"/>
        <w:jc w:val="center"/>
        <w:tblLook w:val="0000" w:firstRow="0" w:lastRow="0" w:firstColumn="0" w:lastColumn="0" w:noHBand="0" w:noVBand="0"/>
      </w:tblPr>
      <w:tblGrid>
        <w:gridCol w:w="562"/>
        <w:gridCol w:w="994"/>
        <w:gridCol w:w="2042"/>
        <w:gridCol w:w="1899"/>
        <w:gridCol w:w="1899"/>
        <w:gridCol w:w="1893"/>
      </w:tblGrid>
      <w:tr w:rsidR="00B06C3E" w:rsidRPr="00847171" w14:paraId="7BEA43CB" w14:textId="77777777" w:rsidTr="005216BB">
        <w:trPr>
          <w:trHeight w:val="270"/>
          <w:tblHeader/>
          <w:jc w:val="center"/>
        </w:trPr>
        <w:tc>
          <w:tcPr>
            <w:tcW w:w="837" w:type="pct"/>
            <w:gridSpan w:val="2"/>
            <w:tcBorders>
              <w:top w:val="single" w:sz="4" w:space="0" w:color="auto"/>
              <w:left w:val="single" w:sz="4" w:space="0" w:color="auto"/>
              <w:bottom w:val="single" w:sz="4" w:space="0" w:color="auto"/>
              <w:right w:val="single" w:sz="4" w:space="0" w:color="000000"/>
            </w:tcBorders>
            <w:vAlign w:val="center"/>
          </w:tcPr>
          <w:p w14:paraId="47767C94"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项目</w:t>
            </w:r>
          </w:p>
        </w:tc>
        <w:tc>
          <w:tcPr>
            <w:tcW w:w="1099" w:type="pct"/>
            <w:tcBorders>
              <w:top w:val="single" w:sz="4" w:space="0" w:color="auto"/>
              <w:left w:val="nil"/>
              <w:bottom w:val="single" w:sz="4" w:space="0" w:color="auto"/>
              <w:right w:val="single" w:sz="4" w:space="0" w:color="auto"/>
            </w:tcBorders>
            <w:vAlign w:val="center"/>
          </w:tcPr>
          <w:p w14:paraId="27961794"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估价对象</w:t>
            </w:r>
          </w:p>
        </w:tc>
        <w:tc>
          <w:tcPr>
            <w:tcW w:w="1022" w:type="pct"/>
            <w:tcBorders>
              <w:top w:val="single" w:sz="4" w:space="0" w:color="auto"/>
              <w:left w:val="nil"/>
              <w:bottom w:val="single" w:sz="4" w:space="0" w:color="auto"/>
              <w:right w:val="single" w:sz="4" w:space="0" w:color="auto"/>
            </w:tcBorders>
            <w:vAlign w:val="center"/>
          </w:tcPr>
          <w:p w14:paraId="44134C20"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可比实例</w:t>
            </w:r>
            <w:r w:rsidRPr="00847171">
              <w:rPr>
                <w:rFonts w:ascii="Arial" w:eastAsia="华文细黑" w:hAnsi="Arial" w:cs="Arial"/>
                <w:sz w:val="18"/>
                <w:szCs w:val="18"/>
              </w:rPr>
              <w:t>1</w:t>
            </w:r>
          </w:p>
        </w:tc>
        <w:tc>
          <w:tcPr>
            <w:tcW w:w="1022" w:type="pct"/>
            <w:tcBorders>
              <w:top w:val="single" w:sz="4" w:space="0" w:color="auto"/>
              <w:left w:val="nil"/>
              <w:bottom w:val="single" w:sz="4" w:space="0" w:color="auto"/>
              <w:right w:val="single" w:sz="4" w:space="0" w:color="auto"/>
            </w:tcBorders>
            <w:vAlign w:val="center"/>
          </w:tcPr>
          <w:p w14:paraId="335C4CC7"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可比实例</w:t>
            </w:r>
            <w:r w:rsidRPr="00847171">
              <w:rPr>
                <w:rFonts w:ascii="Arial" w:eastAsia="华文细黑" w:hAnsi="Arial" w:cs="Arial"/>
                <w:sz w:val="18"/>
                <w:szCs w:val="18"/>
              </w:rPr>
              <w:t>2</w:t>
            </w:r>
          </w:p>
        </w:tc>
        <w:tc>
          <w:tcPr>
            <w:tcW w:w="1020" w:type="pct"/>
            <w:tcBorders>
              <w:top w:val="single" w:sz="4" w:space="0" w:color="auto"/>
              <w:left w:val="nil"/>
              <w:bottom w:val="single" w:sz="4" w:space="0" w:color="auto"/>
              <w:right w:val="single" w:sz="4" w:space="0" w:color="auto"/>
            </w:tcBorders>
            <w:vAlign w:val="center"/>
          </w:tcPr>
          <w:p w14:paraId="76FA505F"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可比案例</w:t>
            </w:r>
            <w:r w:rsidRPr="00847171">
              <w:rPr>
                <w:rFonts w:ascii="Arial" w:eastAsia="华文细黑" w:hAnsi="Arial" w:cs="Arial"/>
                <w:sz w:val="18"/>
                <w:szCs w:val="18"/>
              </w:rPr>
              <w:t>3</w:t>
            </w:r>
          </w:p>
        </w:tc>
      </w:tr>
      <w:tr w:rsidR="00B06C3E" w:rsidRPr="00847171" w14:paraId="2317BB1B" w14:textId="77777777" w:rsidTr="005216BB">
        <w:trPr>
          <w:trHeight w:val="270"/>
          <w:tblHeader/>
          <w:jc w:val="center"/>
        </w:trPr>
        <w:tc>
          <w:tcPr>
            <w:tcW w:w="837" w:type="pct"/>
            <w:gridSpan w:val="2"/>
            <w:tcBorders>
              <w:top w:val="single" w:sz="4" w:space="0" w:color="auto"/>
              <w:left w:val="single" w:sz="4" w:space="0" w:color="auto"/>
              <w:bottom w:val="single" w:sz="4" w:space="0" w:color="auto"/>
              <w:right w:val="single" w:sz="4" w:space="0" w:color="auto"/>
            </w:tcBorders>
            <w:vAlign w:val="center"/>
          </w:tcPr>
          <w:p w14:paraId="6537C98A"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小区名称</w:t>
            </w:r>
          </w:p>
        </w:tc>
        <w:tc>
          <w:tcPr>
            <w:tcW w:w="1099" w:type="pct"/>
            <w:tcBorders>
              <w:top w:val="nil"/>
              <w:left w:val="nil"/>
              <w:bottom w:val="single" w:sz="4" w:space="0" w:color="auto"/>
              <w:right w:val="single" w:sz="4" w:space="0" w:color="auto"/>
            </w:tcBorders>
            <w:vAlign w:val="center"/>
          </w:tcPr>
          <w:p w14:paraId="283BAAA5" w14:textId="70EAB149" w:rsidR="00B06C3E" w:rsidRPr="00847171" w:rsidRDefault="00F30DF8"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亦</w:t>
            </w:r>
            <w:proofErr w:type="gramStart"/>
            <w:r>
              <w:rPr>
                <w:rFonts w:ascii="Arial" w:eastAsia="华文细黑" w:hAnsi="Arial" w:cs="Arial" w:hint="eastAsia"/>
                <w:sz w:val="18"/>
                <w:szCs w:val="18"/>
              </w:rPr>
              <w:t>城科创</w:t>
            </w:r>
            <w:proofErr w:type="gramEnd"/>
            <w:r>
              <w:rPr>
                <w:rFonts w:ascii="Arial" w:eastAsia="华文细黑" w:hAnsi="Arial" w:cs="Arial" w:hint="eastAsia"/>
                <w:sz w:val="18"/>
                <w:szCs w:val="18"/>
              </w:rPr>
              <w:t>公寓</w:t>
            </w:r>
          </w:p>
        </w:tc>
        <w:tc>
          <w:tcPr>
            <w:tcW w:w="1022" w:type="pct"/>
            <w:tcBorders>
              <w:top w:val="nil"/>
              <w:left w:val="nil"/>
              <w:bottom w:val="single" w:sz="4" w:space="0" w:color="auto"/>
              <w:right w:val="single" w:sz="4" w:space="0" w:color="auto"/>
            </w:tcBorders>
            <w:vAlign w:val="center"/>
          </w:tcPr>
          <w:p w14:paraId="140E4AEB" w14:textId="3631B58F" w:rsidR="00B06C3E" w:rsidRPr="00847171" w:rsidRDefault="00F84855"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国融国际</w:t>
            </w:r>
          </w:p>
        </w:tc>
        <w:tc>
          <w:tcPr>
            <w:tcW w:w="1022" w:type="pct"/>
            <w:tcBorders>
              <w:top w:val="nil"/>
              <w:left w:val="nil"/>
              <w:bottom w:val="single" w:sz="4" w:space="0" w:color="auto"/>
              <w:right w:val="single" w:sz="4" w:space="0" w:color="auto"/>
            </w:tcBorders>
            <w:vAlign w:val="center"/>
          </w:tcPr>
          <w:p w14:paraId="035CDE16" w14:textId="5AEE1D66" w:rsidR="00B06C3E" w:rsidRPr="00847171" w:rsidRDefault="00F84855"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林肯公园</w:t>
            </w:r>
          </w:p>
        </w:tc>
        <w:tc>
          <w:tcPr>
            <w:tcW w:w="1020" w:type="pct"/>
            <w:tcBorders>
              <w:top w:val="nil"/>
              <w:left w:val="nil"/>
              <w:bottom w:val="single" w:sz="4" w:space="0" w:color="auto"/>
              <w:right w:val="single" w:sz="4" w:space="0" w:color="auto"/>
            </w:tcBorders>
            <w:vAlign w:val="center"/>
          </w:tcPr>
          <w:p w14:paraId="1CC094C3" w14:textId="20E099C9" w:rsidR="00B06C3E" w:rsidRPr="00847171" w:rsidRDefault="00F84855"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国锐金</w:t>
            </w:r>
            <w:proofErr w:type="gramStart"/>
            <w:r>
              <w:rPr>
                <w:rFonts w:ascii="Arial" w:eastAsia="华文细黑" w:hAnsi="Arial" w:cs="Arial"/>
                <w:sz w:val="18"/>
                <w:szCs w:val="18"/>
              </w:rPr>
              <w:t>嵿</w:t>
            </w:r>
            <w:proofErr w:type="gramEnd"/>
          </w:p>
        </w:tc>
      </w:tr>
      <w:tr w:rsidR="00B06C3E" w:rsidRPr="00847171" w14:paraId="3A2631DD" w14:textId="77777777" w:rsidTr="005216BB">
        <w:trPr>
          <w:trHeight w:val="270"/>
          <w:jc w:val="center"/>
        </w:trPr>
        <w:tc>
          <w:tcPr>
            <w:tcW w:w="837" w:type="pct"/>
            <w:gridSpan w:val="2"/>
            <w:tcBorders>
              <w:top w:val="single" w:sz="4" w:space="0" w:color="auto"/>
              <w:left w:val="single" w:sz="4" w:space="0" w:color="auto"/>
              <w:bottom w:val="single" w:sz="4" w:space="0" w:color="auto"/>
              <w:right w:val="single" w:sz="4" w:space="0" w:color="auto"/>
            </w:tcBorders>
            <w:vAlign w:val="center"/>
          </w:tcPr>
          <w:p w14:paraId="6071D279"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平均租金（元</w:t>
            </w:r>
            <w:r w:rsidRPr="00847171">
              <w:rPr>
                <w:rFonts w:ascii="Arial" w:eastAsia="华文细黑" w:hAnsi="Arial" w:cs="Arial"/>
                <w:sz w:val="18"/>
                <w:szCs w:val="18"/>
              </w:rPr>
              <w:t>/</w:t>
            </w:r>
            <w:r w:rsidRPr="00847171">
              <w:rPr>
                <w:rFonts w:ascii="Arial" w:eastAsia="华文细黑" w:hAnsi="Arial" w:cs="Arial"/>
                <w:sz w:val="18"/>
                <w:szCs w:val="18"/>
              </w:rPr>
              <w:t>平方米</w:t>
            </w:r>
            <w:r w:rsidRPr="00847171">
              <w:rPr>
                <w:rFonts w:ascii="Arial" w:eastAsia="华文细黑" w:hAnsi="Arial" w:cs="Arial"/>
                <w:sz w:val="18"/>
                <w:szCs w:val="18"/>
              </w:rPr>
              <w:t>·</w:t>
            </w:r>
            <w:r w:rsidRPr="00847171">
              <w:rPr>
                <w:rFonts w:ascii="Arial" w:eastAsia="华文细黑" w:hAnsi="Arial" w:cs="Arial"/>
                <w:sz w:val="18"/>
                <w:szCs w:val="18"/>
              </w:rPr>
              <w:t>月）</w:t>
            </w:r>
          </w:p>
        </w:tc>
        <w:tc>
          <w:tcPr>
            <w:tcW w:w="1099" w:type="pct"/>
            <w:tcBorders>
              <w:top w:val="nil"/>
              <w:left w:val="nil"/>
              <w:bottom w:val="single" w:sz="4" w:space="0" w:color="auto"/>
              <w:right w:val="single" w:sz="4" w:space="0" w:color="auto"/>
            </w:tcBorders>
            <w:vAlign w:val="center"/>
          </w:tcPr>
          <w:p w14:paraId="09A459BB"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proofErr w:type="gramStart"/>
            <w:r w:rsidRPr="00847171">
              <w:rPr>
                <w:rFonts w:ascii="Arial" w:eastAsia="华文细黑" w:hAnsi="Arial" w:cs="Arial"/>
                <w:sz w:val="18"/>
                <w:szCs w:val="18"/>
              </w:rPr>
              <w:t>待估</w:t>
            </w:r>
            <w:proofErr w:type="gramEnd"/>
          </w:p>
        </w:tc>
        <w:tc>
          <w:tcPr>
            <w:tcW w:w="1022" w:type="pct"/>
            <w:tcBorders>
              <w:top w:val="nil"/>
              <w:left w:val="nil"/>
              <w:bottom w:val="single" w:sz="4" w:space="0" w:color="auto"/>
              <w:right w:val="single" w:sz="4" w:space="0" w:color="auto"/>
            </w:tcBorders>
            <w:vAlign w:val="center"/>
          </w:tcPr>
          <w:p w14:paraId="01131262" w14:textId="509E6AA3" w:rsidR="00B06C3E" w:rsidRPr="00847171" w:rsidRDefault="00F30DF8"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92.35</w:t>
            </w:r>
          </w:p>
        </w:tc>
        <w:tc>
          <w:tcPr>
            <w:tcW w:w="1022" w:type="pct"/>
            <w:tcBorders>
              <w:top w:val="nil"/>
              <w:left w:val="nil"/>
              <w:bottom w:val="single" w:sz="4" w:space="0" w:color="auto"/>
              <w:right w:val="single" w:sz="4" w:space="0" w:color="auto"/>
            </w:tcBorders>
            <w:vAlign w:val="center"/>
          </w:tcPr>
          <w:p w14:paraId="53B4FCF6" w14:textId="065F82D2" w:rsidR="00B06C3E" w:rsidRPr="00847171" w:rsidRDefault="00F30DF8"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87.58</w:t>
            </w:r>
          </w:p>
        </w:tc>
        <w:tc>
          <w:tcPr>
            <w:tcW w:w="1020" w:type="pct"/>
            <w:tcBorders>
              <w:top w:val="nil"/>
              <w:left w:val="nil"/>
              <w:bottom w:val="single" w:sz="4" w:space="0" w:color="auto"/>
              <w:right w:val="single" w:sz="4" w:space="0" w:color="auto"/>
            </w:tcBorders>
            <w:vAlign w:val="center"/>
          </w:tcPr>
          <w:p w14:paraId="61594E85" w14:textId="3508B21B" w:rsidR="00B06C3E" w:rsidRPr="00847171" w:rsidRDefault="00F30DF8" w:rsidP="003B597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76.17</w:t>
            </w:r>
          </w:p>
        </w:tc>
      </w:tr>
      <w:tr w:rsidR="00B06C3E" w:rsidRPr="00847171" w14:paraId="4F25E2C6" w14:textId="77777777" w:rsidTr="005216BB">
        <w:trPr>
          <w:trHeight w:val="495"/>
          <w:jc w:val="center"/>
        </w:trPr>
        <w:tc>
          <w:tcPr>
            <w:tcW w:w="837" w:type="pct"/>
            <w:gridSpan w:val="2"/>
            <w:tcBorders>
              <w:top w:val="single" w:sz="4" w:space="0" w:color="auto"/>
              <w:left w:val="single" w:sz="4" w:space="0" w:color="auto"/>
              <w:bottom w:val="single" w:sz="4" w:space="0" w:color="auto"/>
              <w:right w:val="single" w:sz="4" w:space="0" w:color="auto"/>
            </w:tcBorders>
            <w:vAlign w:val="center"/>
          </w:tcPr>
          <w:p w14:paraId="6653B430"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交易时间</w:t>
            </w:r>
          </w:p>
        </w:tc>
        <w:tc>
          <w:tcPr>
            <w:tcW w:w="1099" w:type="pct"/>
            <w:tcBorders>
              <w:top w:val="nil"/>
              <w:left w:val="nil"/>
              <w:bottom w:val="single" w:sz="4" w:space="0" w:color="auto"/>
              <w:right w:val="single" w:sz="4" w:space="0" w:color="auto"/>
            </w:tcBorders>
            <w:vAlign w:val="center"/>
          </w:tcPr>
          <w:p w14:paraId="34348B87"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22" w:type="pct"/>
            <w:tcBorders>
              <w:top w:val="nil"/>
              <w:left w:val="nil"/>
              <w:bottom w:val="single" w:sz="4" w:space="0" w:color="auto"/>
              <w:right w:val="single" w:sz="4" w:space="0" w:color="auto"/>
            </w:tcBorders>
            <w:vAlign w:val="center"/>
          </w:tcPr>
          <w:p w14:paraId="5ED977B5"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22" w:type="pct"/>
            <w:tcBorders>
              <w:top w:val="nil"/>
              <w:left w:val="nil"/>
              <w:bottom w:val="single" w:sz="4" w:space="0" w:color="auto"/>
              <w:right w:val="single" w:sz="4" w:space="0" w:color="auto"/>
            </w:tcBorders>
            <w:vAlign w:val="center"/>
          </w:tcPr>
          <w:p w14:paraId="57D24766"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20" w:type="pct"/>
            <w:tcBorders>
              <w:top w:val="nil"/>
              <w:left w:val="nil"/>
              <w:bottom w:val="single" w:sz="4" w:space="0" w:color="auto"/>
              <w:right w:val="single" w:sz="4" w:space="0" w:color="auto"/>
            </w:tcBorders>
            <w:vAlign w:val="center"/>
          </w:tcPr>
          <w:p w14:paraId="3909FC6E"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r>
      <w:tr w:rsidR="00B06C3E" w:rsidRPr="00847171" w14:paraId="202407AE" w14:textId="77777777" w:rsidTr="005216BB">
        <w:trPr>
          <w:trHeight w:val="270"/>
          <w:jc w:val="center"/>
        </w:trPr>
        <w:tc>
          <w:tcPr>
            <w:tcW w:w="837" w:type="pct"/>
            <w:gridSpan w:val="2"/>
            <w:tcBorders>
              <w:top w:val="single" w:sz="4" w:space="0" w:color="auto"/>
              <w:left w:val="single" w:sz="4" w:space="0" w:color="auto"/>
              <w:bottom w:val="single" w:sz="4" w:space="0" w:color="auto"/>
              <w:right w:val="single" w:sz="4" w:space="0" w:color="auto"/>
            </w:tcBorders>
            <w:vAlign w:val="center"/>
          </w:tcPr>
          <w:p w14:paraId="7B79A576"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交易情况</w:t>
            </w:r>
          </w:p>
        </w:tc>
        <w:tc>
          <w:tcPr>
            <w:tcW w:w="1099" w:type="pct"/>
            <w:tcBorders>
              <w:top w:val="nil"/>
              <w:left w:val="nil"/>
              <w:bottom w:val="single" w:sz="4" w:space="0" w:color="auto"/>
              <w:right w:val="single" w:sz="4" w:space="0" w:color="auto"/>
            </w:tcBorders>
            <w:vAlign w:val="center"/>
          </w:tcPr>
          <w:p w14:paraId="04CD906A"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22" w:type="pct"/>
            <w:tcBorders>
              <w:top w:val="nil"/>
              <w:left w:val="nil"/>
              <w:bottom w:val="single" w:sz="4" w:space="0" w:color="auto"/>
              <w:right w:val="single" w:sz="4" w:space="0" w:color="auto"/>
            </w:tcBorders>
            <w:vAlign w:val="center"/>
          </w:tcPr>
          <w:p w14:paraId="5D29DF63"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22" w:type="pct"/>
            <w:tcBorders>
              <w:top w:val="nil"/>
              <w:left w:val="nil"/>
              <w:bottom w:val="single" w:sz="4" w:space="0" w:color="auto"/>
              <w:right w:val="single" w:sz="4" w:space="0" w:color="auto"/>
            </w:tcBorders>
            <w:vAlign w:val="center"/>
          </w:tcPr>
          <w:p w14:paraId="2A6BD19A"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20" w:type="pct"/>
            <w:tcBorders>
              <w:top w:val="nil"/>
              <w:left w:val="nil"/>
              <w:bottom w:val="single" w:sz="4" w:space="0" w:color="auto"/>
              <w:right w:val="single" w:sz="4" w:space="0" w:color="auto"/>
            </w:tcBorders>
            <w:vAlign w:val="center"/>
          </w:tcPr>
          <w:p w14:paraId="0554C55C"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r>
      <w:tr w:rsidR="008D1A71" w:rsidRPr="00847171" w14:paraId="101D1A9B" w14:textId="77777777" w:rsidTr="005216BB">
        <w:trPr>
          <w:trHeight w:val="241"/>
          <w:jc w:val="center"/>
        </w:trPr>
        <w:tc>
          <w:tcPr>
            <w:tcW w:w="303" w:type="pct"/>
            <w:vMerge w:val="restart"/>
            <w:tcBorders>
              <w:top w:val="nil"/>
              <w:left w:val="single" w:sz="4" w:space="0" w:color="auto"/>
              <w:bottom w:val="single" w:sz="4" w:space="0" w:color="000000"/>
              <w:right w:val="single" w:sz="4" w:space="0" w:color="auto"/>
            </w:tcBorders>
            <w:vAlign w:val="center"/>
          </w:tcPr>
          <w:p w14:paraId="21476CF6" w14:textId="77777777"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区域状况</w:t>
            </w:r>
          </w:p>
        </w:tc>
        <w:tc>
          <w:tcPr>
            <w:tcW w:w="535" w:type="pct"/>
            <w:tcBorders>
              <w:top w:val="nil"/>
              <w:left w:val="nil"/>
              <w:bottom w:val="single" w:sz="4" w:space="0" w:color="auto"/>
              <w:right w:val="single" w:sz="4" w:space="0" w:color="auto"/>
            </w:tcBorders>
            <w:vAlign w:val="center"/>
          </w:tcPr>
          <w:p w14:paraId="4C2BEF89" w14:textId="77777777"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居住区成熟度</w:t>
            </w:r>
          </w:p>
        </w:tc>
        <w:tc>
          <w:tcPr>
            <w:tcW w:w="1099" w:type="pct"/>
            <w:tcBorders>
              <w:top w:val="nil"/>
              <w:left w:val="nil"/>
              <w:bottom w:val="single" w:sz="4" w:space="0" w:color="auto"/>
              <w:right w:val="single" w:sz="4" w:space="0" w:color="auto"/>
            </w:tcBorders>
            <w:vAlign w:val="center"/>
          </w:tcPr>
          <w:p w14:paraId="4C913043" w14:textId="6095E9CB" w:rsidR="008D1A71" w:rsidRPr="00847171" w:rsidRDefault="00F30DF8" w:rsidP="008D1A71">
            <w:pPr>
              <w:widowControl/>
              <w:adjustRightInd/>
              <w:spacing w:line="240" w:lineRule="atLeast"/>
              <w:jc w:val="center"/>
              <w:textAlignment w:val="auto"/>
              <w:rPr>
                <w:rFonts w:ascii="Arial" w:eastAsia="华文细黑" w:hAnsi="Arial" w:cs="Arial"/>
                <w:sz w:val="18"/>
                <w:szCs w:val="18"/>
              </w:rPr>
            </w:pPr>
            <w:r w:rsidRPr="00F30DF8">
              <w:rPr>
                <w:rFonts w:ascii="Arial" w:eastAsia="华文细黑" w:hAnsi="Arial" w:cs="Arial" w:hint="eastAsia"/>
                <w:sz w:val="18"/>
                <w:szCs w:val="18"/>
              </w:rPr>
              <w:t>周边有国融国际、林肯公园、国锐金</w:t>
            </w:r>
            <w:proofErr w:type="gramStart"/>
            <w:r w:rsidRPr="00F30DF8">
              <w:rPr>
                <w:rFonts w:ascii="Arial" w:eastAsia="华文细黑" w:hAnsi="Arial" w:cs="Arial" w:hint="eastAsia"/>
                <w:sz w:val="18"/>
                <w:szCs w:val="18"/>
              </w:rPr>
              <w:t>嵿</w:t>
            </w:r>
            <w:proofErr w:type="gramEnd"/>
            <w:r w:rsidRPr="00F30DF8">
              <w:rPr>
                <w:rFonts w:ascii="Arial" w:eastAsia="华文细黑" w:hAnsi="Arial" w:cs="Arial" w:hint="eastAsia"/>
                <w:sz w:val="18"/>
                <w:szCs w:val="18"/>
              </w:rPr>
              <w:t>、</w:t>
            </w:r>
            <w:proofErr w:type="gramStart"/>
            <w:r w:rsidRPr="00F30DF8">
              <w:rPr>
                <w:rFonts w:ascii="Arial" w:eastAsia="华文细黑" w:hAnsi="Arial" w:cs="Arial" w:hint="eastAsia"/>
                <w:sz w:val="18"/>
                <w:szCs w:val="18"/>
              </w:rPr>
              <w:t>东晶国际</w:t>
            </w:r>
            <w:proofErr w:type="gramEnd"/>
            <w:r w:rsidRPr="00F30DF8">
              <w:rPr>
                <w:rFonts w:ascii="Arial" w:eastAsia="华文细黑" w:hAnsi="Arial" w:cs="Arial" w:hint="eastAsia"/>
                <w:sz w:val="18"/>
                <w:szCs w:val="18"/>
              </w:rPr>
              <w:t>公寓等</w:t>
            </w:r>
            <w:r w:rsidR="00732E93">
              <w:rPr>
                <w:rFonts w:ascii="Arial" w:eastAsia="华文细黑" w:hAnsi="Arial" w:cs="Arial" w:hint="eastAsia"/>
                <w:sz w:val="18"/>
                <w:szCs w:val="18"/>
              </w:rPr>
              <w:t>公寓类项目</w:t>
            </w:r>
            <w:r w:rsidR="00732E93" w:rsidRPr="00732E93">
              <w:rPr>
                <w:rFonts w:ascii="Arial" w:eastAsia="华文细黑" w:hAnsi="Arial" w:cs="Arial" w:hint="eastAsia"/>
                <w:sz w:val="18"/>
                <w:szCs w:val="18"/>
              </w:rPr>
              <w:t>，招商</w:t>
            </w:r>
            <w:proofErr w:type="gramStart"/>
            <w:r w:rsidR="00732E93" w:rsidRPr="00732E93">
              <w:rPr>
                <w:rFonts w:ascii="Arial" w:eastAsia="华文细黑" w:hAnsi="Arial" w:cs="Arial" w:hint="eastAsia"/>
                <w:sz w:val="18"/>
                <w:szCs w:val="18"/>
              </w:rPr>
              <w:t>臻珑</w:t>
            </w:r>
            <w:proofErr w:type="gramEnd"/>
            <w:r w:rsidR="00732E93" w:rsidRPr="00732E93">
              <w:rPr>
                <w:rFonts w:ascii="Arial" w:eastAsia="华文细黑" w:hAnsi="Arial" w:cs="Arial" w:hint="eastAsia"/>
                <w:sz w:val="18"/>
                <w:szCs w:val="18"/>
              </w:rPr>
              <w:t>府</w:t>
            </w:r>
            <w:r w:rsidR="00732E93" w:rsidRPr="00732E93">
              <w:rPr>
                <w:rFonts w:ascii="Arial" w:eastAsia="华文细黑" w:hAnsi="Arial" w:cs="Arial"/>
                <w:sz w:val="18"/>
                <w:szCs w:val="18"/>
              </w:rPr>
              <w:t>、通泰国际公馆、</w:t>
            </w:r>
            <w:proofErr w:type="gramStart"/>
            <w:r w:rsidR="00732E93" w:rsidRPr="00732E93">
              <w:rPr>
                <w:rFonts w:ascii="Arial" w:eastAsia="华文细黑" w:hAnsi="Arial" w:cs="Arial"/>
                <w:sz w:val="18"/>
                <w:szCs w:val="18"/>
              </w:rPr>
              <w:t>次渠南里</w:t>
            </w:r>
            <w:proofErr w:type="gramEnd"/>
            <w:r w:rsidR="00732E93" w:rsidRPr="00732E93">
              <w:rPr>
                <w:rFonts w:ascii="Arial" w:eastAsia="华文细黑" w:hAnsi="Arial" w:cs="Arial" w:hint="eastAsia"/>
                <w:sz w:val="18"/>
                <w:szCs w:val="18"/>
              </w:rPr>
              <w:t>等住宅类项目</w:t>
            </w:r>
            <w:r w:rsidRPr="00F30DF8">
              <w:rPr>
                <w:rFonts w:ascii="Arial" w:eastAsia="华文细黑" w:hAnsi="Arial" w:cs="Arial" w:hint="eastAsia"/>
                <w:sz w:val="18"/>
                <w:szCs w:val="18"/>
              </w:rPr>
              <w:t>，居住小区规模较大，入住率较高，综合评价居住社区成熟度较好。</w:t>
            </w:r>
          </w:p>
        </w:tc>
        <w:tc>
          <w:tcPr>
            <w:tcW w:w="1022" w:type="pct"/>
            <w:tcBorders>
              <w:top w:val="nil"/>
              <w:left w:val="nil"/>
              <w:bottom w:val="single" w:sz="4" w:space="0" w:color="auto"/>
              <w:right w:val="single" w:sz="4" w:space="0" w:color="auto"/>
            </w:tcBorders>
            <w:vAlign w:val="center"/>
          </w:tcPr>
          <w:p w14:paraId="78F55DD7" w14:textId="7236F79F" w:rsidR="008D1A71" w:rsidRPr="00847171" w:rsidRDefault="005216BB" w:rsidP="008D1A71">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周边有林肯公园、国锐金</w:t>
            </w:r>
            <w:proofErr w:type="gramStart"/>
            <w:r w:rsidRPr="005216BB">
              <w:rPr>
                <w:rFonts w:ascii="Arial" w:eastAsia="华文细黑" w:hAnsi="Arial" w:cs="Arial" w:hint="eastAsia"/>
                <w:sz w:val="18"/>
                <w:szCs w:val="18"/>
              </w:rPr>
              <w:t>嵿</w:t>
            </w:r>
            <w:proofErr w:type="gramEnd"/>
            <w:r w:rsidRPr="005216BB">
              <w:rPr>
                <w:rFonts w:ascii="Arial" w:eastAsia="华文细黑" w:hAnsi="Arial" w:cs="Arial" w:hint="eastAsia"/>
                <w:sz w:val="18"/>
                <w:szCs w:val="18"/>
              </w:rPr>
              <w:t>、</w:t>
            </w:r>
            <w:proofErr w:type="gramStart"/>
            <w:r w:rsidRPr="005216BB">
              <w:rPr>
                <w:rFonts w:ascii="Arial" w:eastAsia="华文细黑" w:hAnsi="Arial" w:cs="Arial" w:hint="eastAsia"/>
                <w:sz w:val="18"/>
                <w:szCs w:val="18"/>
              </w:rPr>
              <w:t>东晶国际</w:t>
            </w:r>
            <w:proofErr w:type="gramEnd"/>
            <w:r w:rsidRPr="005216BB">
              <w:rPr>
                <w:rFonts w:ascii="Arial" w:eastAsia="华文细黑" w:hAnsi="Arial" w:cs="Arial" w:hint="eastAsia"/>
                <w:sz w:val="18"/>
                <w:szCs w:val="18"/>
              </w:rPr>
              <w:t>公寓等</w:t>
            </w:r>
            <w:r w:rsidR="00732E93">
              <w:rPr>
                <w:rFonts w:ascii="Arial" w:eastAsia="华文细黑" w:hAnsi="Arial" w:cs="Arial" w:hint="eastAsia"/>
                <w:sz w:val="18"/>
                <w:szCs w:val="18"/>
              </w:rPr>
              <w:t>公寓类项目</w:t>
            </w:r>
            <w:r w:rsidR="00732E93" w:rsidRPr="00732E93">
              <w:rPr>
                <w:rFonts w:ascii="Arial" w:eastAsia="华文细黑" w:hAnsi="Arial" w:cs="Arial" w:hint="eastAsia"/>
                <w:sz w:val="18"/>
                <w:szCs w:val="18"/>
              </w:rPr>
              <w:t>，招商</w:t>
            </w:r>
            <w:proofErr w:type="gramStart"/>
            <w:r w:rsidR="00732E93" w:rsidRPr="00732E93">
              <w:rPr>
                <w:rFonts w:ascii="Arial" w:eastAsia="华文细黑" w:hAnsi="Arial" w:cs="Arial" w:hint="eastAsia"/>
                <w:sz w:val="18"/>
                <w:szCs w:val="18"/>
              </w:rPr>
              <w:t>臻珑</w:t>
            </w:r>
            <w:proofErr w:type="gramEnd"/>
            <w:r w:rsidR="00732E93" w:rsidRPr="00732E93">
              <w:rPr>
                <w:rFonts w:ascii="Arial" w:eastAsia="华文细黑" w:hAnsi="Arial" w:cs="Arial" w:hint="eastAsia"/>
                <w:sz w:val="18"/>
                <w:szCs w:val="18"/>
              </w:rPr>
              <w:t>府</w:t>
            </w:r>
            <w:r w:rsidR="00732E93" w:rsidRPr="00732E93">
              <w:rPr>
                <w:rFonts w:ascii="Arial" w:eastAsia="华文细黑" w:hAnsi="Arial" w:cs="Arial"/>
                <w:sz w:val="18"/>
                <w:szCs w:val="18"/>
              </w:rPr>
              <w:t>、通泰国际公馆、</w:t>
            </w:r>
            <w:proofErr w:type="gramStart"/>
            <w:r w:rsidR="00732E93" w:rsidRPr="00732E93">
              <w:rPr>
                <w:rFonts w:ascii="Arial" w:eastAsia="华文细黑" w:hAnsi="Arial" w:cs="Arial"/>
                <w:sz w:val="18"/>
                <w:szCs w:val="18"/>
              </w:rPr>
              <w:t>次渠南里</w:t>
            </w:r>
            <w:proofErr w:type="gramEnd"/>
            <w:r w:rsidR="00732E93" w:rsidRPr="00732E93">
              <w:rPr>
                <w:rFonts w:ascii="Arial" w:eastAsia="华文细黑" w:hAnsi="Arial" w:cs="Arial" w:hint="eastAsia"/>
                <w:sz w:val="18"/>
                <w:szCs w:val="18"/>
              </w:rPr>
              <w:t>等住宅类项目</w:t>
            </w:r>
            <w:r w:rsidRPr="005216BB">
              <w:rPr>
                <w:rFonts w:ascii="Arial" w:eastAsia="华文细黑" w:hAnsi="Arial" w:cs="Arial" w:hint="eastAsia"/>
                <w:sz w:val="18"/>
                <w:szCs w:val="18"/>
              </w:rPr>
              <w:t>，居住小区规模较大，入住率较高，综合评价居住社区成熟度较好。</w:t>
            </w:r>
          </w:p>
        </w:tc>
        <w:tc>
          <w:tcPr>
            <w:tcW w:w="1022" w:type="pct"/>
            <w:tcBorders>
              <w:top w:val="nil"/>
              <w:left w:val="nil"/>
              <w:bottom w:val="single" w:sz="4" w:space="0" w:color="auto"/>
              <w:right w:val="single" w:sz="4" w:space="0" w:color="auto"/>
            </w:tcBorders>
            <w:vAlign w:val="center"/>
          </w:tcPr>
          <w:p w14:paraId="781E09B2" w14:textId="41C677A9" w:rsidR="008D1A71" w:rsidRPr="00847171" w:rsidRDefault="005216BB" w:rsidP="008D1A71">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周边有国融国际、国锐金</w:t>
            </w:r>
            <w:proofErr w:type="gramStart"/>
            <w:r w:rsidRPr="005216BB">
              <w:rPr>
                <w:rFonts w:ascii="Arial" w:eastAsia="华文细黑" w:hAnsi="Arial" w:cs="Arial" w:hint="eastAsia"/>
                <w:sz w:val="18"/>
                <w:szCs w:val="18"/>
              </w:rPr>
              <w:t>嵿</w:t>
            </w:r>
            <w:proofErr w:type="gramEnd"/>
            <w:r w:rsidRPr="005216BB">
              <w:rPr>
                <w:rFonts w:ascii="Arial" w:eastAsia="华文细黑" w:hAnsi="Arial" w:cs="Arial" w:hint="eastAsia"/>
                <w:sz w:val="18"/>
                <w:szCs w:val="18"/>
              </w:rPr>
              <w:t>、</w:t>
            </w:r>
            <w:proofErr w:type="gramStart"/>
            <w:r w:rsidRPr="005216BB">
              <w:rPr>
                <w:rFonts w:ascii="Arial" w:eastAsia="华文细黑" w:hAnsi="Arial" w:cs="Arial" w:hint="eastAsia"/>
                <w:sz w:val="18"/>
                <w:szCs w:val="18"/>
              </w:rPr>
              <w:t>东晶国际</w:t>
            </w:r>
            <w:proofErr w:type="gramEnd"/>
            <w:r w:rsidRPr="005216BB">
              <w:rPr>
                <w:rFonts w:ascii="Arial" w:eastAsia="华文细黑" w:hAnsi="Arial" w:cs="Arial" w:hint="eastAsia"/>
                <w:sz w:val="18"/>
                <w:szCs w:val="18"/>
              </w:rPr>
              <w:t>公寓等</w:t>
            </w:r>
            <w:r w:rsidR="00732E93">
              <w:rPr>
                <w:rFonts w:ascii="Arial" w:eastAsia="华文细黑" w:hAnsi="Arial" w:cs="Arial" w:hint="eastAsia"/>
                <w:sz w:val="18"/>
                <w:szCs w:val="18"/>
              </w:rPr>
              <w:t>公寓类项目</w:t>
            </w:r>
            <w:r w:rsidR="00732E93" w:rsidRPr="00732E93">
              <w:rPr>
                <w:rFonts w:ascii="Arial" w:eastAsia="华文细黑" w:hAnsi="Arial" w:cs="Arial" w:hint="eastAsia"/>
                <w:sz w:val="18"/>
                <w:szCs w:val="18"/>
              </w:rPr>
              <w:t>，招商</w:t>
            </w:r>
            <w:proofErr w:type="gramStart"/>
            <w:r w:rsidR="00732E93" w:rsidRPr="00732E93">
              <w:rPr>
                <w:rFonts w:ascii="Arial" w:eastAsia="华文细黑" w:hAnsi="Arial" w:cs="Arial" w:hint="eastAsia"/>
                <w:sz w:val="18"/>
                <w:szCs w:val="18"/>
              </w:rPr>
              <w:t>臻珑</w:t>
            </w:r>
            <w:proofErr w:type="gramEnd"/>
            <w:r w:rsidR="00732E93" w:rsidRPr="00732E93">
              <w:rPr>
                <w:rFonts w:ascii="Arial" w:eastAsia="华文细黑" w:hAnsi="Arial" w:cs="Arial" w:hint="eastAsia"/>
                <w:sz w:val="18"/>
                <w:szCs w:val="18"/>
              </w:rPr>
              <w:t>府</w:t>
            </w:r>
            <w:r w:rsidR="00732E93" w:rsidRPr="00732E93">
              <w:rPr>
                <w:rFonts w:ascii="Arial" w:eastAsia="华文细黑" w:hAnsi="Arial" w:cs="Arial"/>
                <w:sz w:val="18"/>
                <w:szCs w:val="18"/>
              </w:rPr>
              <w:t>、通泰国际公馆、</w:t>
            </w:r>
            <w:proofErr w:type="gramStart"/>
            <w:r w:rsidR="00732E93" w:rsidRPr="00732E93">
              <w:rPr>
                <w:rFonts w:ascii="Arial" w:eastAsia="华文细黑" w:hAnsi="Arial" w:cs="Arial"/>
                <w:sz w:val="18"/>
                <w:szCs w:val="18"/>
              </w:rPr>
              <w:t>次渠南里</w:t>
            </w:r>
            <w:proofErr w:type="gramEnd"/>
            <w:r w:rsidR="00732E93" w:rsidRPr="00732E93">
              <w:rPr>
                <w:rFonts w:ascii="Arial" w:eastAsia="华文细黑" w:hAnsi="Arial" w:cs="Arial" w:hint="eastAsia"/>
                <w:sz w:val="18"/>
                <w:szCs w:val="18"/>
              </w:rPr>
              <w:t>等住宅类项目</w:t>
            </w:r>
            <w:r w:rsidRPr="005216BB">
              <w:rPr>
                <w:rFonts w:ascii="Arial" w:eastAsia="华文细黑" w:hAnsi="Arial" w:cs="Arial" w:hint="eastAsia"/>
                <w:sz w:val="18"/>
                <w:szCs w:val="18"/>
              </w:rPr>
              <w:t>，居住小区规模较大，入住率较高，综合评价居住社区成熟度较好。</w:t>
            </w:r>
          </w:p>
        </w:tc>
        <w:tc>
          <w:tcPr>
            <w:tcW w:w="1020" w:type="pct"/>
            <w:tcBorders>
              <w:top w:val="nil"/>
              <w:left w:val="nil"/>
              <w:bottom w:val="single" w:sz="4" w:space="0" w:color="auto"/>
              <w:right w:val="single" w:sz="4" w:space="0" w:color="auto"/>
            </w:tcBorders>
            <w:vAlign w:val="center"/>
          </w:tcPr>
          <w:p w14:paraId="3366F6F6" w14:textId="75E9739F" w:rsidR="008D1A71" w:rsidRPr="00847171" w:rsidRDefault="005216BB" w:rsidP="008D1A71">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周边有国融国际、林肯公园、</w:t>
            </w:r>
            <w:proofErr w:type="gramStart"/>
            <w:r w:rsidRPr="005216BB">
              <w:rPr>
                <w:rFonts w:ascii="Arial" w:eastAsia="华文细黑" w:hAnsi="Arial" w:cs="Arial" w:hint="eastAsia"/>
                <w:sz w:val="18"/>
                <w:szCs w:val="18"/>
              </w:rPr>
              <w:t>东晶国际</w:t>
            </w:r>
            <w:proofErr w:type="gramEnd"/>
            <w:r w:rsidRPr="005216BB">
              <w:rPr>
                <w:rFonts w:ascii="Arial" w:eastAsia="华文细黑" w:hAnsi="Arial" w:cs="Arial" w:hint="eastAsia"/>
                <w:sz w:val="18"/>
                <w:szCs w:val="18"/>
              </w:rPr>
              <w:t>公寓等</w:t>
            </w:r>
            <w:r w:rsidR="00732E93">
              <w:rPr>
                <w:rFonts w:ascii="Arial" w:eastAsia="华文细黑" w:hAnsi="Arial" w:cs="Arial" w:hint="eastAsia"/>
                <w:sz w:val="18"/>
                <w:szCs w:val="18"/>
              </w:rPr>
              <w:t>公寓类项目</w:t>
            </w:r>
            <w:r w:rsidR="00732E93" w:rsidRPr="00732E93">
              <w:rPr>
                <w:rFonts w:ascii="Arial" w:eastAsia="华文细黑" w:hAnsi="Arial" w:cs="Arial" w:hint="eastAsia"/>
                <w:sz w:val="18"/>
                <w:szCs w:val="18"/>
              </w:rPr>
              <w:t>，招商</w:t>
            </w:r>
            <w:proofErr w:type="gramStart"/>
            <w:r w:rsidR="00732E93" w:rsidRPr="00732E93">
              <w:rPr>
                <w:rFonts w:ascii="Arial" w:eastAsia="华文细黑" w:hAnsi="Arial" w:cs="Arial" w:hint="eastAsia"/>
                <w:sz w:val="18"/>
                <w:szCs w:val="18"/>
              </w:rPr>
              <w:t>臻珑</w:t>
            </w:r>
            <w:proofErr w:type="gramEnd"/>
            <w:r w:rsidR="00732E93" w:rsidRPr="00732E93">
              <w:rPr>
                <w:rFonts w:ascii="Arial" w:eastAsia="华文细黑" w:hAnsi="Arial" w:cs="Arial" w:hint="eastAsia"/>
                <w:sz w:val="18"/>
                <w:szCs w:val="18"/>
              </w:rPr>
              <w:t>府</w:t>
            </w:r>
            <w:r w:rsidR="00732E93" w:rsidRPr="00732E93">
              <w:rPr>
                <w:rFonts w:ascii="Arial" w:eastAsia="华文细黑" w:hAnsi="Arial" w:cs="Arial"/>
                <w:sz w:val="18"/>
                <w:szCs w:val="18"/>
              </w:rPr>
              <w:t>、通泰国际公馆、</w:t>
            </w:r>
            <w:proofErr w:type="gramStart"/>
            <w:r w:rsidR="00732E93" w:rsidRPr="00732E93">
              <w:rPr>
                <w:rFonts w:ascii="Arial" w:eastAsia="华文细黑" w:hAnsi="Arial" w:cs="Arial"/>
                <w:sz w:val="18"/>
                <w:szCs w:val="18"/>
              </w:rPr>
              <w:t>次渠南里</w:t>
            </w:r>
            <w:proofErr w:type="gramEnd"/>
            <w:r w:rsidR="00732E93" w:rsidRPr="00732E93">
              <w:rPr>
                <w:rFonts w:ascii="Arial" w:eastAsia="华文细黑" w:hAnsi="Arial" w:cs="Arial" w:hint="eastAsia"/>
                <w:sz w:val="18"/>
                <w:szCs w:val="18"/>
              </w:rPr>
              <w:t>等住宅类项目</w:t>
            </w:r>
            <w:r w:rsidRPr="005216BB">
              <w:rPr>
                <w:rFonts w:ascii="Arial" w:eastAsia="华文细黑" w:hAnsi="Arial" w:cs="Arial" w:hint="eastAsia"/>
                <w:sz w:val="18"/>
                <w:szCs w:val="18"/>
              </w:rPr>
              <w:t>，居住小区规模较大，入住率较高，综合评价居住社区成熟度较好。</w:t>
            </w:r>
          </w:p>
        </w:tc>
      </w:tr>
      <w:tr w:rsidR="005216BB" w:rsidRPr="00847171" w14:paraId="59C6E837" w14:textId="77777777" w:rsidTr="005216BB">
        <w:trPr>
          <w:trHeight w:val="270"/>
          <w:jc w:val="center"/>
        </w:trPr>
        <w:tc>
          <w:tcPr>
            <w:tcW w:w="303" w:type="pct"/>
            <w:vMerge/>
            <w:tcBorders>
              <w:top w:val="nil"/>
              <w:left w:val="single" w:sz="4" w:space="0" w:color="auto"/>
              <w:bottom w:val="single" w:sz="4" w:space="0" w:color="000000"/>
              <w:right w:val="single" w:sz="4" w:space="0" w:color="auto"/>
            </w:tcBorders>
            <w:vAlign w:val="center"/>
          </w:tcPr>
          <w:p w14:paraId="47925A9D"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54AB1C9D"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交通便捷度</w:t>
            </w:r>
          </w:p>
        </w:tc>
        <w:tc>
          <w:tcPr>
            <w:tcW w:w="1099" w:type="pct"/>
            <w:tcBorders>
              <w:top w:val="nil"/>
              <w:left w:val="nil"/>
              <w:bottom w:val="single" w:sz="4" w:space="0" w:color="auto"/>
              <w:right w:val="single" w:sz="4" w:space="0" w:color="auto"/>
            </w:tcBorders>
            <w:vAlign w:val="center"/>
          </w:tcPr>
          <w:p w14:paraId="43759C3C" w14:textId="6E63C1A1"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紧邻</w:t>
            </w:r>
            <w:r w:rsidRPr="005216BB">
              <w:rPr>
                <w:rFonts w:ascii="Arial" w:eastAsia="华文细黑" w:hAnsi="Arial" w:cs="Arial" w:hint="eastAsia"/>
                <w:sz w:val="18"/>
                <w:szCs w:val="18"/>
              </w:rPr>
              <w:t>城市次干道——</w:t>
            </w:r>
            <w:proofErr w:type="gramStart"/>
            <w:r w:rsidRPr="005216BB">
              <w:rPr>
                <w:rFonts w:ascii="Arial" w:eastAsia="华文细黑" w:hAnsi="Arial" w:cs="Arial" w:hint="eastAsia"/>
                <w:sz w:val="18"/>
                <w:szCs w:val="18"/>
              </w:rPr>
              <w:t>科创十</w:t>
            </w:r>
            <w:proofErr w:type="gramEnd"/>
            <w:r w:rsidRPr="005216BB">
              <w:rPr>
                <w:rFonts w:ascii="Arial" w:eastAsia="华文细黑" w:hAnsi="Arial" w:cs="Arial" w:hint="eastAsia"/>
                <w:sz w:val="18"/>
                <w:szCs w:val="18"/>
              </w:rPr>
              <w:t>街、城市支路——经海七路等，附近有公交车站亦</w:t>
            </w:r>
            <w:proofErr w:type="gramStart"/>
            <w:r w:rsidRPr="005216BB">
              <w:rPr>
                <w:rFonts w:ascii="Arial" w:eastAsia="华文细黑" w:hAnsi="Arial" w:cs="Arial" w:hint="eastAsia"/>
                <w:sz w:val="18"/>
                <w:szCs w:val="18"/>
              </w:rPr>
              <w:t>城科创</w:t>
            </w:r>
            <w:proofErr w:type="gramEnd"/>
            <w:r w:rsidRPr="005216BB">
              <w:rPr>
                <w:rFonts w:ascii="Arial" w:eastAsia="华文细黑" w:hAnsi="Arial" w:cs="Arial" w:hint="eastAsia"/>
                <w:sz w:val="18"/>
                <w:szCs w:val="18"/>
              </w:rPr>
              <w:t>家园、经海七路南口等，停靠线路有</w:t>
            </w:r>
            <w:r w:rsidRPr="005216BB">
              <w:rPr>
                <w:rFonts w:ascii="Arial" w:eastAsia="华文细黑" w:hAnsi="Arial" w:cs="Arial" w:hint="eastAsia"/>
                <w:sz w:val="18"/>
                <w:szCs w:val="18"/>
              </w:rPr>
              <w:t>523</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913</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T68</w:t>
            </w:r>
            <w:r w:rsidRPr="005216BB">
              <w:rPr>
                <w:rFonts w:ascii="Arial" w:eastAsia="华文细黑" w:hAnsi="Arial" w:cs="Arial" w:hint="eastAsia"/>
                <w:sz w:val="18"/>
                <w:szCs w:val="18"/>
              </w:rPr>
              <w:t>路、专</w:t>
            </w:r>
            <w:r w:rsidRPr="005216BB">
              <w:rPr>
                <w:rFonts w:ascii="Arial" w:eastAsia="华文细黑" w:hAnsi="Arial" w:cs="Arial" w:hint="eastAsia"/>
                <w:sz w:val="18"/>
                <w:szCs w:val="18"/>
              </w:rPr>
              <w:t>159</w:t>
            </w:r>
            <w:r w:rsidRPr="005216BB">
              <w:rPr>
                <w:rFonts w:ascii="Arial" w:eastAsia="华文细黑" w:hAnsi="Arial" w:cs="Arial" w:hint="eastAsia"/>
                <w:sz w:val="18"/>
                <w:szCs w:val="18"/>
              </w:rPr>
              <w:t>路、专</w:t>
            </w:r>
            <w:r w:rsidRPr="005216BB">
              <w:rPr>
                <w:rFonts w:ascii="Arial" w:eastAsia="华文细黑" w:hAnsi="Arial" w:cs="Arial" w:hint="eastAsia"/>
                <w:sz w:val="18"/>
                <w:szCs w:val="18"/>
              </w:rPr>
              <w:t>184</w:t>
            </w:r>
            <w:r w:rsidRPr="005216BB">
              <w:rPr>
                <w:rFonts w:ascii="Arial" w:eastAsia="华文细黑" w:hAnsi="Arial" w:cs="Arial" w:hint="eastAsia"/>
                <w:sz w:val="18"/>
                <w:szCs w:val="18"/>
              </w:rPr>
              <w:t>路、专</w:t>
            </w:r>
            <w:r w:rsidRPr="005216BB">
              <w:rPr>
                <w:rFonts w:ascii="Arial" w:eastAsia="华文细黑" w:hAnsi="Arial" w:cs="Arial" w:hint="eastAsia"/>
                <w:sz w:val="18"/>
                <w:szCs w:val="18"/>
              </w:rPr>
              <w:t>188</w:t>
            </w:r>
            <w:r w:rsidRPr="005216BB">
              <w:rPr>
                <w:rFonts w:ascii="Arial" w:eastAsia="华文细黑" w:hAnsi="Arial" w:cs="Arial" w:hint="eastAsia"/>
                <w:sz w:val="18"/>
                <w:szCs w:val="18"/>
              </w:rPr>
              <w:t>路等多条线路</w:t>
            </w:r>
            <w:proofErr w:type="gramStart"/>
            <w:r w:rsidRPr="005216BB">
              <w:rPr>
                <w:rFonts w:ascii="Arial" w:eastAsia="华文细黑" w:hAnsi="Arial" w:cs="Arial" w:hint="eastAsia"/>
                <w:sz w:val="18"/>
                <w:szCs w:val="18"/>
              </w:rPr>
              <w:t>及亦庄线——次渠</w:t>
            </w:r>
            <w:proofErr w:type="gramEnd"/>
            <w:r w:rsidRPr="005216BB">
              <w:rPr>
                <w:rFonts w:ascii="Arial" w:eastAsia="华文细黑" w:hAnsi="Arial" w:cs="Arial" w:hint="eastAsia"/>
                <w:sz w:val="18"/>
                <w:szCs w:val="18"/>
              </w:rPr>
              <w:t>南站，周边段道路情况良好，道路通达度较好，综合评价交通便捷度较好。</w:t>
            </w:r>
          </w:p>
        </w:tc>
        <w:tc>
          <w:tcPr>
            <w:tcW w:w="1022" w:type="pct"/>
            <w:tcBorders>
              <w:top w:val="nil"/>
              <w:left w:val="nil"/>
              <w:bottom w:val="single" w:sz="4" w:space="0" w:color="auto"/>
              <w:right w:val="single" w:sz="4" w:space="0" w:color="auto"/>
            </w:tcBorders>
            <w:vAlign w:val="center"/>
          </w:tcPr>
          <w:p w14:paraId="11F7848A" w14:textId="4A0B6E4B"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紧邻</w:t>
            </w:r>
            <w:r w:rsidRPr="005216BB">
              <w:rPr>
                <w:rFonts w:ascii="Arial" w:eastAsia="华文细黑" w:hAnsi="Arial" w:cs="Arial" w:hint="eastAsia"/>
                <w:sz w:val="18"/>
                <w:szCs w:val="18"/>
              </w:rPr>
              <w:t>城市主干道——荣华中路、城市次干道——天华北街等，附近有公交</w:t>
            </w:r>
            <w:proofErr w:type="gramStart"/>
            <w:r w:rsidRPr="005216BB">
              <w:rPr>
                <w:rFonts w:ascii="Arial" w:eastAsia="华文细黑" w:hAnsi="Arial" w:cs="Arial" w:hint="eastAsia"/>
                <w:sz w:val="18"/>
                <w:szCs w:val="18"/>
              </w:rPr>
              <w:t>车站天</w:t>
            </w:r>
            <w:proofErr w:type="gramEnd"/>
            <w:r w:rsidRPr="005216BB">
              <w:rPr>
                <w:rFonts w:ascii="Arial" w:eastAsia="华文细黑" w:hAnsi="Arial" w:cs="Arial" w:hint="eastAsia"/>
                <w:sz w:val="18"/>
                <w:szCs w:val="18"/>
              </w:rPr>
              <w:t>华北街东口、天华东路等，停靠线路有</w:t>
            </w:r>
            <w:r w:rsidRPr="005216BB">
              <w:rPr>
                <w:rFonts w:ascii="Arial" w:eastAsia="华文细黑" w:hAnsi="Arial" w:cs="Arial" w:hint="eastAsia"/>
                <w:sz w:val="18"/>
                <w:szCs w:val="18"/>
              </w:rPr>
              <w:t>492</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821</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927</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975</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976</w:t>
            </w:r>
            <w:r w:rsidRPr="005216BB">
              <w:rPr>
                <w:rFonts w:ascii="Arial" w:eastAsia="华文细黑" w:hAnsi="Arial" w:cs="Arial" w:hint="eastAsia"/>
                <w:sz w:val="18"/>
                <w:szCs w:val="18"/>
              </w:rPr>
              <w:t>路等多条线路</w:t>
            </w:r>
            <w:proofErr w:type="gramStart"/>
            <w:r w:rsidRPr="005216BB">
              <w:rPr>
                <w:rFonts w:ascii="Arial" w:eastAsia="华文细黑" w:hAnsi="Arial" w:cs="Arial" w:hint="eastAsia"/>
                <w:sz w:val="18"/>
                <w:szCs w:val="18"/>
              </w:rPr>
              <w:t>及亦庄线</w:t>
            </w:r>
            <w:proofErr w:type="gramEnd"/>
            <w:r w:rsidRPr="005216BB">
              <w:rPr>
                <w:rFonts w:ascii="Arial" w:eastAsia="华文细黑" w:hAnsi="Arial" w:cs="Arial" w:hint="eastAsia"/>
                <w:sz w:val="18"/>
                <w:szCs w:val="18"/>
              </w:rPr>
              <w:t>——万源街站，周边段道路情况良好，道路通达度较好，综合评价交通便捷度较好。</w:t>
            </w:r>
          </w:p>
        </w:tc>
        <w:tc>
          <w:tcPr>
            <w:tcW w:w="1022" w:type="pct"/>
            <w:tcBorders>
              <w:top w:val="nil"/>
              <w:left w:val="nil"/>
              <w:bottom w:val="single" w:sz="4" w:space="0" w:color="auto"/>
              <w:right w:val="single" w:sz="4" w:space="0" w:color="auto"/>
            </w:tcBorders>
            <w:vAlign w:val="center"/>
          </w:tcPr>
          <w:p w14:paraId="5FA45455" w14:textId="2BB7732C"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紧邻</w:t>
            </w:r>
            <w:r w:rsidRPr="005216BB">
              <w:rPr>
                <w:rFonts w:ascii="Arial" w:eastAsia="华文细黑" w:hAnsi="Arial" w:cs="Arial" w:hint="eastAsia"/>
                <w:sz w:val="18"/>
                <w:szCs w:val="18"/>
              </w:rPr>
              <w:t>城市主干道——文化园西路、城市次干道——北环西路等，附近有公交车站</w:t>
            </w:r>
            <w:proofErr w:type="gramStart"/>
            <w:r w:rsidRPr="005216BB">
              <w:rPr>
                <w:rFonts w:ascii="Arial" w:eastAsia="华文细黑" w:hAnsi="Arial" w:cs="Arial" w:hint="eastAsia"/>
                <w:sz w:val="18"/>
                <w:szCs w:val="18"/>
              </w:rPr>
              <w:t>亦庄北环</w:t>
            </w:r>
            <w:proofErr w:type="gramEnd"/>
            <w:r w:rsidRPr="005216BB">
              <w:rPr>
                <w:rFonts w:ascii="Arial" w:eastAsia="华文细黑" w:hAnsi="Arial" w:cs="Arial" w:hint="eastAsia"/>
                <w:sz w:val="18"/>
                <w:szCs w:val="18"/>
              </w:rPr>
              <w:t>西路、天华西路北口等，停靠线路有</w:t>
            </w:r>
            <w:r w:rsidRPr="005216BB">
              <w:rPr>
                <w:rFonts w:ascii="Arial" w:eastAsia="华文细黑" w:hAnsi="Arial" w:cs="Arial" w:hint="eastAsia"/>
                <w:sz w:val="18"/>
                <w:szCs w:val="18"/>
              </w:rPr>
              <w:t>492</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821</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599</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927</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997</w:t>
            </w:r>
            <w:r w:rsidRPr="005216BB">
              <w:rPr>
                <w:rFonts w:ascii="Arial" w:eastAsia="华文细黑" w:hAnsi="Arial" w:cs="Arial" w:hint="eastAsia"/>
                <w:sz w:val="18"/>
                <w:szCs w:val="18"/>
              </w:rPr>
              <w:t>路等多条线路</w:t>
            </w:r>
            <w:proofErr w:type="gramStart"/>
            <w:r w:rsidRPr="005216BB">
              <w:rPr>
                <w:rFonts w:ascii="Arial" w:eastAsia="华文细黑" w:hAnsi="Arial" w:cs="Arial" w:hint="eastAsia"/>
                <w:sz w:val="18"/>
                <w:szCs w:val="18"/>
              </w:rPr>
              <w:t>及亦庄线</w:t>
            </w:r>
            <w:proofErr w:type="gramEnd"/>
            <w:r w:rsidRPr="005216BB">
              <w:rPr>
                <w:rFonts w:ascii="Arial" w:eastAsia="华文细黑" w:hAnsi="Arial" w:cs="Arial" w:hint="eastAsia"/>
                <w:sz w:val="18"/>
                <w:szCs w:val="18"/>
              </w:rPr>
              <w:t>——亦</w:t>
            </w:r>
            <w:proofErr w:type="gramStart"/>
            <w:r w:rsidRPr="005216BB">
              <w:rPr>
                <w:rFonts w:ascii="Arial" w:eastAsia="华文细黑" w:hAnsi="Arial" w:cs="Arial" w:hint="eastAsia"/>
                <w:sz w:val="18"/>
                <w:szCs w:val="18"/>
              </w:rPr>
              <w:t>庄文化</w:t>
            </w:r>
            <w:proofErr w:type="gramEnd"/>
            <w:r w:rsidRPr="005216BB">
              <w:rPr>
                <w:rFonts w:ascii="Arial" w:eastAsia="华文细黑" w:hAnsi="Arial" w:cs="Arial" w:hint="eastAsia"/>
                <w:sz w:val="18"/>
                <w:szCs w:val="18"/>
              </w:rPr>
              <w:t>园站，周边段道路情况良好，道路通达度较好，综合评价交通便捷度较好。</w:t>
            </w:r>
          </w:p>
        </w:tc>
        <w:tc>
          <w:tcPr>
            <w:tcW w:w="1020" w:type="pct"/>
            <w:tcBorders>
              <w:top w:val="nil"/>
              <w:left w:val="nil"/>
              <w:bottom w:val="single" w:sz="4" w:space="0" w:color="auto"/>
              <w:right w:val="single" w:sz="4" w:space="0" w:color="auto"/>
            </w:tcBorders>
            <w:vAlign w:val="center"/>
          </w:tcPr>
          <w:p w14:paraId="3E44358B" w14:textId="64742281"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紧邻</w:t>
            </w:r>
            <w:r w:rsidRPr="005216BB">
              <w:rPr>
                <w:rFonts w:ascii="Arial" w:eastAsia="华文细黑" w:hAnsi="Arial" w:cs="Arial" w:hint="eastAsia"/>
                <w:sz w:val="18"/>
                <w:szCs w:val="18"/>
              </w:rPr>
              <w:t>城市主干道——荣华南路、荣京西街等，附近有公交车站荣京东街、宏达中路等，停靠线路有</w:t>
            </w:r>
            <w:r w:rsidRPr="005216BB">
              <w:rPr>
                <w:rFonts w:ascii="Arial" w:eastAsia="华文细黑" w:hAnsi="Arial" w:cs="Arial" w:hint="eastAsia"/>
                <w:sz w:val="18"/>
                <w:szCs w:val="18"/>
              </w:rPr>
              <w:t>324</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492</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523</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665</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685</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846</w:t>
            </w:r>
            <w:r w:rsidRPr="005216BB">
              <w:rPr>
                <w:rFonts w:ascii="Arial" w:eastAsia="华文细黑" w:hAnsi="Arial" w:cs="Arial" w:hint="eastAsia"/>
                <w:sz w:val="18"/>
                <w:szCs w:val="18"/>
              </w:rPr>
              <w:t>路等多条线路</w:t>
            </w:r>
            <w:proofErr w:type="gramStart"/>
            <w:r w:rsidRPr="005216BB">
              <w:rPr>
                <w:rFonts w:ascii="Arial" w:eastAsia="华文细黑" w:hAnsi="Arial" w:cs="Arial" w:hint="eastAsia"/>
                <w:sz w:val="18"/>
                <w:szCs w:val="18"/>
              </w:rPr>
              <w:t>及亦庄线</w:t>
            </w:r>
            <w:proofErr w:type="gramEnd"/>
            <w:r w:rsidRPr="005216BB">
              <w:rPr>
                <w:rFonts w:ascii="Arial" w:eastAsia="华文细黑" w:hAnsi="Arial" w:cs="Arial" w:hint="eastAsia"/>
                <w:sz w:val="18"/>
                <w:szCs w:val="18"/>
              </w:rPr>
              <w:t>——荣京东街站，周边段道路情况良好，道路通达度较好，综合评价交通便捷度较好。</w:t>
            </w:r>
          </w:p>
        </w:tc>
      </w:tr>
      <w:tr w:rsidR="005216BB" w:rsidRPr="00847171" w14:paraId="16127BB6" w14:textId="77777777" w:rsidTr="005216BB">
        <w:trPr>
          <w:trHeight w:val="282"/>
          <w:jc w:val="center"/>
        </w:trPr>
        <w:tc>
          <w:tcPr>
            <w:tcW w:w="303" w:type="pct"/>
            <w:vMerge/>
            <w:tcBorders>
              <w:top w:val="nil"/>
              <w:left w:val="single" w:sz="4" w:space="0" w:color="auto"/>
              <w:bottom w:val="single" w:sz="4" w:space="0" w:color="000000"/>
              <w:right w:val="single" w:sz="4" w:space="0" w:color="auto"/>
            </w:tcBorders>
            <w:vAlign w:val="center"/>
          </w:tcPr>
          <w:p w14:paraId="0CA45BBC"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185FF286" w14:textId="24D40DB2"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商业设施</w:t>
            </w:r>
          </w:p>
        </w:tc>
        <w:tc>
          <w:tcPr>
            <w:tcW w:w="1099" w:type="pct"/>
            <w:tcBorders>
              <w:top w:val="nil"/>
              <w:left w:val="nil"/>
              <w:bottom w:val="single" w:sz="4" w:space="0" w:color="auto"/>
              <w:right w:val="single" w:sz="4" w:space="0" w:color="auto"/>
            </w:tcBorders>
            <w:vAlign w:val="center"/>
          </w:tcPr>
          <w:p w14:paraId="33E7AD23" w14:textId="096708DE" w:rsidR="005216BB" w:rsidRPr="008D1A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位于北京经济技术开发区，周边</w:t>
            </w:r>
            <w:proofErr w:type="gramStart"/>
            <w:r w:rsidRPr="005216BB">
              <w:rPr>
                <w:rFonts w:ascii="Arial" w:eastAsia="华文细黑" w:hAnsi="Arial" w:cs="Arial" w:hint="eastAsia"/>
                <w:sz w:val="18"/>
                <w:szCs w:val="18"/>
              </w:rPr>
              <w:t>百发隆</w:t>
            </w:r>
            <w:proofErr w:type="gramEnd"/>
            <w:r w:rsidRPr="005216BB">
              <w:rPr>
                <w:rFonts w:ascii="Arial" w:eastAsia="华文细黑" w:hAnsi="Arial" w:cs="Arial" w:hint="eastAsia"/>
                <w:sz w:val="18"/>
                <w:szCs w:val="18"/>
              </w:rPr>
              <w:t>购物中心、中福购物中心、</w:t>
            </w:r>
            <w:proofErr w:type="gramStart"/>
            <w:r w:rsidRPr="005216BB">
              <w:rPr>
                <w:rFonts w:ascii="Arial" w:eastAsia="华文细黑" w:hAnsi="Arial" w:cs="Arial" w:hint="eastAsia"/>
                <w:sz w:val="18"/>
                <w:szCs w:val="18"/>
              </w:rPr>
              <w:t>百尚家居</w:t>
            </w:r>
            <w:proofErr w:type="gramEnd"/>
            <w:r w:rsidRPr="005216BB">
              <w:rPr>
                <w:rFonts w:ascii="Arial" w:eastAsia="华文细黑" w:hAnsi="Arial" w:cs="Arial" w:hint="eastAsia"/>
                <w:sz w:val="18"/>
                <w:szCs w:val="18"/>
              </w:rPr>
              <w:t>建材市场等商业设施，综合评价商业设施较好。</w:t>
            </w:r>
          </w:p>
        </w:tc>
        <w:tc>
          <w:tcPr>
            <w:tcW w:w="1022" w:type="pct"/>
            <w:tcBorders>
              <w:top w:val="nil"/>
              <w:left w:val="nil"/>
              <w:bottom w:val="single" w:sz="4" w:space="0" w:color="auto"/>
              <w:right w:val="single" w:sz="4" w:space="0" w:color="auto"/>
            </w:tcBorders>
            <w:vAlign w:val="center"/>
          </w:tcPr>
          <w:p w14:paraId="59E9E2DE" w14:textId="7C9B8F7B" w:rsidR="005216BB" w:rsidRPr="008D1A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位于北京经济技术开发区，周边大族广场、北京华联</w:t>
            </w:r>
            <w:r w:rsidRPr="005216BB">
              <w:rPr>
                <w:rFonts w:ascii="Arial" w:eastAsia="华文细黑" w:hAnsi="Arial" w:cs="Arial" w:hint="eastAsia"/>
                <w:sz w:val="18"/>
                <w:szCs w:val="18"/>
              </w:rPr>
              <w:t>BHG Mall</w:t>
            </w:r>
            <w:r w:rsidRPr="005216BB">
              <w:rPr>
                <w:rFonts w:ascii="Arial" w:eastAsia="华文细黑" w:hAnsi="Arial" w:cs="Arial" w:hint="eastAsia"/>
                <w:sz w:val="18"/>
                <w:szCs w:val="18"/>
              </w:rPr>
              <w:t>亦庄店、上海沙龙新天地天宝商业中心等商业设施，综合评价商业设施较好。</w:t>
            </w:r>
          </w:p>
        </w:tc>
        <w:tc>
          <w:tcPr>
            <w:tcW w:w="1022" w:type="pct"/>
            <w:tcBorders>
              <w:top w:val="nil"/>
              <w:left w:val="nil"/>
              <w:bottom w:val="single" w:sz="4" w:space="0" w:color="auto"/>
              <w:right w:val="single" w:sz="4" w:space="0" w:color="auto"/>
            </w:tcBorders>
            <w:vAlign w:val="center"/>
          </w:tcPr>
          <w:p w14:paraId="7CB13F9A" w14:textId="1EFF4971" w:rsidR="005216BB" w:rsidRPr="008D1A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位于北京经济技术开发区，周边亦庄创意生活广场、北京华联</w:t>
            </w:r>
            <w:r w:rsidRPr="005216BB">
              <w:rPr>
                <w:rFonts w:ascii="Arial" w:eastAsia="华文细黑" w:hAnsi="Arial" w:cs="Arial" w:hint="eastAsia"/>
                <w:sz w:val="18"/>
                <w:szCs w:val="18"/>
              </w:rPr>
              <w:t>BHG Mall</w:t>
            </w:r>
            <w:r w:rsidRPr="005216BB">
              <w:rPr>
                <w:rFonts w:ascii="Arial" w:eastAsia="华文细黑" w:hAnsi="Arial" w:cs="Arial" w:hint="eastAsia"/>
                <w:sz w:val="18"/>
                <w:szCs w:val="18"/>
              </w:rPr>
              <w:t>亦庄店、上海沙龙新天地天宝商业中心等商业设施，综合评价商业设施较好。</w:t>
            </w:r>
          </w:p>
        </w:tc>
        <w:tc>
          <w:tcPr>
            <w:tcW w:w="1020" w:type="pct"/>
            <w:tcBorders>
              <w:top w:val="nil"/>
              <w:left w:val="nil"/>
              <w:bottom w:val="single" w:sz="4" w:space="0" w:color="auto"/>
              <w:right w:val="single" w:sz="4" w:space="0" w:color="auto"/>
            </w:tcBorders>
            <w:vAlign w:val="center"/>
          </w:tcPr>
          <w:p w14:paraId="36E1F8CC" w14:textId="561B20E5" w:rsidR="005216BB" w:rsidRPr="008D1A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位于北京经济技术开发区，周边大族广场、北京华联</w:t>
            </w:r>
            <w:r w:rsidRPr="005216BB">
              <w:rPr>
                <w:rFonts w:ascii="Arial" w:eastAsia="华文细黑" w:hAnsi="Arial" w:cs="Arial" w:hint="eastAsia"/>
                <w:sz w:val="18"/>
                <w:szCs w:val="18"/>
              </w:rPr>
              <w:t>BHG Mall</w:t>
            </w:r>
            <w:r w:rsidRPr="005216BB">
              <w:rPr>
                <w:rFonts w:ascii="Arial" w:eastAsia="华文细黑" w:hAnsi="Arial" w:cs="Arial" w:hint="eastAsia"/>
                <w:sz w:val="18"/>
                <w:szCs w:val="18"/>
              </w:rPr>
              <w:t>亦庄店、上海沙龙新天地天宝商业中心等商业设施，综合评价商业设施较好。</w:t>
            </w:r>
          </w:p>
        </w:tc>
      </w:tr>
      <w:tr w:rsidR="005216BB" w:rsidRPr="00847171" w14:paraId="68DFFCB5" w14:textId="77777777" w:rsidTr="005216BB">
        <w:trPr>
          <w:trHeight w:val="282"/>
          <w:jc w:val="center"/>
        </w:trPr>
        <w:tc>
          <w:tcPr>
            <w:tcW w:w="303" w:type="pct"/>
            <w:vMerge/>
            <w:tcBorders>
              <w:top w:val="nil"/>
              <w:left w:val="single" w:sz="4" w:space="0" w:color="auto"/>
              <w:bottom w:val="single" w:sz="4" w:space="0" w:color="000000"/>
              <w:right w:val="single" w:sz="4" w:space="0" w:color="auto"/>
            </w:tcBorders>
            <w:vAlign w:val="center"/>
          </w:tcPr>
          <w:p w14:paraId="528492B7"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42FD6081" w14:textId="7F4C427E"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自然</w:t>
            </w:r>
            <w:r w:rsidRPr="00847171">
              <w:rPr>
                <w:rFonts w:ascii="Arial" w:eastAsia="华文细黑" w:hAnsi="Arial" w:cs="Arial"/>
                <w:sz w:val="18"/>
                <w:szCs w:val="18"/>
              </w:rPr>
              <w:t>环境</w:t>
            </w:r>
          </w:p>
        </w:tc>
        <w:tc>
          <w:tcPr>
            <w:tcW w:w="1099" w:type="pct"/>
            <w:tcBorders>
              <w:top w:val="nil"/>
              <w:left w:val="nil"/>
              <w:bottom w:val="single" w:sz="4" w:space="0" w:color="auto"/>
              <w:right w:val="single" w:sz="4" w:space="0" w:color="auto"/>
            </w:tcBorders>
            <w:vAlign w:val="center"/>
          </w:tcPr>
          <w:p w14:paraId="0D6C0F88" w14:textId="3ACEE15D"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周边有通惠河灌渠水系、南侧临近</w:t>
            </w:r>
            <w:proofErr w:type="gramStart"/>
            <w:r w:rsidRPr="005216BB">
              <w:rPr>
                <w:rFonts w:ascii="Arial" w:eastAsia="华文细黑" w:hAnsi="Arial" w:cs="Arial" w:hint="eastAsia"/>
                <w:sz w:val="18"/>
                <w:szCs w:val="18"/>
              </w:rPr>
              <w:t>通明湖</w:t>
            </w:r>
            <w:proofErr w:type="gramEnd"/>
            <w:r w:rsidRPr="005216BB">
              <w:rPr>
                <w:rFonts w:ascii="Arial" w:eastAsia="华文细黑" w:hAnsi="Arial" w:cs="Arial" w:hint="eastAsia"/>
                <w:sz w:val="18"/>
                <w:szCs w:val="18"/>
              </w:rPr>
              <w:t>公园，周边无高等教育学校或博物馆等人文景观，综合评价环境状况一般。</w:t>
            </w:r>
          </w:p>
        </w:tc>
        <w:tc>
          <w:tcPr>
            <w:tcW w:w="1022" w:type="pct"/>
            <w:tcBorders>
              <w:top w:val="nil"/>
              <w:left w:val="nil"/>
              <w:bottom w:val="single" w:sz="4" w:space="0" w:color="auto"/>
              <w:right w:val="single" w:sz="4" w:space="0" w:color="auto"/>
            </w:tcBorders>
            <w:vAlign w:val="center"/>
          </w:tcPr>
          <w:p w14:paraId="059C7FA5" w14:textId="7E8D3FD4"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周边有亦</w:t>
            </w:r>
            <w:proofErr w:type="gramStart"/>
            <w:r w:rsidRPr="005216BB">
              <w:rPr>
                <w:rFonts w:ascii="Arial" w:eastAsia="华文细黑" w:hAnsi="Arial" w:cs="Arial" w:hint="eastAsia"/>
                <w:sz w:val="18"/>
                <w:szCs w:val="18"/>
              </w:rPr>
              <w:t>庄文化</w:t>
            </w:r>
            <w:proofErr w:type="gramEnd"/>
            <w:r w:rsidRPr="005216BB">
              <w:rPr>
                <w:rFonts w:ascii="Arial" w:eastAsia="华文细黑" w:hAnsi="Arial" w:cs="Arial" w:hint="eastAsia"/>
                <w:sz w:val="18"/>
                <w:szCs w:val="18"/>
              </w:rPr>
              <w:t>园、博大公园，周边无高等教育学校或博物馆等人文景观，综合评价环境状况一般。</w:t>
            </w:r>
          </w:p>
        </w:tc>
        <w:tc>
          <w:tcPr>
            <w:tcW w:w="1022" w:type="pct"/>
            <w:tcBorders>
              <w:top w:val="nil"/>
              <w:left w:val="nil"/>
              <w:bottom w:val="single" w:sz="4" w:space="0" w:color="auto"/>
              <w:right w:val="single" w:sz="4" w:space="0" w:color="auto"/>
            </w:tcBorders>
            <w:vAlign w:val="center"/>
          </w:tcPr>
          <w:p w14:paraId="5FD988FF" w14:textId="2473B31E"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周边有亦</w:t>
            </w:r>
            <w:proofErr w:type="gramStart"/>
            <w:r w:rsidRPr="005216BB">
              <w:rPr>
                <w:rFonts w:ascii="Arial" w:eastAsia="华文细黑" w:hAnsi="Arial" w:cs="Arial" w:hint="eastAsia"/>
                <w:sz w:val="18"/>
                <w:szCs w:val="18"/>
              </w:rPr>
              <w:t>庄文化</w:t>
            </w:r>
            <w:proofErr w:type="gramEnd"/>
            <w:r w:rsidRPr="005216BB">
              <w:rPr>
                <w:rFonts w:ascii="Arial" w:eastAsia="华文细黑" w:hAnsi="Arial" w:cs="Arial" w:hint="eastAsia"/>
                <w:sz w:val="18"/>
                <w:szCs w:val="18"/>
              </w:rPr>
              <w:t>园、博大公园，周边无高等教育学校或博物馆等人文景观，综合评价环境状况一般。</w:t>
            </w:r>
          </w:p>
        </w:tc>
        <w:tc>
          <w:tcPr>
            <w:tcW w:w="1020" w:type="pct"/>
            <w:tcBorders>
              <w:top w:val="nil"/>
              <w:left w:val="nil"/>
              <w:bottom w:val="single" w:sz="4" w:space="0" w:color="auto"/>
              <w:right w:val="single" w:sz="4" w:space="0" w:color="auto"/>
            </w:tcBorders>
            <w:vAlign w:val="center"/>
          </w:tcPr>
          <w:p w14:paraId="37699759" w14:textId="7EEEB305"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周边有凉水河水系、博大公园，周边无高等教育学校或博物馆等人文景观，综合评价环境状况一般。</w:t>
            </w:r>
          </w:p>
        </w:tc>
      </w:tr>
      <w:tr w:rsidR="005216BB" w:rsidRPr="00847171" w14:paraId="22F52DBB" w14:textId="77777777" w:rsidTr="005216BB">
        <w:trPr>
          <w:trHeight w:val="1200"/>
          <w:jc w:val="center"/>
        </w:trPr>
        <w:tc>
          <w:tcPr>
            <w:tcW w:w="303" w:type="pct"/>
            <w:vMerge/>
            <w:tcBorders>
              <w:top w:val="nil"/>
              <w:left w:val="single" w:sz="4" w:space="0" w:color="auto"/>
              <w:bottom w:val="single" w:sz="4" w:space="0" w:color="000000"/>
              <w:right w:val="single" w:sz="4" w:space="0" w:color="auto"/>
            </w:tcBorders>
            <w:vAlign w:val="center"/>
          </w:tcPr>
          <w:p w14:paraId="73EEA19D"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24BAF986"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公共配套</w:t>
            </w:r>
          </w:p>
        </w:tc>
        <w:tc>
          <w:tcPr>
            <w:tcW w:w="1099" w:type="pct"/>
            <w:tcBorders>
              <w:top w:val="nil"/>
              <w:left w:val="nil"/>
              <w:bottom w:val="single" w:sz="4" w:space="0" w:color="auto"/>
              <w:right w:val="single" w:sz="4" w:space="0" w:color="auto"/>
            </w:tcBorders>
            <w:vAlign w:val="center"/>
          </w:tcPr>
          <w:p w14:paraId="34035C54" w14:textId="34054806"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所在区域周边</w:t>
            </w:r>
            <w:r w:rsidRPr="005216BB">
              <w:rPr>
                <w:rFonts w:ascii="Arial" w:eastAsia="华文细黑" w:hAnsi="Arial" w:cs="Arial" w:hint="eastAsia"/>
                <w:sz w:val="18"/>
                <w:szCs w:val="18"/>
              </w:rPr>
              <w:t>2</w:t>
            </w:r>
            <w:r w:rsidRPr="005216BB">
              <w:rPr>
                <w:rFonts w:ascii="Arial" w:eastAsia="华文细黑" w:hAnsi="Arial" w:cs="Arial" w:hint="eastAsia"/>
                <w:sz w:val="18"/>
                <w:szCs w:val="18"/>
              </w:rPr>
              <w:t>公里范围内有中国农业银行、中国建设银行、中国光大银行等金融机构；</w:t>
            </w:r>
            <w:proofErr w:type="gramStart"/>
            <w:r w:rsidRPr="005216BB">
              <w:rPr>
                <w:rFonts w:ascii="Arial" w:eastAsia="华文细黑" w:hAnsi="Arial" w:cs="Arial" w:hint="eastAsia"/>
                <w:sz w:val="18"/>
                <w:szCs w:val="18"/>
              </w:rPr>
              <w:t>百发隆</w:t>
            </w:r>
            <w:proofErr w:type="gramEnd"/>
            <w:r w:rsidRPr="005216BB">
              <w:rPr>
                <w:rFonts w:ascii="Arial" w:eastAsia="华文细黑" w:hAnsi="Arial" w:cs="Arial" w:hint="eastAsia"/>
                <w:sz w:val="18"/>
                <w:szCs w:val="18"/>
              </w:rPr>
              <w:t>购物中心、中福购物中心、</w:t>
            </w:r>
            <w:proofErr w:type="gramStart"/>
            <w:r w:rsidRPr="005216BB">
              <w:rPr>
                <w:rFonts w:ascii="Arial" w:eastAsia="华文细黑" w:hAnsi="Arial" w:cs="Arial" w:hint="eastAsia"/>
                <w:sz w:val="18"/>
                <w:szCs w:val="18"/>
              </w:rPr>
              <w:t>百尚家居</w:t>
            </w:r>
            <w:proofErr w:type="gramEnd"/>
            <w:r w:rsidRPr="005216BB">
              <w:rPr>
                <w:rFonts w:ascii="Arial" w:eastAsia="华文细黑" w:hAnsi="Arial" w:cs="Arial" w:hint="eastAsia"/>
                <w:sz w:val="18"/>
                <w:szCs w:val="18"/>
              </w:rPr>
              <w:t>建材市场等商服设施；周边</w:t>
            </w:r>
            <w:r w:rsidRPr="005216BB">
              <w:rPr>
                <w:rFonts w:ascii="Arial" w:eastAsia="华文细黑" w:hAnsi="Arial" w:cs="Arial" w:hint="eastAsia"/>
                <w:sz w:val="18"/>
                <w:szCs w:val="18"/>
              </w:rPr>
              <w:lastRenderedPageBreak/>
              <w:t>有北京市建华实验亦庄学校、亦庄小学、定海园幼儿园等教育机构；</w:t>
            </w:r>
            <w:proofErr w:type="gramStart"/>
            <w:r w:rsidRPr="005216BB">
              <w:rPr>
                <w:rFonts w:ascii="Arial" w:eastAsia="华文细黑" w:hAnsi="Arial" w:cs="Arial" w:hint="eastAsia"/>
                <w:sz w:val="18"/>
                <w:szCs w:val="18"/>
              </w:rPr>
              <w:t>有次渠社区</w:t>
            </w:r>
            <w:proofErr w:type="gramEnd"/>
            <w:r w:rsidRPr="005216BB">
              <w:rPr>
                <w:rFonts w:ascii="Arial" w:eastAsia="华文细黑" w:hAnsi="Arial" w:cs="Arial" w:hint="eastAsia"/>
                <w:sz w:val="18"/>
                <w:szCs w:val="18"/>
              </w:rPr>
              <w:t>卫生服务站等医疗机构设施。公共配套设施较齐全。</w:t>
            </w:r>
          </w:p>
        </w:tc>
        <w:tc>
          <w:tcPr>
            <w:tcW w:w="1022" w:type="pct"/>
            <w:tcBorders>
              <w:top w:val="nil"/>
              <w:left w:val="nil"/>
              <w:bottom w:val="single" w:sz="4" w:space="0" w:color="auto"/>
              <w:right w:val="single" w:sz="4" w:space="0" w:color="auto"/>
            </w:tcBorders>
            <w:vAlign w:val="center"/>
          </w:tcPr>
          <w:p w14:paraId="7FF9C366" w14:textId="43B2CD18"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lastRenderedPageBreak/>
              <w:t>所在区域周边</w:t>
            </w:r>
            <w:r w:rsidRPr="005216BB">
              <w:rPr>
                <w:rFonts w:ascii="Arial" w:eastAsia="华文细黑" w:hAnsi="Arial" w:cs="Arial" w:hint="eastAsia"/>
                <w:sz w:val="18"/>
                <w:szCs w:val="18"/>
              </w:rPr>
              <w:t>2</w:t>
            </w:r>
            <w:r w:rsidRPr="005216BB">
              <w:rPr>
                <w:rFonts w:ascii="Arial" w:eastAsia="华文细黑" w:hAnsi="Arial" w:cs="Arial" w:hint="eastAsia"/>
                <w:sz w:val="18"/>
                <w:szCs w:val="18"/>
              </w:rPr>
              <w:t>公里范围内有中国工商银行、招商银行、渤海银行等金融机构；大族广场、北京华联</w:t>
            </w:r>
            <w:r w:rsidRPr="005216BB">
              <w:rPr>
                <w:rFonts w:ascii="Arial" w:eastAsia="华文细黑" w:hAnsi="Arial" w:cs="Arial" w:hint="eastAsia"/>
                <w:sz w:val="18"/>
                <w:szCs w:val="18"/>
              </w:rPr>
              <w:t>BHG Mall</w:t>
            </w:r>
            <w:r w:rsidRPr="005216BB">
              <w:rPr>
                <w:rFonts w:ascii="Arial" w:eastAsia="华文细黑" w:hAnsi="Arial" w:cs="Arial" w:hint="eastAsia"/>
                <w:sz w:val="18"/>
                <w:szCs w:val="18"/>
              </w:rPr>
              <w:t>亦庄店、上海沙龙新天地天宝</w:t>
            </w:r>
            <w:r w:rsidRPr="005216BB">
              <w:rPr>
                <w:rFonts w:ascii="Arial" w:eastAsia="华文细黑" w:hAnsi="Arial" w:cs="Arial" w:hint="eastAsia"/>
                <w:sz w:val="18"/>
                <w:szCs w:val="18"/>
              </w:rPr>
              <w:lastRenderedPageBreak/>
              <w:t>商业中心等商服设施；周边有人大附中北京经济技术开发区学校、北京经济技术开发区第一小学、大地幼儿园等教育机构；有国家康复辅具研究中心附属康复医院等医疗机构设施。公共配套设施较齐全。</w:t>
            </w:r>
          </w:p>
        </w:tc>
        <w:tc>
          <w:tcPr>
            <w:tcW w:w="1022" w:type="pct"/>
            <w:tcBorders>
              <w:top w:val="nil"/>
              <w:left w:val="nil"/>
              <w:bottom w:val="single" w:sz="4" w:space="0" w:color="auto"/>
              <w:right w:val="single" w:sz="4" w:space="0" w:color="auto"/>
            </w:tcBorders>
            <w:vAlign w:val="center"/>
          </w:tcPr>
          <w:p w14:paraId="2BCA2BCC" w14:textId="1826229F"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lastRenderedPageBreak/>
              <w:t>所在区域周边</w:t>
            </w:r>
            <w:r w:rsidRPr="005216BB">
              <w:rPr>
                <w:rFonts w:ascii="Arial" w:eastAsia="华文细黑" w:hAnsi="Arial" w:cs="Arial" w:hint="eastAsia"/>
                <w:sz w:val="18"/>
                <w:szCs w:val="18"/>
              </w:rPr>
              <w:t>2</w:t>
            </w:r>
            <w:r w:rsidRPr="005216BB">
              <w:rPr>
                <w:rFonts w:ascii="Arial" w:eastAsia="华文细黑" w:hAnsi="Arial" w:cs="Arial" w:hint="eastAsia"/>
                <w:sz w:val="18"/>
                <w:szCs w:val="18"/>
              </w:rPr>
              <w:t>公里范围内有中国建设银行、招商银行、北京银行等金融机构；亦庄创意生活广场、北京华联</w:t>
            </w:r>
            <w:r w:rsidRPr="005216BB">
              <w:rPr>
                <w:rFonts w:ascii="Arial" w:eastAsia="华文细黑" w:hAnsi="Arial" w:cs="Arial" w:hint="eastAsia"/>
                <w:sz w:val="18"/>
                <w:szCs w:val="18"/>
              </w:rPr>
              <w:t>BHG Mall</w:t>
            </w:r>
            <w:r w:rsidRPr="005216BB">
              <w:rPr>
                <w:rFonts w:ascii="Arial" w:eastAsia="华文细黑" w:hAnsi="Arial" w:cs="Arial" w:hint="eastAsia"/>
                <w:sz w:val="18"/>
                <w:szCs w:val="18"/>
              </w:rPr>
              <w:t>亦庄店、上海沙龙新天</w:t>
            </w:r>
            <w:r w:rsidRPr="005216BB">
              <w:rPr>
                <w:rFonts w:ascii="Arial" w:eastAsia="华文细黑" w:hAnsi="Arial" w:cs="Arial" w:hint="eastAsia"/>
                <w:sz w:val="18"/>
                <w:szCs w:val="18"/>
              </w:rPr>
              <w:lastRenderedPageBreak/>
              <w:t>地天宝商业中心等商服设施；周边有人大附中北京经济技术开发区学校、北京经济技术开发区第一小学、大地幼儿园等教育机构；有国家康复辅具研究中心附属康复医院等医疗机构设施。公共配套设施较齐全。</w:t>
            </w:r>
          </w:p>
        </w:tc>
        <w:tc>
          <w:tcPr>
            <w:tcW w:w="1020" w:type="pct"/>
            <w:tcBorders>
              <w:top w:val="nil"/>
              <w:left w:val="nil"/>
              <w:bottom w:val="single" w:sz="4" w:space="0" w:color="auto"/>
              <w:right w:val="single" w:sz="4" w:space="0" w:color="auto"/>
            </w:tcBorders>
            <w:vAlign w:val="center"/>
          </w:tcPr>
          <w:p w14:paraId="05FF01D0" w14:textId="6B7C8CC8"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lastRenderedPageBreak/>
              <w:t>所在区域周边</w:t>
            </w:r>
            <w:r w:rsidRPr="005216BB">
              <w:rPr>
                <w:rFonts w:ascii="Arial" w:eastAsia="华文细黑" w:hAnsi="Arial" w:cs="Arial" w:hint="eastAsia"/>
                <w:sz w:val="18"/>
                <w:szCs w:val="18"/>
              </w:rPr>
              <w:t>2</w:t>
            </w:r>
            <w:r w:rsidRPr="005216BB">
              <w:rPr>
                <w:rFonts w:ascii="Arial" w:eastAsia="华文细黑" w:hAnsi="Arial" w:cs="Arial" w:hint="eastAsia"/>
                <w:sz w:val="18"/>
                <w:szCs w:val="18"/>
              </w:rPr>
              <w:t>公里范围内有中国银行、招商银行、广发银行等金融机构；大族广场、北京华联</w:t>
            </w:r>
            <w:r w:rsidRPr="005216BB">
              <w:rPr>
                <w:rFonts w:ascii="Arial" w:eastAsia="华文细黑" w:hAnsi="Arial" w:cs="Arial" w:hint="eastAsia"/>
                <w:sz w:val="18"/>
                <w:szCs w:val="18"/>
              </w:rPr>
              <w:t>BHG Mall</w:t>
            </w:r>
            <w:r w:rsidRPr="005216BB">
              <w:rPr>
                <w:rFonts w:ascii="Arial" w:eastAsia="华文细黑" w:hAnsi="Arial" w:cs="Arial" w:hint="eastAsia"/>
                <w:sz w:val="18"/>
                <w:szCs w:val="18"/>
              </w:rPr>
              <w:t>亦庄店、上海沙龙新天地天宝商业中</w:t>
            </w:r>
            <w:r w:rsidRPr="005216BB">
              <w:rPr>
                <w:rFonts w:ascii="Arial" w:eastAsia="华文细黑" w:hAnsi="Arial" w:cs="Arial" w:hint="eastAsia"/>
                <w:sz w:val="18"/>
                <w:szCs w:val="18"/>
              </w:rPr>
              <w:lastRenderedPageBreak/>
              <w:t>心等商服设施；周边有人大附中北京经济技术开发区学校、北京经济技术开发区第一小学、未来荣华金</w:t>
            </w:r>
            <w:proofErr w:type="gramStart"/>
            <w:r w:rsidRPr="005216BB">
              <w:rPr>
                <w:rFonts w:ascii="Arial" w:eastAsia="华文细黑" w:hAnsi="Arial" w:cs="Arial" w:hint="eastAsia"/>
                <w:sz w:val="18"/>
                <w:szCs w:val="18"/>
              </w:rPr>
              <w:t>嵿</w:t>
            </w:r>
            <w:proofErr w:type="gramEnd"/>
            <w:r w:rsidRPr="005216BB">
              <w:rPr>
                <w:rFonts w:ascii="Arial" w:eastAsia="华文细黑" w:hAnsi="Arial" w:cs="Arial" w:hint="eastAsia"/>
                <w:sz w:val="18"/>
                <w:szCs w:val="18"/>
              </w:rPr>
              <w:t>国际幼儿园等教育机构；有北京同仁医院南区、北京荣华中西医结合医院等医疗机构设施。公共配套设施较齐全。</w:t>
            </w:r>
          </w:p>
        </w:tc>
      </w:tr>
      <w:tr w:rsidR="005216BB" w:rsidRPr="00847171" w14:paraId="03E32BEB" w14:textId="77777777" w:rsidTr="005216BB">
        <w:trPr>
          <w:trHeight w:val="20"/>
          <w:jc w:val="center"/>
        </w:trPr>
        <w:tc>
          <w:tcPr>
            <w:tcW w:w="303" w:type="pct"/>
            <w:vMerge w:val="restart"/>
            <w:tcBorders>
              <w:top w:val="nil"/>
              <w:left w:val="single" w:sz="4" w:space="0" w:color="auto"/>
              <w:bottom w:val="single" w:sz="4" w:space="0" w:color="auto"/>
              <w:right w:val="single" w:sz="4" w:space="0" w:color="auto"/>
            </w:tcBorders>
            <w:vAlign w:val="center"/>
          </w:tcPr>
          <w:p w14:paraId="32E81602"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lastRenderedPageBreak/>
              <w:t>实物状况</w:t>
            </w:r>
          </w:p>
        </w:tc>
        <w:tc>
          <w:tcPr>
            <w:tcW w:w="535" w:type="pct"/>
            <w:tcBorders>
              <w:top w:val="nil"/>
              <w:left w:val="nil"/>
              <w:bottom w:val="single" w:sz="4" w:space="0" w:color="auto"/>
              <w:right w:val="single" w:sz="4" w:space="0" w:color="auto"/>
            </w:tcBorders>
            <w:vAlign w:val="center"/>
          </w:tcPr>
          <w:p w14:paraId="0CA1119D"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物业服务</w:t>
            </w:r>
          </w:p>
        </w:tc>
        <w:tc>
          <w:tcPr>
            <w:tcW w:w="1099" w:type="pct"/>
            <w:tcBorders>
              <w:top w:val="nil"/>
              <w:left w:val="nil"/>
              <w:bottom w:val="single" w:sz="4" w:space="0" w:color="auto"/>
              <w:right w:val="single" w:sz="4" w:space="0" w:color="auto"/>
            </w:tcBorders>
            <w:vAlign w:val="center"/>
          </w:tcPr>
          <w:p w14:paraId="1A2D6112" w14:textId="5ACB97D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有物业公司，物业服务保障好</w:t>
            </w:r>
          </w:p>
        </w:tc>
        <w:tc>
          <w:tcPr>
            <w:tcW w:w="1022" w:type="pct"/>
            <w:tcBorders>
              <w:top w:val="nil"/>
              <w:left w:val="nil"/>
              <w:bottom w:val="single" w:sz="4" w:space="0" w:color="auto"/>
              <w:right w:val="single" w:sz="4" w:space="0" w:color="auto"/>
            </w:tcBorders>
            <w:vAlign w:val="center"/>
          </w:tcPr>
          <w:p w14:paraId="59F1A962" w14:textId="62AC9405"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有物业公司，物业服务保障较好</w:t>
            </w:r>
          </w:p>
        </w:tc>
        <w:tc>
          <w:tcPr>
            <w:tcW w:w="1022" w:type="pct"/>
            <w:tcBorders>
              <w:top w:val="nil"/>
              <w:left w:val="nil"/>
              <w:bottom w:val="single" w:sz="4" w:space="0" w:color="auto"/>
              <w:right w:val="single" w:sz="4" w:space="0" w:color="auto"/>
            </w:tcBorders>
            <w:vAlign w:val="center"/>
          </w:tcPr>
          <w:p w14:paraId="26FBF722" w14:textId="47563D62"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有物业公司，物业服务保障好</w:t>
            </w:r>
          </w:p>
        </w:tc>
        <w:tc>
          <w:tcPr>
            <w:tcW w:w="1020" w:type="pct"/>
            <w:tcBorders>
              <w:top w:val="nil"/>
              <w:left w:val="nil"/>
              <w:bottom w:val="single" w:sz="4" w:space="0" w:color="auto"/>
              <w:right w:val="single" w:sz="4" w:space="0" w:color="auto"/>
            </w:tcBorders>
            <w:vAlign w:val="center"/>
          </w:tcPr>
          <w:p w14:paraId="2B44A7B9" w14:textId="47F937E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有物业公司，物业服务保障较好</w:t>
            </w:r>
          </w:p>
        </w:tc>
      </w:tr>
      <w:tr w:rsidR="005216BB" w:rsidRPr="00847171" w14:paraId="4F812167"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3D188354"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707306C1"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小区环境</w:t>
            </w:r>
          </w:p>
        </w:tc>
        <w:tc>
          <w:tcPr>
            <w:tcW w:w="1099" w:type="pct"/>
            <w:tcBorders>
              <w:top w:val="nil"/>
              <w:left w:val="nil"/>
              <w:bottom w:val="single" w:sz="4" w:space="0" w:color="auto"/>
              <w:right w:val="single" w:sz="4" w:space="0" w:color="auto"/>
            </w:tcBorders>
            <w:vAlign w:val="center"/>
          </w:tcPr>
          <w:p w14:paraId="07D700C5" w14:textId="7F05DB4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绿化率约为</w:t>
            </w:r>
            <w:r w:rsidRPr="005216BB">
              <w:rPr>
                <w:rFonts w:ascii="Arial" w:eastAsia="华文细黑" w:hAnsi="Arial" w:cs="Arial"/>
                <w:sz w:val="18"/>
                <w:szCs w:val="18"/>
              </w:rPr>
              <w:t>30%</w:t>
            </w:r>
            <w:r w:rsidRPr="005216BB">
              <w:rPr>
                <w:rFonts w:ascii="Arial" w:eastAsia="华文细黑" w:hAnsi="Arial" w:cs="Arial" w:hint="eastAsia"/>
                <w:sz w:val="18"/>
                <w:szCs w:val="18"/>
              </w:rPr>
              <w:t>，较好</w:t>
            </w:r>
          </w:p>
        </w:tc>
        <w:tc>
          <w:tcPr>
            <w:tcW w:w="1022" w:type="pct"/>
            <w:tcBorders>
              <w:top w:val="nil"/>
              <w:left w:val="nil"/>
              <w:bottom w:val="single" w:sz="4" w:space="0" w:color="auto"/>
              <w:right w:val="single" w:sz="4" w:space="0" w:color="auto"/>
            </w:tcBorders>
            <w:vAlign w:val="center"/>
          </w:tcPr>
          <w:p w14:paraId="5E453359" w14:textId="4282685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绿化率约为</w:t>
            </w:r>
            <w:r w:rsidRPr="005216BB">
              <w:rPr>
                <w:rFonts w:ascii="Arial" w:eastAsia="华文细黑" w:hAnsi="Arial" w:cs="Arial" w:hint="eastAsia"/>
                <w:sz w:val="18"/>
                <w:szCs w:val="18"/>
              </w:rPr>
              <w:t>3</w:t>
            </w:r>
            <w:r w:rsidRPr="005216BB">
              <w:rPr>
                <w:rFonts w:ascii="Arial" w:eastAsia="华文细黑" w:hAnsi="Arial" w:cs="Arial"/>
                <w:sz w:val="18"/>
                <w:szCs w:val="18"/>
              </w:rPr>
              <w:t>0%</w:t>
            </w:r>
            <w:r w:rsidRPr="005216BB">
              <w:rPr>
                <w:rFonts w:ascii="Arial" w:eastAsia="华文细黑" w:hAnsi="Arial" w:cs="Arial" w:hint="eastAsia"/>
                <w:sz w:val="18"/>
                <w:szCs w:val="18"/>
              </w:rPr>
              <w:t>，较好</w:t>
            </w:r>
          </w:p>
        </w:tc>
        <w:tc>
          <w:tcPr>
            <w:tcW w:w="1022" w:type="pct"/>
            <w:tcBorders>
              <w:top w:val="nil"/>
              <w:left w:val="nil"/>
              <w:bottom w:val="single" w:sz="4" w:space="0" w:color="auto"/>
              <w:right w:val="single" w:sz="4" w:space="0" w:color="auto"/>
            </w:tcBorders>
            <w:vAlign w:val="center"/>
          </w:tcPr>
          <w:p w14:paraId="1FCFB680" w14:textId="3C641D04"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绿化率约为</w:t>
            </w:r>
            <w:r w:rsidRPr="005216BB">
              <w:rPr>
                <w:rFonts w:ascii="Arial" w:eastAsia="华文细黑" w:hAnsi="Arial" w:cs="Arial"/>
                <w:sz w:val="18"/>
                <w:szCs w:val="18"/>
              </w:rPr>
              <w:t>30%</w:t>
            </w:r>
            <w:r w:rsidRPr="005216BB">
              <w:rPr>
                <w:rFonts w:ascii="Arial" w:eastAsia="华文细黑" w:hAnsi="Arial" w:cs="Arial" w:hint="eastAsia"/>
                <w:sz w:val="18"/>
                <w:szCs w:val="18"/>
              </w:rPr>
              <w:t>，较好</w:t>
            </w:r>
          </w:p>
        </w:tc>
        <w:tc>
          <w:tcPr>
            <w:tcW w:w="1020" w:type="pct"/>
            <w:tcBorders>
              <w:top w:val="nil"/>
              <w:left w:val="nil"/>
              <w:bottom w:val="single" w:sz="4" w:space="0" w:color="auto"/>
              <w:right w:val="single" w:sz="4" w:space="0" w:color="auto"/>
            </w:tcBorders>
            <w:vAlign w:val="center"/>
          </w:tcPr>
          <w:p w14:paraId="7E9905D1" w14:textId="23C90E4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绿化率约为</w:t>
            </w:r>
            <w:r w:rsidRPr="005216BB">
              <w:rPr>
                <w:rFonts w:ascii="Arial" w:eastAsia="华文细黑" w:hAnsi="Arial" w:cs="Arial" w:hint="eastAsia"/>
                <w:sz w:val="18"/>
                <w:szCs w:val="18"/>
              </w:rPr>
              <w:t>30</w:t>
            </w:r>
            <w:r w:rsidRPr="005216BB">
              <w:rPr>
                <w:rFonts w:ascii="Arial" w:eastAsia="华文细黑" w:hAnsi="Arial" w:cs="Arial"/>
                <w:sz w:val="18"/>
                <w:szCs w:val="18"/>
              </w:rPr>
              <w:t>%</w:t>
            </w:r>
            <w:r w:rsidRPr="005216BB">
              <w:rPr>
                <w:rFonts w:ascii="Arial" w:eastAsia="华文细黑" w:hAnsi="Arial" w:cs="Arial" w:hint="eastAsia"/>
                <w:sz w:val="18"/>
                <w:szCs w:val="18"/>
              </w:rPr>
              <w:t>，较好</w:t>
            </w:r>
          </w:p>
        </w:tc>
      </w:tr>
      <w:tr w:rsidR="005216BB" w:rsidRPr="00847171" w14:paraId="547994C0"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27EB5DA3"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0B73FB4D"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配套设施</w:t>
            </w:r>
          </w:p>
        </w:tc>
        <w:tc>
          <w:tcPr>
            <w:tcW w:w="1099" w:type="pct"/>
            <w:tcBorders>
              <w:top w:val="nil"/>
              <w:left w:val="nil"/>
              <w:bottom w:val="single" w:sz="4" w:space="0" w:color="auto"/>
              <w:right w:val="single" w:sz="4" w:space="0" w:color="auto"/>
            </w:tcBorders>
            <w:vAlign w:val="center"/>
          </w:tcPr>
          <w:p w14:paraId="7B7C7E94" w14:textId="79740C75"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配备活动站、医疗站</w:t>
            </w:r>
          </w:p>
        </w:tc>
        <w:tc>
          <w:tcPr>
            <w:tcW w:w="1022" w:type="pct"/>
            <w:tcBorders>
              <w:top w:val="nil"/>
              <w:left w:val="nil"/>
              <w:bottom w:val="single" w:sz="4" w:space="0" w:color="auto"/>
              <w:right w:val="single" w:sz="4" w:space="0" w:color="auto"/>
            </w:tcBorders>
            <w:vAlign w:val="center"/>
          </w:tcPr>
          <w:p w14:paraId="7210EA26" w14:textId="70E7BEDD"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配备活动站、医疗站</w:t>
            </w:r>
          </w:p>
        </w:tc>
        <w:tc>
          <w:tcPr>
            <w:tcW w:w="1022" w:type="pct"/>
            <w:tcBorders>
              <w:top w:val="nil"/>
              <w:left w:val="nil"/>
              <w:bottom w:val="single" w:sz="4" w:space="0" w:color="auto"/>
              <w:right w:val="single" w:sz="4" w:space="0" w:color="auto"/>
            </w:tcBorders>
            <w:vAlign w:val="center"/>
          </w:tcPr>
          <w:p w14:paraId="0DF3B3B6" w14:textId="62C6354C"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配备活动站、医疗站</w:t>
            </w:r>
          </w:p>
        </w:tc>
        <w:tc>
          <w:tcPr>
            <w:tcW w:w="1020" w:type="pct"/>
            <w:tcBorders>
              <w:top w:val="nil"/>
              <w:left w:val="nil"/>
              <w:bottom w:val="single" w:sz="4" w:space="0" w:color="auto"/>
              <w:right w:val="single" w:sz="4" w:space="0" w:color="auto"/>
            </w:tcBorders>
            <w:vAlign w:val="center"/>
          </w:tcPr>
          <w:p w14:paraId="594202FD" w14:textId="75295860"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配备活动站、医疗站</w:t>
            </w:r>
          </w:p>
        </w:tc>
      </w:tr>
      <w:tr w:rsidR="005216BB" w:rsidRPr="00847171" w14:paraId="6B3B2BBA"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574C78B8"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2BC0050F"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居住管理</w:t>
            </w:r>
          </w:p>
        </w:tc>
        <w:tc>
          <w:tcPr>
            <w:tcW w:w="1099" w:type="pct"/>
            <w:tcBorders>
              <w:top w:val="nil"/>
              <w:left w:val="nil"/>
              <w:bottom w:val="single" w:sz="4" w:space="0" w:color="auto"/>
              <w:right w:val="single" w:sz="4" w:space="0" w:color="auto"/>
            </w:tcBorders>
            <w:vAlign w:val="center"/>
          </w:tcPr>
          <w:p w14:paraId="008EDE9B" w14:textId="79C4ECF2"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配备管理人员，数量充足，居住管理较好</w:t>
            </w:r>
          </w:p>
        </w:tc>
        <w:tc>
          <w:tcPr>
            <w:tcW w:w="1022" w:type="pct"/>
            <w:tcBorders>
              <w:top w:val="nil"/>
              <w:left w:val="nil"/>
              <w:bottom w:val="single" w:sz="4" w:space="0" w:color="auto"/>
              <w:right w:val="single" w:sz="4" w:space="0" w:color="auto"/>
            </w:tcBorders>
            <w:vAlign w:val="center"/>
          </w:tcPr>
          <w:p w14:paraId="03FE7EBC" w14:textId="5315BB2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配备管理人员，数量充足，居住管理较好</w:t>
            </w:r>
          </w:p>
        </w:tc>
        <w:tc>
          <w:tcPr>
            <w:tcW w:w="1022" w:type="pct"/>
            <w:tcBorders>
              <w:top w:val="nil"/>
              <w:left w:val="nil"/>
              <w:bottom w:val="single" w:sz="4" w:space="0" w:color="auto"/>
              <w:right w:val="single" w:sz="4" w:space="0" w:color="auto"/>
            </w:tcBorders>
            <w:vAlign w:val="center"/>
          </w:tcPr>
          <w:p w14:paraId="55509C08" w14:textId="7EEAD7B2"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配备管理人员，数量充足，居住管理较好</w:t>
            </w:r>
          </w:p>
        </w:tc>
        <w:tc>
          <w:tcPr>
            <w:tcW w:w="1020" w:type="pct"/>
            <w:tcBorders>
              <w:top w:val="nil"/>
              <w:left w:val="nil"/>
              <w:bottom w:val="single" w:sz="4" w:space="0" w:color="auto"/>
              <w:right w:val="single" w:sz="4" w:space="0" w:color="auto"/>
            </w:tcBorders>
            <w:vAlign w:val="center"/>
          </w:tcPr>
          <w:p w14:paraId="107ECAEA" w14:textId="2E9BF19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配备管理人员，数量充足，居住管理较好</w:t>
            </w:r>
          </w:p>
        </w:tc>
      </w:tr>
      <w:tr w:rsidR="005216BB" w:rsidRPr="00847171" w14:paraId="0D924258"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58096BAA"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7C744494" w14:textId="47200731"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朝向、采光、通风</w:t>
            </w:r>
          </w:p>
        </w:tc>
        <w:tc>
          <w:tcPr>
            <w:tcW w:w="1099" w:type="pct"/>
            <w:tcBorders>
              <w:top w:val="nil"/>
              <w:left w:val="nil"/>
              <w:bottom w:val="single" w:sz="4" w:space="0" w:color="auto"/>
              <w:right w:val="single" w:sz="4" w:space="0" w:color="auto"/>
            </w:tcBorders>
            <w:vAlign w:val="center"/>
          </w:tcPr>
          <w:p w14:paraId="1377CA38" w14:textId="5AE5F34E"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朝向较好（南），能保证较长时间的采光，通风较好，较好</w:t>
            </w:r>
          </w:p>
        </w:tc>
        <w:tc>
          <w:tcPr>
            <w:tcW w:w="1022" w:type="pct"/>
            <w:tcBorders>
              <w:top w:val="nil"/>
              <w:left w:val="nil"/>
              <w:bottom w:val="single" w:sz="4" w:space="0" w:color="auto"/>
              <w:right w:val="single" w:sz="4" w:space="0" w:color="auto"/>
            </w:tcBorders>
            <w:vAlign w:val="center"/>
          </w:tcPr>
          <w:p w14:paraId="759581E9" w14:textId="0520275B"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朝向较好（南），能保证较长时间的采光，通风较好，较好</w:t>
            </w:r>
          </w:p>
        </w:tc>
        <w:tc>
          <w:tcPr>
            <w:tcW w:w="1022" w:type="pct"/>
            <w:tcBorders>
              <w:top w:val="nil"/>
              <w:left w:val="nil"/>
              <w:bottom w:val="single" w:sz="4" w:space="0" w:color="auto"/>
              <w:right w:val="single" w:sz="4" w:space="0" w:color="auto"/>
            </w:tcBorders>
            <w:vAlign w:val="center"/>
          </w:tcPr>
          <w:p w14:paraId="03A5B0FF" w14:textId="4E4E4999"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朝向较好（南），能保证较长时间的采光，通风较好，较好</w:t>
            </w:r>
          </w:p>
        </w:tc>
        <w:tc>
          <w:tcPr>
            <w:tcW w:w="1020" w:type="pct"/>
            <w:tcBorders>
              <w:top w:val="nil"/>
              <w:left w:val="nil"/>
              <w:bottom w:val="single" w:sz="4" w:space="0" w:color="auto"/>
              <w:right w:val="single" w:sz="4" w:space="0" w:color="auto"/>
            </w:tcBorders>
            <w:vAlign w:val="center"/>
          </w:tcPr>
          <w:p w14:paraId="0683E91A" w14:textId="537E714E"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朝向较好（南），能保证较长时间的采光，通风较好，较好</w:t>
            </w:r>
          </w:p>
        </w:tc>
      </w:tr>
      <w:tr w:rsidR="005216BB" w:rsidRPr="00847171" w14:paraId="396F922C"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19ADBC88"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39266587" w14:textId="1AEB13FD" w:rsidR="005216BB" w:rsidRP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成新度</w:t>
            </w:r>
          </w:p>
        </w:tc>
        <w:tc>
          <w:tcPr>
            <w:tcW w:w="1099" w:type="pct"/>
            <w:tcBorders>
              <w:top w:val="nil"/>
              <w:left w:val="nil"/>
              <w:bottom w:val="single" w:sz="4" w:space="0" w:color="auto"/>
              <w:right w:val="single" w:sz="4" w:space="0" w:color="auto"/>
            </w:tcBorders>
            <w:vAlign w:val="center"/>
          </w:tcPr>
          <w:p w14:paraId="1111C7C2" w14:textId="07301FBD" w:rsid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84%</w:t>
            </w:r>
          </w:p>
        </w:tc>
        <w:tc>
          <w:tcPr>
            <w:tcW w:w="1022" w:type="pct"/>
            <w:tcBorders>
              <w:top w:val="nil"/>
              <w:left w:val="nil"/>
              <w:bottom w:val="single" w:sz="4" w:space="0" w:color="auto"/>
              <w:right w:val="single" w:sz="4" w:space="0" w:color="auto"/>
            </w:tcBorders>
            <w:vAlign w:val="center"/>
          </w:tcPr>
          <w:p w14:paraId="72291D8A" w14:textId="3A718012" w:rsid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81%</w:t>
            </w:r>
          </w:p>
        </w:tc>
        <w:tc>
          <w:tcPr>
            <w:tcW w:w="1022" w:type="pct"/>
            <w:tcBorders>
              <w:top w:val="nil"/>
              <w:left w:val="nil"/>
              <w:bottom w:val="single" w:sz="4" w:space="0" w:color="auto"/>
              <w:right w:val="single" w:sz="4" w:space="0" w:color="auto"/>
            </w:tcBorders>
            <w:vAlign w:val="center"/>
          </w:tcPr>
          <w:p w14:paraId="2E5F1C96" w14:textId="0755A224" w:rsid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85%</w:t>
            </w:r>
          </w:p>
        </w:tc>
        <w:tc>
          <w:tcPr>
            <w:tcW w:w="1020" w:type="pct"/>
            <w:tcBorders>
              <w:top w:val="nil"/>
              <w:left w:val="nil"/>
              <w:bottom w:val="single" w:sz="4" w:space="0" w:color="auto"/>
              <w:right w:val="single" w:sz="4" w:space="0" w:color="auto"/>
            </w:tcBorders>
            <w:vAlign w:val="center"/>
          </w:tcPr>
          <w:p w14:paraId="11D87E3D" w14:textId="4EE8429D" w:rsid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87%</w:t>
            </w:r>
          </w:p>
        </w:tc>
      </w:tr>
      <w:tr w:rsidR="005216BB" w:rsidRPr="00847171" w14:paraId="26A7F03B"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3F07F0C7"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2EACCEB9" w14:textId="60D5088D"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电梯</w:t>
            </w:r>
          </w:p>
        </w:tc>
        <w:tc>
          <w:tcPr>
            <w:tcW w:w="1099" w:type="pct"/>
            <w:tcBorders>
              <w:top w:val="nil"/>
              <w:left w:val="nil"/>
              <w:bottom w:val="single" w:sz="4" w:space="0" w:color="auto"/>
              <w:right w:val="single" w:sz="4" w:space="0" w:color="auto"/>
            </w:tcBorders>
            <w:vAlign w:val="center"/>
          </w:tcPr>
          <w:p w14:paraId="36834D2C" w14:textId="5DEFE538"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无电梯</w:t>
            </w:r>
          </w:p>
        </w:tc>
        <w:tc>
          <w:tcPr>
            <w:tcW w:w="1022" w:type="pct"/>
            <w:tcBorders>
              <w:top w:val="nil"/>
              <w:left w:val="nil"/>
              <w:bottom w:val="single" w:sz="4" w:space="0" w:color="auto"/>
              <w:right w:val="single" w:sz="4" w:space="0" w:color="auto"/>
            </w:tcBorders>
            <w:vAlign w:val="center"/>
          </w:tcPr>
          <w:p w14:paraId="66347323" w14:textId="69B9FE5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有电梯</w:t>
            </w:r>
          </w:p>
        </w:tc>
        <w:tc>
          <w:tcPr>
            <w:tcW w:w="1022" w:type="pct"/>
            <w:tcBorders>
              <w:top w:val="nil"/>
              <w:left w:val="nil"/>
              <w:bottom w:val="single" w:sz="4" w:space="0" w:color="auto"/>
              <w:right w:val="single" w:sz="4" w:space="0" w:color="auto"/>
            </w:tcBorders>
            <w:vAlign w:val="center"/>
          </w:tcPr>
          <w:p w14:paraId="053203F9" w14:textId="77ADF3AE"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有电梯</w:t>
            </w:r>
          </w:p>
        </w:tc>
        <w:tc>
          <w:tcPr>
            <w:tcW w:w="1020" w:type="pct"/>
            <w:tcBorders>
              <w:top w:val="nil"/>
              <w:left w:val="nil"/>
              <w:bottom w:val="single" w:sz="4" w:space="0" w:color="auto"/>
              <w:right w:val="single" w:sz="4" w:space="0" w:color="auto"/>
            </w:tcBorders>
            <w:vAlign w:val="center"/>
          </w:tcPr>
          <w:p w14:paraId="6ACF1D67" w14:textId="08C3B4A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有电梯</w:t>
            </w:r>
          </w:p>
        </w:tc>
      </w:tr>
      <w:tr w:rsidR="005216BB" w:rsidRPr="00847171" w14:paraId="7B5421A4"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63623FE2"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4B39B624" w14:textId="4B07E9A0" w:rsidR="005216BB" w:rsidRP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户型</w:t>
            </w:r>
          </w:p>
        </w:tc>
        <w:tc>
          <w:tcPr>
            <w:tcW w:w="1099" w:type="pct"/>
            <w:tcBorders>
              <w:top w:val="nil"/>
              <w:left w:val="nil"/>
              <w:bottom w:val="single" w:sz="4" w:space="0" w:color="auto"/>
              <w:right w:val="single" w:sz="4" w:space="0" w:color="auto"/>
            </w:tcBorders>
            <w:vAlign w:val="center"/>
          </w:tcPr>
          <w:p w14:paraId="000D5248" w14:textId="54A42AA1" w:rsid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开间</w:t>
            </w:r>
          </w:p>
        </w:tc>
        <w:tc>
          <w:tcPr>
            <w:tcW w:w="1022" w:type="pct"/>
            <w:tcBorders>
              <w:top w:val="nil"/>
              <w:left w:val="nil"/>
              <w:bottom w:val="single" w:sz="4" w:space="0" w:color="auto"/>
              <w:right w:val="single" w:sz="4" w:space="0" w:color="auto"/>
            </w:tcBorders>
            <w:vAlign w:val="center"/>
          </w:tcPr>
          <w:p w14:paraId="1A1A4769" w14:textId="3657B3A7" w:rsid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开间</w:t>
            </w:r>
          </w:p>
        </w:tc>
        <w:tc>
          <w:tcPr>
            <w:tcW w:w="1022" w:type="pct"/>
            <w:tcBorders>
              <w:top w:val="nil"/>
              <w:left w:val="nil"/>
              <w:bottom w:val="single" w:sz="4" w:space="0" w:color="auto"/>
              <w:right w:val="single" w:sz="4" w:space="0" w:color="auto"/>
            </w:tcBorders>
            <w:vAlign w:val="center"/>
          </w:tcPr>
          <w:p w14:paraId="7D3243E9" w14:textId="73FEFE91" w:rsid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开间</w:t>
            </w:r>
          </w:p>
        </w:tc>
        <w:tc>
          <w:tcPr>
            <w:tcW w:w="1020" w:type="pct"/>
            <w:tcBorders>
              <w:top w:val="nil"/>
              <w:left w:val="nil"/>
              <w:bottom w:val="single" w:sz="4" w:space="0" w:color="auto"/>
              <w:right w:val="single" w:sz="4" w:space="0" w:color="auto"/>
            </w:tcBorders>
            <w:vAlign w:val="center"/>
          </w:tcPr>
          <w:p w14:paraId="0C64350E" w14:textId="4A42F295" w:rsidR="005216BB" w:rsidRDefault="005216BB" w:rsidP="005216BB">
            <w:pPr>
              <w:widowControl/>
              <w:adjustRightInd/>
              <w:spacing w:line="240" w:lineRule="atLeast"/>
              <w:jc w:val="center"/>
              <w:textAlignment w:val="auto"/>
              <w:rPr>
                <w:rFonts w:ascii="Arial" w:eastAsia="华文细黑" w:hAnsi="Arial" w:cs="Arial"/>
                <w:sz w:val="18"/>
                <w:szCs w:val="18"/>
              </w:rPr>
            </w:pPr>
            <w:proofErr w:type="gramStart"/>
            <w:r w:rsidRPr="005216BB">
              <w:rPr>
                <w:rFonts w:ascii="Arial" w:eastAsia="华文细黑" w:hAnsi="Arial" w:cs="Arial" w:hint="eastAsia"/>
                <w:sz w:val="18"/>
                <w:szCs w:val="18"/>
              </w:rPr>
              <w:t>一</w:t>
            </w:r>
            <w:proofErr w:type="gramEnd"/>
            <w:r w:rsidRPr="005216BB">
              <w:rPr>
                <w:rFonts w:ascii="Arial" w:eastAsia="华文细黑" w:hAnsi="Arial" w:cs="Arial" w:hint="eastAsia"/>
                <w:sz w:val="18"/>
                <w:szCs w:val="18"/>
              </w:rPr>
              <w:t>居室</w:t>
            </w:r>
          </w:p>
        </w:tc>
      </w:tr>
      <w:tr w:rsidR="005216BB" w:rsidRPr="00847171" w14:paraId="24E3A27C"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4A266BFD"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3F0992DD" w14:textId="04B45314" w:rsidR="005216BB" w:rsidRPr="00847171" w:rsidRDefault="0082201D"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项目类型</w:t>
            </w:r>
          </w:p>
        </w:tc>
        <w:tc>
          <w:tcPr>
            <w:tcW w:w="1099" w:type="pct"/>
            <w:tcBorders>
              <w:top w:val="nil"/>
              <w:left w:val="nil"/>
              <w:bottom w:val="single" w:sz="4" w:space="0" w:color="auto"/>
              <w:right w:val="single" w:sz="4" w:space="0" w:color="auto"/>
            </w:tcBorders>
            <w:vAlign w:val="center"/>
          </w:tcPr>
          <w:p w14:paraId="6D540CD6" w14:textId="53573624" w:rsidR="005216BB" w:rsidRPr="00847171" w:rsidRDefault="00732E93"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公寓类项目</w:t>
            </w:r>
          </w:p>
        </w:tc>
        <w:tc>
          <w:tcPr>
            <w:tcW w:w="1022" w:type="pct"/>
            <w:tcBorders>
              <w:top w:val="nil"/>
              <w:left w:val="nil"/>
              <w:bottom w:val="single" w:sz="4" w:space="0" w:color="auto"/>
              <w:right w:val="single" w:sz="4" w:space="0" w:color="auto"/>
            </w:tcBorders>
            <w:vAlign w:val="center"/>
          </w:tcPr>
          <w:p w14:paraId="4C7D64CE" w14:textId="43DD23B7" w:rsidR="005216BB" w:rsidRPr="00847171" w:rsidRDefault="00732E93"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公寓类项目</w:t>
            </w:r>
          </w:p>
        </w:tc>
        <w:tc>
          <w:tcPr>
            <w:tcW w:w="1022" w:type="pct"/>
            <w:tcBorders>
              <w:top w:val="nil"/>
              <w:left w:val="nil"/>
              <w:bottom w:val="single" w:sz="4" w:space="0" w:color="auto"/>
              <w:right w:val="single" w:sz="4" w:space="0" w:color="auto"/>
            </w:tcBorders>
            <w:vAlign w:val="center"/>
          </w:tcPr>
          <w:p w14:paraId="0190FE71" w14:textId="19401F5D" w:rsidR="005216BB" w:rsidRPr="00847171" w:rsidRDefault="00732E93"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公寓类项目</w:t>
            </w:r>
          </w:p>
        </w:tc>
        <w:tc>
          <w:tcPr>
            <w:tcW w:w="1020" w:type="pct"/>
            <w:tcBorders>
              <w:top w:val="nil"/>
              <w:left w:val="nil"/>
              <w:bottom w:val="single" w:sz="4" w:space="0" w:color="auto"/>
              <w:right w:val="single" w:sz="4" w:space="0" w:color="auto"/>
            </w:tcBorders>
            <w:vAlign w:val="center"/>
          </w:tcPr>
          <w:p w14:paraId="327DF318" w14:textId="351A1407" w:rsidR="005216BB" w:rsidRPr="00847171" w:rsidRDefault="00732E93"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公寓类项目</w:t>
            </w:r>
          </w:p>
        </w:tc>
      </w:tr>
      <w:tr w:rsidR="005216BB" w:rsidRPr="00847171" w14:paraId="5D5FCC41"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4BDD27F4"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7E52A6F9" w14:textId="72376726"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建筑面积</w:t>
            </w:r>
          </w:p>
        </w:tc>
        <w:tc>
          <w:tcPr>
            <w:tcW w:w="1099" w:type="pct"/>
            <w:tcBorders>
              <w:top w:val="nil"/>
              <w:left w:val="nil"/>
              <w:bottom w:val="single" w:sz="4" w:space="0" w:color="auto"/>
              <w:right w:val="single" w:sz="4" w:space="0" w:color="auto"/>
            </w:tcBorders>
            <w:vAlign w:val="center"/>
          </w:tcPr>
          <w:p w14:paraId="43DC9332" w14:textId="76C569D0"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30-35</w:t>
            </w:r>
          </w:p>
        </w:tc>
        <w:tc>
          <w:tcPr>
            <w:tcW w:w="1022" w:type="pct"/>
            <w:tcBorders>
              <w:top w:val="nil"/>
              <w:left w:val="nil"/>
              <w:bottom w:val="single" w:sz="4" w:space="0" w:color="auto"/>
              <w:right w:val="single" w:sz="4" w:space="0" w:color="auto"/>
            </w:tcBorders>
            <w:vAlign w:val="center"/>
          </w:tcPr>
          <w:p w14:paraId="0007BF02" w14:textId="2FBD1AD1"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30-35</w:t>
            </w:r>
          </w:p>
        </w:tc>
        <w:tc>
          <w:tcPr>
            <w:tcW w:w="1022" w:type="pct"/>
            <w:tcBorders>
              <w:top w:val="nil"/>
              <w:left w:val="nil"/>
              <w:bottom w:val="single" w:sz="4" w:space="0" w:color="auto"/>
              <w:right w:val="single" w:sz="4" w:space="0" w:color="auto"/>
            </w:tcBorders>
            <w:vAlign w:val="center"/>
          </w:tcPr>
          <w:p w14:paraId="44375B09" w14:textId="4B580A0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35-40</w:t>
            </w:r>
          </w:p>
        </w:tc>
        <w:tc>
          <w:tcPr>
            <w:tcW w:w="1020" w:type="pct"/>
            <w:tcBorders>
              <w:top w:val="nil"/>
              <w:left w:val="nil"/>
              <w:bottom w:val="single" w:sz="4" w:space="0" w:color="auto"/>
              <w:right w:val="single" w:sz="4" w:space="0" w:color="auto"/>
            </w:tcBorders>
            <w:vAlign w:val="center"/>
          </w:tcPr>
          <w:p w14:paraId="1AAC41AA" w14:textId="08C1C88E"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60-65</w:t>
            </w:r>
          </w:p>
        </w:tc>
      </w:tr>
      <w:tr w:rsidR="005216BB" w:rsidRPr="00847171" w14:paraId="17C41A8D"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4C121048"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6C077D95" w14:textId="256140F4" w:rsidR="005216BB" w:rsidRP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装修</w:t>
            </w:r>
          </w:p>
        </w:tc>
        <w:tc>
          <w:tcPr>
            <w:tcW w:w="1099" w:type="pct"/>
            <w:tcBorders>
              <w:top w:val="nil"/>
              <w:left w:val="nil"/>
              <w:bottom w:val="single" w:sz="4" w:space="0" w:color="auto"/>
              <w:right w:val="single" w:sz="4" w:space="0" w:color="auto"/>
            </w:tcBorders>
            <w:vAlign w:val="center"/>
          </w:tcPr>
          <w:p w14:paraId="7669BEC0" w14:textId="5C957E1F"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装修为普通装修，与居住功能相适应，较好</w:t>
            </w:r>
          </w:p>
        </w:tc>
        <w:tc>
          <w:tcPr>
            <w:tcW w:w="1022" w:type="pct"/>
            <w:tcBorders>
              <w:top w:val="nil"/>
              <w:left w:val="nil"/>
              <w:bottom w:val="single" w:sz="4" w:space="0" w:color="auto"/>
              <w:right w:val="single" w:sz="4" w:space="0" w:color="auto"/>
            </w:tcBorders>
            <w:vAlign w:val="center"/>
          </w:tcPr>
          <w:p w14:paraId="51C7D53E" w14:textId="06295B0B"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装修为普通装修，与居住功能相适应，较好</w:t>
            </w:r>
          </w:p>
        </w:tc>
        <w:tc>
          <w:tcPr>
            <w:tcW w:w="1022" w:type="pct"/>
            <w:tcBorders>
              <w:top w:val="nil"/>
              <w:left w:val="nil"/>
              <w:bottom w:val="single" w:sz="4" w:space="0" w:color="auto"/>
              <w:right w:val="single" w:sz="4" w:space="0" w:color="auto"/>
            </w:tcBorders>
            <w:vAlign w:val="center"/>
          </w:tcPr>
          <w:p w14:paraId="7A4C9159" w14:textId="1BF3731B"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装修为普通装修，与居住功能相适应，较好</w:t>
            </w:r>
          </w:p>
        </w:tc>
        <w:tc>
          <w:tcPr>
            <w:tcW w:w="1020" w:type="pct"/>
            <w:tcBorders>
              <w:top w:val="nil"/>
              <w:left w:val="nil"/>
              <w:bottom w:val="single" w:sz="4" w:space="0" w:color="auto"/>
              <w:right w:val="single" w:sz="4" w:space="0" w:color="auto"/>
            </w:tcBorders>
            <w:vAlign w:val="center"/>
          </w:tcPr>
          <w:p w14:paraId="6670FDC3" w14:textId="2983197B"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装修为普通装修，与居住功能相适应，较好</w:t>
            </w:r>
          </w:p>
        </w:tc>
      </w:tr>
      <w:tr w:rsidR="005216BB" w:rsidRPr="00847171" w14:paraId="36DB8541"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3F2BCDFA"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0E89CD09" w14:textId="36AF2AC3"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设备</w:t>
            </w:r>
          </w:p>
        </w:tc>
        <w:tc>
          <w:tcPr>
            <w:tcW w:w="1099" w:type="pct"/>
            <w:tcBorders>
              <w:top w:val="nil"/>
              <w:left w:val="nil"/>
              <w:bottom w:val="single" w:sz="4" w:space="0" w:color="auto"/>
              <w:right w:val="single" w:sz="4" w:space="0" w:color="auto"/>
            </w:tcBorders>
            <w:vAlign w:val="center"/>
          </w:tcPr>
          <w:p w14:paraId="578B843F" w14:textId="663BD665" w:rsidR="005216BB" w:rsidRPr="00847171" w:rsidRDefault="00254E3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使用品牌家具、家电；虽然使用较长时间，但功能正常，一般</w:t>
            </w:r>
          </w:p>
        </w:tc>
        <w:tc>
          <w:tcPr>
            <w:tcW w:w="1022" w:type="pct"/>
            <w:tcBorders>
              <w:top w:val="nil"/>
              <w:left w:val="nil"/>
              <w:bottom w:val="single" w:sz="4" w:space="0" w:color="auto"/>
              <w:right w:val="single" w:sz="4" w:space="0" w:color="auto"/>
            </w:tcBorders>
            <w:vAlign w:val="center"/>
          </w:tcPr>
          <w:p w14:paraId="1E5D44A6" w14:textId="53F09E9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使用品牌家具、家电；虽然使用较长时间，但功能正常，一般</w:t>
            </w:r>
          </w:p>
        </w:tc>
        <w:tc>
          <w:tcPr>
            <w:tcW w:w="1022" w:type="pct"/>
            <w:tcBorders>
              <w:top w:val="nil"/>
              <w:left w:val="nil"/>
              <w:bottom w:val="single" w:sz="4" w:space="0" w:color="auto"/>
              <w:right w:val="single" w:sz="4" w:space="0" w:color="auto"/>
            </w:tcBorders>
            <w:vAlign w:val="center"/>
          </w:tcPr>
          <w:p w14:paraId="7B1F4D06" w14:textId="6873A61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使用品牌家具、家电；虽然使用较长时间，但功能正常，一般</w:t>
            </w:r>
          </w:p>
        </w:tc>
        <w:tc>
          <w:tcPr>
            <w:tcW w:w="1020" w:type="pct"/>
            <w:tcBorders>
              <w:top w:val="nil"/>
              <w:left w:val="nil"/>
              <w:bottom w:val="single" w:sz="4" w:space="0" w:color="auto"/>
              <w:right w:val="single" w:sz="4" w:space="0" w:color="auto"/>
            </w:tcBorders>
            <w:vAlign w:val="center"/>
          </w:tcPr>
          <w:p w14:paraId="7ADACC46" w14:textId="1D8149AE"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使用品牌家具、家电；虽然使用较长时间，但功能正常，一般</w:t>
            </w:r>
          </w:p>
        </w:tc>
      </w:tr>
      <w:tr w:rsidR="005216BB" w:rsidRPr="00847171" w14:paraId="6E3941B4"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24158C83"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69BC3436" w14:textId="6341381E" w:rsidR="005216BB" w:rsidRPr="005216BB" w:rsidRDefault="00A11004"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单套可居住人</w:t>
            </w:r>
            <w:r w:rsidR="005216BB" w:rsidRPr="005216BB">
              <w:rPr>
                <w:rFonts w:ascii="Arial" w:eastAsia="华文细黑" w:hAnsi="Arial" w:cs="Arial" w:hint="eastAsia"/>
                <w:sz w:val="18"/>
                <w:szCs w:val="18"/>
              </w:rPr>
              <w:t>数上限</w:t>
            </w:r>
          </w:p>
        </w:tc>
        <w:tc>
          <w:tcPr>
            <w:tcW w:w="1099" w:type="pct"/>
            <w:tcBorders>
              <w:top w:val="nil"/>
              <w:left w:val="nil"/>
              <w:bottom w:val="single" w:sz="4" w:space="0" w:color="auto"/>
              <w:right w:val="single" w:sz="4" w:space="0" w:color="auto"/>
            </w:tcBorders>
            <w:vAlign w:val="center"/>
          </w:tcPr>
          <w:p w14:paraId="742BE56A" w14:textId="6F976B1D" w:rsidR="005216BB" w:rsidRPr="005D1CB8"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4</w:t>
            </w:r>
            <w:r w:rsidRPr="005216BB">
              <w:rPr>
                <w:rFonts w:ascii="Arial" w:eastAsia="华文细黑" w:hAnsi="Arial" w:cs="Arial" w:hint="eastAsia"/>
                <w:sz w:val="18"/>
                <w:szCs w:val="18"/>
              </w:rPr>
              <w:t>人</w:t>
            </w:r>
          </w:p>
        </w:tc>
        <w:tc>
          <w:tcPr>
            <w:tcW w:w="1022" w:type="pct"/>
            <w:tcBorders>
              <w:top w:val="nil"/>
              <w:left w:val="nil"/>
              <w:bottom w:val="single" w:sz="4" w:space="0" w:color="auto"/>
              <w:right w:val="single" w:sz="4" w:space="0" w:color="auto"/>
            </w:tcBorders>
            <w:vAlign w:val="center"/>
          </w:tcPr>
          <w:p w14:paraId="530CFFA1" w14:textId="3D9E792C"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2</w:t>
            </w:r>
            <w:r w:rsidRPr="005216BB">
              <w:rPr>
                <w:rFonts w:ascii="Arial" w:eastAsia="华文细黑" w:hAnsi="Arial" w:cs="Arial" w:hint="eastAsia"/>
                <w:sz w:val="18"/>
                <w:szCs w:val="18"/>
              </w:rPr>
              <w:t>人</w:t>
            </w:r>
          </w:p>
        </w:tc>
        <w:tc>
          <w:tcPr>
            <w:tcW w:w="1022" w:type="pct"/>
            <w:tcBorders>
              <w:top w:val="nil"/>
              <w:left w:val="nil"/>
              <w:bottom w:val="single" w:sz="4" w:space="0" w:color="auto"/>
              <w:right w:val="single" w:sz="4" w:space="0" w:color="auto"/>
            </w:tcBorders>
            <w:vAlign w:val="center"/>
          </w:tcPr>
          <w:p w14:paraId="34B7A186" w14:textId="2E6352D8"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2</w:t>
            </w:r>
            <w:r w:rsidRPr="005216BB">
              <w:rPr>
                <w:rFonts w:ascii="Arial" w:eastAsia="华文细黑" w:hAnsi="Arial" w:cs="Arial" w:hint="eastAsia"/>
                <w:sz w:val="18"/>
                <w:szCs w:val="18"/>
              </w:rPr>
              <w:t>人</w:t>
            </w:r>
          </w:p>
        </w:tc>
        <w:tc>
          <w:tcPr>
            <w:tcW w:w="1020" w:type="pct"/>
            <w:tcBorders>
              <w:top w:val="nil"/>
              <w:left w:val="nil"/>
              <w:bottom w:val="single" w:sz="4" w:space="0" w:color="auto"/>
              <w:right w:val="single" w:sz="4" w:space="0" w:color="auto"/>
            </w:tcBorders>
            <w:vAlign w:val="center"/>
          </w:tcPr>
          <w:p w14:paraId="03BC69F3" w14:textId="508973C5"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2</w:t>
            </w:r>
            <w:r w:rsidRPr="005216BB">
              <w:rPr>
                <w:rFonts w:ascii="Arial" w:eastAsia="华文细黑" w:hAnsi="Arial" w:cs="Arial" w:hint="eastAsia"/>
                <w:sz w:val="18"/>
                <w:szCs w:val="18"/>
              </w:rPr>
              <w:t>人</w:t>
            </w:r>
          </w:p>
        </w:tc>
      </w:tr>
      <w:tr w:rsidR="005216BB" w:rsidRPr="00847171" w14:paraId="1FAC5C69"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455C1502"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789ED799" w14:textId="21954B35" w:rsidR="005216BB" w:rsidRP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功能空间齐备程度</w:t>
            </w:r>
          </w:p>
        </w:tc>
        <w:tc>
          <w:tcPr>
            <w:tcW w:w="1099" w:type="pct"/>
            <w:tcBorders>
              <w:top w:val="nil"/>
              <w:left w:val="nil"/>
              <w:bottom w:val="single" w:sz="4" w:space="0" w:color="auto"/>
              <w:right w:val="single" w:sz="4" w:space="0" w:color="auto"/>
            </w:tcBorders>
            <w:vAlign w:val="center"/>
          </w:tcPr>
          <w:p w14:paraId="00C1FBAD" w14:textId="1EF53857" w:rsidR="005216BB" w:rsidRPr="00400BB9"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无设置厨房空间</w:t>
            </w:r>
          </w:p>
        </w:tc>
        <w:tc>
          <w:tcPr>
            <w:tcW w:w="1022" w:type="pct"/>
            <w:tcBorders>
              <w:top w:val="nil"/>
              <w:left w:val="nil"/>
              <w:bottom w:val="single" w:sz="4" w:space="0" w:color="auto"/>
              <w:right w:val="single" w:sz="4" w:space="0" w:color="auto"/>
            </w:tcBorders>
            <w:vAlign w:val="center"/>
          </w:tcPr>
          <w:p w14:paraId="2CE0CF53" w14:textId="039B58E4" w:rsidR="005216BB" w:rsidRPr="00400BB9"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有设置厨房空间</w:t>
            </w:r>
          </w:p>
        </w:tc>
        <w:tc>
          <w:tcPr>
            <w:tcW w:w="1022" w:type="pct"/>
            <w:tcBorders>
              <w:top w:val="nil"/>
              <w:left w:val="nil"/>
              <w:bottom w:val="single" w:sz="4" w:space="0" w:color="auto"/>
              <w:right w:val="single" w:sz="4" w:space="0" w:color="auto"/>
            </w:tcBorders>
            <w:vAlign w:val="center"/>
          </w:tcPr>
          <w:p w14:paraId="477E74D3" w14:textId="336DEE14" w:rsidR="005216BB" w:rsidRPr="00400BB9"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有设置厨房空间</w:t>
            </w:r>
          </w:p>
        </w:tc>
        <w:tc>
          <w:tcPr>
            <w:tcW w:w="1020" w:type="pct"/>
            <w:tcBorders>
              <w:top w:val="nil"/>
              <w:left w:val="nil"/>
              <w:bottom w:val="single" w:sz="4" w:space="0" w:color="auto"/>
              <w:right w:val="single" w:sz="4" w:space="0" w:color="auto"/>
            </w:tcBorders>
            <w:vAlign w:val="center"/>
          </w:tcPr>
          <w:p w14:paraId="5954A78B" w14:textId="442B27AE" w:rsidR="005216BB" w:rsidRPr="00400BB9"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无设置厨房空间</w:t>
            </w:r>
          </w:p>
        </w:tc>
      </w:tr>
      <w:tr w:rsidR="005216BB" w:rsidRPr="00847171" w14:paraId="1BCCAAA3"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1E93D0C7"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27BD24AE" w14:textId="11CD3E1D"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经营业态</w:t>
            </w:r>
          </w:p>
        </w:tc>
        <w:tc>
          <w:tcPr>
            <w:tcW w:w="1099" w:type="pct"/>
            <w:tcBorders>
              <w:top w:val="nil"/>
              <w:left w:val="nil"/>
              <w:bottom w:val="single" w:sz="4" w:space="0" w:color="auto"/>
              <w:right w:val="single" w:sz="4" w:space="0" w:color="auto"/>
            </w:tcBorders>
            <w:vAlign w:val="center"/>
          </w:tcPr>
          <w:p w14:paraId="1E34FE81" w14:textId="67BD0843"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蓝领公寓</w:t>
            </w:r>
          </w:p>
        </w:tc>
        <w:tc>
          <w:tcPr>
            <w:tcW w:w="1022" w:type="pct"/>
            <w:tcBorders>
              <w:top w:val="nil"/>
              <w:left w:val="nil"/>
              <w:bottom w:val="single" w:sz="4" w:space="0" w:color="auto"/>
              <w:right w:val="single" w:sz="4" w:space="0" w:color="auto"/>
            </w:tcBorders>
            <w:vAlign w:val="center"/>
          </w:tcPr>
          <w:p w14:paraId="721465CA" w14:textId="1D061FE2"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无限制</w:t>
            </w:r>
          </w:p>
        </w:tc>
        <w:tc>
          <w:tcPr>
            <w:tcW w:w="1022" w:type="pct"/>
            <w:tcBorders>
              <w:top w:val="nil"/>
              <w:left w:val="nil"/>
              <w:bottom w:val="single" w:sz="4" w:space="0" w:color="auto"/>
              <w:right w:val="single" w:sz="4" w:space="0" w:color="auto"/>
            </w:tcBorders>
            <w:vAlign w:val="center"/>
          </w:tcPr>
          <w:p w14:paraId="1391E8CD" w14:textId="6496016C"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无限制</w:t>
            </w:r>
          </w:p>
        </w:tc>
        <w:tc>
          <w:tcPr>
            <w:tcW w:w="1020" w:type="pct"/>
            <w:tcBorders>
              <w:top w:val="nil"/>
              <w:left w:val="nil"/>
              <w:bottom w:val="single" w:sz="4" w:space="0" w:color="auto"/>
              <w:right w:val="single" w:sz="4" w:space="0" w:color="auto"/>
            </w:tcBorders>
            <w:vAlign w:val="center"/>
          </w:tcPr>
          <w:p w14:paraId="5F9CC209" w14:textId="395584AC"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无限制</w:t>
            </w:r>
          </w:p>
        </w:tc>
      </w:tr>
    </w:tbl>
    <w:p w14:paraId="497DE9F5" w14:textId="77777777"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p>
    <w:p w14:paraId="15BB011D" w14:textId="34BCC929" w:rsidR="00B06C3E" w:rsidRPr="00847171" w:rsidRDefault="00B06C3E" w:rsidP="00D05B28">
      <w:pPr>
        <w:wordWrap w:val="0"/>
        <w:overflowPunct w:val="0"/>
        <w:spacing w:line="480" w:lineRule="auto"/>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2</w:t>
      </w:r>
      <w:r w:rsidRPr="00847171">
        <w:rPr>
          <w:rFonts w:ascii="Arial" w:hAnsi="Arial" w:hint="eastAsia"/>
          <w:sz w:val="21"/>
          <w:szCs w:val="21"/>
        </w:rPr>
        <w:t>）建立比较因素条件指数表和因素比较修正系数表</w:t>
      </w:r>
      <w:r w:rsidRPr="00847171">
        <w:rPr>
          <w:rFonts w:ascii="Arial" w:hAnsi="Arial"/>
          <w:sz w:val="21"/>
          <w:szCs w:val="21"/>
        </w:rPr>
        <w:t xml:space="preserve"> </w:t>
      </w:r>
    </w:p>
    <w:p w14:paraId="42267D77" w14:textId="77777777" w:rsidR="00B06C3E" w:rsidRDefault="00B06C3E">
      <w:pPr>
        <w:wordWrap w:val="0"/>
        <w:overflowPunct w:val="0"/>
        <w:spacing w:line="480" w:lineRule="auto"/>
        <w:ind w:firstLineChars="200" w:firstLine="420"/>
        <w:rPr>
          <w:rFonts w:ascii="Arial" w:hAnsi="Arial"/>
          <w:sz w:val="21"/>
          <w:szCs w:val="21"/>
        </w:rPr>
      </w:pPr>
      <w:r w:rsidRPr="00847171">
        <w:rPr>
          <w:rFonts w:ascii="Arial" w:hAnsi="Arial"/>
          <w:sz w:val="21"/>
          <w:szCs w:val="21"/>
        </w:rPr>
        <w:t>根据对估价对象和可比案例情况的分析，把各可比案例的自身状况按照参</w:t>
      </w:r>
      <w:proofErr w:type="gramStart"/>
      <w:r w:rsidRPr="00847171">
        <w:rPr>
          <w:rFonts w:ascii="Arial" w:hAnsi="Arial"/>
          <w:sz w:val="21"/>
          <w:szCs w:val="21"/>
        </w:rPr>
        <w:t>比因素</w:t>
      </w:r>
      <w:proofErr w:type="gramEnd"/>
      <w:r w:rsidRPr="00847171">
        <w:rPr>
          <w:rFonts w:ascii="Arial" w:hAnsi="Arial"/>
          <w:sz w:val="21"/>
          <w:szCs w:val="21"/>
        </w:rPr>
        <w:t>分别与估价对象的相应状况进行比较，编制比较因素条件指数表。具体如下</w:t>
      </w:r>
      <w:r w:rsidRPr="00847171">
        <w:rPr>
          <w:rFonts w:ascii="Arial" w:hAnsi="Arial" w:hint="eastAsia"/>
          <w:sz w:val="21"/>
          <w:szCs w:val="21"/>
        </w:rPr>
        <w:t>：</w:t>
      </w:r>
    </w:p>
    <w:p w14:paraId="67075179" w14:textId="4BEEEC9D" w:rsidR="005216BB" w:rsidRPr="00847171" w:rsidRDefault="005216BB" w:rsidP="005216BB">
      <w:pPr>
        <w:wordWrap w:val="0"/>
        <w:overflowPunct w:val="0"/>
        <w:spacing w:line="480" w:lineRule="auto"/>
        <w:rPr>
          <w:rFonts w:ascii="Arial" w:hAnsi="Arial"/>
          <w:sz w:val="21"/>
          <w:szCs w:val="21"/>
        </w:rPr>
      </w:pPr>
      <w:r>
        <w:rPr>
          <w:rFonts w:ascii="Arial" w:hAnsi="Arial" w:hint="eastAsia"/>
          <w:sz w:val="21"/>
          <w:szCs w:val="21"/>
        </w:rPr>
        <w:t>（转下页）</w:t>
      </w:r>
    </w:p>
    <w:p w14:paraId="750B2873" w14:textId="77777777" w:rsidR="005216BB" w:rsidRDefault="005216BB">
      <w:pPr>
        <w:widowControl/>
        <w:adjustRightInd/>
        <w:spacing w:line="240" w:lineRule="auto"/>
        <w:textAlignment w:val="auto"/>
        <w:rPr>
          <w:rFonts w:ascii="Arial" w:hAnsi="Arial"/>
          <w:sz w:val="21"/>
          <w:szCs w:val="21"/>
        </w:rPr>
      </w:pPr>
      <w:r>
        <w:rPr>
          <w:rFonts w:ascii="Arial" w:hAnsi="Arial"/>
          <w:sz w:val="21"/>
          <w:szCs w:val="21"/>
        </w:rPr>
        <w:br w:type="page"/>
      </w:r>
    </w:p>
    <w:p w14:paraId="59A82674" w14:textId="27F820B3" w:rsidR="00B06C3E" w:rsidRPr="00847171" w:rsidRDefault="00B06C3E">
      <w:pPr>
        <w:overflowPunct w:val="0"/>
        <w:spacing w:line="480" w:lineRule="auto"/>
        <w:ind w:firstLineChars="200" w:firstLine="420"/>
        <w:jc w:val="center"/>
        <w:rPr>
          <w:rFonts w:ascii="Arial" w:hAnsi="Arial"/>
          <w:sz w:val="21"/>
          <w:szCs w:val="21"/>
        </w:rPr>
      </w:pPr>
      <w:r w:rsidRPr="00847171">
        <w:rPr>
          <w:rFonts w:ascii="Arial" w:hAnsi="Arial"/>
          <w:sz w:val="21"/>
          <w:szCs w:val="21"/>
        </w:rPr>
        <w:lastRenderedPageBreak/>
        <w:t>比较因素条件指数表</w:t>
      </w:r>
    </w:p>
    <w:tbl>
      <w:tblPr>
        <w:tblW w:w="5000" w:type="pct"/>
        <w:tblLook w:val="0000" w:firstRow="0" w:lastRow="0" w:firstColumn="0" w:lastColumn="0" w:noHBand="0" w:noVBand="0"/>
      </w:tblPr>
      <w:tblGrid>
        <w:gridCol w:w="584"/>
        <w:gridCol w:w="731"/>
        <w:gridCol w:w="1027"/>
        <w:gridCol w:w="1027"/>
        <w:gridCol w:w="1027"/>
        <w:gridCol w:w="1027"/>
        <w:gridCol w:w="3866"/>
      </w:tblGrid>
      <w:tr w:rsidR="00B06C3E" w:rsidRPr="00847171" w14:paraId="7BC5409B" w14:textId="77777777" w:rsidTr="00A11004">
        <w:trPr>
          <w:trHeight w:val="20"/>
          <w:tblHeader/>
        </w:trPr>
        <w:tc>
          <w:tcPr>
            <w:tcW w:w="707"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22D82362" w14:textId="77777777" w:rsidR="00B06C3E" w:rsidRPr="00847171" w:rsidRDefault="00B06C3E">
            <w:pPr>
              <w:widowControl/>
              <w:adjustRightInd/>
              <w:spacing w:line="240" w:lineRule="auto"/>
              <w:jc w:val="right"/>
              <w:textAlignment w:val="auto"/>
              <w:rPr>
                <w:rFonts w:ascii="Arial" w:hAnsi="Arial" w:cs="Arial"/>
                <w:sz w:val="18"/>
                <w:szCs w:val="18"/>
              </w:rPr>
            </w:pPr>
            <w:r w:rsidRPr="00847171">
              <w:rPr>
                <w:rFonts w:ascii="Arial" w:hAnsi="Arial" w:cs="Arial"/>
                <w:sz w:val="18"/>
                <w:szCs w:val="18"/>
              </w:rPr>
              <w:t>估价对象及</w:t>
            </w:r>
          </w:p>
          <w:p w14:paraId="58D22803" w14:textId="77777777" w:rsidR="00B06C3E" w:rsidRPr="00847171" w:rsidRDefault="00B06C3E">
            <w:pPr>
              <w:widowControl/>
              <w:adjustRightInd/>
              <w:spacing w:line="240" w:lineRule="auto"/>
              <w:jc w:val="right"/>
              <w:textAlignment w:val="auto"/>
              <w:rPr>
                <w:rFonts w:ascii="Arial" w:hAnsi="Arial" w:cs="Arial"/>
                <w:sz w:val="18"/>
                <w:szCs w:val="18"/>
              </w:rPr>
            </w:pPr>
            <w:r w:rsidRPr="00847171">
              <w:rPr>
                <w:rFonts w:ascii="Arial" w:hAnsi="Arial" w:cs="Arial"/>
                <w:sz w:val="18"/>
                <w:szCs w:val="18"/>
              </w:rPr>
              <w:t>可比</w:t>
            </w:r>
            <w:r w:rsidRPr="00847171">
              <w:rPr>
                <w:rFonts w:ascii="Arial" w:hAnsi="Arial" w:cs="Arial" w:hint="eastAsia"/>
                <w:sz w:val="18"/>
                <w:szCs w:val="18"/>
              </w:rPr>
              <w:t>实例</w:t>
            </w:r>
          </w:p>
          <w:p w14:paraId="1155EAE3" w14:textId="77777777" w:rsidR="00B06C3E" w:rsidRPr="00847171" w:rsidRDefault="00B06C3E">
            <w:pPr>
              <w:widowControl/>
              <w:adjustRightInd/>
              <w:spacing w:line="240" w:lineRule="auto"/>
              <w:jc w:val="right"/>
              <w:textAlignment w:val="auto"/>
              <w:rPr>
                <w:rFonts w:ascii="Arial" w:hAnsi="Arial" w:cs="Arial"/>
                <w:sz w:val="18"/>
                <w:szCs w:val="18"/>
              </w:rPr>
            </w:pPr>
          </w:p>
          <w:p w14:paraId="2820BA3E" w14:textId="77777777" w:rsidR="00B06C3E" w:rsidRPr="00847171" w:rsidRDefault="00B06C3E">
            <w:pPr>
              <w:widowControl/>
              <w:adjustRightInd/>
              <w:spacing w:line="240" w:lineRule="auto"/>
              <w:jc w:val="right"/>
              <w:textAlignment w:val="auto"/>
              <w:rPr>
                <w:rFonts w:ascii="Arial" w:hAnsi="Arial" w:cs="Arial"/>
                <w:sz w:val="18"/>
                <w:szCs w:val="18"/>
              </w:rPr>
            </w:pPr>
          </w:p>
          <w:p w14:paraId="0A95A3B5"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比较因素</w:t>
            </w:r>
          </w:p>
        </w:tc>
        <w:tc>
          <w:tcPr>
            <w:tcW w:w="553" w:type="pct"/>
            <w:tcBorders>
              <w:top w:val="single" w:sz="4" w:space="0" w:color="auto"/>
              <w:left w:val="nil"/>
              <w:bottom w:val="single" w:sz="4" w:space="0" w:color="auto"/>
              <w:right w:val="single" w:sz="4" w:space="0" w:color="auto"/>
            </w:tcBorders>
            <w:vAlign w:val="center"/>
          </w:tcPr>
          <w:p w14:paraId="29B61FA9"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估价对象</w:t>
            </w:r>
          </w:p>
        </w:tc>
        <w:tc>
          <w:tcPr>
            <w:tcW w:w="553" w:type="pct"/>
            <w:tcBorders>
              <w:top w:val="single" w:sz="4" w:space="0" w:color="auto"/>
              <w:left w:val="nil"/>
              <w:bottom w:val="single" w:sz="4" w:space="0" w:color="auto"/>
              <w:right w:val="single" w:sz="4" w:space="0" w:color="auto"/>
            </w:tcBorders>
            <w:vAlign w:val="center"/>
          </w:tcPr>
          <w:p w14:paraId="4AE9661E"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1</w:t>
            </w:r>
          </w:p>
        </w:tc>
        <w:tc>
          <w:tcPr>
            <w:tcW w:w="553" w:type="pct"/>
            <w:tcBorders>
              <w:top w:val="single" w:sz="4" w:space="0" w:color="auto"/>
              <w:left w:val="nil"/>
              <w:bottom w:val="single" w:sz="4" w:space="0" w:color="auto"/>
              <w:right w:val="single" w:sz="4" w:space="0" w:color="auto"/>
            </w:tcBorders>
            <w:vAlign w:val="center"/>
          </w:tcPr>
          <w:p w14:paraId="76FF70ED"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2</w:t>
            </w:r>
          </w:p>
        </w:tc>
        <w:tc>
          <w:tcPr>
            <w:tcW w:w="553" w:type="pct"/>
            <w:tcBorders>
              <w:top w:val="single" w:sz="4" w:space="0" w:color="auto"/>
              <w:left w:val="nil"/>
              <w:bottom w:val="single" w:sz="4" w:space="0" w:color="auto"/>
              <w:right w:val="single" w:sz="4" w:space="0" w:color="auto"/>
            </w:tcBorders>
            <w:vAlign w:val="center"/>
          </w:tcPr>
          <w:p w14:paraId="409C20BE"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3</w:t>
            </w:r>
          </w:p>
        </w:tc>
        <w:tc>
          <w:tcPr>
            <w:tcW w:w="2082" w:type="pct"/>
            <w:tcBorders>
              <w:top w:val="single" w:sz="4" w:space="0" w:color="auto"/>
              <w:left w:val="nil"/>
              <w:bottom w:val="single" w:sz="4" w:space="0" w:color="auto"/>
              <w:right w:val="single" w:sz="4" w:space="0" w:color="auto"/>
            </w:tcBorders>
            <w:vAlign w:val="center"/>
          </w:tcPr>
          <w:p w14:paraId="40A1018C"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比较因素调整说明</w:t>
            </w:r>
          </w:p>
        </w:tc>
      </w:tr>
      <w:tr w:rsidR="00B06C3E" w:rsidRPr="00847171" w14:paraId="018EEC70" w14:textId="77777777" w:rsidTr="00A11004">
        <w:trPr>
          <w:trHeight w:val="20"/>
          <w:tblHeader/>
        </w:trPr>
        <w:tc>
          <w:tcPr>
            <w:tcW w:w="707" w:type="pct"/>
            <w:gridSpan w:val="2"/>
            <w:vMerge/>
            <w:tcBorders>
              <w:top w:val="single" w:sz="4" w:space="0" w:color="auto"/>
              <w:left w:val="single" w:sz="4" w:space="0" w:color="auto"/>
              <w:bottom w:val="single" w:sz="4" w:space="0" w:color="000000"/>
              <w:right w:val="single" w:sz="4" w:space="0" w:color="000000"/>
            </w:tcBorders>
            <w:vAlign w:val="center"/>
          </w:tcPr>
          <w:p w14:paraId="594C77F6" w14:textId="77777777" w:rsidR="00B06C3E" w:rsidRPr="00847171" w:rsidRDefault="00B06C3E">
            <w:pPr>
              <w:widowControl/>
              <w:adjustRightInd/>
              <w:spacing w:line="240" w:lineRule="auto"/>
              <w:textAlignment w:val="auto"/>
              <w:rPr>
                <w:rFonts w:ascii="Arial" w:hAnsi="Arial" w:cs="Arial"/>
                <w:sz w:val="18"/>
                <w:szCs w:val="18"/>
              </w:rPr>
            </w:pPr>
          </w:p>
        </w:tc>
        <w:tc>
          <w:tcPr>
            <w:tcW w:w="553" w:type="pct"/>
            <w:tcBorders>
              <w:top w:val="nil"/>
              <w:left w:val="nil"/>
              <w:bottom w:val="single" w:sz="4" w:space="0" w:color="auto"/>
              <w:right w:val="single" w:sz="4" w:space="0" w:color="auto"/>
            </w:tcBorders>
            <w:vAlign w:val="center"/>
          </w:tcPr>
          <w:p w14:paraId="65A309BB" w14:textId="7D2D624A" w:rsidR="00B06C3E" w:rsidRPr="00847171" w:rsidRDefault="00F30DF8">
            <w:pPr>
              <w:widowControl/>
              <w:adjustRightInd/>
              <w:spacing w:line="240" w:lineRule="auto"/>
              <w:jc w:val="center"/>
              <w:textAlignment w:val="auto"/>
              <w:rPr>
                <w:rFonts w:ascii="Arial" w:hAnsi="Arial" w:cs="Arial"/>
                <w:sz w:val="18"/>
              </w:rPr>
            </w:pPr>
            <w:r>
              <w:rPr>
                <w:rFonts w:ascii="Arial" w:hAnsi="Arial" w:cs="Arial" w:hint="eastAsia"/>
                <w:sz w:val="18"/>
                <w:szCs w:val="18"/>
              </w:rPr>
              <w:t>亦</w:t>
            </w:r>
            <w:proofErr w:type="gramStart"/>
            <w:r>
              <w:rPr>
                <w:rFonts w:ascii="Arial" w:hAnsi="Arial" w:cs="Arial" w:hint="eastAsia"/>
                <w:sz w:val="18"/>
                <w:szCs w:val="18"/>
              </w:rPr>
              <w:t>城科创</w:t>
            </w:r>
            <w:proofErr w:type="gramEnd"/>
            <w:r>
              <w:rPr>
                <w:rFonts w:ascii="Arial" w:hAnsi="Arial" w:cs="Arial" w:hint="eastAsia"/>
                <w:sz w:val="18"/>
                <w:szCs w:val="18"/>
              </w:rPr>
              <w:t>公寓</w:t>
            </w:r>
          </w:p>
        </w:tc>
        <w:tc>
          <w:tcPr>
            <w:tcW w:w="553" w:type="pct"/>
            <w:tcBorders>
              <w:top w:val="nil"/>
              <w:left w:val="nil"/>
              <w:bottom w:val="single" w:sz="4" w:space="0" w:color="auto"/>
              <w:right w:val="single" w:sz="4" w:space="0" w:color="auto"/>
            </w:tcBorders>
            <w:vAlign w:val="center"/>
          </w:tcPr>
          <w:p w14:paraId="3AB94451" w14:textId="4C7481AA" w:rsidR="00B06C3E" w:rsidRPr="00847171" w:rsidRDefault="00F84855">
            <w:pPr>
              <w:widowControl/>
              <w:adjustRightInd/>
              <w:spacing w:line="240" w:lineRule="auto"/>
              <w:jc w:val="center"/>
              <w:textAlignment w:val="auto"/>
              <w:rPr>
                <w:rFonts w:ascii="Arial" w:hAnsi="Arial" w:cs="Arial"/>
                <w:sz w:val="18"/>
              </w:rPr>
            </w:pPr>
            <w:r>
              <w:rPr>
                <w:rFonts w:ascii="Arial" w:hAnsi="Arial" w:cs="Arial" w:hint="eastAsia"/>
                <w:sz w:val="18"/>
              </w:rPr>
              <w:t>国融国际</w:t>
            </w:r>
          </w:p>
        </w:tc>
        <w:tc>
          <w:tcPr>
            <w:tcW w:w="553" w:type="pct"/>
            <w:tcBorders>
              <w:top w:val="nil"/>
              <w:left w:val="nil"/>
              <w:bottom w:val="single" w:sz="4" w:space="0" w:color="auto"/>
              <w:right w:val="single" w:sz="4" w:space="0" w:color="auto"/>
            </w:tcBorders>
            <w:vAlign w:val="center"/>
          </w:tcPr>
          <w:p w14:paraId="707EBB27" w14:textId="64ACA6E2" w:rsidR="00B06C3E" w:rsidRPr="00847171" w:rsidRDefault="00F84855">
            <w:pPr>
              <w:widowControl/>
              <w:adjustRightInd/>
              <w:spacing w:line="240" w:lineRule="auto"/>
              <w:jc w:val="center"/>
              <w:textAlignment w:val="auto"/>
              <w:rPr>
                <w:rFonts w:ascii="Arial" w:hAnsi="Arial" w:cs="Arial"/>
                <w:sz w:val="18"/>
              </w:rPr>
            </w:pPr>
            <w:r>
              <w:rPr>
                <w:rFonts w:ascii="Arial" w:hAnsi="Arial" w:cs="Arial" w:hint="eastAsia"/>
                <w:sz w:val="18"/>
              </w:rPr>
              <w:t>林肯公园</w:t>
            </w:r>
          </w:p>
        </w:tc>
        <w:tc>
          <w:tcPr>
            <w:tcW w:w="553" w:type="pct"/>
            <w:tcBorders>
              <w:top w:val="nil"/>
              <w:left w:val="nil"/>
              <w:bottom w:val="single" w:sz="4" w:space="0" w:color="auto"/>
              <w:right w:val="single" w:sz="4" w:space="0" w:color="auto"/>
            </w:tcBorders>
            <w:vAlign w:val="center"/>
          </w:tcPr>
          <w:p w14:paraId="48DEBE4E" w14:textId="2EEDE15F" w:rsidR="00B06C3E" w:rsidRPr="00847171" w:rsidRDefault="00F84855">
            <w:pPr>
              <w:widowControl/>
              <w:adjustRightInd/>
              <w:spacing w:line="240" w:lineRule="auto"/>
              <w:jc w:val="center"/>
              <w:textAlignment w:val="auto"/>
              <w:rPr>
                <w:rFonts w:ascii="Arial" w:hAnsi="Arial" w:cs="Arial"/>
                <w:sz w:val="18"/>
              </w:rPr>
            </w:pPr>
            <w:r>
              <w:rPr>
                <w:rFonts w:ascii="Arial" w:hAnsi="Arial" w:cs="Arial" w:hint="eastAsia"/>
                <w:sz w:val="18"/>
              </w:rPr>
              <w:t>国锐金</w:t>
            </w:r>
            <w:proofErr w:type="gramStart"/>
            <w:r>
              <w:rPr>
                <w:rFonts w:ascii="Arial" w:hAnsi="Arial" w:cs="Arial" w:hint="eastAsia"/>
                <w:sz w:val="18"/>
              </w:rPr>
              <w:t>嵿</w:t>
            </w:r>
            <w:proofErr w:type="gramEnd"/>
          </w:p>
        </w:tc>
        <w:tc>
          <w:tcPr>
            <w:tcW w:w="2082" w:type="pct"/>
            <w:tcBorders>
              <w:top w:val="nil"/>
              <w:left w:val="nil"/>
              <w:bottom w:val="single" w:sz="4" w:space="0" w:color="auto"/>
              <w:right w:val="single" w:sz="4" w:space="0" w:color="auto"/>
            </w:tcBorders>
            <w:vAlign w:val="center"/>
          </w:tcPr>
          <w:p w14:paraId="243788FC"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w:t>
            </w:r>
          </w:p>
        </w:tc>
      </w:tr>
      <w:tr w:rsidR="00B06C3E" w:rsidRPr="00847171" w14:paraId="7C97B354" w14:textId="77777777" w:rsidTr="00A11004">
        <w:trPr>
          <w:trHeight w:val="20"/>
        </w:trPr>
        <w:tc>
          <w:tcPr>
            <w:tcW w:w="707" w:type="pct"/>
            <w:gridSpan w:val="2"/>
            <w:tcBorders>
              <w:top w:val="single" w:sz="4" w:space="0" w:color="auto"/>
              <w:left w:val="single" w:sz="4" w:space="0" w:color="auto"/>
              <w:bottom w:val="single" w:sz="4" w:space="0" w:color="auto"/>
              <w:right w:val="single" w:sz="4" w:space="0" w:color="000000"/>
            </w:tcBorders>
            <w:vAlign w:val="bottom"/>
          </w:tcPr>
          <w:p w14:paraId="4B746556" w14:textId="77777777" w:rsidR="005216BB"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确定的交易价格</w:t>
            </w:r>
          </w:p>
          <w:p w14:paraId="631143B3" w14:textId="1E695F29"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（元</w:t>
            </w:r>
            <w:r w:rsidRPr="00847171">
              <w:rPr>
                <w:rFonts w:ascii="Arial" w:hAnsi="Arial" w:cs="Arial"/>
                <w:sz w:val="18"/>
                <w:szCs w:val="18"/>
              </w:rPr>
              <w:t>/</w:t>
            </w:r>
            <w:r w:rsidRPr="00847171">
              <w:rPr>
                <w:rFonts w:ascii="Arial" w:hAnsi="Arial" w:cs="Arial"/>
                <w:sz w:val="18"/>
                <w:szCs w:val="18"/>
              </w:rPr>
              <w:t>平方米</w:t>
            </w:r>
            <w:r w:rsidRPr="00847171">
              <w:rPr>
                <w:rFonts w:ascii="Arial" w:hAnsi="Arial" w:cs="Arial"/>
                <w:sz w:val="18"/>
              </w:rPr>
              <w:t>·</w:t>
            </w:r>
            <w:r w:rsidRPr="00847171">
              <w:rPr>
                <w:rFonts w:ascii="宋体" w:hAnsi="宋体" w:cs="Arial" w:hint="eastAsia"/>
                <w:sz w:val="18"/>
              </w:rPr>
              <w:t>月</w:t>
            </w:r>
            <w:r w:rsidRPr="00847171">
              <w:rPr>
                <w:rFonts w:ascii="Arial" w:hAnsi="Arial" w:cs="Arial"/>
                <w:sz w:val="18"/>
                <w:szCs w:val="18"/>
              </w:rPr>
              <w:t>）</w:t>
            </w:r>
          </w:p>
        </w:tc>
        <w:tc>
          <w:tcPr>
            <w:tcW w:w="553" w:type="pct"/>
            <w:tcBorders>
              <w:top w:val="nil"/>
              <w:left w:val="nil"/>
              <w:bottom w:val="single" w:sz="4" w:space="0" w:color="auto"/>
              <w:right w:val="single" w:sz="4" w:space="0" w:color="auto"/>
            </w:tcBorders>
            <w:vAlign w:val="center"/>
          </w:tcPr>
          <w:p w14:paraId="285F2104" w14:textId="77777777" w:rsidR="00B06C3E" w:rsidRPr="00847171" w:rsidRDefault="00B06C3E">
            <w:pPr>
              <w:widowControl/>
              <w:adjustRightInd/>
              <w:spacing w:line="240" w:lineRule="auto"/>
              <w:jc w:val="center"/>
              <w:textAlignment w:val="auto"/>
              <w:rPr>
                <w:rFonts w:ascii="Arial" w:hAnsi="Arial" w:cs="Arial"/>
                <w:sz w:val="18"/>
              </w:rPr>
            </w:pPr>
            <w:proofErr w:type="gramStart"/>
            <w:r w:rsidRPr="00847171">
              <w:rPr>
                <w:rFonts w:ascii="宋体" w:hAnsi="宋体" w:cs="Arial" w:hint="eastAsia"/>
                <w:sz w:val="18"/>
              </w:rPr>
              <w:t>待估</w:t>
            </w:r>
            <w:proofErr w:type="gramEnd"/>
          </w:p>
        </w:tc>
        <w:tc>
          <w:tcPr>
            <w:tcW w:w="553" w:type="pct"/>
            <w:tcBorders>
              <w:top w:val="nil"/>
              <w:left w:val="nil"/>
              <w:bottom w:val="single" w:sz="4" w:space="0" w:color="auto"/>
              <w:right w:val="single" w:sz="4" w:space="0" w:color="auto"/>
            </w:tcBorders>
            <w:vAlign w:val="center"/>
          </w:tcPr>
          <w:p w14:paraId="6482667A" w14:textId="574B29CF" w:rsidR="00B06C3E" w:rsidRPr="00847171" w:rsidRDefault="00F30DF8">
            <w:pPr>
              <w:widowControl/>
              <w:adjustRightInd/>
              <w:spacing w:line="240" w:lineRule="auto"/>
              <w:jc w:val="center"/>
              <w:textAlignment w:val="auto"/>
              <w:rPr>
                <w:rFonts w:ascii="Arial" w:hAnsi="Arial" w:cs="Arial"/>
                <w:sz w:val="18"/>
              </w:rPr>
            </w:pPr>
            <w:r>
              <w:rPr>
                <w:rFonts w:ascii="Arial" w:hAnsi="Arial" w:cs="Arial"/>
                <w:sz w:val="18"/>
              </w:rPr>
              <w:t>92.35</w:t>
            </w:r>
          </w:p>
        </w:tc>
        <w:tc>
          <w:tcPr>
            <w:tcW w:w="553" w:type="pct"/>
            <w:tcBorders>
              <w:top w:val="nil"/>
              <w:left w:val="nil"/>
              <w:bottom w:val="single" w:sz="4" w:space="0" w:color="auto"/>
              <w:right w:val="single" w:sz="4" w:space="0" w:color="auto"/>
            </w:tcBorders>
            <w:vAlign w:val="center"/>
          </w:tcPr>
          <w:p w14:paraId="79A22FDB" w14:textId="07FF7F5D" w:rsidR="00B06C3E" w:rsidRPr="00847171" w:rsidRDefault="00F30DF8">
            <w:pPr>
              <w:widowControl/>
              <w:adjustRightInd/>
              <w:spacing w:line="240" w:lineRule="auto"/>
              <w:jc w:val="center"/>
              <w:textAlignment w:val="auto"/>
              <w:rPr>
                <w:rFonts w:ascii="Arial" w:hAnsi="Arial" w:cs="Arial"/>
                <w:sz w:val="18"/>
              </w:rPr>
            </w:pPr>
            <w:r>
              <w:rPr>
                <w:rFonts w:ascii="Arial" w:hAnsi="Arial" w:cs="Arial"/>
                <w:sz w:val="18"/>
              </w:rPr>
              <w:t>87.58</w:t>
            </w:r>
          </w:p>
        </w:tc>
        <w:tc>
          <w:tcPr>
            <w:tcW w:w="553" w:type="pct"/>
            <w:tcBorders>
              <w:top w:val="nil"/>
              <w:left w:val="nil"/>
              <w:bottom w:val="single" w:sz="4" w:space="0" w:color="auto"/>
              <w:right w:val="single" w:sz="4" w:space="0" w:color="auto"/>
            </w:tcBorders>
            <w:vAlign w:val="center"/>
          </w:tcPr>
          <w:p w14:paraId="5E12E715" w14:textId="4BD00FA7" w:rsidR="00B06C3E" w:rsidRPr="00847171" w:rsidRDefault="00F30DF8">
            <w:pPr>
              <w:widowControl/>
              <w:adjustRightInd/>
              <w:spacing w:line="240" w:lineRule="auto"/>
              <w:jc w:val="center"/>
              <w:textAlignment w:val="auto"/>
              <w:rPr>
                <w:rFonts w:ascii="Arial" w:hAnsi="Arial" w:cs="Arial"/>
                <w:sz w:val="18"/>
              </w:rPr>
            </w:pPr>
            <w:r>
              <w:rPr>
                <w:rFonts w:ascii="Arial" w:hAnsi="Arial" w:cs="Arial"/>
                <w:sz w:val="18"/>
              </w:rPr>
              <w:t>76.17</w:t>
            </w:r>
          </w:p>
        </w:tc>
        <w:tc>
          <w:tcPr>
            <w:tcW w:w="2082" w:type="pct"/>
            <w:tcBorders>
              <w:top w:val="nil"/>
              <w:left w:val="nil"/>
              <w:bottom w:val="single" w:sz="4" w:space="0" w:color="auto"/>
              <w:right w:val="single" w:sz="4" w:space="0" w:color="auto"/>
            </w:tcBorders>
            <w:vAlign w:val="center"/>
          </w:tcPr>
          <w:p w14:paraId="1637FAA8"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w:t>
            </w:r>
          </w:p>
        </w:tc>
      </w:tr>
      <w:tr w:rsidR="00B06C3E" w:rsidRPr="00847171" w14:paraId="778AA121" w14:textId="77777777" w:rsidTr="00A11004">
        <w:trPr>
          <w:trHeight w:val="20"/>
        </w:trPr>
        <w:tc>
          <w:tcPr>
            <w:tcW w:w="707" w:type="pct"/>
            <w:gridSpan w:val="2"/>
            <w:tcBorders>
              <w:top w:val="single" w:sz="4" w:space="0" w:color="auto"/>
              <w:left w:val="single" w:sz="4" w:space="0" w:color="auto"/>
              <w:bottom w:val="single" w:sz="4" w:space="0" w:color="auto"/>
              <w:right w:val="single" w:sz="4" w:space="0" w:color="auto"/>
            </w:tcBorders>
            <w:vAlign w:val="center"/>
          </w:tcPr>
          <w:p w14:paraId="62C79579"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交易时间</w:t>
            </w:r>
          </w:p>
        </w:tc>
        <w:tc>
          <w:tcPr>
            <w:tcW w:w="553" w:type="pct"/>
            <w:tcBorders>
              <w:top w:val="nil"/>
              <w:left w:val="nil"/>
              <w:bottom w:val="single" w:sz="4" w:space="0" w:color="auto"/>
              <w:right w:val="single" w:sz="4" w:space="0" w:color="auto"/>
            </w:tcBorders>
            <w:vAlign w:val="center"/>
          </w:tcPr>
          <w:p w14:paraId="1DBE3BD2"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6099A3E"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96F03C7"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2F0DF88"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3DBC3002"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估价对象与可比</w:t>
            </w:r>
            <w:r w:rsidRPr="00847171">
              <w:rPr>
                <w:rFonts w:ascii="Arial" w:hAnsi="Arial" w:cs="Arial" w:hint="eastAsia"/>
                <w:sz w:val="18"/>
                <w:szCs w:val="18"/>
              </w:rPr>
              <w:t>实例</w:t>
            </w:r>
            <w:r w:rsidRPr="00847171">
              <w:rPr>
                <w:rFonts w:ascii="Arial" w:hAnsi="Arial" w:cs="Arial"/>
                <w:sz w:val="18"/>
                <w:szCs w:val="18"/>
              </w:rPr>
              <w:t>的交易时间</w:t>
            </w:r>
            <w:r w:rsidRPr="00847171">
              <w:rPr>
                <w:rFonts w:ascii="Arial" w:hAnsi="Arial" w:cs="Arial" w:hint="eastAsia"/>
                <w:sz w:val="18"/>
                <w:szCs w:val="18"/>
              </w:rPr>
              <w:t>一致</w:t>
            </w:r>
            <w:r w:rsidRPr="00847171">
              <w:rPr>
                <w:rFonts w:ascii="Arial" w:hAnsi="Arial" w:cs="Arial"/>
                <w:sz w:val="18"/>
                <w:szCs w:val="18"/>
              </w:rPr>
              <w:t>，因此确定估价对象与可比实例该因素指数均为</w:t>
            </w:r>
            <w:r w:rsidRPr="00847171">
              <w:rPr>
                <w:rFonts w:ascii="Arial" w:hAnsi="Arial" w:cs="Arial"/>
                <w:sz w:val="18"/>
                <w:szCs w:val="18"/>
              </w:rPr>
              <w:t>100</w:t>
            </w:r>
            <w:r w:rsidRPr="00847171">
              <w:rPr>
                <w:rFonts w:ascii="Arial" w:hAnsi="Arial" w:cs="Arial"/>
                <w:sz w:val="18"/>
                <w:szCs w:val="18"/>
              </w:rPr>
              <w:t>；</w:t>
            </w:r>
          </w:p>
        </w:tc>
      </w:tr>
      <w:tr w:rsidR="00B06C3E" w:rsidRPr="00847171" w14:paraId="14E667C6" w14:textId="77777777" w:rsidTr="00A11004">
        <w:trPr>
          <w:trHeight w:val="20"/>
        </w:trPr>
        <w:tc>
          <w:tcPr>
            <w:tcW w:w="707" w:type="pct"/>
            <w:gridSpan w:val="2"/>
            <w:tcBorders>
              <w:top w:val="single" w:sz="4" w:space="0" w:color="auto"/>
              <w:left w:val="single" w:sz="4" w:space="0" w:color="auto"/>
              <w:bottom w:val="single" w:sz="4" w:space="0" w:color="auto"/>
              <w:right w:val="single" w:sz="4" w:space="0" w:color="auto"/>
            </w:tcBorders>
            <w:vAlign w:val="center"/>
          </w:tcPr>
          <w:p w14:paraId="1C54581D"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交易情况</w:t>
            </w:r>
          </w:p>
        </w:tc>
        <w:tc>
          <w:tcPr>
            <w:tcW w:w="553" w:type="pct"/>
            <w:tcBorders>
              <w:top w:val="nil"/>
              <w:left w:val="nil"/>
              <w:bottom w:val="single" w:sz="4" w:space="0" w:color="auto"/>
              <w:right w:val="single" w:sz="4" w:space="0" w:color="auto"/>
            </w:tcBorders>
            <w:vAlign w:val="center"/>
          </w:tcPr>
          <w:p w14:paraId="6AC52461"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81180E5"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28A9B25"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A6EBEFE"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65A20D55"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可比</w:t>
            </w:r>
            <w:r w:rsidRPr="00847171">
              <w:rPr>
                <w:rFonts w:ascii="Arial" w:hAnsi="Arial" w:cs="Arial" w:hint="eastAsia"/>
                <w:sz w:val="18"/>
                <w:szCs w:val="18"/>
              </w:rPr>
              <w:t>实例</w:t>
            </w:r>
            <w:r w:rsidRPr="00847171">
              <w:rPr>
                <w:rFonts w:ascii="Arial" w:hAnsi="Arial" w:cs="Arial"/>
                <w:sz w:val="18"/>
                <w:szCs w:val="18"/>
              </w:rPr>
              <w:t>均为正常交易或已修正为正常交易，故不予修正，交易情况指数均</w:t>
            </w:r>
            <w:r w:rsidRPr="00847171">
              <w:rPr>
                <w:rFonts w:ascii="Arial" w:hAnsi="Arial" w:cs="Arial"/>
                <w:sz w:val="18"/>
                <w:szCs w:val="18"/>
              </w:rPr>
              <w:t>100</w:t>
            </w:r>
            <w:r w:rsidRPr="00847171">
              <w:rPr>
                <w:rFonts w:ascii="Arial" w:hAnsi="Arial" w:cs="Arial"/>
                <w:sz w:val="18"/>
                <w:szCs w:val="18"/>
              </w:rPr>
              <w:t>；</w:t>
            </w:r>
          </w:p>
        </w:tc>
      </w:tr>
      <w:tr w:rsidR="005216BB" w:rsidRPr="00847171" w14:paraId="476BE620" w14:textId="77777777" w:rsidTr="00A11004">
        <w:trPr>
          <w:trHeight w:val="20"/>
        </w:trPr>
        <w:tc>
          <w:tcPr>
            <w:tcW w:w="314" w:type="pct"/>
            <w:vMerge w:val="restart"/>
            <w:tcBorders>
              <w:top w:val="single" w:sz="4" w:space="0" w:color="auto"/>
              <w:left w:val="single" w:sz="4" w:space="0" w:color="auto"/>
              <w:bottom w:val="single" w:sz="4" w:space="0" w:color="auto"/>
              <w:right w:val="single" w:sz="4" w:space="0" w:color="auto"/>
            </w:tcBorders>
            <w:vAlign w:val="center"/>
          </w:tcPr>
          <w:p w14:paraId="6627CE00" w14:textId="77777777"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区域</w:t>
            </w:r>
          </w:p>
          <w:p w14:paraId="2016C33F" w14:textId="77777777"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状况</w:t>
            </w:r>
          </w:p>
        </w:tc>
        <w:tc>
          <w:tcPr>
            <w:tcW w:w="392" w:type="pct"/>
            <w:tcBorders>
              <w:top w:val="nil"/>
              <w:left w:val="nil"/>
              <w:bottom w:val="single" w:sz="4" w:space="0" w:color="auto"/>
              <w:right w:val="single" w:sz="4" w:space="0" w:color="auto"/>
            </w:tcBorders>
            <w:vAlign w:val="center"/>
          </w:tcPr>
          <w:p w14:paraId="244D1B49" w14:textId="77777777" w:rsidR="005216BB" w:rsidRPr="00847171" w:rsidRDefault="005216BB" w:rsidP="005216BB">
            <w:pPr>
              <w:widowControl/>
              <w:adjustRightInd/>
              <w:spacing w:line="240" w:lineRule="auto"/>
              <w:jc w:val="center"/>
              <w:textAlignment w:val="auto"/>
              <w:rPr>
                <w:rFonts w:ascii="Arial" w:hAnsi="Arial" w:cs="Arial"/>
                <w:sz w:val="18"/>
              </w:rPr>
            </w:pPr>
            <w:r w:rsidRPr="00847171">
              <w:rPr>
                <w:rFonts w:ascii="宋体" w:hAnsi="宋体" w:cs="Arial" w:hint="eastAsia"/>
                <w:sz w:val="18"/>
              </w:rPr>
              <w:t>居住区成熟度</w:t>
            </w:r>
          </w:p>
        </w:tc>
        <w:tc>
          <w:tcPr>
            <w:tcW w:w="553" w:type="pct"/>
            <w:tcBorders>
              <w:top w:val="nil"/>
              <w:left w:val="nil"/>
              <w:bottom w:val="single" w:sz="4" w:space="0" w:color="auto"/>
              <w:right w:val="single" w:sz="4" w:space="0" w:color="auto"/>
            </w:tcBorders>
            <w:vAlign w:val="center"/>
          </w:tcPr>
          <w:p w14:paraId="3D1C795D" w14:textId="5ED439E5"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868C752" w14:textId="261D1B03"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6B342CC" w14:textId="71900AC2"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61653D2" w14:textId="2EA99390"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719A4C3E" w14:textId="491156F8" w:rsidR="005216BB" w:rsidRPr="00847171" w:rsidRDefault="005216BB" w:rsidP="005216BB">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w:t>
            </w:r>
            <w:r>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10</w:t>
            </w:r>
            <w:r>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10</w:t>
            </w:r>
            <w:r>
              <w:rPr>
                <w:rFonts w:ascii="Arial" w:hAnsi="Arial" w:cs="Arial"/>
                <w:sz w:val="18"/>
                <w:szCs w:val="18"/>
              </w:rPr>
              <w:t>1</w:t>
            </w:r>
            <w:r w:rsidRPr="00847171">
              <w:rPr>
                <w:rFonts w:ascii="Arial" w:hAnsi="Arial" w:cs="Arial"/>
                <w:sz w:val="18"/>
                <w:szCs w:val="18"/>
              </w:rPr>
              <w:t>；</w:t>
            </w:r>
          </w:p>
        </w:tc>
      </w:tr>
      <w:tr w:rsidR="005216BB" w:rsidRPr="00847171" w14:paraId="28664DF1" w14:textId="77777777" w:rsidTr="00A11004">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1168405B" w14:textId="77777777" w:rsidR="005216BB" w:rsidRPr="00847171" w:rsidRDefault="005216BB" w:rsidP="005216BB">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677997A8" w14:textId="77777777" w:rsidR="005216BB" w:rsidRPr="00847171" w:rsidRDefault="005216BB" w:rsidP="005216BB">
            <w:pPr>
              <w:widowControl/>
              <w:adjustRightInd/>
              <w:spacing w:line="240" w:lineRule="auto"/>
              <w:jc w:val="center"/>
              <w:textAlignment w:val="auto"/>
              <w:rPr>
                <w:rFonts w:ascii="Arial" w:hAnsi="Arial" w:cs="Arial"/>
                <w:sz w:val="18"/>
              </w:rPr>
            </w:pPr>
            <w:r w:rsidRPr="00847171">
              <w:rPr>
                <w:rFonts w:ascii="宋体" w:hAnsi="宋体" w:cs="Arial" w:hint="eastAsia"/>
                <w:sz w:val="18"/>
              </w:rPr>
              <w:t>交通条件</w:t>
            </w:r>
          </w:p>
        </w:tc>
        <w:tc>
          <w:tcPr>
            <w:tcW w:w="553" w:type="pct"/>
            <w:tcBorders>
              <w:top w:val="nil"/>
              <w:left w:val="nil"/>
              <w:bottom w:val="single" w:sz="4" w:space="0" w:color="auto"/>
              <w:right w:val="single" w:sz="4" w:space="0" w:color="auto"/>
            </w:tcBorders>
            <w:vAlign w:val="center"/>
          </w:tcPr>
          <w:p w14:paraId="3EBBF580" w14:textId="14746C44"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BC617CD" w14:textId="705B6B21"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98BE752" w14:textId="233D0E24"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735F214" w14:textId="54452452"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4B94D96F" w14:textId="394254AA" w:rsidR="005216BB" w:rsidRPr="00847171" w:rsidRDefault="005216BB" w:rsidP="005216BB">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101</w:t>
            </w:r>
            <w:r w:rsidRPr="00847171">
              <w:rPr>
                <w:rFonts w:ascii="Arial" w:hAnsi="Arial" w:cs="Arial"/>
                <w:sz w:val="18"/>
                <w:szCs w:val="18"/>
              </w:rPr>
              <w:t>、</w:t>
            </w:r>
            <w:r>
              <w:rPr>
                <w:rFonts w:ascii="Arial" w:hAnsi="Arial" w:cs="Arial"/>
                <w:sz w:val="18"/>
                <w:szCs w:val="18"/>
              </w:rPr>
              <w:t>101</w:t>
            </w:r>
            <w:r w:rsidRPr="00847171">
              <w:rPr>
                <w:rFonts w:ascii="Arial" w:hAnsi="Arial" w:cs="Arial"/>
                <w:sz w:val="18"/>
                <w:szCs w:val="18"/>
              </w:rPr>
              <w:t>、</w:t>
            </w:r>
            <w:r>
              <w:rPr>
                <w:rFonts w:ascii="Arial" w:hAnsi="Arial" w:cs="Arial" w:hint="eastAsia"/>
                <w:sz w:val="18"/>
                <w:szCs w:val="18"/>
              </w:rPr>
              <w:t>10</w:t>
            </w:r>
            <w:r>
              <w:rPr>
                <w:rFonts w:ascii="Arial" w:hAnsi="Arial" w:cs="Arial"/>
                <w:sz w:val="18"/>
                <w:szCs w:val="18"/>
              </w:rPr>
              <w:t>1</w:t>
            </w:r>
            <w:r w:rsidRPr="00847171">
              <w:rPr>
                <w:rFonts w:ascii="Arial" w:hAnsi="Arial" w:cs="Arial"/>
                <w:sz w:val="18"/>
                <w:szCs w:val="18"/>
              </w:rPr>
              <w:t>；</w:t>
            </w:r>
          </w:p>
        </w:tc>
      </w:tr>
      <w:tr w:rsidR="005216BB" w:rsidRPr="00847171" w14:paraId="68AACD05" w14:textId="77777777" w:rsidTr="00A11004">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5F65E463" w14:textId="77777777" w:rsidR="005216BB" w:rsidRPr="00847171" w:rsidRDefault="005216BB" w:rsidP="005216BB">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62F7A598" w14:textId="7B88339F" w:rsidR="005216BB" w:rsidRPr="00847171" w:rsidRDefault="005216BB" w:rsidP="005216BB">
            <w:pPr>
              <w:widowControl/>
              <w:adjustRightInd/>
              <w:spacing w:line="240" w:lineRule="auto"/>
              <w:jc w:val="center"/>
              <w:textAlignment w:val="auto"/>
              <w:rPr>
                <w:rFonts w:ascii="宋体" w:hAnsi="宋体" w:cs="Arial" w:hint="eastAsia"/>
                <w:sz w:val="18"/>
              </w:rPr>
            </w:pPr>
            <w:r>
              <w:rPr>
                <w:rFonts w:ascii="宋体" w:hAnsi="宋体" w:cs="Arial" w:hint="eastAsia"/>
                <w:sz w:val="18"/>
              </w:rPr>
              <w:t>商业设施</w:t>
            </w:r>
          </w:p>
        </w:tc>
        <w:tc>
          <w:tcPr>
            <w:tcW w:w="553" w:type="pct"/>
            <w:tcBorders>
              <w:top w:val="nil"/>
              <w:left w:val="nil"/>
              <w:bottom w:val="single" w:sz="4" w:space="0" w:color="auto"/>
              <w:right w:val="single" w:sz="4" w:space="0" w:color="auto"/>
            </w:tcBorders>
            <w:vAlign w:val="center"/>
          </w:tcPr>
          <w:p w14:paraId="5198AD2E" w14:textId="4238D76F"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938AC4E" w14:textId="333C7B8D"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E370A12" w14:textId="27EF39BF"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08A374B" w14:textId="1B706D82"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31782186" w14:textId="6F16564E" w:rsidR="005216BB" w:rsidRPr="00847171" w:rsidRDefault="005216BB" w:rsidP="005216BB">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hint="eastAsia"/>
                <w:sz w:val="18"/>
                <w:szCs w:val="18"/>
              </w:rPr>
              <w:t>2</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sidRPr="00847171">
              <w:rPr>
                <w:rFonts w:ascii="Arial" w:hAnsi="Arial" w:cs="Arial"/>
                <w:sz w:val="18"/>
                <w:szCs w:val="18"/>
              </w:rPr>
              <w:t>；</w:t>
            </w:r>
          </w:p>
        </w:tc>
      </w:tr>
      <w:tr w:rsidR="005216BB" w:rsidRPr="00847171" w14:paraId="6A98D33C" w14:textId="77777777" w:rsidTr="00A11004">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057DBADA" w14:textId="77777777" w:rsidR="005216BB" w:rsidRPr="00847171" w:rsidRDefault="005216BB" w:rsidP="005216BB">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4375F59E" w14:textId="77777777" w:rsidR="005216BB" w:rsidRPr="00847171" w:rsidRDefault="005216BB" w:rsidP="005216BB">
            <w:pPr>
              <w:widowControl/>
              <w:adjustRightInd/>
              <w:spacing w:line="240" w:lineRule="auto"/>
              <w:jc w:val="center"/>
              <w:textAlignment w:val="auto"/>
              <w:rPr>
                <w:rFonts w:ascii="Arial" w:hAnsi="Arial" w:cs="Arial"/>
                <w:sz w:val="18"/>
              </w:rPr>
            </w:pPr>
            <w:r w:rsidRPr="00847171">
              <w:rPr>
                <w:rFonts w:ascii="宋体" w:hAnsi="宋体" w:cs="Arial" w:hint="eastAsia"/>
                <w:sz w:val="18"/>
              </w:rPr>
              <w:t>自然环境</w:t>
            </w:r>
          </w:p>
        </w:tc>
        <w:tc>
          <w:tcPr>
            <w:tcW w:w="553" w:type="pct"/>
            <w:tcBorders>
              <w:top w:val="nil"/>
              <w:left w:val="nil"/>
              <w:bottom w:val="single" w:sz="4" w:space="0" w:color="auto"/>
              <w:right w:val="single" w:sz="4" w:space="0" w:color="auto"/>
            </w:tcBorders>
            <w:vAlign w:val="center"/>
          </w:tcPr>
          <w:p w14:paraId="1F5C7F9F" w14:textId="201CA002"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A98CCB5" w14:textId="15E5B6E0"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2F1FC58" w14:textId="6D4F4589"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86A8579" w14:textId="4242751B"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598F5410" w14:textId="160F385C" w:rsidR="005216BB" w:rsidRPr="00847171" w:rsidRDefault="005216BB" w:rsidP="005216BB">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sz w:val="18"/>
                <w:szCs w:val="18"/>
              </w:rPr>
              <w:t>3</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p>
        </w:tc>
      </w:tr>
      <w:tr w:rsidR="005216BB" w:rsidRPr="00847171" w14:paraId="434C2221" w14:textId="77777777" w:rsidTr="00A11004">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03EC9472" w14:textId="77777777" w:rsidR="005216BB" w:rsidRPr="00847171" w:rsidRDefault="005216BB" w:rsidP="005216BB">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26077F41" w14:textId="77777777" w:rsidR="005216BB" w:rsidRPr="00847171" w:rsidRDefault="005216BB" w:rsidP="005216BB">
            <w:pPr>
              <w:widowControl/>
              <w:adjustRightInd/>
              <w:spacing w:line="240" w:lineRule="auto"/>
              <w:jc w:val="center"/>
              <w:textAlignment w:val="auto"/>
              <w:rPr>
                <w:rFonts w:ascii="Arial" w:hAnsi="Arial" w:cs="Arial"/>
                <w:b/>
                <w:sz w:val="18"/>
                <w:szCs w:val="18"/>
              </w:rPr>
            </w:pPr>
            <w:r w:rsidRPr="00847171">
              <w:rPr>
                <w:rFonts w:ascii="宋体" w:hAnsi="宋体" w:cs="Arial" w:hint="eastAsia"/>
                <w:sz w:val="18"/>
              </w:rPr>
              <w:t>公共配套</w:t>
            </w:r>
          </w:p>
        </w:tc>
        <w:tc>
          <w:tcPr>
            <w:tcW w:w="553" w:type="pct"/>
            <w:tcBorders>
              <w:top w:val="nil"/>
              <w:left w:val="nil"/>
              <w:bottom w:val="single" w:sz="4" w:space="0" w:color="auto"/>
              <w:right w:val="single" w:sz="4" w:space="0" w:color="auto"/>
            </w:tcBorders>
            <w:vAlign w:val="center"/>
          </w:tcPr>
          <w:p w14:paraId="08A9B00A" w14:textId="510A002E"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0D337C9" w14:textId="60D7EA5A"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2101726" w14:textId="6690D0FB"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E54F3D4" w14:textId="1B75A12C"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4C1B02ED" w14:textId="40B6DF2A" w:rsidR="005216BB" w:rsidRPr="00847171" w:rsidRDefault="005216BB" w:rsidP="005216BB">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从好到差划分为齐全、较齐全、一般、较不齐全、不齐全五个等级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101</w:t>
            </w:r>
            <w:r w:rsidRPr="00847171">
              <w:rPr>
                <w:rFonts w:ascii="Arial" w:hAnsi="Arial" w:cs="Arial"/>
                <w:sz w:val="18"/>
                <w:szCs w:val="18"/>
              </w:rPr>
              <w:t>、</w:t>
            </w:r>
            <w:r>
              <w:rPr>
                <w:rFonts w:ascii="Arial" w:hAnsi="Arial" w:cs="Arial"/>
                <w:sz w:val="18"/>
                <w:szCs w:val="18"/>
              </w:rPr>
              <w:t>101</w:t>
            </w:r>
            <w:r w:rsidRPr="00847171">
              <w:rPr>
                <w:rFonts w:ascii="Arial" w:hAnsi="Arial" w:cs="Arial"/>
                <w:sz w:val="18"/>
                <w:szCs w:val="18"/>
              </w:rPr>
              <w:t>、</w:t>
            </w:r>
            <w:r>
              <w:rPr>
                <w:rFonts w:ascii="Arial" w:hAnsi="Arial" w:cs="Arial"/>
                <w:sz w:val="18"/>
                <w:szCs w:val="18"/>
              </w:rPr>
              <w:t>100</w:t>
            </w:r>
            <w:r w:rsidRPr="00847171">
              <w:rPr>
                <w:rFonts w:ascii="Arial" w:hAnsi="Arial" w:cs="Arial"/>
                <w:sz w:val="18"/>
                <w:szCs w:val="18"/>
              </w:rPr>
              <w:t>；</w:t>
            </w:r>
          </w:p>
        </w:tc>
      </w:tr>
      <w:tr w:rsidR="00876440" w:rsidRPr="00847171" w14:paraId="30912585" w14:textId="77777777" w:rsidTr="00A11004">
        <w:trPr>
          <w:trHeight w:val="20"/>
        </w:trPr>
        <w:tc>
          <w:tcPr>
            <w:tcW w:w="314" w:type="pct"/>
            <w:vMerge w:val="restart"/>
            <w:tcBorders>
              <w:top w:val="single" w:sz="4" w:space="0" w:color="auto"/>
              <w:left w:val="single" w:sz="4" w:space="0" w:color="auto"/>
              <w:bottom w:val="single" w:sz="4" w:space="0" w:color="auto"/>
              <w:right w:val="single" w:sz="4" w:space="0" w:color="auto"/>
            </w:tcBorders>
            <w:vAlign w:val="center"/>
          </w:tcPr>
          <w:p w14:paraId="5AC61245"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实物</w:t>
            </w:r>
          </w:p>
          <w:p w14:paraId="7BB7C970"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状况</w:t>
            </w:r>
          </w:p>
        </w:tc>
        <w:tc>
          <w:tcPr>
            <w:tcW w:w="392" w:type="pct"/>
            <w:tcBorders>
              <w:top w:val="nil"/>
              <w:left w:val="nil"/>
              <w:bottom w:val="single" w:sz="4" w:space="0" w:color="auto"/>
              <w:right w:val="single" w:sz="4" w:space="0" w:color="auto"/>
            </w:tcBorders>
            <w:vAlign w:val="center"/>
          </w:tcPr>
          <w:p w14:paraId="54B7CEDD" w14:textId="77777777" w:rsidR="00876440" w:rsidRPr="00847171" w:rsidRDefault="00876440" w:rsidP="00876440">
            <w:pPr>
              <w:widowControl/>
              <w:adjustRightInd/>
              <w:spacing w:line="240" w:lineRule="auto"/>
              <w:jc w:val="center"/>
              <w:textAlignment w:val="auto"/>
              <w:rPr>
                <w:rFonts w:ascii="Arial" w:hAnsi="Arial" w:cs="Arial"/>
                <w:sz w:val="18"/>
              </w:rPr>
            </w:pPr>
            <w:r w:rsidRPr="00847171">
              <w:rPr>
                <w:rFonts w:ascii="Arial" w:hAnsi="Arial" w:cs="Arial" w:hint="eastAsia"/>
                <w:sz w:val="18"/>
              </w:rPr>
              <w:t>物业服务</w:t>
            </w:r>
          </w:p>
        </w:tc>
        <w:tc>
          <w:tcPr>
            <w:tcW w:w="553" w:type="pct"/>
            <w:tcBorders>
              <w:top w:val="nil"/>
              <w:left w:val="nil"/>
              <w:bottom w:val="single" w:sz="4" w:space="0" w:color="auto"/>
              <w:right w:val="single" w:sz="4" w:space="0" w:color="auto"/>
            </w:tcBorders>
            <w:vAlign w:val="center"/>
          </w:tcPr>
          <w:p w14:paraId="2A87D3D2"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7D5E978"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46A73B1"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2E511A3"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48E266DE" w14:textId="37FDA793" w:rsidR="00876440" w:rsidRPr="00847171" w:rsidRDefault="00876440" w:rsidP="00876440">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物业服务</w:t>
            </w:r>
            <w:r w:rsidR="00E52B82">
              <w:rPr>
                <w:rFonts w:ascii="Arial" w:hAnsi="Arial" w:cs="Arial"/>
                <w:sz w:val="18"/>
                <w:szCs w:val="18"/>
              </w:rPr>
              <w:t>对其租金水平的影响</w:t>
            </w:r>
            <w:r w:rsidRPr="00847171">
              <w:rPr>
                <w:rFonts w:ascii="Arial" w:hAnsi="Arial" w:cs="Arial"/>
                <w:sz w:val="18"/>
                <w:szCs w:val="18"/>
              </w:rPr>
              <w:t>，</w:t>
            </w:r>
            <w:r w:rsidRPr="00847171">
              <w:rPr>
                <w:rFonts w:ascii="Arial" w:hAnsi="Arial" w:cs="Arial" w:hint="eastAsia"/>
                <w:sz w:val="18"/>
                <w:szCs w:val="18"/>
              </w:rPr>
              <w:t>从好到差划分为有专业物业公司、有物业公司、无物业公司三个等级。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hint="eastAsia"/>
                <w:sz w:val="18"/>
                <w:szCs w:val="18"/>
              </w:rPr>
              <w:t>、</w:t>
            </w:r>
            <w:r w:rsidRPr="00847171">
              <w:rPr>
                <w:rFonts w:ascii="Arial" w:hAnsi="Arial" w:cs="Arial" w:hint="eastAsia"/>
                <w:sz w:val="18"/>
                <w:szCs w:val="18"/>
              </w:rPr>
              <w:t>1</w:t>
            </w:r>
            <w:r w:rsidRPr="00847171">
              <w:rPr>
                <w:rFonts w:ascii="Arial" w:hAnsi="Arial" w:cs="Arial"/>
                <w:sz w:val="18"/>
                <w:szCs w:val="18"/>
              </w:rPr>
              <w:t>00</w:t>
            </w:r>
            <w:r w:rsidRPr="00847171">
              <w:rPr>
                <w:rFonts w:ascii="Arial" w:hAnsi="Arial" w:cs="Arial"/>
                <w:sz w:val="18"/>
                <w:szCs w:val="18"/>
              </w:rPr>
              <w:t>；</w:t>
            </w:r>
          </w:p>
        </w:tc>
      </w:tr>
      <w:tr w:rsidR="00876440" w:rsidRPr="00847171" w14:paraId="3796BBD7"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4B59351C"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38574C30" w14:textId="77777777" w:rsidR="00876440" w:rsidRPr="00847171" w:rsidRDefault="00876440" w:rsidP="00876440">
            <w:pPr>
              <w:widowControl/>
              <w:adjustRightInd/>
              <w:spacing w:line="240" w:lineRule="auto"/>
              <w:jc w:val="center"/>
              <w:textAlignment w:val="auto"/>
              <w:rPr>
                <w:rFonts w:ascii="Arial" w:hAnsi="Arial" w:cs="Arial"/>
                <w:sz w:val="18"/>
              </w:rPr>
            </w:pPr>
            <w:r w:rsidRPr="00847171">
              <w:rPr>
                <w:rFonts w:ascii="Arial" w:hAnsi="Arial" w:cs="Arial" w:hint="eastAsia"/>
                <w:sz w:val="18"/>
              </w:rPr>
              <w:t>小区环境</w:t>
            </w:r>
          </w:p>
        </w:tc>
        <w:tc>
          <w:tcPr>
            <w:tcW w:w="553" w:type="pct"/>
            <w:tcBorders>
              <w:top w:val="nil"/>
              <w:left w:val="nil"/>
              <w:bottom w:val="single" w:sz="4" w:space="0" w:color="auto"/>
              <w:right w:val="single" w:sz="4" w:space="0" w:color="auto"/>
            </w:tcBorders>
            <w:vAlign w:val="center"/>
          </w:tcPr>
          <w:p w14:paraId="08129F30"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D71AE6E"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sidRPr="00847171">
              <w:rPr>
                <w:rFonts w:ascii="Arial" w:hAnsi="Arial" w:cs="Arial"/>
                <w:sz w:val="18"/>
                <w:szCs w:val="18"/>
              </w:rPr>
              <w:t>0</w:t>
            </w:r>
          </w:p>
        </w:tc>
        <w:tc>
          <w:tcPr>
            <w:tcW w:w="553" w:type="pct"/>
            <w:tcBorders>
              <w:top w:val="nil"/>
              <w:left w:val="nil"/>
              <w:bottom w:val="single" w:sz="4" w:space="0" w:color="auto"/>
              <w:right w:val="single" w:sz="4" w:space="0" w:color="auto"/>
            </w:tcBorders>
            <w:vAlign w:val="center"/>
          </w:tcPr>
          <w:p w14:paraId="1D3DA26E"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608D2216"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2082" w:type="pct"/>
            <w:tcBorders>
              <w:top w:val="nil"/>
              <w:left w:val="nil"/>
              <w:bottom w:val="single" w:sz="4" w:space="0" w:color="auto"/>
              <w:right w:val="single" w:sz="4" w:space="0" w:color="auto"/>
            </w:tcBorders>
            <w:vAlign w:val="center"/>
          </w:tcPr>
          <w:p w14:paraId="216194D0" w14:textId="765346EF" w:rsidR="00876440" w:rsidRPr="00847171" w:rsidRDefault="00876440" w:rsidP="00876440">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小区环境</w:t>
            </w:r>
            <w:r w:rsidR="00E52B82">
              <w:rPr>
                <w:rFonts w:ascii="Arial" w:hAnsi="Arial" w:cs="Arial"/>
                <w:sz w:val="18"/>
                <w:szCs w:val="18"/>
              </w:rPr>
              <w:t>对其租金水平的影响</w:t>
            </w:r>
            <w:r w:rsidRPr="00847171">
              <w:rPr>
                <w:rFonts w:ascii="Arial" w:hAnsi="Arial" w:cs="Arial"/>
                <w:sz w:val="18"/>
                <w:szCs w:val="18"/>
              </w:rPr>
              <w:t>，</w:t>
            </w:r>
            <w:r w:rsidRPr="00847171">
              <w:rPr>
                <w:rFonts w:ascii="Arial" w:hAnsi="Arial" w:cs="Arial" w:hint="eastAsia"/>
                <w:sz w:val="18"/>
                <w:szCs w:val="18"/>
              </w:rPr>
              <w:t>从好到差划分为绿化率≥</w:t>
            </w:r>
            <w:r w:rsidRPr="00847171">
              <w:rPr>
                <w:rFonts w:ascii="Arial" w:hAnsi="Arial" w:cs="Arial" w:hint="eastAsia"/>
                <w:sz w:val="18"/>
                <w:szCs w:val="18"/>
              </w:rPr>
              <w:t>35%</w:t>
            </w:r>
            <w:r w:rsidRPr="00847171">
              <w:rPr>
                <w:rFonts w:ascii="Arial" w:hAnsi="Arial" w:cs="Arial" w:hint="eastAsia"/>
                <w:sz w:val="18"/>
                <w:szCs w:val="18"/>
              </w:rPr>
              <w:t>为好，</w:t>
            </w:r>
            <w:r w:rsidRPr="00847171">
              <w:rPr>
                <w:rFonts w:ascii="Arial" w:hAnsi="Arial" w:cs="Arial" w:hint="eastAsia"/>
                <w:sz w:val="18"/>
                <w:szCs w:val="18"/>
              </w:rPr>
              <w:t>35</w:t>
            </w:r>
            <w:r w:rsidRPr="00847171">
              <w:rPr>
                <w:rFonts w:ascii="Arial" w:hAnsi="Arial" w:cs="Arial" w:hint="eastAsia"/>
                <w:sz w:val="18"/>
                <w:szCs w:val="18"/>
              </w:rPr>
              <w:t>％</w:t>
            </w:r>
            <w:r w:rsidRPr="00847171">
              <w:rPr>
                <w:rFonts w:ascii="Arial" w:hAnsi="Arial" w:cs="Arial" w:hint="eastAsia"/>
                <w:sz w:val="18"/>
                <w:szCs w:val="18"/>
              </w:rPr>
              <w:t>&gt;</w:t>
            </w:r>
            <w:r w:rsidRPr="00847171">
              <w:rPr>
                <w:rFonts w:ascii="Arial" w:hAnsi="Arial" w:cs="Arial" w:hint="eastAsia"/>
                <w:sz w:val="18"/>
                <w:szCs w:val="18"/>
              </w:rPr>
              <w:t>绿化率≥</w:t>
            </w:r>
            <w:r w:rsidRPr="00847171">
              <w:rPr>
                <w:rFonts w:ascii="Arial" w:hAnsi="Arial" w:cs="Arial" w:hint="eastAsia"/>
                <w:sz w:val="18"/>
                <w:szCs w:val="18"/>
              </w:rPr>
              <w:t>30%</w:t>
            </w:r>
            <w:r w:rsidRPr="00847171">
              <w:rPr>
                <w:rFonts w:ascii="Arial" w:hAnsi="Arial" w:cs="Arial" w:hint="eastAsia"/>
                <w:sz w:val="18"/>
                <w:szCs w:val="18"/>
              </w:rPr>
              <w:t>为较好，</w:t>
            </w:r>
            <w:r w:rsidRPr="00847171">
              <w:rPr>
                <w:rFonts w:ascii="Arial" w:hAnsi="Arial" w:cs="Arial" w:hint="eastAsia"/>
                <w:sz w:val="18"/>
                <w:szCs w:val="18"/>
              </w:rPr>
              <w:t>30%&gt;</w:t>
            </w:r>
            <w:r w:rsidRPr="00847171">
              <w:rPr>
                <w:rFonts w:ascii="Arial" w:hAnsi="Arial" w:cs="Arial" w:hint="eastAsia"/>
                <w:sz w:val="18"/>
                <w:szCs w:val="18"/>
              </w:rPr>
              <w:t>绿化率≥</w:t>
            </w:r>
            <w:r w:rsidRPr="00847171">
              <w:rPr>
                <w:rFonts w:ascii="Arial" w:hAnsi="Arial" w:cs="Arial" w:hint="eastAsia"/>
                <w:sz w:val="18"/>
                <w:szCs w:val="18"/>
              </w:rPr>
              <w:t>25%&gt;</w:t>
            </w:r>
            <w:r w:rsidRPr="00847171">
              <w:rPr>
                <w:rFonts w:ascii="Arial" w:hAnsi="Arial" w:cs="Arial" w:hint="eastAsia"/>
                <w:sz w:val="18"/>
                <w:szCs w:val="18"/>
              </w:rPr>
              <w:t>为一般，</w:t>
            </w:r>
            <w:r w:rsidRPr="00847171">
              <w:rPr>
                <w:rFonts w:ascii="Arial" w:hAnsi="Arial" w:cs="Arial" w:hint="eastAsia"/>
                <w:sz w:val="18"/>
                <w:szCs w:val="18"/>
              </w:rPr>
              <w:t>25%&gt;</w:t>
            </w:r>
            <w:r w:rsidRPr="00847171">
              <w:rPr>
                <w:rFonts w:ascii="Arial" w:hAnsi="Arial" w:cs="Arial" w:hint="eastAsia"/>
                <w:sz w:val="18"/>
                <w:szCs w:val="18"/>
              </w:rPr>
              <w:t>绿化率≥</w:t>
            </w:r>
            <w:r w:rsidRPr="00847171">
              <w:rPr>
                <w:rFonts w:ascii="Arial" w:hAnsi="Arial" w:cs="Arial" w:hint="eastAsia"/>
                <w:sz w:val="18"/>
                <w:szCs w:val="18"/>
              </w:rPr>
              <w:t>20%</w:t>
            </w:r>
            <w:r w:rsidRPr="00847171">
              <w:rPr>
                <w:rFonts w:ascii="Arial" w:hAnsi="Arial" w:cs="Arial" w:hint="eastAsia"/>
                <w:sz w:val="18"/>
                <w:szCs w:val="18"/>
              </w:rPr>
              <w:t>为较差，绿化率</w:t>
            </w:r>
            <w:r w:rsidRPr="00847171">
              <w:rPr>
                <w:rFonts w:ascii="Arial" w:hAnsi="Arial" w:cs="Arial" w:hint="eastAsia"/>
                <w:sz w:val="18"/>
                <w:szCs w:val="18"/>
              </w:rPr>
              <w:t>&lt;20%</w:t>
            </w:r>
            <w:r w:rsidRPr="00847171">
              <w:rPr>
                <w:rFonts w:ascii="Arial" w:hAnsi="Arial" w:cs="Arial" w:hint="eastAsia"/>
                <w:sz w:val="18"/>
                <w:szCs w:val="18"/>
              </w:rPr>
              <w:t>为差五个等级。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hint="eastAsia"/>
                <w:sz w:val="18"/>
                <w:szCs w:val="18"/>
              </w:rPr>
              <w:t>10</w:t>
            </w:r>
            <w:r w:rsidRPr="00847171">
              <w:rPr>
                <w:rFonts w:ascii="Arial" w:hAnsi="Arial" w:cs="Arial"/>
                <w:sz w:val="18"/>
                <w:szCs w:val="18"/>
              </w:rPr>
              <w:t>0</w:t>
            </w:r>
            <w:r w:rsidRPr="00847171">
              <w:rPr>
                <w:rFonts w:ascii="Arial" w:hAnsi="Arial" w:cs="Arial" w:hint="eastAsia"/>
                <w:sz w:val="18"/>
                <w:szCs w:val="18"/>
              </w:rPr>
              <w:t>、</w:t>
            </w:r>
            <w:r w:rsidRPr="00847171">
              <w:rPr>
                <w:rFonts w:ascii="Arial" w:hAnsi="Arial" w:cs="Arial" w:hint="eastAsia"/>
                <w:sz w:val="18"/>
                <w:szCs w:val="18"/>
              </w:rPr>
              <w:t>100</w:t>
            </w:r>
            <w:r w:rsidRPr="00847171">
              <w:rPr>
                <w:rFonts w:ascii="Arial" w:hAnsi="Arial" w:cs="Arial" w:hint="eastAsia"/>
                <w:sz w:val="18"/>
                <w:szCs w:val="18"/>
              </w:rPr>
              <w:t>、</w:t>
            </w:r>
            <w:r w:rsidRPr="00847171">
              <w:rPr>
                <w:rFonts w:ascii="Arial" w:hAnsi="Arial" w:cs="Arial" w:hint="eastAsia"/>
                <w:sz w:val="18"/>
                <w:szCs w:val="18"/>
              </w:rPr>
              <w:t>100</w:t>
            </w:r>
            <w:r w:rsidRPr="00847171">
              <w:rPr>
                <w:rFonts w:ascii="Arial" w:hAnsi="Arial" w:cs="Arial"/>
                <w:sz w:val="18"/>
                <w:szCs w:val="18"/>
              </w:rPr>
              <w:t>；</w:t>
            </w:r>
          </w:p>
        </w:tc>
      </w:tr>
      <w:tr w:rsidR="00876440" w:rsidRPr="00847171" w14:paraId="61EEDCCB"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2CB0FD80"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1CF9DB8A" w14:textId="77777777" w:rsidR="00876440" w:rsidRPr="00847171" w:rsidRDefault="00876440" w:rsidP="00876440">
            <w:pPr>
              <w:widowControl/>
              <w:adjustRightInd/>
              <w:spacing w:line="240" w:lineRule="auto"/>
              <w:jc w:val="center"/>
              <w:textAlignment w:val="auto"/>
              <w:rPr>
                <w:rFonts w:ascii="Arial" w:hAnsi="Arial" w:cs="Arial"/>
                <w:sz w:val="18"/>
              </w:rPr>
            </w:pPr>
            <w:r w:rsidRPr="00847171">
              <w:rPr>
                <w:rFonts w:ascii="Arial" w:hAnsi="Arial" w:cs="Arial" w:hint="eastAsia"/>
                <w:sz w:val="18"/>
              </w:rPr>
              <w:t>配套设施</w:t>
            </w:r>
          </w:p>
        </w:tc>
        <w:tc>
          <w:tcPr>
            <w:tcW w:w="553" w:type="pct"/>
            <w:tcBorders>
              <w:top w:val="nil"/>
              <w:left w:val="nil"/>
              <w:bottom w:val="single" w:sz="4" w:space="0" w:color="auto"/>
              <w:right w:val="single" w:sz="4" w:space="0" w:color="auto"/>
            </w:tcBorders>
            <w:vAlign w:val="center"/>
          </w:tcPr>
          <w:p w14:paraId="3867EDE9"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61EE701"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A90BF4B"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E078759"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11E038C7" w14:textId="5838B1C5" w:rsidR="00876440" w:rsidRPr="00847171" w:rsidRDefault="00876440" w:rsidP="00876440">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配套设施</w:t>
            </w:r>
            <w:r w:rsidR="00E52B82">
              <w:rPr>
                <w:rFonts w:ascii="Arial" w:hAnsi="Arial" w:cs="Arial"/>
                <w:sz w:val="18"/>
                <w:szCs w:val="18"/>
              </w:rPr>
              <w:t>对其租金水平的影响</w:t>
            </w:r>
            <w:r w:rsidRPr="00847171">
              <w:rPr>
                <w:rFonts w:ascii="Arial" w:hAnsi="Arial" w:cs="Arial"/>
                <w:sz w:val="18"/>
                <w:szCs w:val="18"/>
              </w:rPr>
              <w:t>，</w:t>
            </w:r>
            <w:r w:rsidRPr="00847171">
              <w:rPr>
                <w:rFonts w:ascii="Arial" w:hAnsi="Arial" w:cs="Arial" w:hint="eastAsia"/>
                <w:sz w:val="18"/>
                <w:szCs w:val="18"/>
              </w:rPr>
              <w:t>从好到差划分为配备医疗站、活动站；配备活动站、不配备医疗站或配备医疗站，无活动站；无医疗站、活动站三个等级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p>
        </w:tc>
      </w:tr>
      <w:tr w:rsidR="005D1CB8" w:rsidRPr="00847171" w14:paraId="366E33D7"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239941EC" w14:textId="77777777" w:rsidR="005D1CB8" w:rsidRPr="00847171" w:rsidRDefault="005D1CB8" w:rsidP="005D1CB8">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4982BCF9" w14:textId="77777777" w:rsidR="005D1CB8" w:rsidRPr="00847171" w:rsidRDefault="005D1CB8" w:rsidP="005D1CB8">
            <w:pPr>
              <w:widowControl/>
              <w:adjustRightInd/>
              <w:spacing w:line="240" w:lineRule="auto"/>
              <w:jc w:val="center"/>
              <w:textAlignment w:val="auto"/>
              <w:rPr>
                <w:rFonts w:ascii="Arial" w:hAnsi="Arial" w:cs="Arial"/>
                <w:sz w:val="18"/>
              </w:rPr>
            </w:pPr>
            <w:r w:rsidRPr="00847171">
              <w:rPr>
                <w:rFonts w:ascii="Arial" w:hAnsi="Arial" w:cs="Arial" w:hint="eastAsia"/>
                <w:sz w:val="18"/>
              </w:rPr>
              <w:t>居住管理</w:t>
            </w:r>
          </w:p>
        </w:tc>
        <w:tc>
          <w:tcPr>
            <w:tcW w:w="553" w:type="pct"/>
            <w:tcBorders>
              <w:top w:val="nil"/>
              <w:left w:val="nil"/>
              <w:bottom w:val="single" w:sz="4" w:space="0" w:color="auto"/>
              <w:right w:val="single" w:sz="4" w:space="0" w:color="auto"/>
            </w:tcBorders>
            <w:vAlign w:val="center"/>
          </w:tcPr>
          <w:p w14:paraId="379865D0" w14:textId="76F1D7BD"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C86AFBB" w14:textId="728F5953"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6108A9B" w14:textId="6687F942"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3A1FE8D" w14:textId="7E47EE24"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38AF4170" w14:textId="7368D0D4" w:rsidR="005D1CB8" w:rsidRPr="00847171" w:rsidRDefault="005D1CB8" w:rsidP="005D1CB8">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居住</w:t>
            </w:r>
            <w:r w:rsidRPr="00847171">
              <w:rPr>
                <w:rFonts w:hAnsi="仿宋" w:hint="eastAsia"/>
                <w:spacing w:val="-5"/>
                <w:sz w:val="18"/>
              </w:rPr>
              <w:t>管理</w:t>
            </w:r>
            <w:r w:rsidR="00E52B82">
              <w:rPr>
                <w:rFonts w:hAnsi="仿宋"/>
                <w:spacing w:val="-5"/>
                <w:sz w:val="18"/>
              </w:rPr>
              <w:t>对其租金水平的影响</w:t>
            </w:r>
            <w:r w:rsidRPr="00847171">
              <w:rPr>
                <w:rFonts w:hAnsi="仿宋"/>
                <w:spacing w:val="-5"/>
                <w:sz w:val="18"/>
              </w:rPr>
              <w:t>，</w:t>
            </w:r>
            <w:r w:rsidRPr="00847171">
              <w:rPr>
                <w:rFonts w:hAnsi="仿宋" w:hint="eastAsia"/>
                <w:spacing w:val="-5"/>
                <w:sz w:val="18"/>
              </w:rPr>
              <w:t>从好到差划分为配备管理人员，数量充足，居住安全性好。</w:t>
            </w:r>
            <w:r w:rsidRPr="00847171">
              <w:rPr>
                <w:rFonts w:hAnsi="仿宋"/>
                <w:spacing w:val="-5"/>
                <w:sz w:val="18"/>
              </w:rPr>
              <w:t>有管理人员配置</w:t>
            </w:r>
            <w:r w:rsidRPr="00847171">
              <w:rPr>
                <w:rFonts w:hAnsi="仿宋" w:hint="eastAsia"/>
                <w:spacing w:val="-5"/>
                <w:sz w:val="18"/>
              </w:rPr>
              <w:t>，</w:t>
            </w:r>
            <w:r w:rsidRPr="00847171">
              <w:rPr>
                <w:rFonts w:hAnsi="仿宋"/>
                <w:spacing w:val="-5"/>
                <w:sz w:val="18"/>
              </w:rPr>
              <w:t>房屋住户均有备案、有管理人员配置</w:t>
            </w:r>
            <w:r w:rsidRPr="00847171">
              <w:rPr>
                <w:rFonts w:hAnsi="仿宋" w:hint="eastAsia"/>
                <w:spacing w:val="-5"/>
                <w:sz w:val="18"/>
              </w:rPr>
              <w:t>，</w:t>
            </w:r>
            <w:r w:rsidRPr="00847171">
              <w:rPr>
                <w:rFonts w:hAnsi="仿宋"/>
                <w:spacing w:val="-5"/>
                <w:sz w:val="18"/>
              </w:rPr>
              <w:t>房屋住户备案较少</w:t>
            </w:r>
            <w:r w:rsidRPr="00847171">
              <w:rPr>
                <w:rFonts w:hAnsi="仿宋" w:hint="eastAsia"/>
                <w:spacing w:val="-5"/>
                <w:sz w:val="18"/>
              </w:rPr>
              <w:t>、无</w:t>
            </w:r>
            <w:r w:rsidRPr="00847171">
              <w:rPr>
                <w:rFonts w:hAnsi="仿宋"/>
                <w:spacing w:val="-5"/>
                <w:sz w:val="18"/>
              </w:rPr>
              <w:t>管理人员配置</w:t>
            </w:r>
            <w:r w:rsidRPr="00847171">
              <w:rPr>
                <w:rFonts w:hAnsi="仿宋" w:hint="eastAsia"/>
                <w:spacing w:val="-5"/>
                <w:sz w:val="18"/>
              </w:rPr>
              <w:t>三个等级。</w:t>
            </w:r>
            <w:r w:rsidRPr="00847171">
              <w:rPr>
                <w:rFonts w:hAnsi="仿宋"/>
                <w:spacing w:val="-5"/>
                <w:sz w:val="18"/>
              </w:rPr>
              <w:t>以估价对象该因</w:t>
            </w:r>
            <w:r w:rsidRPr="00847171">
              <w:rPr>
                <w:rFonts w:ascii="Arial" w:hAnsi="Arial" w:cs="Arial"/>
                <w:sz w:val="18"/>
                <w:szCs w:val="18"/>
              </w:rPr>
              <w:t>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sz w:val="18"/>
                <w:szCs w:val="18"/>
              </w:rPr>
              <w:t>；</w:t>
            </w:r>
          </w:p>
        </w:tc>
      </w:tr>
      <w:tr w:rsidR="00E52B82" w:rsidRPr="00847171" w14:paraId="454D97DE"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3CC783E4" w14:textId="77777777" w:rsidR="00E52B82" w:rsidRPr="00847171" w:rsidRDefault="00E52B82" w:rsidP="00E52B82">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4D1B91ED" w14:textId="753DAA4F" w:rsidR="00E52B82" w:rsidRPr="005216BB" w:rsidRDefault="00E52B82" w:rsidP="00E52B82">
            <w:pPr>
              <w:widowControl/>
              <w:adjustRightInd/>
              <w:spacing w:line="240" w:lineRule="auto"/>
              <w:jc w:val="center"/>
              <w:textAlignment w:val="auto"/>
              <w:rPr>
                <w:rFonts w:ascii="Arial" w:hAnsi="Arial" w:cs="Arial"/>
                <w:sz w:val="18"/>
              </w:rPr>
            </w:pPr>
            <w:r w:rsidRPr="005216BB">
              <w:rPr>
                <w:rFonts w:ascii="Arial" w:hAnsi="Arial" w:cs="Arial" w:hint="eastAsia"/>
                <w:sz w:val="18"/>
              </w:rPr>
              <w:t>朝向、</w:t>
            </w:r>
            <w:r w:rsidRPr="005216BB">
              <w:rPr>
                <w:rFonts w:ascii="Arial" w:hAnsi="Arial" w:cs="Arial" w:hint="eastAsia"/>
                <w:sz w:val="18"/>
              </w:rPr>
              <w:lastRenderedPageBreak/>
              <w:t>采光、通风</w:t>
            </w:r>
          </w:p>
        </w:tc>
        <w:tc>
          <w:tcPr>
            <w:tcW w:w="553" w:type="pct"/>
            <w:tcBorders>
              <w:top w:val="nil"/>
              <w:left w:val="nil"/>
              <w:bottom w:val="single" w:sz="4" w:space="0" w:color="auto"/>
              <w:right w:val="single" w:sz="4" w:space="0" w:color="auto"/>
            </w:tcBorders>
            <w:vAlign w:val="center"/>
          </w:tcPr>
          <w:p w14:paraId="35BA119B" w14:textId="38DA3598" w:rsidR="00E52B82" w:rsidRPr="00847171" w:rsidRDefault="00E52B82" w:rsidP="00E52B82">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lastRenderedPageBreak/>
              <w:t>100</w:t>
            </w:r>
          </w:p>
        </w:tc>
        <w:tc>
          <w:tcPr>
            <w:tcW w:w="553" w:type="pct"/>
            <w:tcBorders>
              <w:top w:val="nil"/>
              <w:left w:val="nil"/>
              <w:bottom w:val="single" w:sz="4" w:space="0" w:color="auto"/>
              <w:right w:val="single" w:sz="4" w:space="0" w:color="auto"/>
            </w:tcBorders>
            <w:vAlign w:val="center"/>
          </w:tcPr>
          <w:p w14:paraId="3E423F5A" w14:textId="09CB1A92" w:rsidR="00E52B82" w:rsidRPr="00847171" w:rsidRDefault="00E52B82" w:rsidP="00E52B82">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E852395" w14:textId="22B077D9" w:rsidR="00E52B82" w:rsidRPr="00847171" w:rsidRDefault="00E52B82" w:rsidP="00E52B82">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4B2D456" w14:textId="0351B4EB" w:rsidR="00E52B82" w:rsidRPr="00847171" w:rsidRDefault="00E52B82" w:rsidP="00E52B82">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7B88AC79" w14:textId="4BAEF6E7" w:rsidR="00E52B82" w:rsidRPr="00847171" w:rsidRDefault="00E52B82" w:rsidP="00E52B82">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朝向</w:t>
            </w:r>
            <w:r>
              <w:rPr>
                <w:rFonts w:ascii="Arial" w:hAnsi="Arial" w:cs="Arial"/>
                <w:sz w:val="18"/>
                <w:szCs w:val="18"/>
              </w:rPr>
              <w:t>对其租金水平的影响</w:t>
            </w:r>
            <w:r w:rsidRPr="00847171">
              <w:rPr>
                <w:rFonts w:ascii="Arial" w:hAnsi="Arial" w:cs="Arial"/>
                <w:sz w:val="18"/>
                <w:szCs w:val="18"/>
              </w:rPr>
              <w:t>，</w:t>
            </w:r>
            <w:r w:rsidRPr="00847171">
              <w:rPr>
                <w:rFonts w:ascii="Arial" w:hAnsi="Arial" w:cs="Arial" w:hint="eastAsia"/>
                <w:sz w:val="18"/>
                <w:szCs w:val="18"/>
              </w:rPr>
              <w:t>从好到差划分为好、较好、一般、较差、差五个等级。南北</w:t>
            </w:r>
            <w:r w:rsidRPr="00847171">
              <w:rPr>
                <w:rFonts w:ascii="Arial" w:hAnsi="Arial" w:cs="Arial" w:hint="eastAsia"/>
                <w:sz w:val="18"/>
                <w:szCs w:val="18"/>
              </w:rPr>
              <w:lastRenderedPageBreak/>
              <w:t>通透，多数房间、通风、采光好，好；朝向较好，能保证较长时间的采光，通风较好，较好；</w:t>
            </w:r>
            <w:r w:rsidRPr="00847171">
              <w:rPr>
                <w:rFonts w:ascii="宋体" w:hAnsi="宋体" w:cs="Arial" w:hint="eastAsia"/>
                <w:sz w:val="18"/>
              </w:rPr>
              <w:t>朝向一般，能保证一定时间的采光，通风一般，一般</w:t>
            </w:r>
            <w:r w:rsidRPr="00847171">
              <w:rPr>
                <w:rFonts w:ascii="Arial" w:hAnsi="Arial" w:cs="Arial" w:hint="eastAsia"/>
                <w:sz w:val="18"/>
                <w:szCs w:val="18"/>
              </w:rPr>
              <w:t>；采光时间较短、通风不良，较差；没有采光、不通风，差。</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sz w:val="18"/>
                <w:szCs w:val="18"/>
              </w:rPr>
              <w:t>；</w:t>
            </w:r>
          </w:p>
        </w:tc>
      </w:tr>
      <w:tr w:rsidR="00C42024" w:rsidRPr="00847171" w14:paraId="5D4FCABE"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60C15895" w14:textId="77777777" w:rsidR="00C42024" w:rsidRPr="00847171" w:rsidRDefault="00C42024" w:rsidP="005D1CB8">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74703BFE" w14:textId="5A55BFE6" w:rsidR="00C42024" w:rsidRPr="00847171" w:rsidRDefault="005216BB" w:rsidP="005D1CB8">
            <w:pPr>
              <w:widowControl/>
              <w:adjustRightInd/>
              <w:spacing w:line="240" w:lineRule="auto"/>
              <w:jc w:val="center"/>
              <w:textAlignment w:val="auto"/>
              <w:rPr>
                <w:rFonts w:ascii="Arial" w:hAnsi="Arial" w:cs="Arial"/>
                <w:sz w:val="18"/>
              </w:rPr>
            </w:pPr>
            <w:r>
              <w:rPr>
                <w:rFonts w:ascii="Arial" w:hAnsi="Arial" w:cs="Arial" w:hint="eastAsia"/>
                <w:sz w:val="18"/>
              </w:rPr>
              <w:t>成新度</w:t>
            </w:r>
          </w:p>
        </w:tc>
        <w:tc>
          <w:tcPr>
            <w:tcW w:w="553" w:type="pct"/>
            <w:tcBorders>
              <w:top w:val="nil"/>
              <w:left w:val="nil"/>
              <w:bottom w:val="single" w:sz="4" w:space="0" w:color="auto"/>
              <w:right w:val="single" w:sz="4" w:space="0" w:color="auto"/>
            </w:tcBorders>
            <w:vAlign w:val="center"/>
          </w:tcPr>
          <w:p w14:paraId="10BA86BF" w14:textId="334BC045" w:rsidR="00C42024"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5ED01072" w14:textId="160B7E98" w:rsidR="00C42024"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6F13D50E" w14:textId="7250AED6" w:rsidR="00C42024"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66E16CA6" w14:textId="12F94BB5" w:rsidR="00C42024"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2082" w:type="pct"/>
            <w:tcBorders>
              <w:top w:val="nil"/>
              <w:left w:val="nil"/>
              <w:bottom w:val="single" w:sz="4" w:space="0" w:color="auto"/>
              <w:right w:val="single" w:sz="4" w:space="0" w:color="auto"/>
            </w:tcBorders>
            <w:vAlign w:val="center"/>
          </w:tcPr>
          <w:p w14:paraId="7112122A" w14:textId="2C7BFDB5" w:rsidR="00C42024" w:rsidRPr="00847171" w:rsidRDefault="00E52B82" w:rsidP="00C42024">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Pr>
                <w:rFonts w:ascii="Arial" w:hAnsi="Arial" w:cs="Arial"/>
                <w:sz w:val="18"/>
                <w:szCs w:val="18"/>
              </w:rPr>
              <w:t>成新度对其租金水平的影响</w:t>
            </w:r>
            <w:r w:rsidRPr="00847171">
              <w:rPr>
                <w:rFonts w:ascii="Arial" w:hAnsi="Arial" w:cs="Arial"/>
                <w:sz w:val="18"/>
                <w:szCs w:val="18"/>
              </w:rPr>
              <w:t>，从好到差划分为</w:t>
            </w:r>
            <w:r>
              <w:rPr>
                <w:rFonts w:ascii="Arial" w:hAnsi="Arial" w:cs="Arial"/>
                <w:sz w:val="18"/>
                <w:szCs w:val="18"/>
              </w:rPr>
              <w:t>90%-100%</w:t>
            </w:r>
            <w:r w:rsidRPr="00847171">
              <w:rPr>
                <w:rFonts w:ascii="Arial" w:hAnsi="Arial" w:cs="Arial"/>
                <w:sz w:val="18"/>
                <w:szCs w:val="18"/>
              </w:rPr>
              <w:t>（含）、</w:t>
            </w:r>
            <w:r>
              <w:rPr>
                <w:rFonts w:ascii="Arial" w:hAnsi="Arial" w:cs="Arial"/>
                <w:sz w:val="18"/>
                <w:szCs w:val="18"/>
              </w:rPr>
              <w:t>80%-90%</w:t>
            </w:r>
            <w:r>
              <w:rPr>
                <w:rFonts w:ascii="Arial" w:hAnsi="Arial" w:cs="Arial"/>
                <w:sz w:val="18"/>
                <w:szCs w:val="18"/>
              </w:rPr>
              <w:t>（含）</w:t>
            </w:r>
            <w:r w:rsidRPr="00847171">
              <w:rPr>
                <w:rFonts w:ascii="Arial" w:hAnsi="Arial" w:cs="Arial"/>
                <w:sz w:val="18"/>
                <w:szCs w:val="18"/>
              </w:rPr>
              <w:t>、</w:t>
            </w:r>
            <w:r>
              <w:rPr>
                <w:rFonts w:ascii="Arial" w:hAnsi="Arial" w:cs="Arial"/>
                <w:sz w:val="18"/>
                <w:szCs w:val="18"/>
              </w:rPr>
              <w:t>70%-80%</w:t>
            </w:r>
            <w:r>
              <w:rPr>
                <w:rFonts w:ascii="Arial" w:hAnsi="Arial" w:cs="Arial"/>
                <w:sz w:val="18"/>
                <w:szCs w:val="18"/>
              </w:rPr>
              <w:t>（含）、</w:t>
            </w:r>
            <w:r>
              <w:rPr>
                <w:rFonts w:ascii="Arial" w:hAnsi="Arial" w:cs="Arial"/>
                <w:sz w:val="18"/>
                <w:szCs w:val="18"/>
              </w:rPr>
              <w:t>60%-70%</w:t>
            </w:r>
            <w:r>
              <w:rPr>
                <w:rFonts w:ascii="Arial" w:hAnsi="Arial" w:cs="Arial"/>
                <w:sz w:val="18"/>
                <w:szCs w:val="18"/>
              </w:rPr>
              <w:t>（含）、</w:t>
            </w:r>
            <w:r>
              <w:rPr>
                <w:rFonts w:ascii="Arial" w:hAnsi="Arial" w:cs="Arial"/>
                <w:sz w:val="18"/>
                <w:szCs w:val="18"/>
              </w:rPr>
              <w:t>60%</w:t>
            </w:r>
            <w:r>
              <w:rPr>
                <w:rFonts w:ascii="Arial" w:hAnsi="Arial" w:cs="Arial"/>
                <w:sz w:val="18"/>
                <w:szCs w:val="18"/>
              </w:rPr>
              <w:t>及以下</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sz w:val="18"/>
                <w:szCs w:val="18"/>
              </w:rPr>
              <w:t>；</w:t>
            </w:r>
          </w:p>
        </w:tc>
      </w:tr>
      <w:tr w:rsidR="005D1CB8" w:rsidRPr="00847171" w14:paraId="39E7E18E"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0C263AA6" w14:textId="77777777" w:rsidR="005D1CB8" w:rsidRPr="00847171" w:rsidRDefault="005D1CB8" w:rsidP="005D1CB8">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31A4B990" w14:textId="0253815C" w:rsidR="005D1CB8" w:rsidRPr="00847171" w:rsidRDefault="005D1CB8" w:rsidP="005D1CB8">
            <w:pPr>
              <w:widowControl/>
              <w:adjustRightInd/>
              <w:spacing w:line="240" w:lineRule="auto"/>
              <w:jc w:val="center"/>
              <w:textAlignment w:val="auto"/>
              <w:rPr>
                <w:rFonts w:ascii="Arial" w:hAnsi="Arial" w:cs="Arial"/>
                <w:sz w:val="18"/>
              </w:rPr>
            </w:pPr>
            <w:r>
              <w:rPr>
                <w:rFonts w:ascii="Arial" w:hAnsi="Arial" w:cs="Arial" w:hint="eastAsia"/>
                <w:sz w:val="18"/>
              </w:rPr>
              <w:t>电梯</w:t>
            </w:r>
          </w:p>
        </w:tc>
        <w:tc>
          <w:tcPr>
            <w:tcW w:w="553" w:type="pct"/>
            <w:tcBorders>
              <w:top w:val="nil"/>
              <w:left w:val="nil"/>
              <w:bottom w:val="single" w:sz="4" w:space="0" w:color="auto"/>
              <w:right w:val="single" w:sz="4" w:space="0" w:color="auto"/>
            </w:tcBorders>
            <w:vAlign w:val="center"/>
          </w:tcPr>
          <w:p w14:paraId="176F9930" w14:textId="2382F855" w:rsidR="005D1CB8" w:rsidRPr="00847171" w:rsidRDefault="005D1CB8"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2F54920B" w14:textId="68CE9D6D" w:rsidR="005D1CB8" w:rsidRPr="00847171" w:rsidRDefault="001F4769"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101</w:t>
            </w:r>
          </w:p>
        </w:tc>
        <w:tc>
          <w:tcPr>
            <w:tcW w:w="553" w:type="pct"/>
            <w:tcBorders>
              <w:top w:val="nil"/>
              <w:left w:val="nil"/>
              <w:bottom w:val="single" w:sz="4" w:space="0" w:color="auto"/>
              <w:right w:val="single" w:sz="4" w:space="0" w:color="auto"/>
            </w:tcBorders>
            <w:vAlign w:val="center"/>
          </w:tcPr>
          <w:p w14:paraId="5A736E09" w14:textId="42E4DA90" w:rsidR="005D1CB8" w:rsidRPr="00847171" w:rsidRDefault="001F4769" w:rsidP="005D1CB8">
            <w:pPr>
              <w:widowControl/>
              <w:adjustRightInd/>
              <w:spacing w:line="240" w:lineRule="auto"/>
              <w:jc w:val="center"/>
              <w:textAlignment w:val="auto"/>
              <w:rPr>
                <w:rFonts w:ascii="Arial" w:hAnsi="Arial" w:cs="Arial"/>
                <w:sz w:val="18"/>
                <w:szCs w:val="18"/>
              </w:rPr>
            </w:pPr>
            <w:r>
              <w:rPr>
                <w:rFonts w:ascii="Arial" w:hAnsi="Arial" w:cs="Arial"/>
                <w:sz w:val="18"/>
                <w:szCs w:val="18"/>
              </w:rPr>
              <w:t>101</w:t>
            </w:r>
          </w:p>
        </w:tc>
        <w:tc>
          <w:tcPr>
            <w:tcW w:w="553" w:type="pct"/>
            <w:tcBorders>
              <w:top w:val="nil"/>
              <w:left w:val="nil"/>
              <w:bottom w:val="single" w:sz="4" w:space="0" w:color="auto"/>
              <w:right w:val="single" w:sz="4" w:space="0" w:color="auto"/>
            </w:tcBorders>
            <w:vAlign w:val="center"/>
          </w:tcPr>
          <w:p w14:paraId="19513866" w14:textId="34D17B19" w:rsidR="005D1CB8" w:rsidRPr="00847171" w:rsidRDefault="001F4769" w:rsidP="005D1CB8">
            <w:pPr>
              <w:widowControl/>
              <w:adjustRightInd/>
              <w:spacing w:line="240" w:lineRule="auto"/>
              <w:jc w:val="center"/>
              <w:textAlignment w:val="auto"/>
              <w:rPr>
                <w:rFonts w:ascii="Arial" w:hAnsi="Arial" w:cs="Arial"/>
                <w:sz w:val="18"/>
                <w:szCs w:val="18"/>
              </w:rPr>
            </w:pPr>
            <w:r>
              <w:rPr>
                <w:rFonts w:ascii="Arial" w:hAnsi="Arial" w:cs="Arial"/>
                <w:sz w:val="18"/>
                <w:szCs w:val="18"/>
              </w:rPr>
              <w:t>101</w:t>
            </w:r>
          </w:p>
        </w:tc>
        <w:tc>
          <w:tcPr>
            <w:tcW w:w="2082" w:type="pct"/>
            <w:tcBorders>
              <w:top w:val="nil"/>
              <w:left w:val="nil"/>
              <w:bottom w:val="single" w:sz="4" w:space="0" w:color="auto"/>
              <w:right w:val="single" w:sz="4" w:space="0" w:color="auto"/>
            </w:tcBorders>
            <w:vAlign w:val="center"/>
          </w:tcPr>
          <w:p w14:paraId="5BED4E76" w14:textId="67195AD6" w:rsidR="005D1CB8" w:rsidRPr="00847171" w:rsidRDefault="005D1CB8" w:rsidP="005E6121">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Pr>
                <w:rFonts w:ascii="Arial" w:hAnsi="Arial" w:cs="Arial" w:hint="eastAsia"/>
                <w:sz w:val="18"/>
              </w:rPr>
              <w:t>是否有电梯</w:t>
            </w:r>
            <w:r w:rsidR="00E52B82">
              <w:rPr>
                <w:rFonts w:ascii="Arial" w:hAnsi="Arial" w:cs="Arial"/>
                <w:sz w:val="18"/>
                <w:szCs w:val="18"/>
              </w:rPr>
              <w:t>对其租金水平的影响</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1F4769">
              <w:rPr>
                <w:rFonts w:ascii="Arial" w:hAnsi="Arial" w:cs="Arial" w:hint="eastAsia"/>
                <w:sz w:val="18"/>
                <w:szCs w:val="18"/>
              </w:rPr>
              <w:t>101</w:t>
            </w:r>
            <w:r w:rsidRPr="00847171">
              <w:rPr>
                <w:rFonts w:ascii="Arial" w:hAnsi="Arial" w:cs="Arial" w:hint="eastAsia"/>
                <w:sz w:val="18"/>
                <w:szCs w:val="18"/>
              </w:rPr>
              <w:t>、</w:t>
            </w:r>
            <w:r w:rsidR="001F4769">
              <w:rPr>
                <w:rFonts w:ascii="Arial" w:hAnsi="Arial" w:cs="Arial" w:hint="eastAsia"/>
                <w:sz w:val="18"/>
                <w:szCs w:val="18"/>
              </w:rPr>
              <w:t>101</w:t>
            </w:r>
            <w:r w:rsidR="00C42024" w:rsidRPr="00847171">
              <w:rPr>
                <w:rFonts w:ascii="Arial" w:hAnsi="Arial" w:cs="Arial" w:hint="eastAsia"/>
                <w:sz w:val="18"/>
                <w:szCs w:val="18"/>
              </w:rPr>
              <w:t>、</w:t>
            </w:r>
            <w:r w:rsidR="001F4769">
              <w:rPr>
                <w:rFonts w:ascii="Arial" w:hAnsi="Arial" w:cs="Arial" w:hint="eastAsia"/>
                <w:sz w:val="18"/>
                <w:szCs w:val="18"/>
              </w:rPr>
              <w:t>101</w:t>
            </w:r>
            <w:r w:rsidRPr="00847171">
              <w:rPr>
                <w:rFonts w:ascii="Arial" w:hAnsi="Arial" w:cs="Arial"/>
                <w:sz w:val="18"/>
                <w:szCs w:val="18"/>
              </w:rPr>
              <w:t>；</w:t>
            </w:r>
          </w:p>
        </w:tc>
      </w:tr>
      <w:tr w:rsidR="00E52B82" w:rsidRPr="00847171" w14:paraId="5A9C7EA1"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2952C327" w14:textId="77777777" w:rsidR="00E52B82" w:rsidRPr="00847171" w:rsidRDefault="00E52B82" w:rsidP="00E52B82">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671583C3" w14:textId="77777777" w:rsidR="00E52B82" w:rsidRPr="00E52B82" w:rsidRDefault="00E52B82" w:rsidP="00E52B82">
            <w:pPr>
              <w:widowControl/>
              <w:adjustRightInd/>
              <w:spacing w:line="240" w:lineRule="auto"/>
              <w:jc w:val="center"/>
              <w:textAlignment w:val="auto"/>
              <w:rPr>
                <w:rFonts w:ascii="Arial" w:hAnsi="Arial" w:cs="Arial"/>
                <w:sz w:val="18"/>
              </w:rPr>
            </w:pPr>
            <w:r w:rsidRPr="00847171">
              <w:rPr>
                <w:rFonts w:ascii="Arial" w:hAnsi="Arial" w:cs="Arial" w:hint="eastAsia"/>
                <w:sz w:val="18"/>
              </w:rPr>
              <w:t>户型</w:t>
            </w:r>
          </w:p>
        </w:tc>
        <w:tc>
          <w:tcPr>
            <w:tcW w:w="553" w:type="pct"/>
            <w:tcBorders>
              <w:top w:val="nil"/>
              <w:left w:val="nil"/>
              <w:bottom w:val="single" w:sz="4" w:space="0" w:color="auto"/>
              <w:right w:val="single" w:sz="4" w:space="0" w:color="auto"/>
            </w:tcBorders>
            <w:vAlign w:val="center"/>
          </w:tcPr>
          <w:p w14:paraId="3F6CAC74" w14:textId="77777777" w:rsidR="00E52B82" w:rsidRPr="00847171" w:rsidRDefault="00E52B82" w:rsidP="00E52B82">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4720A519" w14:textId="2D9EA23F" w:rsidR="00E52B82" w:rsidRPr="00847171" w:rsidRDefault="00E52B82"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4A6A8A72" w14:textId="0E2867F6" w:rsidR="00E52B82" w:rsidRPr="00847171" w:rsidRDefault="00E52B82"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744E1380" w14:textId="528C4A3C" w:rsidR="00E52B82" w:rsidRPr="00847171" w:rsidRDefault="00E52B82"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w:t>
            </w:r>
            <w:r w:rsidR="001F4769">
              <w:rPr>
                <w:rFonts w:ascii="Arial" w:hAnsi="Arial" w:cs="Arial" w:hint="eastAsia"/>
                <w:sz w:val="18"/>
                <w:szCs w:val="18"/>
              </w:rPr>
              <w:t>3</w:t>
            </w:r>
          </w:p>
        </w:tc>
        <w:tc>
          <w:tcPr>
            <w:tcW w:w="2082" w:type="pct"/>
            <w:tcBorders>
              <w:top w:val="nil"/>
              <w:left w:val="nil"/>
              <w:bottom w:val="single" w:sz="4" w:space="0" w:color="auto"/>
              <w:right w:val="single" w:sz="4" w:space="0" w:color="auto"/>
            </w:tcBorders>
            <w:vAlign w:val="center"/>
          </w:tcPr>
          <w:p w14:paraId="724EF867" w14:textId="797A41ED" w:rsidR="00E52B82" w:rsidRPr="00847171" w:rsidRDefault="00E52B82" w:rsidP="00E52B82">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户型</w:t>
            </w:r>
            <w:r w:rsidRPr="00847171">
              <w:rPr>
                <w:rFonts w:ascii="Arial" w:hAnsi="Arial" w:cs="Arial"/>
                <w:sz w:val="18"/>
                <w:szCs w:val="18"/>
              </w:rPr>
              <w:t>对其</w:t>
            </w:r>
            <w:r>
              <w:rPr>
                <w:rFonts w:ascii="Arial" w:hAnsi="Arial" w:cs="Arial" w:hint="eastAsia"/>
                <w:sz w:val="18"/>
                <w:szCs w:val="18"/>
              </w:rPr>
              <w:t>租金水平</w:t>
            </w:r>
            <w:r w:rsidRPr="00847171">
              <w:rPr>
                <w:rFonts w:ascii="Arial" w:hAnsi="Arial" w:cs="Arial"/>
                <w:sz w:val="18"/>
                <w:szCs w:val="18"/>
              </w:rPr>
              <w:t>的影响，</w:t>
            </w:r>
            <w:r w:rsidRPr="00847171">
              <w:rPr>
                <w:rFonts w:ascii="Arial" w:hAnsi="Arial" w:cs="Arial" w:hint="eastAsia"/>
                <w:sz w:val="18"/>
                <w:szCs w:val="18"/>
              </w:rPr>
              <w:t>居室越多，功能分区更合理。</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w:t>
            </w:r>
            <w:r w:rsidR="001F4769">
              <w:rPr>
                <w:rFonts w:ascii="Arial" w:hAnsi="Arial" w:cs="Arial" w:hint="eastAsia"/>
                <w:sz w:val="18"/>
                <w:szCs w:val="18"/>
              </w:rPr>
              <w:t>3</w:t>
            </w:r>
            <w:r w:rsidRPr="00847171">
              <w:rPr>
                <w:rFonts w:ascii="Arial" w:hAnsi="Arial" w:cs="Arial"/>
                <w:sz w:val="18"/>
                <w:szCs w:val="18"/>
              </w:rPr>
              <w:t>；</w:t>
            </w:r>
          </w:p>
        </w:tc>
      </w:tr>
      <w:tr w:rsidR="00E52B82" w:rsidRPr="00847171" w14:paraId="660B84A4"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49D03EBA" w14:textId="77777777" w:rsidR="00E52B82" w:rsidRPr="00847171" w:rsidRDefault="00E52B82" w:rsidP="00E52B82">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5503543D" w14:textId="620011A1" w:rsidR="00E52B82" w:rsidRPr="00847171" w:rsidRDefault="0082201D" w:rsidP="00E52B82">
            <w:pPr>
              <w:widowControl/>
              <w:adjustRightInd/>
              <w:spacing w:line="240" w:lineRule="auto"/>
              <w:jc w:val="center"/>
              <w:textAlignment w:val="auto"/>
              <w:rPr>
                <w:rFonts w:ascii="Arial" w:hAnsi="Arial" w:cs="Arial"/>
                <w:sz w:val="18"/>
              </w:rPr>
            </w:pPr>
            <w:r>
              <w:rPr>
                <w:rFonts w:ascii="Arial" w:hAnsi="Arial" w:cs="Arial" w:hint="eastAsia"/>
                <w:sz w:val="18"/>
              </w:rPr>
              <w:t>项目类型</w:t>
            </w:r>
          </w:p>
        </w:tc>
        <w:tc>
          <w:tcPr>
            <w:tcW w:w="553" w:type="pct"/>
            <w:tcBorders>
              <w:top w:val="nil"/>
              <w:left w:val="nil"/>
              <w:bottom w:val="single" w:sz="4" w:space="0" w:color="auto"/>
              <w:right w:val="single" w:sz="4" w:space="0" w:color="auto"/>
            </w:tcBorders>
            <w:vAlign w:val="center"/>
          </w:tcPr>
          <w:p w14:paraId="7BC38CDC" w14:textId="6AF112F5" w:rsidR="00E52B82" w:rsidRPr="00847171" w:rsidRDefault="00E52B82"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17FFD8EC" w14:textId="3D713179" w:rsidR="00E52B82" w:rsidRDefault="00E52B82"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4D319918" w14:textId="3A83BB29" w:rsidR="00E52B82" w:rsidRDefault="00E52B82"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02CB12E0" w14:textId="6AAFE351" w:rsidR="00E52B82" w:rsidRDefault="00E52B82"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2082" w:type="pct"/>
            <w:tcBorders>
              <w:top w:val="nil"/>
              <w:left w:val="nil"/>
              <w:bottom w:val="single" w:sz="4" w:space="0" w:color="auto"/>
              <w:right w:val="single" w:sz="4" w:space="0" w:color="auto"/>
            </w:tcBorders>
            <w:vAlign w:val="center"/>
          </w:tcPr>
          <w:p w14:paraId="439FD718" w14:textId="3E79CE19" w:rsidR="00E52B82" w:rsidRPr="00847171" w:rsidRDefault="00E52B82" w:rsidP="00E52B82">
            <w:pPr>
              <w:widowControl/>
              <w:adjustRightInd/>
              <w:spacing w:line="240" w:lineRule="auto"/>
              <w:textAlignment w:val="auto"/>
              <w:rPr>
                <w:rFonts w:ascii="Arial" w:hAnsi="Arial" w:cs="Arial"/>
                <w:sz w:val="18"/>
                <w:szCs w:val="18"/>
              </w:rPr>
            </w:pPr>
            <w:r>
              <w:rPr>
                <w:rFonts w:ascii="Arial" w:hAnsi="Arial" w:cs="Arial" w:hint="eastAsia"/>
                <w:sz w:val="18"/>
                <w:szCs w:val="18"/>
              </w:rPr>
              <w:t>根据</w:t>
            </w:r>
            <w:r w:rsidR="0082201D">
              <w:rPr>
                <w:rFonts w:ascii="Arial" w:hAnsi="Arial" w:cs="Arial" w:hint="eastAsia"/>
                <w:sz w:val="18"/>
              </w:rPr>
              <w:t>项目类型</w:t>
            </w:r>
            <w:r>
              <w:rPr>
                <w:rFonts w:ascii="Arial" w:hAnsi="Arial" w:cs="Arial" w:hint="eastAsia"/>
                <w:sz w:val="18"/>
              </w:rPr>
              <w:t>对其</w:t>
            </w:r>
            <w:r>
              <w:rPr>
                <w:rFonts w:ascii="Arial" w:hAnsi="Arial" w:cs="Arial" w:hint="eastAsia"/>
                <w:sz w:val="18"/>
                <w:szCs w:val="18"/>
              </w:rPr>
              <w:t>租金水平</w:t>
            </w:r>
            <w:r w:rsidRPr="00847171">
              <w:rPr>
                <w:rFonts w:ascii="Arial" w:hAnsi="Arial" w:cs="Arial"/>
                <w:sz w:val="18"/>
                <w:szCs w:val="18"/>
              </w:rPr>
              <w:t>的影响，</w:t>
            </w:r>
            <w:r>
              <w:rPr>
                <w:rFonts w:ascii="Arial" w:hAnsi="Arial" w:cs="Arial" w:hint="eastAsia"/>
                <w:sz w:val="18"/>
                <w:szCs w:val="18"/>
              </w:rPr>
              <w:t>分为住宅与</w:t>
            </w:r>
            <w:r w:rsidR="00732E93">
              <w:rPr>
                <w:rFonts w:ascii="Arial" w:hAnsi="Arial" w:cs="Arial" w:hint="eastAsia"/>
                <w:sz w:val="18"/>
                <w:szCs w:val="18"/>
              </w:rPr>
              <w:t>公寓类项目</w:t>
            </w:r>
            <w:r>
              <w:rPr>
                <w:rFonts w:ascii="Arial" w:hAnsi="Arial" w:cs="Arial" w:hint="eastAsia"/>
                <w:sz w:val="18"/>
                <w:szCs w:val="18"/>
              </w:rPr>
              <w:t>。</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sz w:val="18"/>
                <w:szCs w:val="18"/>
              </w:rPr>
              <w:t>；</w:t>
            </w:r>
          </w:p>
        </w:tc>
      </w:tr>
      <w:tr w:rsidR="00876440" w:rsidRPr="00847171" w14:paraId="43B52CAE"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40B2C007"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247DA8B5" w14:textId="77777777" w:rsidR="00876440" w:rsidRPr="00E52B82" w:rsidRDefault="00876440" w:rsidP="00876440">
            <w:pPr>
              <w:widowControl/>
              <w:adjustRightInd/>
              <w:spacing w:line="240" w:lineRule="auto"/>
              <w:jc w:val="center"/>
              <w:textAlignment w:val="auto"/>
              <w:rPr>
                <w:rFonts w:ascii="Arial" w:hAnsi="Arial" w:cs="Arial"/>
                <w:sz w:val="18"/>
              </w:rPr>
            </w:pPr>
            <w:r w:rsidRPr="00847171">
              <w:rPr>
                <w:rFonts w:ascii="Arial" w:hAnsi="Arial" w:cs="Arial" w:hint="eastAsia"/>
                <w:sz w:val="18"/>
              </w:rPr>
              <w:t>建筑面积</w:t>
            </w:r>
          </w:p>
        </w:tc>
        <w:tc>
          <w:tcPr>
            <w:tcW w:w="553" w:type="pct"/>
            <w:tcBorders>
              <w:top w:val="nil"/>
              <w:left w:val="nil"/>
              <w:bottom w:val="single" w:sz="4" w:space="0" w:color="auto"/>
              <w:right w:val="single" w:sz="4" w:space="0" w:color="auto"/>
            </w:tcBorders>
            <w:vAlign w:val="center"/>
          </w:tcPr>
          <w:p w14:paraId="03BDEB45"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27F75C6E" w14:textId="2A920732" w:rsidR="00876440" w:rsidRPr="00847171" w:rsidRDefault="00E52B82"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57A1C1CD" w14:textId="31EB2C0D" w:rsidR="00876440" w:rsidRPr="00847171" w:rsidRDefault="00E52B82" w:rsidP="00876440">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99</w:t>
            </w:r>
          </w:p>
        </w:tc>
        <w:tc>
          <w:tcPr>
            <w:tcW w:w="553" w:type="pct"/>
            <w:tcBorders>
              <w:top w:val="nil"/>
              <w:left w:val="nil"/>
              <w:bottom w:val="single" w:sz="4" w:space="0" w:color="auto"/>
              <w:right w:val="single" w:sz="4" w:space="0" w:color="auto"/>
            </w:tcBorders>
            <w:vAlign w:val="center"/>
          </w:tcPr>
          <w:p w14:paraId="7394A724" w14:textId="470E8C6F" w:rsidR="00876440" w:rsidRPr="00847171" w:rsidRDefault="00C42024" w:rsidP="00876440">
            <w:pPr>
              <w:widowControl/>
              <w:adjustRightInd/>
              <w:spacing w:line="240" w:lineRule="auto"/>
              <w:jc w:val="center"/>
              <w:textAlignment w:val="auto"/>
              <w:rPr>
                <w:rFonts w:ascii="Arial" w:hAnsi="Arial" w:cs="Arial"/>
                <w:sz w:val="18"/>
                <w:szCs w:val="18"/>
              </w:rPr>
            </w:pPr>
            <w:r>
              <w:rPr>
                <w:rFonts w:ascii="Arial" w:hAnsi="Arial" w:cs="Arial"/>
                <w:sz w:val="18"/>
                <w:szCs w:val="18"/>
              </w:rPr>
              <w:t>9</w:t>
            </w:r>
            <w:r w:rsidR="00E52B82">
              <w:rPr>
                <w:rFonts w:ascii="Arial" w:hAnsi="Arial" w:cs="Arial" w:hint="eastAsia"/>
                <w:sz w:val="18"/>
                <w:szCs w:val="18"/>
              </w:rPr>
              <w:t>4</w:t>
            </w:r>
          </w:p>
        </w:tc>
        <w:tc>
          <w:tcPr>
            <w:tcW w:w="2082" w:type="pct"/>
            <w:tcBorders>
              <w:top w:val="nil"/>
              <w:left w:val="nil"/>
              <w:bottom w:val="single" w:sz="4" w:space="0" w:color="auto"/>
              <w:right w:val="single" w:sz="4" w:space="0" w:color="auto"/>
            </w:tcBorders>
            <w:vAlign w:val="center"/>
          </w:tcPr>
          <w:p w14:paraId="28DD0FD5" w14:textId="58320FB7" w:rsidR="00876440" w:rsidRPr="00847171" w:rsidRDefault="00876440" w:rsidP="00C42024">
            <w:pPr>
              <w:widowControl/>
              <w:adjustRightInd/>
              <w:spacing w:line="240" w:lineRule="auto"/>
              <w:textAlignment w:val="auto"/>
              <w:rPr>
                <w:rFonts w:ascii="Arial" w:hAnsi="Arial" w:cs="Arial"/>
                <w:sz w:val="18"/>
                <w:szCs w:val="18"/>
              </w:rPr>
            </w:pPr>
            <w:r w:rsidRPr="00847171">
              <w:rPr>
                <w:rFonts w:ascii="Arial" w:hAnsi="Arial" w:cs="Arial"/>
                <w:sz w:val="18"/>
                <w:szCs w:val="18"/>
              </w:rPr>
              <w:t>根据建筑面积</w:t>
            </w:r>
            <w:r w:rsidR="00E52B82">
              <w:rPr>
                <w:rFonts w:ascii="Arial" w:hAnsi="Arial" w:cs="Arial"/>
                <w:sz w:val="18"/>
                <w:szCs w:val="18"/>
              </w:rPr>
              <w:t>对其租金水平的影响</w:t>
            </w:r>
            <w:r w:rsidRPr="00847171">
              <w:rPr>
                <w:rFonts w:ascii="Arial" w:hAnsi="Arial" w:cs="Arial"/>
                <w:sz w:val="18"/>
                <w:szCs w:val="18"/>
              </w:rPr>
              <w:t>，从好到差划分为</w:t>
            </w:r>
            <w:r w:rsidR="00E52B82">
              <w:rPr>
                <w:rFonts w:ascii="Arial" w:hAnsi="Arial" w:cs="Arial"/>
                <w:sz w:val="18"/>
                <w:szCs w:val="18"/>
              </w:rPr>
              <w:t>3</w:t>
            </w:r>
            <w:r w:rsidR="00E52B82">
              <w:rPr>
                <w:rFonts w:ascii="Arial" w:hAnsi="Arial" w:cs="Arial" w:hint="eastAsia"/>
                <w:sz w:val="18"/>
                <w:szCs w:val="18"/>
              </w:rPr>
              <w:t>0</w:t>
            </w:r>
            <w:r w:rsidR="00E52B82" w:rsidRPr="00847171">
              <w:rPr>
                <w:rFonts w:ascii="Arial" w:hAnsi="Arial" w:cs="Arial"/>
                <w:sz w:val="18"/>
                <w:szCs w:val="18"/>
              </w:rPr>
              <w:t>（含）平方米及以下</w:t>
            </w:r>
            <w:r w:rsidR="00E52B82">
              <w:rPr>
                <w:rFonts w:ascii="Arial" w:hAnsi="Arial" w:cs="Arial"/>
                <w:sz w:val="18"/>
                <w:szCs w:val="18"/>
              </w:rPr>
              <w:t>、</w:t>
            </w:r>
            <w:r w:rsidR="00C42024">
              <w:rPr>
                <w:rFonts w:ascii="Arial" w:hAnsi="Arial" w:cs="Arial"/>
                <w:sz w:val="18"/>
                <w:szCs w:val="18"/>
              </w:rPr>
              <w:t>3</w:t>
            </w:r>
            <w:r w:rsidR="00C42024">
              <w:rPr>
                <w:rFonts w:ascii="Arial" w:hAnsi="Arial" w:cs="Arial" w:hint="eastAsia"/>
                <w:sz w:val="18"/>
                <w:szCs w:val="18"/>
              </w:rPr>
              <w:t>0</w:t>
            </w:r>
            <w:r w:rsidR="00C42024">
              <w:rPr>
                <w:rFonts w:ascii="Arial" w:hAnsi="Arial" w:cs="Arial"/>
                <w:sz w:val="18"/>
                <w:szCs w:val="18"/>
              </w:rPr>
              <w:t>-</w:t>
            </w:r>
            <w:r w:rsidR="00E52B82">
              <w:rPr>
                <w:rFonts w:ascii="Arial" w:hAnsi="Arial" w:cs="Arial" w:hint="eastAsia"/>
                <w:sz w:val="18"/>
                <w:szCs w:val="18"/>
              </w:rPr>
              <w:t>35</w:t>
            </w:r>
            <w:r w:rsidR="00C42024" w:rsidRPr="00847171">
              <w:rPr>
                <w:rFonts w:ascii="Arial" w:hAnsi="Arial" w:cs="Arial"/>
                <w:sz w:val="18"/>
                <w:szCs w:val="18"/>
              </w:rPr>
              <w:t>（含）平方米</w:t>
            </w:r>
            <w:r w:rsidR="00C42024">
              <w:rPr>
                <w:rFonts w:ascii="Arial" w:hAnsi="Arial" w:cs="Arial"/>
                <w:sz w:val="18"/>
                <w:szCs w:val="18"/>
              </w:rPr>
              <w:t>、</w:t>
            </w:r>
            <w:r w:rsidR="00E52B82">
              <w:rPr>
                <w:rFonts w:ascii="Arial" w:hAnsi="Arial" w:cs="Arial" w:hint="eastAsia"/>
                <w:sz w:val="18"/>
                <w:szCs w:val="18"/>
              </w:rPr>
              <w:t>35</w:t>
            </w:r>
            <w:r w:rsidR="00C42024">
              <w:rPr>
                <w:rFonts w:ascii="Arial" w:hAnsi="Arial" w:cs="Arial"/>
                <w:sz w:val="18"/>
                <w:szCs w:val="18"/>
              </w:rPr>
              <w:t>-</w:t>
            </w:r>
            <w:r w:rsidR="00E52B82">
              <w:rPr>
                <w:rFonts w:ascii="Arial" w:hAnsi="Arial" w:cs="Arial" w:hint="eastAsia"/>
                <w:sz w:val="18"/>
                <w:szCs w:val="18"/>
              </w:rPr>
              <w:t>4</w:t>
            </w:r>
            <w:r w:rsidR="00C42024" w:rsidRPr="00847171">
              <w:rPr>
                <w:rFonts w:ascii="Arial" w:hAnsi="Arial" w:cs="Arial" w:hint="eastAsia"/>
                <w:sz w:val="18"/>
                <w:szCs w:val="18"/>
              </w:rPr>
              <w:t>0</w:t>
            </w:r>
            <w:r w:rsidR="00C42024" w:rsidRPr="00847171">
              <w:rPr>
                <w:rFonts w:ascii="Arial" w:hAnsi="Arial" w:cs="Arial"/>
                <w:sz w:val="18"/>
                <w:szCs w:val="18"/>
              </w:rPr>
              <w:t>（含）平方米</w:t>
            </w:r>
            <w:r w:rsidR="00C42024">
              <w:rPr>
                <w:rFonts w:ascii="Arial" w:hAnsi="Arial" w:cs="Arial"/>
                <w:sz w:val="18"/>
                <w:szCs w:val="18"/>
              </w:rPr>
              <w:t>、</w:t>
            </w:r>
            <w:r w:rsidR="00E52B82">
              <w:rPr>
                <w:rFonts w:ascii="Arial" w:hAnsi="Arial" w:cs="Arial" w:hint="eastAsia"/>
                <w:sz w:val="18"/>
                <w:szCs w:val="18"/>
              </w:rPr>
              <w:t>4</w:t>
            </w:r>
            <w:r w:rsidR="0023299F">
              <w:rPr>
                <w:rFonts w:ascii="Arial" w:hAnsi="Arial" w:cs="Arial" w:hint="eastAsia"/>
                <w:sz w:val="18"/>
                <w:szCs w:val="18"/>
              </w:rPr>
              <w:t>0-</w:t>
            </w:r>
            <w:r w:rsidR="00E52B82">
              <w:rPr>
                <w:rFonts w:ascii="Arial" w:hAnsi="Arial" w:cs="Arial" w:hint="eastAsia"/>
                <w:sz w:val="18"/>
                <w:szCs w:val="18"/>
              </w:rPr>
              <w:t>4</w:t>
            </w:r>
            <w:r w:rsidR="0023299F">
              <w:rPr>
                <w:rFonts w:ascii="Arial" w:hAnsi="Arial" w:cs="Arial" w:hint="eastAsia"/>
                <w:sz w:val="18"/>
                <w:szCs w:val="18"/>
              </w:rPr>
              <w:t>5</w:t>
            </w:r>
            <w:r w:rsidRPr="00847171">
              <w:rPr>
                <w:rFonts w:ascii="Arial" w:hAnsi="Arial" w:cs="Arial"/>
                <w:sz w:val="18"/>
                <w:szCs w:val="18"/>
              </w:rPr>
              <w:t>（含）平方米、</w:t>
            </w:r>
            <w:r w:rsidR="00E52B82">
              <w:rPr>
                <w:rFonts w:ascii="Arial" w:hAnsi="Arial" w:cs="Arial" w:hint="eastAsia"/>
                <w:sz w:val="18"/>
                <w:szCs w:val="18"/>
              </w:rPr>
              <w:t>4</w:t>
            </w:r>
            <w:r w:rsidR="0023299F">
              <w:rPr>
                <w:rFonts w:ascii="Arial" w:hAnsi="Arial" w:cs="Arial"/>
                <w:sz w:val="18"/>
                <w:szCs w:val="18"/>
              </w:rPr>
              <w:t>5-</w:t>
            </w:r>
            <w:r w:rsidR="00E52B82">
              <w:rPr>
                <w:rFonts w:ascii="Arial" w:hAnsi="Arial" w:cs="Arial" w:hint="eastAsia"/>
                <w:sz w:val="18"/>
                <w:szCs w:val="18"/>
              </w:rPr>
              <w:t>5</w:t>
            </w:r>
            <w:r w:rsidR="0023299F">
              <w:rPr>
                <w:rFonts w:ascii="Arial" w:hAnsi="Arial" w:cs="Arial"/>
                <w:sz w:val="18"/>
                <w:szCs w:val="18"/>
              </w:rPr>
              <w:t>0</w:t>
            </w:r>
            <w:r w:rsidRPr="00847171">
              <w:rPr>
                <w:rFonts w:ascii="Arial" w:hAnsi="Arial" w:cs="Arial"/>
                <w:sz w:val="18"/>
                <w:szCs w:val="18"/>
              </w:rPr>
              <w:t>（含）平方米、</w:t>
            </w:r>
            <w:r w:rsidR="00E52B82">
              <w:rPr>
                <w:rFonts w:ascii="Arial" w:hAnsi="Arial" w:cs="Arial" w:hint="eastAsia"/>
                <w:sz w:val="18"/>
                <w:szCs w:val="18"/>
              </w:rPr>
              <w:t>5</w:t>
            </w:r>
            <w:r w:rsidR="005D1CB8">
              <w:rPr>
                <w:rFonts w:ascii="Arial" w:hAnsi="Arial" w:cs="Arial" w:hint="eastAsia"/>
                <w:sz w:val="18"/>
                <w:szCs w:val="18"/>
              </w:rPr>
              <w:t>0-</w:t>
            </w:r>
            <w:r w:rsidR="00E52B82">
              <w:rPr>
                <w:rFonts w:ascii="Arial" w:hAnsi="Arial" w:cs="Arial" w:hint="eastAsia"/>
                <w:sz w:val="18"/>
                <w:szCs w:val="18"/>
              </w:rPr>
              <w:t>55</w:t>
            </w:r>
            <w:r w:rsidRPr="00847171">
              <w:rPr>
                <w:rFonts w:ascii="Arial" w:hAnsi="Arial" w:cs="Arial"/>
                <w:sz w:val="18"/>
                <w:szCs w:val="18"/>
              </w:rPr>
              <w:t>（含）平方米</w:t>
            </w:r>
            <w:r w:rsidR="008052D9" w:rsidRPr="00847171">
              <w:rPr>
                <w:rFonts w:ascii="Arial" w:hAnsi="Arial" w:cs="Arial" w:hint="eastAsia"/>
                <w:sz w:val="18"/>
                <w:szCs w:val="18"/>
              </w:rPr>
              <w:t>、</w:t>
            </w:r>
            <w:r w:rsidR="00E52B82">
              <w:rPr>
                <w:rFonts w:ascii="Arial" w:hAnsi="Arial" w:cs="Arial" w:hint="eastAsia"/>
                <w:sz w:val="18"/>
                <w:szCs w:val="18"/>
              </w:rPr>
              <w:t>55</w:t>
            </w:r>
            <w:r w:rsidR="00E52B82">
              <w:rPr>
                <w:rFonts w:ascii="Arial" w:hAnsi="Arial" w:cs="Arial"/>
                <w:sz w:val="18"/>
                <w:szCs w:val="18"/>
              </w:rPr>
              <w:t>-</w:t>
            </w:r>
            <w:r w:rsidR="00E52B82">
              <w:rPr>
                <w:rFonts w:ascii="Arial" w:hAnsi="Arial" w:cs="Arial" w:hint="eastAsia"/>
                <w:sz w:val="18"/>
                <w:szCs w:val="18"/>
              </w:rPr>
              <w:t>6</w:t>
            </w:r>
            <w:r w:rsidR="00E52B82" w:rsidRPr="00847171">
              <w:rPr>
                <w:rFonts w:ascii="Arial" w:hAnsi="Arial" w:cs="Arial" w:hint="eastAsia"/>
                <w:sz w:val="18"/>
                <w:szCs w:val="18"/>
              </w:rPr>
              <w:t>0</w:t>
            </w:r>
            <w:r w:rsidR="00E52B82" w:rsidRPr="00847171">
              <w:rPr>
                <w:rFonts w:ascii="Arial" w:hAnsi="Arial" w:cs="Arial"/>
                <w:sz w:val="18"/>
                <w:szCs w:val="18"/>
              </w:rPr>
              <w:t>（含）平方米</w:t>
            </w:r>
            <w:r w:rsidR="00E52B82">
              <w:rPr>
                <w:rFonts w:ascii="Arial" w:hAnsi="Arial" w:cs="Arial"/>
                <w:sz w:val="18"/>
                <w:szCs w:val="18"/>
              </w:rPr>
              <w:t>、</w:t>
            </w:r>
            <w:r w:rsidR="00E52B82">
              <w:rPr>
                <w:rFonts w:ascii="Arial" w:hAnsi="Arial" w:cs="Arial" w:hint="eastAsia"/>
                <w:sz w:val="18"/>
                <w:szCs w:val="18"/>
              </w:rPr>
              <w:t>60-65</w:t>
            </w:r>
            <w:r w:rsidR="00E52B82" w:rsidRPr="00847171">
              <w:rPr>
                <w:rFonts w:ascii="Arial" w:hAnsi="Arial" w:cs="Arial"/>
                <w:sz w:val="18"/>
                <w:szCs w:val="18"/>
              </w:rPr>
              <w:t>（含）平方米、</w:t>
            </w:r>
            <w:r w:rsidR="00E52B82">
              <w:rPr>
                <w:rFonts w:ascii="Arial" w:hAnsi="Arial" w:cs="Arial" w:hint="eastAsia"/>
                <w:sz w:val="18"/>
                <w:szCs w:val="18"/>
              </w:rPr>
              <w:t>65</w:t>
            </w:r>
            <w:r w:rsidR="008052D9" w:rsidRPr="00847171">
              <w:rPr>
                <w:rFonts w:ascii="Arial" w:hAnsi="Arial" w:cs="Arial" w:hint="eastAsia"/>
                <w:sz w:val="18"/>
                <w:szCs w:val="18"/>
              </w:rPr>
              <w:t>平方米</w:t>
            </w:r>
            <w:r w:rsidRPr="00847171">
              <w:rPr>
                <w:rFonts w:ascii="Arial" w:hAnsi="Arial" w:cs="Arial"/>
                <w:sz w:val="18"/>
                <w:szCs w:val="18"/>
              </w:rPr>
              <w:t>及以上。以估价对象该因素指数为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A11004">
              <w:rPr>
                <w:rFonts w:ascii="Arial" w:hAnsi="Arial" w:cs="Arial" w:hint="eastAsia"/>
                <w:sz w:val="18"/>
                <w:szCs w:val="18"/>
              </w:rPr>
              <w:t>100</w:t>
            </w:r>
            <w:r w:rsidR="008052D9" w:rsidRPr="00847171">
              <w:rPr>
                <w:rFonts w:ascii="Arial" w:hAnsi="Arial" w:cs="Arial" w:hint="eastAsia"/>
                <w:sz w:val="18"/>
                <w:szCs w:val="18"/>
              </w:rPr>
              <w:t>、</w:t>
            </w:r>
            <w:r w:rsidR="005D1CB8">
              <w:rPr>
                <w:rFonts w:ascii="Arial" w:hAnsi="Arial" w:cs="Arial"/>
                <w:sz w:val="18"/>
                <w:szCs w:val="18"/>
              </w:rPr>
              <w:t>9</w:t>
            </w:r>
            <w:r w:rsidR="00A11004">
              <w:rPr>
                <w:rFonts w:ascii="Arial" w:hAnsi="Arial" w:cs="Arial" w:hint="eastAsia"/>
                <w:sz w:val="18"/>
                <w:szCs w:val="18"/>
              </w:rPr>
              <w:t>9</w:t>
            </w:r>
            <w:r w:rsidR="008052D9" w:rsidRPr="00847171">
              <w:rPr>
                <w:rFonts w:ascii="Arial" w:hAnsi="Arial" w:cs="Arial" w:hint="eastAsia"/>
                <w:sz w:val="18"/>
                <w:szCs w:val="18"/>
              </w:rPr>
              <w:t>、</w:t>
            </w:r>
            <w:r w:rsidR="00C42024">
              <w:rPr>
                <w:rFonts w:ascii="Arial" w:hAnsi="Arial" w:cs="Arial"/>
                <w:sz w:val="18"/>
                <w:szCs w:val="18"/>
              </w:rPr>
              <w:t>9</w:t>
            </w:r>
            <w:r w:rsidR="00A11004">
              <w:rPr>
                <w:rFonts w:ascii="Arial" w:hAnsi="Arial" w:cs="Arial" w:hint="eastAsia"/>
                <w:sz w:val="18"/>
                <w:szCs w:val="18"/>
              </w:rPr>
              <w:t>4</w:t>
            </w:r>
            <w:r w:rsidRPr="00847171">
              <w:rPr>
                <w:rFonts w:ascii="Arial" w:hAnsi="Arial" w:cs="Arial"/>
                <w:sz w:val="18"/>
                <w:szCs w:val="18"/>
              </w:rPr>
              <w:t>；</w:t>
            </w:r>
          </w:p>
        </w:tc>
      </w:tr>
      <w:tr w:rsidR="00E52B82" w:rsidRPr="00847171" w14:paraId="017F240A"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397F911B" w14:textId="77777777" w:rsidR="00E52B82" w:rsidRPr="00847171" w:rsidRDefault="00E52B82" w:rsidP="00E52B82">
            <w:pPr>
              <w:widowControl/>
              <w:adjustRightInd/>
              <w:spacing w:line="240" w:lineRule="auto"/>
              <w:textAlignment w:val="auto"/>
              <w:rPr>
                <w:rFonts w:ascii="Arial" w:hAnsi="Arial" w:cs="Arial"/>
                <w:sz w:val="18"/>
                <w:szCs w:val="18"/>
              </w:rPr>
            </w:pPr>
          </w:p>
        </w:tc>
        <w:tc>
          <w:tcPr>
            <w:tcW w:w="392" w:type="pct"/>
            <w:tcBorders>
              <w:top w:val="single" w:sz="4" w:space="0" w:color="auto"/>
              <w:left w:val="single" w:sz="4" w:space="0" w:color="auto"/>
              <w:bottom w:val="single" w:sz="4" w:space="0" w:color="auto"/>
              <w:right w:val="single" w:sz="4" w:space="0" w:color="auto"/>
            </w:tcBorders>
            <w:vAlign w:val="center"/>
          </w:tcPr>
          <w:p w14:paraId="6DEE939F" w14:textId="3193DDC8" w:rsidR="00E52B82" w:rsidRDefault="00E52B82" w:rsidP="00E52B82">
            <w:pPr>
              <w:widowControl/>
              <w:adjustRightInd/>
              <w:spacing w:line="240" w:lineRule="auto"/>
              <w:jc w:val="center"/>
              <w:textAlignment w:val="auto"/>
              <w:rPr>
                <w:rFonts w:ascii="Arial" w:hAnsi="Arial" w:cs="Arial"/>
                <w:sz w:val="18"/>
              </w:rPr>
            </w:pPr>
            <w:r w:rsidRPr="00847171">
              <w:rPr>
                <w:rFonts w:ascii="Arial" w:hAnsi="Arial" w:cs="Arial" w:hint="eastAsia"/>
                <w:sz w:val="18"/>
              </w:rPr>
              <w:t>装修</w:t>
            </w:r>
          </w:p>
        </w:tc>
        <w:tc>
          <w:tcPr>
            <w:tcW w:w="553" w:type="pct"/>
            <w:tcBorders>
              <w:top w:val="single" w:sz="4" w:space="0" w:color="auto"/>
              <w:left w:val="single" w:sz="4" w:space="0" w:color="auto"/>
              <w:bottom w:val="single" w:sz="4" w:space="0" w:color="auto"/>
              <w:right w:val="single" w:sz="4" w:space="0" w:color="auto"/>
            </w:tcBorders>
            <w:vAlign w:val="center"/>
          </w:tcPr>
          <w:p w14:paraId="74A21A4B" w14:textId="10B01415" w:rsidR="00E52B82" w:rsidRDefault="00E52B82" w:rsidP="00E52B82">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single" w:sz="4" w:space="0" w:color="auto"/>
              <w:left w:val="single" w:sz="4" w:space="0" w:color="auto"/>
              <w:bottom w:val="single" w:sz="4" w:space="0" w:color="auto"/>
              <w:right w:val="single" w:sz="4" w:space="0" w:color="auto"/>
            </w:tcBorders>
            <w:vAlign w:val="center"/>
          </w:tcPr>
          <w:p w14:paraId="09D79FDE" w14:textId="4DFF159C" w:rsidR="00E52B82" w:rsidRDefault="00E52B82" w:rsidP="00E52B82">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553" w:type="pct"/>
            <w:tcBorders>
              <w:top w:val="single" w:sz="4" w:space="0" w:color="auto"/>
              <w:left w:val="single" w:sz="4" w:space="0" w:color="auto"/>
              <w:bottom w:val="single" w:sz="4" w:space="0" w:color="auto"/>
              <w:right w:val="single" w:sz="4" w:space="0" w:color="auto"/>
            </w:tcBorders>
            <w:vAlign w:val="center"/>
          </w:tcPr>
          <w:p w14:paraId="301CBB6D" w14:textId="4DECF36A" w:rsidR="00E52B82" w:rsidRDefault="00E52B82" w:rsidP="00E52B82">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553" w:type="pct"/>
            <w:tcBorders>
              <w:top w:val="single" w:sz="4" w:space="0" w:color="auto"/>
              <w:left w:val="single" w:sz="4" w:space="0" w:color="auto"/>
              <w:bottom w:val="single" w:sz="4" w:space="0" w:color="auto"/>
              <w:right w:val="single" w:sz="4" w:space="0" w:color="auto"/>
            </w:tcBorders>
            <w:vAlign w:val="center"/>
          </w:tcPr>
          <w:p w14:paraId="594F0BC7" w14:textId="1642F902" w:rsidR="00E52B82" w:rsidRDefault="00E52B82" w:rsidP="00E52B82">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2082" w:type="pct"/>
            <w:tcBorders>
              <w:top w:val="single" w:sz="4" w:space="0" w:color="auto"/>
              <w:left w:val="single" w:sz="4" w:space="0" w:color="auto"/>
              <w:bottom w:val="single" w:sz="4" w:space="0" w:color="auto"/>
              <w:right w:val="single" w:sz="4" w:space="0" w:color="auto"/>
            </w:tcBorders>
            <w:vAlign w:val="center"/>
          </w:tcPr>
          <w:p w14:paraId="4883C090" w14:textId="5A0F99DD" w:rsidR="00E52B82" w:rsidRPr="00847171" w:rsidRDefault="00E52B82" w:rsidP="00E52B82">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装修</w:t>
            </w:r>
            <w:r>
              <w:rPr>
                <w:rFonts w:ascii="Arial" w:hAnsi="Arial" w:cs="Arial"/>
                <w:sz w:val="18"/>
                <w:szCs w:val="18"/>
              </w:rPr>
              <w:t>对其租金水平的影响</w:t>
            </w:r>
            <w:r w:rsidRPr="00847171">
              <w:rPr>
                <w:rFonts w:ascii="Arial" w:hAnsi="Arial" w:cs="Arial"/>
                <w:sz w:val="18"/>
                <w:szCs w:val="18"/>
              </w:rPr>
              <w:t>，</w:t>
            </w:r>
            <w:r w:rsidRPr="00847171">
              <w:rPr>
                <w:rFonts w:ascii="Arial" w:hAnsi="Arial" w:cs="Arial" w:hint="eastAsia"/>
                <w:sz w:val="18"/>
                <w:szCs w:val="18"/>
              </w:rPr>
              <w:t>从好到差划分为好、较好、一般、较差、差五个等级。装修用材环保，经过精心设计，提升居住体验，好；装修用材环保、与居住功能相适用，较好；基本装修，未对居住产生不良影响，一般；基本装修或用材一般，有污染，对居住功能产生负面影响，较差；装修已经老化、装修材料较差，有污染，或刚装修不久，影响了居住，差。</w:t>
            </w:r>
            <w:r w:rsidRPr="00847171">
              <w:rPr>
                <w:rFonts w:ascii="Arial" w:hAnsi="Arial" w:cs="Arial"/>
                <w:sz w:val="18"/>
                <w:szCs w:val="18"/>
              </w:rPr>
              <w:t>估价对象与各可比实例该因素一致，确定可比实例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w:t>
            </w:r>
            <w:r>
              <w:rPr>
                <w:rFonts w:ascii="Arial" w:hAnsi="Arial" w:cs="Arial"/>
                <w:sz w:val="18"/>
                <w:szCs w:val="18"/>
              </w:rPr>
              <w:t>0</w:t>
            </w:r>
            <w:r w:rsidRPr="00847171">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0</w:t>
            </w:r>
            <w:r w:rsidRPr="00847171">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0</w:t>
            </w:r>
            <w:r w:rsidRPr="00847171">
              <w:rPr>
                <w:rFonts w:ascii="Arial" w:hAnsi="Arial" w:cs="Arial"/>
                <w:sz w:val="18"/>
                <w:szCs w:val="18"/>
              </w:rPr>
              <w:t>；</w:t>
            </w:r>
          </w:p>
        </w:tc>
      </w:tr>
      <w:tr w:rsidR="00A11004" w:rsidRPr="00847171" w14:paraId="270758E0"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0596514D" w14:textId="77777777" w:rsidR="00A11004" w:rsidRPr="00847171" w:rsidRDefault="00A11004" w:rsidP="00A11004">
            <w:pPr>
              <w:widowControl/>
              <w:adjustRightInd/>
              <w:spacing w:line="240" w:lineRule="auto"/>
              <w:textAlignment w:val="auto"/>
              <w:rPr>
                <w:rFonts w:ascii="Arial" w:hAnsi="Arial" w:cs="Arial"/>
                <w:sz w:val="18"/>
                <w:szCs w:val="18"/>
              </w:rPr>
            </w:pPr>
          </w:p>
        </w:tc>
        <w:tc>
          <w:tcPr>
            <w:tcW w:w="392" w:type="pct"/>
            <w:tcBorders>
              <w:top w:val="single" w:sz="4" w:space="0" w:color="auto"/>
              <w:left w:val="single" w:sz="4" w:space="0" w:color="auto"/>
              <w:bottom w:val="single" w:sz="4" w:space="0" w:color="auto"/>
              <w:right w:val="single" w:sz="4" w:space="0" w:color="auto"/>
            </w:tcBorders>
            <w:vAlign w:val="center"/>
          </w:tcPr>
          <w:p w14:paraId="72B9BD41" w14:textId="4E635190" w:rsidR="00A11004" w:rsidRDefault="00A11004" w:rsidP="00A11004">
            <w:pPr>
              <w:widowControl/>
              <w:adjustRightInd/>
              <w:spacing w:line="240" w:lineRule="auto"/>
              <w:jc w:val="center"/>
              <w:textAlignment w:val="auto"/>
              <w:rPr>
                <w:rFonts w:ascii="Arial" w:hAnsi="Arial" w:cs="Arial"/>
                <w:sz w:val="18"/>
              </w:rPr>
            </w:pPr>
            <w:r w:rsidRPr="00847171">
              <w:rPr>
                <w:rFonts w:ascii="Arial" w:hAnsi="Arial" w:cs="Arial" w:hint="eastAsia"/>
                <w:sz w:val="18"/>
              </w:rPr>
              <w:t>设备</w:t>
            </w:r>
          </w:p>
        </w:tc>
        <w:tc>
          <w:tcPr>
            <w:tcW w:w="553" w:type="pct"/>
            <w:tcBorders>
              <w:top w:val="single" w:sz="4" w:space="0" w:color="auto"/>
              <w:left w:val="single" w:sz="4" w:space="0" w:color="auto"/>
              <w:bottom w:val="single" w:sz="4" w:space="0" w:color="auto"/>
              <w:right w:val="single" w:sz="4" w:space="0" w:color="auto"/>
            </w:tcBorders>
            <w:vAlign w:val="center"/>
          </w:tcPr>
          <w:p w14:paraId="5A9E5A7C" w14:textId="533CDE13" w:rsidR="00A11004" w:rsidRDefault="00A11004" w:rsidP="00A11004">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single" w:sz="4" w:space="0" w:color="auto"/>
              <w:left w:val="single" w:sz="4" w:space="0" w:color="auto"/>
              <w:bottom w:val="single" w:sz="4" w:space="0" w:color="auto"/>
              <w:right w:val="single" w:sz="4" w:space="0" w:color="auto"/>
            </w:tcBorders>
            <w:vAlign w:val="center"/>
          </w:tcPr>
          <w:p w14:paraId="080228FB" w14:textId="79D18BC1" w:rsidR="00A11004" w:rsidRDefault="00A11004" w:rsidP="00A11004">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553" w:type="pct"/>
            <w:tcBorders>
              <w:top w:val="single" w:sz="4" w:space="0" w:color="auto"/>
              <w:left w:val="single" w:sz="4" w:space="0" w:color="auto"/>
              <w:bottom w:val="single" w:sz="4" w:space="0" w:color="auto"/>
              <w:right w:val="single" w:sz="4" w:space="0" w:color="auto"/>
            </w:tcBorders>
            <w:vAlign w:val="center"/>
          </w:tcPr>
          <w:p w14:paraId="55EAE82B" w14:textId="3DA3EC27" w:rsidR="00A11004" w:rsidRDefault="00A11004" w:rsidP="00A11004">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553" w:type="pct"/>
            <w:tcBorders>
              <w:top w:val="single" w:sz="4" w:space="0" w:color="auto"/>
              <w:left w:val="single" w:sz="4" w:space="0" w:color="auto"/>
              <w:bottom w:val="single" w:sz="4" w:space="0" w:color="auto"/>
              <w:right w:val="single" w:sz="4" w:space="0" w:color="auto"/>
            </w:tcBorders>
            <w:vAlign w:val="center"/>
          </w:tcPr>
          <w:p w14:paraId="2FD9A24C" w14:textId="3816FEAC" w:rsidR="00A11004" w:rsidRDefault="00A11004" w:rsidP="00A11004">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2082" w:type="pct"/>
            <w:tcBorders>
              <w:top w:val="single" w:sz="4" w:space="0" w:color="auto"/>
              <w:left w:val="single" w:sz="4" w:space="0" w:color="auto"/>
              <w:bottom w:val="single" w:sz="4" w:space="0" w:color="auto"/>
              <w:right w:val="single" w:sz="4" w:space="0" w:color="auto"/>
            </w:tcBorders>
            <w:vAlign w:val="center"/>
          </w:tcPr>
          <w:p w14:paraId="3410B9EE" w14:textId="33608167" w:rsidR="00A11004" w:rsidRPr="00847171" w:rsidRDefault="00A11004" w:rsidP="00A11004">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设备</w:t>
            </w:r>
            <w:r>
              <w:rPr>
                <w:rFonts w:ascii="Arial" w:hAnsi="Arial" w:cs="Arial"/>
                <w:sz w:val="18"/>
                <w:szCs w:val="18"/>
              </w:rPr>
              <w:t>对其租金水平的影响</w:t>
            </w:r>
            <w:r w:rsidRPr="00847171">
              <w:rPr>
                <w:rFonts w:ascii="Arial" w:hAnsi="Arial" w:cs="Arial"/>
                <w:sz w:val="18"/>
                <w:szCs w:val="18"/>
              </w:rPr>
              <w:t>，</w:t>
            </w:r>
            <w:r w:rsidRPr="00847171">
              <w:rPr>
                <w:rFonts w:ascii="Arial" w:hAnsi="Arial" w:cs="Arial" w:hint="eastAsia"/>
                <w:sz w:val="18"/>
                <w:szCs w:val="18"/>
              </w:rPr>
              <w:t>从好到差划分为好、较好、一般、较差、差五个等级。</w:t>
            </w:r>
          </w:p>
          <w:p w14:paraId="4B340DEF" w14:textId="7E368063" w:rsidR="00A11004" w:rsidRPr="00847171" w:rsidRDefault="00A11004" w:rsidP="00A11004">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使用</w:t>
            </w:r>
            <w:proofErr w:type="gramStart"/>
            <w:r w:rsidRPr="00847171">
              <w:rPr>
                <w:rFonts w:ascii="Arial" w:hAnsi="Arial" w:cs="Arial" w:hint="eastAsia"/>
                <w:sz w:val="18"/>
                <w:szCs w:val="18"/>
              </w:rPr>
              <w:t>新著名</w:t>
            </w:r>
            <w:proofErr w:type="gramEnd"/>
            <w:r w:rsidRPr="00847171">
              <w:rPr>
                <w:rFonts w:ascii="Arial" w:hAnsi="Arial" w:cs="Arial" w:hint="eastAsia"/>
                <w:sz w:val="18"/>
                <w:szCs w:val="18"/>
              </w:rPr>
              <w:t>品牌家具、家电；功能与居住相适应；质量有可靠保证，好；使用品牌家具、家电；功能正常，质量有保证，较好；使用品牌家具、家电；虽然使用较长时间，但功能正常，质量有保证，一般；使用品牌家具、家电；使用较长时间，使用功能基本正常，或部</w:t>
            </w:r>
            <w:r w:rsidRPr="00847171">
              <w:rPr>
                <w:rFonts w:ascii="Arial" w:hAnsi="Arial" w:cs="Arial" w:hint="eastAsia"/>
                <w:sz w:val="18"/>
                <w:szCs w:val="18"/>
              </w:rPr>
              <w:lastRenderedPageBreak/>
              <w:t>分配备家具电器，较差；使用三无产品或不配备家具家电，差。</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w:t>
            </w:r>
            <w:r>
              <w:rPr>
                <w:rFonts w:ascii="Arial" w:hAnsi="Arial" w:cs="Arial"/>
                <w:sz w:val="18"/>
                <w:szCs w:val="18"/>
              </w:rPr>
              <w:t>0</w:t>
            </w:r>
            <w:r w:rsidRPr="00847171">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0</w:t>
            </w:r>
            <w:r w:rsidRPr="00847171">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0</w:t>
            </w:r>
            <w:r>
              <w:rPr>
                <w:rFonts w:ascii="Arial" w:hAnsi="Arial" w:cs="Arial" w:hint="eastAsia"/>
                <w:sz w:val="18"/>
                <w:szCs w:val="18"/>
              </w:rPr>
              <w:t>；</w:t>
            </w:r>
          </w:p>
        </w:tc>
      </w:tr>
      <w:tr w:rsidR="00E52B82" w:rsidRPr="00847171" w14:paraId="06FAE566"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51117154" w14:textId="77777777" w:rsidR="00E52B82" w:rsidRPr="00847171" w:rsidRDefault="00E52B82" w:rsidP="00E52B82">
            <w:pPr>
              <w:widowControl/>
              <w:adjustRightInd/>
              <w:spacing w:line="240" w:lineRule="auto"/>
              <w:textAlignment w:val="auto"/>
              <w:rPr>
                <w:rFonts w:ascii="Arial" w:hAnsi="Arial" w:cs="Arial"/>
                <w:sz w:val="18"/>
                <w:szCs w:val="18"/>
              </w:rPr>
            </w:pPr>
          </w:p>
        </w:tc>
        <w:tc>
          <w:tcPr>
            <w:tcW w:w="392" w:type="pct"/>
            <w:tcBorders>
              <w:top w:val="single" w:sz="4" w:space="0" w:color="auto"/>
              <w:left w:val="single" w:sz="4" w:space="0" w:color="auto"/>
              <w:bottom w:val="single" w:sz="4" w:space="0" w:color="auto"/>
              <w:right w:val="single" w:sz="4" w:space="0" w:color="auto"/>
            </w:tcBorders>
            <w:vAlign w:val="center"/>
          </w:tcPr>
          <w:p w14:paraId="25359449" w14:textId="6D3072C8" w:rsidR="00E52B82" w:rsidRPr="00847171" w:rsidRDefault="00A11004" w:rsidP="00E52B82">
            <w:pPr>
              <w:widowControl/>
              <w:adjustRightInd/>
              <w:spacing w:line="240" w:lineRule="auto"/>
              <w:jc w:val="center"/>
              <w:textAlignment w:val="auto"/>
              <w:rPr>
                <w:rFonts w:ascii="Arial" w:hAnsi="Arial" w:cs="Arial"/>
                <w:sz w:val="18"/>
              </w:rPr>
            </w:pPr>
            <w:r>
              <w:rPr>
                <w:rFonts w:ascii="Arial" w:hAnsi="Arial" w:cs="Arial" w:hint="eastAsia"/>
                <w:sz w:val="18"/>
              </w:rPr>
              <w:t>单套可居住人</w:t>
            </w:r>
            <w:r w:rsidR="00E52B82" w:rsidRPr="00E52B82">
              <w:rPr>
                <w:rFonts w:ascii="Arial" w:hAnsi="Arial" w:cs="Arial" w:hint="eastAsia"/>
                <w:sz w:val="18"/>
              </w:rPr>
              <w:t>数上限</w:t>
            </w:r>
          </w:p>
        </w:tc>
        <w:tc>
          <w:tcPr>
            <w:tcW w:w="553" w:type="pct"/>
            <w:tcBorders>
              <w:top w:val="single" w:sz="4" w:space="0" w:color="auto"/>
              <w:left w:val="single" w:sz="4" w:space="0" w:color="auto"/>
              <w:bottom w:val="single" w:sz="4" w:space="0" w:color="auto"/>
              <w:right w:val="single" w:sz="4" w:space="0" w:color="auto"/>
            </w:tcBorders>
            <w:vAlign w:val="center"/>
          </w:tcPr>
          <w:p w14:paraId="13867629" w14:textId="12689049" w:rsidR="00E52B82" w:rsidRPr="00847171" w:rsidRDefault="00E52B82"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single" w:sz="4" w:space="0" w:color="auto"/>
              <w:left w:val="single" w:sz="4" w:space="0" w:color="auto"/>
              <w:bottom w:val="single" w:sz="4" w:space="0" w:color="auto"/>
              <w:right w:val="single" w:sz="4" w:space="0" w:color="auto"/>
            </w:tcBorders>
            <w:vAlign w:val="center"/>
          </w:tcPr>
          <w:p w14:paraId="286FBADE" w14:textId="351FFF0D" w:rsidR="00E52B82" w:rsidRPr="00847171" w:rsidRDefault="00E52B82" w:rsidP="00E52B82">
            <w:pPr>
              <w:widowControl/>
              <w:adjustRightInd/>
              <w:spacing w:line="240" w:lineRule="auto"/>
              <w:jc w:val="center"/>
              <w:textAlignment w:val="auto"/>
              <w:rPr>
                <w:rFonts w:ascii="Arial" w:hAnsi="Arial" w:cs="Arial"/>
                <w:sz w:val="18"/>
                <w:szCs w:val="18"/>
              </w:rPr>
            </w:pPr>
            <w:r>
              <w:rPr>
                <w:rFonts w:ascii="Arial" w:hAnsi="Arial" w:cs="Arial"/>
                <w:sz w:val="18"/>
                <w:szCs w:val="18"/>
              </w:rPr>
              <w:t>9</w:t>
            </w:r>
            <w:r w:rsidR="00A11004">
              <w:rPr>
                <w:rFonts w:ascii="Arial" w:hAnsi="Arial" w:cs="Arial" w:hint="eastAsia"/>
                <w:sz w:val="18"/>
                <w:szCs w:val="18"/>
              </w:rPr>
              <w:t>8</w:t>
            </w:r>
          </w:p>
        </w:tc>
        <w:tc>
          <w:tcPr>
            <w:tcW w:w="553" w:type="pct"/>
            <w:tcBorders>
              <w:top w:val="single" w:sz="4" w:space="0" w:color="auto"/>
              <w:left w:val="single" w:sz="4" w:space="0" w:color="auto"/>
              <w:bottom w:val="single" w:sz="4" w:space="0" w:color="auto"/>
              <w:right w:val="single" w:sz="4" w:space="0" w:color="auto"/>
            </w:tcBorders>
            <w:vAlign w:val="center"/>
          </w:tcPr>
          <w:p w14:paraId="6160A46C" w14:textId="0070EEF4" w:rsidR="00E52B82" w:rsidRPr="00847171" w:rsidRDefault="00E52B82" w:rsidP="00E52B82">
            <w:pPr>
              <w:widowControl/>
              <w:adjustRightInd/>
              <w:spacing w:line="240" w:lineRule="auto"/>
              <w:jc w:val="center"/>
              <w:textAlignment w:val="auto"/>
              <w:rPr>
                <w:rFonts w:ascii="Arial" w:hAnsi="Arial" w:cs="Arial"/>
                <w:sz w:val="18"/>
                <w:szCs w:val="18"/>
              </w:rPr>
            </w:pPr>
            <w:r>
              <w:rPr>
                <w:rFonts w:ascii="Arial" w:hAnsi="Arial" w:cs="Arial"/>
                <w:sz w:val="18"/>
                <w:szCs w:val="18"/>
              </w:rPr>
              <w:t>98</w:t>
            </w:r>
          </w:p>
        </w:tc>
        <w:tc>
          <w:tcPr>
            <w:tcW w:w="553" w:type="pct"/>
            <w:tcBorders>
              <w:top w:val="single" w:sz="4" w:space="0" w:color="auto"/>
              <w:left w:val="single" w:sz="4" w:space="0" w:color="auto"/>
              <w:bottom w:val="single" w:sz="4" w:space="0" w:color="auto"/>
              <w:right w:val="single" w:sz="4" w:space="0" w:color="auto"/>
            </w:tcBorders>
            <w:vAlign w:val="center"/>
          </w:tcPr>
          <w:p w14:paraId="5390B1E7" w14:textId="15AC6B5E" w:rsidR="00E52B82" w:rsidRPr="00847171" w:rsidRDefault="00E52B82" w:rsidP="00E52B82">
            <w:pPr>
              <w:widowControl/>
              <w:adjustRightInd/>
              <w:spacing w:line="240" w:lineRule="auto"/>
              <w:jc w:val="center"/>
              <w:textAlignment w:val="auto"/>
              <w:rPr>
                <w:rFonts w:ascii="Arial" w:hAnsi="Arial" w:cs="Arial"/>
                <w:sz w:val="18"/>
                <w:szCs w:val="18"/>
              </w:rPr>
            </w:pPr>
            <w:r>
              <w:rPr>
                <w:rFonts w:ascii="Arial" w:hAnsi="Arial" w:cs="Arial"/>
                <w:sz w:val="18"/>
                <w:szCs w:val="18"/>
              </w:rPr>
              <w:t>98</w:t>
            </w:r>
          </w:p>
        </w:tc>
        <w:tc>
          <w:tcPr>
            <w:tcW w:w="2082" w:type="pct"/>
            <w:tcBorders>
              <w:top w:val="single" w:sz="4" w:space="0" w:color="auto"/>
              <w:left w:val="single" w:sz="4" w:space="0" w:color="auto"/>
              <w:bottom w:val="single" w:sz="4" w:space="0" w:color="auto"/>
              <w:right w:val="single" w:sz="4" w:space="0" w:color="auto"/>
            </w:tcBorders>
            <w:vAlign w:val="center"/>
          </w:tcPr>
          <w:p w14:paraId="7105CF9E" w14:textId="2DA72785" w:rsidR="00E52B82" w:rsidRPr="00847171" w:rsidRDefault="00A11004" w:rsidP="00E52B82">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Pr>
                <w:rFonts w:ascii="Arial" w:hAnsi="Arial" w:cs="Arial" w:hint="eastAsia"/>
                <w:sz w:val="18"/>
              </w:rPr>
              <w:t>单套可居住人</w:t>
            </w:r>
            <w:r w:rsidRPr="00E52B82">
              <w:rPr>
                <w:rFonts w:ascii="Arial" w:hAnsi="Arial" w:cs="Arial" w:hint="eastAsia"/>
                <w:sz w:val="18"/>
              </w:rPr>
              <w:t>数上限</w:t>
            </w:r>
            <w:r>
              <w:rPr>
                <w:rFonts w:ascii="Arial" w:hAnsi="Arial" w:cs="Arial"/>
                <w:sz w:val="18"/>
                <w:szCs w:val="18"/>
              </w:rPr>
              <w:t>对其租金水平的影响</w:t>
            </w:r>
            <w:r>
              <w:rPr>
                <w:rFonts w:ascii="Arial" w:hAnsi="Arial" w:cs="Arial" w:hint="eastAsia"/>
                <w:sz w:val="18"/>
                <w:szCs w:val="18"/>
              </w:rPr>
              <w:t>，单套房屋可居住人数越多，租金单价越高</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98</w:t>
            </w:r>
            <w:r>
              <w:rPr>
                <w:rFonts w:ascii="Arial" w:hAnsi="Arial" w:cs="Arial" w:hint="eastAsia"/>
                <w:sz w:val="18"/>
                <w:szCs w:val="18"/>
              </w:rPr>
              <w:t>、</w:t>
            </w:r>
            <w:r>
              <w:rPr>
                <w:rFonts w:ascii="Arial" w:hAnsi="Arial" w:cs="Arial" w:hint="eastAsia"/>
                <w:sz w:val="18"/>
                <w:szCs w:val="18"/>
              </w:rPr>
              <w:t>98</w:t>
            </w:r>
            <w:r>
              <w:rPr>
                <w:rFonts w:ascii="Arial" w:hAnsi="Arial" w:cs="Arial" w:hint="eastAsia"/>
                <w:sz w:val="18"/>
                <w:szCs w:val="18"/>
              </w:rPr>
              <w:t>、</w:t>
            </w:r>
            <w:r>
              <w:rPr>
                <w:rFonts w:ascii="Arial" w:hAnsi="Arial" w:cs="Arial" w:hint="eastAsia"/>
                <w:sz w:val="18"/>
                <w:szCs w:val="18"/>
              </w:rPr>
              <w:t>98</w:t>
            </w:r>
            <w:r w:rsidRPr="00847171">
              <w:rPr>
                <w:rFonts w:ascii="Arial" w:hAnsi="Arial" w:cs="Arial"/>
                <w:sz w:val="18"/>
                <w:szCs w:val="18"/>
              </w:rPr>
              <w:t>；</w:t>
            </w:r>
          </w:p>
        </w:tc>
      </w:tr>
      <w:tr w:rsidR="00E52B82" w:rsidRPr="004C7F78" w14:paraId="3337707A"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6076A38C" w14:textId="77777777" w:rsidR="00E52B82" w:rsidRPr="00847171" w:rsidRDefault="00E52B82" w:rsidP="00E52B82">
            <w:pPr>
              <w:widowControl/>
              <w:adjustRightInd/>
              <w:spacing w:line="240" w:lineRule="auto"/>
              <w:textAlignment w:val="auto"/>
              <w:rPr>
                <w:rFonts w:ascii="Arial" w:hAnsi="Arial" w:cs="Arial"/>
                <w:sz w:val="18"/>
                <w:szCs w:val="18"/>
              </w:rPr>
            </w:pPr>
          </w:p>
        </w:tc>
        <w:tc>
          <w:tcPr>
            <w:tcW w:w="392" w:type="pct"/>
            <w:tcBorders>
              <w:top w:val="single" w:sz="4" w:space="0" w:color="auto"/>
              <w:left w:val="single" w:sz="4" w:space="0" w:color="auto"/>
              <w:bottom w:val="single" w:sz="4" w:space="0" w:color="auto"/>
              <w:right w:val="single" w:sz="4" w:space="0" w:color="auto"/>
            </w:tcBorders>
            <w:vAlign w:val="center"/>
          </w:tcPr>
          <w:p w14:paraId="426D2001" w14:textId="3C1690F6" w:rsidR="00E52B82" w:rsidRPr="00847171" w:rsidRDefault="00E52B82" w:rsidP="00E52B82">
            <w:pPr>
              <w:widowControl/>
              <w:adjustRightInd/>
              <w:spacing w:line="240" w:lineRule="auto"/>
              <w:jc w:val="center"/>
              <w:textAlignment w:val="auto"/>
              <w:rPr>
                <w:rFonts w:ascii="Arial" w:hAnsi="Arial" w:cs="Arial"/>
                <w:sz w:val="18"/>
              </w:rPr>
            </w:pPr>
            <w:r w:rsidRPr="00E52B82">
              <w:rPr>
                <w:rFonts w:ascii="Arial" w:hAnsi="Arial" w:cs="Arial" w:hint="eastAsia"/>
                <w:sz w:val="18"/>
              </w:rPr>
              <w:t>功能空间齐备程度</w:t>
            </w:r>
          </w:p>
        </w:tc>
        <w:tc>
          <w:tcPr>
            <w:tcW w:w="553" w:type="pct"/>
            <w:tcBorders>
              <w:top w:val="single" w:sz="4" w:space="0" w:color="auto"/>
              <w:left w:val="single" w:sz="4" w:space="0" w:color="auto"/>
              <w:bottom w:val="single" w:sz="4" w:space="0" w:color="auto"/>
              <w:right w:val="single" w:sz="4" w:space="0" w:color="auto"/>
            </w:tcBorders>
            <w:vAlign w:val="center"/>
          </w:tcPr>
          <w:p w14:paraId="6F71A0A6" w14:textId="4B9A3735" w:rsidR="00E52B82" w:rsidRPr="00847171" w:rsidRDefault="00A11004"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single" w:sz="4" w:space="0" w:color="auto"/>
              <w:left w:val="single" w:sz="4" w:space="0" w:color="auto"/>
              <w:bottom w:val="single" w:sz="4" w:space="0" w:color="auto"/>
              <w:right w:val="single" w:sz="4" w:space="0" w:color="auto"/>
            </w:tcBorders>
            <w:vAlign w:val="center"/>
          </w:tcPr>
          <w:p w14:paraId="752CFBC9" w14:textId="44A7BBF9" w:rsidR="00E52B82" w:rsidRPr="00847171" w:rsidRDefault="00A11004"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101</w:t>
            </w:r>
          </w:p>
        </w:tc>
        <w:tc>
          <w:tcPr>
            <w:tcW w:w="553" w:type="pct"/>
            <w:tcBorders>
              <w:top w:val="single" w:sz="4" w:space="0" w:color="auto"/>
              <w:left w:val="single" w:sz="4" w:space="0" w:color="auto"/>
              <w:bottom w:val="single" w:sz="4" w:space="0" w:color="auto"/>
              <w:right w:val="single" w:sz="4" w:space="0" w:color="auto"/>
            </w:tcBorders>
            <w:vAlign w:val="center"/>
          </w:tcPr>
          <w:p w14:paraId="59C4350B" w14:textId="5E8E5961" w:rsidR="00E52B82" w:rsidRPr="00847171" w:rsidRDefault="00A11004"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101</w:t>
            </w:r>
          </w:p>
        </w:tc>
        <w:tc>
          <w:tcPr>
            <w:tcW w:w="553" w:type="pct"/>
            <w:tcBorders>
              <w:top w:val="single" w:sz="4" w:space="0" w:color="auto"/>
              <w:left w:val="single" w:sz="4" w:space="0" w:color="auto"/>
              <w:bottom w:val="single" w:sz="4" w:space="0" w:color="auto"/>
              <w:right w:val="single" w:sz="4" w:space="0" w:color="auto"/>
            </w:tcBorders>
            <w:vAlign w:val="center"/>
          </w:tcPr>
          <w:p w14:paraId="5733DDE8" w14:textId="7644CBAC" w:rsidR="00E52B82" w:rsidRPr="00847171" w:rsidRDefault="00A11004"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2082" w:type="pct"/>
            <w:tcBorders>
              <w:top w:val="single" w:sz="4" w:space="0" w:color="auto"/>
              <w:left w:val="single" w:sz="4" w:space="0" w:color="auto"/>
              <w:bottom w:val="single" w:sz="4" w:space="0" w:color="auto"/>
              <w:right w:val="single" w:sz="4" w:space="0" w:color="auto"/>
            </w:tcBorders>
            <w:vAlign w:val="center"/>
          </w:tcPr>
          <w:p w14:paraId="7BD4F13B" w14:textId="1819E592" w:rsidR="00E52B82" w:rsidRPr="00847171" w:rsidRDefault="004C7F78" w:rsidP="00E52B82">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4C7F78">
              <w:rPr>
                <w:rFonts w:ascii="Arial" w:hAnsi="Arial" w:cs="Arial" w:hint="eastAsia"/>
                <w:sz w:val="18"/>
                <w:szCs w:val="18"/>
              </w:rPr>
              <w:t>功能空间齐备程度</w:t>
            </w:r>
            <w:r>
              <w:rPr>
                <w:rFonts w:ascii="Arial" w:hAnsi="Arial" w:cs="Arial"/>
                <w:sz w:val="18"/>
                <w:szCs w:val="18"/>
              </w:rPr>
              <w:t>对其租金水平的影响</w:t>
            </w:r>
            <w:r>
              <w:rPr>
                <w:rFonts w:ascii="Arial" w:hAnsi="Arial" w:cs="Arial" w:hint="eastAsia"/>
                <w:sz w:val="18"/>
                <w:szCs w:val="18"/>
              </w:rPr>
              <w:t>，功能空间越齐备</w:t>
            </w:r>
            <w:r w:rsidR="004734F4">
              <w:rPr>
                <w:rFonts w:ascii="Arial" w:hAnsi="Arial" w:cs="Arial" w:hint="eastAsia"/>
                <w:sz w:val="18"/>
                <w:szCs w:val="18"/>
              </w:rPr>
              <w:t>，越能满足承租人的需求，根据房屋是否有可设置厨房空间，</w:t>
            </w:r>
            <w:r w:rsidR="004734F4" w:rsidRPr="00847171">
              <w:rPr>
                <w:rFonts w:ascii="Arial" w:hAnsi="Arial" w:cs="Arial"/>
                <w:sz w:val="18"/>
                <w:szCs w:val="18"/>
              </w:rPr>
              <w:t>以估价对象该因素指数为</w:t>
            </w:r>
            <w:r w:rsidR="004734F4" w:rsidRPr="00847171">
              <w:rPr>
                <w:rFonts w:ascii="Arial" w:hAnsi="Arial" w:cs="Arial"/>
                <w:sz w:val="18"/>
                <w:szCs w:val="18"/>
              </w:rPr>
              <w:t>100</w:t>
            </w:r>
            <w:r w:rsidR="004734F4" w:rsidRPr="00847171">
              <w:rPr>
                <w:rFonts w:ascii="Arial" w:hAnsi="Arial" w:cs="Arial"/>
                <w:sz w:val="18"/>
                <w:szCs w:val="18"/>
              </w:rPr>
              <w:t>，各可比实例与之相比，确定可比实例</w:t>
            </w:r>
            <w:r w:rsidR="004734F4" w:rsidRPr="00847171">
              <w:rPr>
                <w:rFonts w:ascii="Arial" w:hAnsi="Arial" w:cs="Arial"/>
                <w:sz w:val="18"/>
                <w:szCs w:val="18"/>
              </w:rPr>
              <w:t>1</w:t>
            </w:r>
            <w:r w:rsidR="004734F4" w:rsidRPr="00847171">
              <w:rPr>
                <w:rFonts w:ascii="Arial" w:hAnsi="Arial" w:cs="Arial"/>
                <w:sz w:val="18"/>
                <w:szCs w:val="18"/>
              </w:rPr>
              <w:t>、</w:t>
            </w:r>
            <w:r w:rsidR="004734F4" w:rsidRPr="00847171">
              <w:rPr>
                <w:rFonts w:ascii="Arial" w:hAnsi="Arial" w:cs="Arial"/>
                <w:sz w:val="18"/>
                <w:szCs w:val="18"/>
              </w:rPr>
              <w:t>2</w:t>
            </w:r>
            <w:r w:rsidR="004734F4" w:rsidRPr="00847171">
              <w:rPr>
                <w:rFonts w:ascii="Arial" w:hAnsi="Arial" w:cs="Arial"/>
                <w:sz w:val="18"/>
                <w:szCs w:val="18"/>
              </w:rPr>
              <w:t>、</w:t>
            </w:r>
            <w:r w:rsidR="004734F4" w:rsidRPr="00847171">
              <w:rPr>
                <w:rFonts w:ascii="Arial" w:hAnsi="Arial" w:cs="Arial"/>
                <w:sz w:val="18"/>
                <w:szCs w:val="18"/>
              </w:rPr>
              <w:t>3</w:t>
            </w:r>
            <w:r w:rsidR="004734F4" w:rsidRPr="00847171">
              <w:rPr>
                <w:rFonts w:ascii="Arial" w:hAnsi="Arial" w:cs="Arial"/>
                <w:sz w:val="18"/>
                <w:szCs w:val="18"/>
              </w:rPr>
              <w:t>该因素指数分别为</w:t>
            </w:r>
            <w:r w:rsidR="004734F4">
              <w:rPr>
                <w:rFonts w:ascii="Arial" w:hAnsi="Arial" w:cs="Arial" w:hint="eastAsia"/>
                <w:sz w:val="18"/>
                <w:szCs w:val="18"/>
              </w:rPr>
              <w:t>101</w:t>
            </w:r>
            <w:r w:rsidR="004734F4">
              <w:rPr>
                <w:rFonts w:ascii="Arial" w:hAnsi="Arial" w:cs="Arial" w:hint="eastAsia"/>
                <w:sz w:val="18"/>
                <w:szCs w:val="18"/>
              </w:rPr>
              <w:t>、</w:t>
            </w:r>
            <w:r w:rsidR="004734F4">
              <w:rPr>
                <w:rFonts w:ascii="Arial" w:hAnsi="Arial" w:cs="Arial" w:hint="eastAsia"/>
                <w:sz w:val="18"/>
                <w:szCs w:val="18"/>
              </w:rPr>
              <w:t>101</w:t>
            </w:r>
            <w:r w:rsidR="004734F4">
              <w:rPr>
                <w:rFonts w:ascii="Arial" w:hAnsi="Arial" w:cs="Arial" w:hint="eastAsia"/>
                <w:sz w:val="18"/>
                <w:szCs w:val="18"/>
              </w:rPr>
              <w:t>、</w:t>
            </w:r>
            <w:r w:rsidR="004734F4">
              <w:rPr>
                <w:rFonts w:ascii="Arial" w:hAnsi="Arial" w:cs="Arial" w:hint="eastAsia"/>
                <w:sz w:val="18"/>
                <w:szCs w:val="18"/>
              </w:rPr>
              <w:t>100</w:t>
            </w:r>
            <w:r w:rsidR="004734F4" w:rsidRPr="00847171">
              <w:rPr>
                <w:rFonts w:ascii="Arial" w:hAnsi="Arial" w:cs="Arial"/>
                <w:sz w:val="18"/>
                <w:szCs w:val="18"/>
              </w:rPr>
              <w:t>；</w:t>
            </w:r>
          </w:p>
        </w:tc>
      </w:tr>
      <w:tr w:rsidR="00E52B82" w:rsidRPr="00847171" w14:paraId="72507015"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70E2BE87" w14:textId="77777777" w:rsidR="00E52B82" w:rsidRPr="00847171" w:rsidRDefault="00E52B82" w:rsidP="00E52B82">
            <w:pPr>
              <w:widowControl/>
              <w:adjustRightInd/>
              <w:spacing w:line="240" w:lineRule="auto"/>
              <w:textAlignment w:val="auto"/>
              <w:rPr>
                <w:rFonts w:ascii="Arial" w:hAnsi="Arial" w:cs="Arial"/>
                <w:sz w:val="18"/>
                <w:szCs w:val="18"/>
              </w:rPr>
            </w:pPr>
          </w:p>
        </w:tc>
        <w:tc>
          <w:tcPr>
            <w:tcW w:w="392" w:type="pct"/>
            <w:tcBorders>
              <w:top w:val="single" w:sz="4" w:space="0" w:color="auto"/>
              <w:left w:val="single" w:sz="4" w:space="0" w:color="auto"/>
              <w:bottom w:val="single" w:sz="4" w:space="0" w:color="auto"/>
              <w:right w:val="single" w:sz="4" w:space="0" w:color="auto"/>
            </w:tcBorders>
            <w:vAlign w:val="center"/>
          </w:tcPr>
          <w:p w14:paraId="45B42273" w14:textId="48C3FFF0" w:rsidR="00E52B82" w:rsidRPr="00847171" w:rsidRDefault="00E52B82" w:rsidP="00E52B82">
            <w:pPr>
              <w:widowControl/>
              <w:adjustRightInd/>
              <w:spacing w:line="240" w:lineRule="auto"/>
              <w:jc w:val="center"/>
              <w:textAlignment w:val="auto"/>
              <w:rPr>
                <w:rFonts w:ascii="Arial" w:hAnsi="Arial" w:cs="Arial"/>
                <w:sz w:val="18"/>
              </w:rPr>
            </w:pPr>
            <w:r w:rsidRPr="00E52B82">
              <w:rPr>
                <w:rFonts w:ascii="Arial" w:hAnsi="Arial" w:cs="Arial" w:hint="eastAsia"/>
                <w:sz w:val="18"/>
              </w:rPr>
              <w:t>经营业态</w:t>
            </w:r>
          </w:p>
        </w:tc>
        <w:tc>
          <w:tcPr>
            <w:tcW w:w="553" w:type="pct"/>
            <w:tcBorders>
              <w:top w:val="single" w:sz="4" w:space="0" w:color="auto"/>
              <w:left w:val="single" w:sz="4" w:space="0" w:color="auto"/>
              <w:bottom w:val="single" w:sz="4" w:space="0" w:color="auto"/>
              <w:right w:val="single" w:sz="4" w:space="0" w:color="auto"/>
            </w:tcBorders>
            <w:vAlign w:val="center"/>
          </w:tcPr>
          <w:p w14:paraId="2A9A74B7" w14:textId="4CE2DFEE" w:rsidR="00E52B82" w:rsidRPr="00847171" w:rsidRDefault="004734F4"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single" w:sz="4" w:space="0" w:color="auto"/>
              <w:left w:val="single" w:sz="4" w:space="0" w:color="auto"/>
              <w:bottom w:val="single" w:sz="4" w:space="0" w:color="auto"/>
              <w:right w:val="single" w:sz="4" w:space="0" w:color="auto"/>
            </w:tcBorders>
            <w:vAlign w:val="center"/>
          </w:tcPr>
          <w:p w14:paraId="027C4948" w14:textId="5B4FE017" w:rsidR="00E52B82" w:rsidRPr="00847171" w:rsidRDefault="006E50C5"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102</w:t>
            </w:r>
          </w:p>
        </w:tc>
        <w:tc>
          <w:tcPr>
            <w:tcW w:w="553" w:type="pct"/>
            <w:tcBorders>
              <w:top w:val="single" w:sz="4" w:space="0" w:color="auto"/>
              <w:left w:val="single" w:sz="4" w:space="0" w:color="auto"/>
              <w:bottom w:val="single" w:sz="4" w:space="0" w:color="auto"/>
              <w:right w:val="single" w:sz="4" w:space="0" w:color="auto"/>
            </w:tcBorders>
            <w:vAlign w:val="center"/>
          </w:tcPr>
          <w:p w14:paraId="7513F67E" w14:textId="26BD7C0F" w:rsidR="00E52B82" w:rsidRPr="00847171" w:rsidRDefault="006E50C5"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102</w:t>
            </w:r>
          </w:p>
        </w:tc>
        <w:tc>
          <w:tcPr>
            <w:tcW w:w="553" w:type="pct"/>
            <w:tcBorders>
              <w:top w:val="single" w:sz="4" w:space="0" w:color="auto"/>
              <w:left w:val="single" w:sz="4" w:space="0" w:color="auto"/>
              <w:bottom w:val="single" w:sz="4" w:space="0" w:color="auto"/>
              <w:right w:val="single" w:sz="4" w:space="0" w:color="auto"/>
            </w:tcBorders>
            <w:vAlign w:val="center"/>
          </w:tcPr>
          <w:p w14:paraId="19E4277B" w14:textId="7FEFE150" w:rsidR="00E52B82" w:rsidRPr="00847171" w:rsidRDefault="006E50C5"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102</w:t>
            </w:r>
          </w:p>
        </w:tc>
        <w:tc>
          <w:tcPr>
            <w:tcW w:w="2082" w:type="pct"/>
            <w:tcBorders>
              <w:top w:val="single" w:sz="4" w:space="0" w:color="auto"/>
              <w:left w:val="single" w:sz="4" w:space="0" w:color="auto"/>
              <w:bottom w:val="single" w:sz="4" w:space="0" w:color="auto"/>
              <w:right w:val="single" w:sz="4" w:space="0" w:color="auto"/>
            </w:tcBorders>
            <w:vAlign w:val="center"/>
          </w:tcPr>
          <w:p w14:paraId="60CB4CDC" w14:textId="02BA6277" w:rsidR="00E52B82" w:rsidRPr="00847171" w:rsidRDefault="004734F4" w:rsidP="00E52B82">
            <w:pPr>
              <w:widowControl/>
              <w:adjustRightInd/>
              <w:spacing w:line="240" w:lineRule="auto"/>
              <w:textAlignment w:val="auto"/>
              <w:rPr>
                <w:rFonts w:ascii="Arial" w:hAnsi="Arial" w:cs="Arial"/>
                <w:sz w:val="18"/>
                <w:szCs w:val="18"/>
              </w:rPr>
            </w:pPr>
            <w:r>
              <w:rPr>
                <w:rFonts w:ascii="Arial" w:hAnsi="Arial" w:cs="Arial" w:hint="eastAsia"/>
                <w:sz w:val="18"/>
                <w:szCs w:val="18"/>
              </w:rPr>
              <w:t>根据经营业态不同</w:t>
            </w:r>
            <w:r>
              <w:rPr>
                <w:rFonts w:ascii="Arial" w:hAnsi="Arial" w:cs="Arial"/>
                <w:sz w:val="18"/>
                <w:szCs w:val="18"/>
              </w:rPr>
              <w:t>对其租金水平的影响</w:t>
            </w:r>
            <w:r>
              <w:rPr>
                <w:rFonts w:ascii="Arial" w:hAnsi="Arial" w:cs="Arial" w:hint="eastAsia"/>
                <w:sz w:val="18"/>
                <w:szCs w:val="18"/>
              </w:rPr>
              <w:t>，估价对象受用途、政策因素等影响，只能作为蓝领公寓进行经营，可比案例无相关限制，</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6E50C5">
              <w:rPr>
                <w:rFonts w:ascii="Arial" w:hAnsi="Arial" w:cs="Arial" w:hint="eastAsia"/>
                <w:sz w:val="18"/>
                <w:szCs w:val="18"/>
              </w:rPr>
              <w:t>102</w:t>
            </w:r>
            <w:r>
              <w:rPr>
                <w:rFonts w:ascii="Arial" w:hAnsi="Arial" w:cs="Arial" w:hint="eastAsia"/>
                <w:sz w:val="18"/>
                <w:szCs w:val="18"/>
              </w:rPr>
              <w:t>、</w:t>
            </w:r>
            <w:r w:rsidR="006E50C5">
              <w:rPr>
                <w:rFonts w:ascii="Arial" w:hAnsi="Arial" w:cs="Arial" w:hint="eastAsia"/>
                <w:sz w:val="18"/>
                <w:szCs w:val="18"/>
              </w:rPr>
              <w:t>102</w:t>
            </w:r>
            <w:r>
              <w:rPr>
                <w:rFonts w:ascii="Arial" w:hAnsi="Arial" w:cs="Arial" w:hint="eastAsia"/>
                <w:sz w:val="18"/>
                <w:szCs w:val="18"/>
              </w:rPr>
              <w:t>、</w:t>
            </w:r>
            <w:r w:rsidR="006E50C5">
              <w:rPr>
                <w:rFonts w:ascii="Arial" w:hAnsi="Arial" w:cs="Arial" w:hint="eastAsia"/>
                <w:sz w:val="18"/>
                <w:szCs w:val="18"/>
              </w:rPr>
              <w:t>102</w:t>
            </w:r>
            <w:r>
              <w:rPr>
                <w:rFonts w:ascii="Arial" w:hAnsi="Arial" w:cs="Arial" w:hint="eastAsia"/>
                <w:sz w:val="18"/>
                <w:szCs w:val="18"/>
              </w:rPr>
              <w:t>。</w:t>
            </w:r>
          </w:p>
        </w:tc>
      </w:tr>
    </w:tbl>
    <w:p w14:paraId="78DB8613" w14:textId="77777777" w:rsidR="00A40718" w:rsidRPr="00847171" w:rsidRDefault="00A40718" w:rsidP="00A40718">
      <w:pPr>
        <w:wordWrap w:val="0"/>
        <w:overflowPunct w:val="0"/>
        <w:spacing w:line="240" w:lineRule="atLeast"/>
        <w:ind w:firstLineChars="200" w:firstLine="420"/>
        <w:rPr>
          <w:rFonts w:ascii="Arial" w:hAnsi="Arial"/>
          <w:sz w:val="21"/>
          <w:szCs w:val="21"/>
        </w:rPr>
      </w:pPr>
    </w:p>
    <w:p w14:paraId="18B37F9D" w14:textId="44E8DCDF"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3</w:t>
      </w:r>
      <w:r w:rsidRPr="00847171">
        <w:rPr>
          <w:rFonts w:ascii="Arial" w:hAnsi="Arial" w:hint="eastAsia"/>
          <w:sz w:val="21"/>
          <w:szCs w:val="21"/>
        </w:rPr>
        <w:t>）编制因素比较修正系数表</w:t>
      </w:r>
      <w:r w:rsidRPr="00847171">
        <w:rPr>
          <w:rFonts w:ascii="Arial" w:hAnsi="Arial"/>
          <w:sz w:val="21"/>
          <w:szCs w:val="21"/>
        </w:rPr>
        <w:t xml:space="preserve"> </w:t>
      </w:r>
    </w:p>
    <w:p w14:paraId="3933757D" w14:textId="56A70E06" w:rsidR="00B06C3E"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根据比较因素条件指数表，编制因素各项</w:t>
      </w:r>
      <w:proofErr w:type="gramStart"/>
      <w:r w:rsidRPr="00847171">
        <w:rPr>
          <w:rFonts w:ascii="Arial" w:hAnsi="Arial" w:hint="eastAsia"/>
          <w:sz w:val="21"/>
          <w:szCs w:val="21"/>
        </w:rPr>
        <w:t>目</w:t>
      </w:r>
      <w:r w:rsidR="006855F7">
        <w:rPr>
          <w:rFonts w:ascii="Arial" w:hAnsi="Arial" w:hint="eastAsia"/>
          <w:sz w:val="21"/>
          <w:szCs w:val="21"/>
        </w:rPr>
        <w:t>因素</w:t>
      </w:r>
      <w:proofErr w:type="gramEnd"/>
      <w:r w:rsidRPr="00847171">
        <w:rPr>
          <w:rFonts w:ascii="Arial" w:hAnsi="Arial" w:hint="eastAsia"/>
          <w:sz w:val="21"/>
          <w:szCs w:val="21"/>
        </w:rPr>
        <w:t>比较修正系数表，详见下表：</w:t>
      </w:r>
      <w:r w:rsidR="0077232F" w:rsidRPr="00847171">
        <w:rPr>
          <w:rFonts w:ascii="Arial" w:hAnsi="Arial"/>
          <w:sz w:val="21"/>
          <w:szCs w:val="21"/>
        </w:rPr>
        <w:t xml:space="preserve"> </w:t>
      </w:r>
    </w:p>
    <w:p w14:paraId="01AEC4BB" w14:textId="1FB59424" w:rsidR="00E931D3" w:rsidRPr="00847171" w:rsidRDefault="00E931D3" w:rsidP="00E931D3">
      <w:pPr>
        <w:wordWrap w:val="0"/>
        <w:overflowPunct w:val="0"/>
        <w:spacing w:line="480" w:lineRule="auto"/>
        <w:rPr>
          <w:rFonts w:ascii="Arial" w:hAnsi="Arial"/>
          <w:sz w:val="21"/>
          <w:szCs w:val="21"/>
        </w:rPr>
      </w:pPr>
      <w:r>
        <w:rPr>
          <w:rFonts w:ascii="Arial" w:hAnsi="Arial" w:hint="eastAsia"/>
          <w:sz w:val="21"/>
          <w:szCs w:val="21"/>
        </w:rPr>
        <w:t>（转下页）</w:t>
      </w:r>
    </w:p>
    <w:p w14:paraId="18CF3E17" w14:textId="77777777" w:rsidR="00E931D3" w:rsidRDefault="00E931D3">
      <w:pPr>
        <w:widowControl/>
        <w:adjustRightInd/>
        <w:spacing w:line="240" w:lineRule="auto"/>
        <w:textAlignment w:val="auto"/>
        <w:rPr>
          <w:rFonts w:ascii="Arial" w:hAnsi="Arial"/>
          <w:sz w:val="21"/>
          <w:szCs w:val="21"/>
        </w:rPr>
      </w:pPr>
      <w:r>
        <w:rPr>
          <w:rFonts w:ascii="Arial" w:hAnsi="Arial"/>
          <w:sz w:val="21"/>
          <w:szCs w:val="21"/>
        </w:rPr>
        <w:br w:type="page"/>
      </w:r>
    </w:p>
    <w:p w14:paraId="062F12E2" w14:textId="244F7F31" w:rsidR="00B06C3E" w:rsidRPr="00847171" w:rsidRDefault="00B06C3E">
      <w:pPr>
        <w:overflowPunct w:val="0"/>
        <w:spacing w:line="480" w:lineRule="auto"/>
        <w:ind w:firstLineChars="200" w:firstLine="420"/>
        <w:jc w:val="center"/>
        <w:rPr>
          <w:rFonts w:ascii="Arial" w:hAnsi="Arial"/>
          <w:sz w:val="21"/>
          <w:szCs w:val="21"/>
        </w:rPr>
      </w:pPr>
      <w:r w:rsidRPr="00847171">
        <w:rPr>
          <w:rFonts w:ascii="Arial" w:hAnsi="Arial" w:hint="eastAsia"/>
          <w:sz w:val="21"/>
          <w:szCs w:val="21"/>
        </w:rPr>
        <w:lastRenderedPageBreak/>
        <w:t>因素比较修正系数表</w:t>
      </w:r>
    </w:p>
    <w:tbl>
      <w:tblPr>
        <w:tblW w:w="5000" w:type="pct"/>
        <w:tblLook w:val="0000" w:firstRow="0" w:lastRow="0" w:firstColumn="0" w:lastColumn="0" w:noHBand="0" w:noVBand="0"/>
      </w:tblPr>
      <w:tblGrid>
        <w:gridCol w:w="1474"/>
        <w:gridCol w:w="2818"/>
        <w:gridCol w:w="1666"/>
        <w:gridCol w:w="1666"/>
        <w:gridCol w:w="1665"/>
      </w:tblGrid>
      <w:tr w:rsidR="00B06C3E" w:rsidRPr="00847171" w14:paraId="50D3AB56" w14:textId="77777777" w:rsidTr="005D1CB8">
        <w:trPr>
          <w:trHeight w:val="342"/>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6F40CBE"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项目</w:t>
            </w:r>
          </w:p>
        </w:tc>
        <w:tc>
          <w:tcPr>
            <w:tcW w:w="897" w:type="pct"/>
            <w:tcBorders>
              <w:top w:val="single" w:sz="4" w:space="0" w:color="auto"/>
              <w:left w:val="nil"/>
              <w:bottom w:val="single" w:sz="4" w:space="0" w:color="auto"/>
              <w:right w:val="single" w:sz="4" w:space="0" w:color="auto"/>
            </w:tcBorders>
            <w:vAlign w:val="center"/>
          </w:tcPr>
          <w:p w14:paraId="6B99A80B"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1</w:t>
            </w:r>
          </w:p>
        </w:tc>
        <w:tc>
          <w:tcPr>
            <w:tcW w:w="897" w:type="pct"/>
            <w:tcBorders>
              <w:top w:val="single" w:sz="4" w:space="0" w:color="auto"/>
              <w:left w:val="nil"/>
              <w:bottom w:val="single" w:sz="4" w:space="0" w:color="auto"/>
              <w:right w:val="single" w:sz="4" w:space="0" w:color="auto"/>
            </w:tcBorders>
            <w:vAlign w:val="center"/>
          </w:tcPr>
          <w:p w14:paraId="00D091BB"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2</w:t>
            </w:r>
          </w:p>
        </w:tc>
        <w:tc>
          <w:tcPr>
            <w:tcW w:w="896" w:type="pct"/>
            <w:tcBorders>
              <w:top w:val="single" w:sz="4" w:space="0" w:color="auto"/>
              <w:left w:val="nil"/>
              <w:bottom w:val="single" w:sz="4" w:space="0" w:color="auto"/>
              <w:right w:val="single" w:sz="4" w:space="0" w:color="auto"/>
            </w:tcBorders>
            <w:vAlign w:val="center"/>
          </w:tcPr>
          <w:p w14:paraId="5C735D6B"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3</w:t>
            </w:r>
          </w:p>
        </w:tc>
      </w:tr>
      <w:tr w:rsidR="00B06C3E" w:rsidRPr="00847171" w14:paraId="1B40FD6C"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360E2E6"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小区名称</w:t>
            </w:r>
          </w:p>
        </w:tc>
        <w:tc>
          <w:tcPr>
            <w:tcW w:w="897" w:type="pct"/>
            <w:tcBorders>
              <w:top w:val="nil"/>
              <w:left w:val="nil"/>
              <w:bottom w:val="single" w:sz="4" w:space="0" w:color="auto"/>
              <w:right w:val="single" w:sz="4" w:space="0" w:color="auto"/>
            </w:tcBorders>
            <w:vAlign w:val="center"/>
          </w:tcPr>
          <w:p w14:paraId="16ED7789" w14:textId="7265CBC2" w:rsidR="00B06C3E" w:rsidRPr="00847171" w:rsidRDefault="00F84855">
            <w:pPr>
              <w:widowControl/>
              <w:adjustRightInd/>
              <w:spacing w:line="240" w:lineRule="auto"/>
              <w:jc w:val="center"/>
              <w:textAlignment w:val="auto"/>
              <w:rPr>
                <w:rFonts w:ascii="Arial" w:hAnsi="Arial" w:cs="Arial"/>
                <w:sz w:val="18"/>
              </w:rPr>
            </w:pPr>
            <w:r>
              <w:rPr>
                <w:rFonts w:ascii="Arial" w:hAnsi="Arial" w:cs="Arial" w:hint="eastAsia"/>
                <w:sz w:val="18"/>
              </w:rPr>
              <w:t>国融国际</w:t>
            </w:r>
          </w:p>
        </w:tc>
        <w:tc>
          <w:tcPr>
            <w:tcW w:w="897" w:type="pct"/>
            <w:tcBorders>
              <w:top w:val="nil"/>
              <w:left w:val="nil"/>
              <w:bottom w:val="single" w:sz="4" w:space="0" w:color="auto"/>
              <w:right w:val="single" w:sz="4" w:space="0" w:color="auto"/>
            </w:tcBorders>
            <w:vAlign w:val="center"/>
          </w:tcPr>
          <w:p w14:paraId="2F0F7E6A" w14:textId="49413FC3" w:rsidR="00B06C3E" w:rsidRPr="00847171" w:rsidRDefault="00F84855">
            <w:pPr>
              <w:widowControl/>
              <w:adjustRightInd/>
              <w:spacing w:line="240" w:lineRule="auto"/>
              <w:jc w:val="center"/>
              <w:textAlignment w:val="auto"/>
              <w:rPr>
                <w:rFonts w:ascii="Arial" w:hAnsi="Arial" w:cs="Arial"/>
                <w:sz w:val="18"/>
              </w:rPr>
            </w:pPr>
            <w:r>
              <w:rPr>
                <w:rFonts w:ascii="Arial" w:hAnsi="Arial" w:cs="Arial" w:hint="eastAsia"/>
                <w:sz w:val="18"/>
              </w:rPr>
              <w:t>林肯公园</w:t>
            </w:r>
          </w:p>
        </w:tc>
        <w:tc>
          <w:tcPr>
            <w:tcW w:w="896" w:type="pct"/>
            <w:tcBorders>
              <w:top w:val="nil"/>
              <w:left w:val="nil"/>
              <w:bottom w:val="single" w:sz="4" w:space="0" w:color="auto"/>
              <w:right w:val="single" w:sz="4" w:space="0" w:color="auto"/>
            </w:tcBorders>
            <w:vAlign w:val="center"/>
          </w:tcPr>
          <w:p w14:paraId="00717277" w14:textId="4EEFE2B0" w:rsidR="00B06C3E" w:rsidRPr="00847171" w:rsidRDefault="00F84855">
            <w:pPr>
              <w:widowControl/>
              <w:adjustRightInd/>
              <w:spacing w:line="240" w:lineRule="auto"/>
              <w:jc w:val="center"/>
              <w:textAlignment w:val="auto"/>
              <w:rPr>
                <w:rFonts w:ascii="Arial" w:hAnsi="Arial" w:cs="Arial"/>
                <w:sz w:val="18"/>
              </w:rPr>
            </w:pPr>
            <w:r>
              <w:rPr>
                <w:rFonts w:ascii="Arial" w:hAnsi="Arial" w:cs="Arial" w:hint="eastAsia"/>
                <w:sz w:val="18"/>
              </w:rPr>
              <w:t>国锐金</w:t>
            </w:r>
            <w:proofErr w:type="gramStart"/>
            <w:r>
              <w:rPr>
                <w:rFonts w:ascii="Arial" w:hAnsi="Arial" w:cs="Arial" w:hint="eastAsia"/>
                <w:sz w:val="18"/>
              </w:rPr>
              <w:t>嵿</w:t>
            </w:r>
            <w:proofErr w:type="gramEnd"/>
          </w:p>
        </w:tc>
      </w:tr>
      <w:tr w:rsidR="00B06C3E" w:rsidRPr="00847171" w14:paraId="62227940"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2746E8EF" w14:textId="77777777" w:rsidR="00B06C3E" w:rsidRPr="00847171" w:rsidRDefault="00B06C3E">
            <w:pPr>
              <w:widowControl/>
              <w:adjustRightInd/>
              <w:spacing w:line="240" w:lineRule="atLeast"/>
              <w:textAlignment w:val="auto"/>
              <w:rPr>
                <w:rFonts w:ascii="Arial" w:hAnsi="Arial" w:cs="Arial"/>
                <w:sz w:val="18"/>
              </w:rPr>
            </w:pPr>
            <w:r w:rsidRPr="00847171">
              <w:rPr>
                <w:rFonts w:ascii="宋体" w:hAnsi="宋体" w:cs="Arial" w:hint="eastAsia"/>
                <w:sz w:val="18"/>
              </w:rPr>
              <w:t>平均租金（元</w:t>
            </w:r>
            <w:r w:rsidRPr="00847171">
              <w:rPr>
                <w:rFonts w:ascii="Arial" w:hAnsi="Arial" w:cs="Arial"/>
                <w:sz w:val="18"/>
              </w:rPr>
              <w:t>/</w:t>
            </w:r>
            <w:r w:rsidRPr="00847171">
              <w:rPr>
                <w:rFonts w:ascii="宋体" w:hAnsi="宋体" w:cs="Arial" w:hint="eastAsia"/>
                <w:sz w:val="18"/>
              </w:rPr>
              <w:t>平方米</w:t>
            </w:r>
            <w:r w:rsidRPr="00847171">
              <w:rPr>
                <w:rFonts w:ascii="Arial" w:hAnsi="Arial" w:cs="Arial"/>
                <w:sz w:val="18"/>
              </w:rPr>
              <w:t>·</w:t>
            </w:r>
            <w:r w:rsidRPr="00847171">
              <w:rPr>
                <w:rFonts w:ascii="宋体" w:hAnsi="宋体" w:cs="Arial" w:hint="eastAsia"/>
                <w:sz w:val="18"/>
              </w:rPr>
              <w:t>月）</w:t>
            </w:r>
          </w:p>
        </w:tc>
        <w:tc>
          <w:tcPr>
            <w:tcW w:w="897" w:type="pct"/>
            <w:tcBorders>
              <w:top w:val="nil"/>
              <w:left w:val="nil"/>
              <w:bottom w:val="single" w:sz="4" w:space="0" w:color="auto"/>
              <w:right w:val="single" w:sz="4" w:space="0" w:color="auto"/>
            </w:tcBorders>
            <w:vAlign w:val="center"/>
          </w:tcPr>
          <w:p w14:paraId="6662EFDA" w14:textId="1BA58234" w:rsidR="00B06C3E" w:rsidRPr="00847171" w:rsidRDefault="00F30DF8">
            <w:pPr>
              <w:widowControl/>
              <w:adjustRightInd/>
              <w:spacing w:line="240" w:lineRule="auto"/>
              <w:jc w:val="center"/>
              <w:textAlignment w:val="auto"/>
              <w:rPr>
                <w:rFonts w:ascii="Arial" w:hAnsi="Arial" w:cs="Arial"/>
                <w:sz w:val="18"/>
              </w:rPr>
            </w:pPr>
            <w:r>
              <w:rPr>
                <w:rFonts w:ascii="Arial" w:hAnsi="Arial" w:cs="Arial" w:hint="eastAsia"/>
                <w:sz w:val="18"/>
              </w:rPr>
              <w:t>92.35</w:t>
            </w:r>
          </w:p>
        </w:tc>
        <w:tc>
          <w:tcPr>
            <w:tcW w:w="897" w:type="pct"/>
            <w:tcBorders>
              <w:top w:val="nil"/>
              <w:left w:val="nil"/>
              <w:bottom w:val="single" w:sz="4" w:space="0" w:color="auto"/>
              <w:right w:val="single" w:sz="4" w:space="0" w:color="auto"/>
            </w:tcBorders>
            <w:vAlign w:val="center"/>
          </w:tcPr>
          <w:p w14:paraId="7C986A47" w14:textId="1416EA33" w:rsidR="00B06C3E" w:rsidRPr="00847171" w:rsidRDefault="00F30DF8">
            <w:pPr>
              <w:widowControl/>
              <w:adjustRightInd/>
              <w:spacing w:line="240" w:lineRule="auto"/>
              <w:jc w:val="center"/>
              <w:textAlignment w:val="auto"/>
              <w:rPr>
                <w:rFonts w:ascii="Arial" w:hAnsi="Arial" w:cs="Arial"/>
                <w:sz w:val="18"/>
              </w:rPr>
            </w:pPr>
            <w:r>
              <w:rPr>
                <w:rFonts w:ascii="Arial" w:hAnsi="Arial" w:cs="Arial"/>
                <w:sz w:val="18"/>
              </w:rPr>
              <w:t>87.58</w:t>
            </w:r>
          </w:p>
        </w:tc>
        <w:tc>
          <w:tcPr>
            <w:tcW w:w="896" w:type="pct"/>
            <w:tcBorders>
              <w:top w:val="nil"/>
              <w:left w:val="nil"/>
              <w:bottom w:val="single" w:sz="4" w:space="0" w:color="auto"/>
              <w:right w:val="single" w:sz="4" w:space="0" w:color="auto"/>
            </w:tcBorders>
            <w:vAlign w:val="center"/>
          </w:tcPr>
          <w:p w14:paraId="7E32137C" w14:textId="6C1556ED" w:rsidR="00B06C3E" w:rsidRPr="00847171" w:rsidRDefault="00F30DF8">
            <w:pPr>
              <w:widowControl/>
              <w:adjustRightInd/>
              <w:spacing w:line="240" w:lineRule="auto"/>
              <w:jc w:val="center"/>
              <w:textAlignment w:val="auto"/>
              <w:rPr>
                <w:rFonts w:ascii="Arial" w:hAnsi="Arial" w:cs="Arial"/>
                <w:sz w:val="18"/>
              </w:rPr>
            </w:pPr>
            <w:r>
              <w:rPr>
                <w:rFonts w:ascii="Arial" w:hAnsi="Arial" w:cs="Arial"/>
                <w:sz w:val="18"/>
              </w:rPr>
              <w:t>76.17</w:t>
            </w:r>
          </w:p>
        </w:tc>
      </w:tr>
      <w:tr w:rsidR="00B06C3E" w:rsidRPr="00847171" w14:paraId="74AE5F5D"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F927A2B" w14:textId="77777777" w:rsidR="00B06C3E" w:rsidRPr="00847171" w:rsidRDefault="00B06C3E">
            <w:pPr>
              <w:widowControl/>
              <w:adjustRightInd/>
              <w:spacing w:line="240" w:lineRule="atLeast"/>
              <w:textAlignment w:val="auto"/>
              <w:rPr>
                <w:rFonts w:ascii="Arial" w:hAnsi="Arial" w:cs="Arial"/>
                <w:sz w:val="18"/>
              </w:rPr>
            </w:pPr>
            <w:r w:rsidRPr="00847171">
              <w:rPr>
                <w:rFonts w:ascii="宋体" w:hAnsi="宋体" w:cs="Arial" w:hint="eastAsia"/>
                <w:sz w:val="18"/>
              </w:rPr>
              <w:t>交易时间</w:t>
            </w:r>
          </w:p>
        </w:tc>
        <w:tc>
          <w:tcPr>
            <w:tcW w:w="897" w:type="pct"/>
            <w:tcBorders>
              <w:top w:val="nil"/>
              <w:left w:val="nil"/>
              <w:bottom w:val="single" w:sz="4" w:space="0" w:color="auto"/>
              <w:right w:val="single" w:sz="4" w:space="0" w:color="auto"/>
            </w:tcBorders>
            <w:vAlign w:val="center"/>
          </w:tcPr>
          <w:p w14:paraId="1165AF5F"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5058AA2"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40A42864"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B06C3E" w:rsidRPr="00847171" w14:paraId="692785B8"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08D6739" w14:textId="77777777" w:rsidR="00B06C3E" w:rsidRPr="00847171" w:rsidRDefault="00B06C3E">
            <w:pPr>
              <w:widowControl/>
              <w:adjustRightInd/>
              <w:spacing w:line="240" w:lineRule="atLeast"/>
              <w:textAlignment w:val="auto"/>
              <w:rPr>
                <w:rFonts w:ascii="Arial" w:hAnsi="Arial" w:cs="Arial"/>
                <w:sz w:val="18"/>
              </w:rPr>
            </w:pPr>
            <w:r w:rsidRPr="00847171">
              <w:rPr>
                <w:rFonts w:ascii="宋体" w:hAnsi="宋体" w:cs="Arial" w:hint="eastAsia"/>
                <w:sz w:val="18"/>
              </w:rPr>
              <w:t>交易情况</w:t>
            </w:r>
          </w:p>
        </w:tc>
        <w:tc>
          <w:tcPr>
            <w:tcW w:w="897" w:type="pct"/>
            <w:tcBorders>
              <w:top w:val="nil"/>
              <w:left w:val="nil"/>
              <w:bottom w:val="single" w:sz="4" w:space="0" w:color="auto"/>
              <w:right w:val="single" w:sz="4" w:space="0" w:color="auto"/>
            </w:tcBorders>
            <w:vAlign w:val="center"/>
          </w:tcPr>
          <w:p w14:paraId="2BBDDA0A"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2D626D6D"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40CC67D"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0786087D" w14:textId="77777777" w:rsidTr="005D1CB8">
        <w:trPr>
          <w:trHeight w:val="227"/>
        </w:trPr>
        <w:tc>
          <w:tcPr>
            <w:tcW w:w="793" w:type="pct"/>
            <w:vMerge w:val="restart"/>
            <w:tcBorders>
              <w:top w:val="nil"/>
              <w:left w:val="single" w:sz="4" w:space="0" w:color="auto"/>
              <w:bottom w:val="single" w:sz="4" w:space="0" w:color="auto"/>
              <w:right w:val="single" w:sz="4" w:space="0" w:color="auto"/>
            </w:tcBorders>
            <w:vAlign w:val="center"/>
          </w:tcPr>
          <w:p w14:paraId="2C41DBA8" w14:textId="77777777" w:rsidR="00486059" w:rsidRPr="00847171" w:rsidRDefault="00486059" w:rsidP="00486059">
            <w:pPr>
              <w:widowControl/>
              <w:adjustRightInd/>
              <w:spacing w:line="240" w:lineRule="atLeast"/>
              <w:jc w:val="center"/>
              <w:textAlignment w:val="auto"/>
              <w:rPr>
                <w:rFonts w:ascii="Arial" w:hAnsi="Arial" w:cs="Arial"/>
                <w:sz w:val="18"/>
                <w:szCs w:val="22"/>
              </w:rPr>
            </w:pPr>
            <w:r w:rsidRPr="00847171">
              <w:rPr>
                <w:rFonts w:ascii="宋体" w:hAnsi="宋体" w:cs="Arial" w:hint="eastAsia"/>
                <w:sz w:val="18"/>
                <w:szCs w:val="22"/>
              </w:rPr>
              <w:t>区域状况</w:t>
            </w:r>
          </w:p>
        </w:tc>
        <w:tc>
          <w:tcPr>
            <w:tcW w:w="1517" w:type="pct"/>
            <w:tcBorders>
              <w:top w:val="nil"/>
              <w:left w:val="nil"/>
              <w:bottom w:val="single" w:sz="4" w:space="0" w:color="auto"/>
              <w:right w:val="single" w:sz="4" w:space="0" w:color="auto"/>
            </w:tcBorders>
            <w:vAlign w:val="center"/>
          </w:tcPr>
          <w:p w14:paraId="75948083" w14:textId="77777777" w:rsidR="00486059" w:rsidRPr="00847171" w:rsidRDefault="00486059" w:rsidP="00486059">
            <w:pPr>
              <w:widowControl/>
              <w:adjustRightInd/>
              <w:spacing w:line="240" w:lineRule="auto"/>
              <w:textAlignment w:val="auto"/>
              <w:rPr>
                <w:rFonts w:ascii="Arial" w:hAnsi="Arial" w:cs="Arial"/>
                <w:sz w:val="18"/>
              </w:rPr>
            </w:pPr>
            <w:r w:rsidRPr="00847171">
              <w:rPr>
                <w:rFonts w:ascii="宋体" w:hAnsi="宋体" w:cs="Arial" w:hint="eastAsia"/>
                <w:sz w:val="18"/>
              </w:rPr>
              <w:t>居住区成熟度</w:t>
            </w:r>
          </w:p>
        </w:tc>
        <w:tc>
          <w:tcPr>
            <w:tcW w:w="897" w:type="pct"/>
            <w:tcBorders>
              <w:top w:val="nil"/>
              <w:left w:val="nil"/>
              <w:bottom w:val="single" w:sz="4" w:space="0" w:color="auto"/>
              <w:right w:val="single" w:sz="4" w:space="0" w:color="auto"/>
            </w:tcBorders>
            <w:vAlign w:val="center"/>
          </w:tcPr>
          <w:p w14:paraId="5D13228A" w14:textId="16859B63"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4220F933" w14:textId="04485C04"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604F70B" w14:textId="55D84AD2"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7A723F58"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3C004C52" w14:textId="77777777"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27CC65E" w14:textId="77777777" w:rsidR="00486059" w:rsidRPr="00847171" w:rsidRDefault="00486059" w:rsidP="00486059">
            <w:pPr>
              <w:widowControl/>
              <w:adjustRightInd/>
              <w:spacing w:line="240" w:lineRule="auto"/>
              <w:textAlignment w:val="auto"/>
              <w:rPr>
                <w:rFonts w:ascii="Arial" w:hAnsi="Arial" w:cs="Arial"/>
                <w:sz w:val="18"/>
              </w:rPr>
            </w:pPr>
            <w:r w:rsidRPr="00847171">
              <w:rPr>
                <w:rFonts w:ascii="宋体" w:hAnsi="宋体" w:cs="Arial" w:hint="eastAsia"/>
                <w:sz w:val="18"/>
              </w:rPr>
              <w:t>交通条件</w:t>
            </w:r>
          </w:p>
        </w:tc>
        <w:tc>
          <w:tcPr>
            <w:tcW w:w="897" w:type="pct"/>
            <w:tcBorders>
              <w:top w:val="nil"/>
              <w:left w:val="nil"/>
              <w:bottom w:val="single" w:sz="4" w:space="0" w:color="auto"/>
              <w:right w:val="single" w:sz="4" w:space="0" w:color="auto"/>
            </w:tcBorders>
            <w:vAlign w:val="center"/>
          </w:tcPr>
          <w:p w14:paraId="37D30986" w14:textId="770FBC7A"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36211972" w14:textId="77014E40"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ED9F3FF" w14:textId="62489044"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6259016C"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BF51EA3" w14:textId="77777777"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5A51CDE" w14:textId="77777777" w:rsidR="00486059" w:rsidRPr="00847171" w:rsidRDefault="00486059" w:rsidP="00486059">
            <w:pPr>
              <w:widowControl/>
              <w:adjustRightInd/>
              <w:spacing w:line="240" w:lineRule="auto"/>
              <w:textAlignment w:val="auto"/>
              <w:rPr>
                <w:rFonts w:ascii="Arial" w:hAnsi="Arial" w:cs="Arial"/>
                <w:sz w:val="18"/>
              </w:rPr>
            </w:pPr>
            <w:r w:rsidRPr="00847171">
              <w:rPr>
                <w:rFonts w:ascii="宋体" w:hAnsi="宋体" w:cs="Arial" w:hint="eastAsia"/>
                <w:sz w:val="18"/>
              </w:rPr>
              <w:t>商业设施</w:t>
            </w:r>
          </w:p>
        </w:tc>
        <w:tc>
          <w:tcPr>
            <w:tcW w:w="897" w:type="pct"/>
            <w:tcBorders>
              <w:top w:val="nil"/>
              <w:left w:val="nil"/>
              <w:bottom w:val="single" w:sz="4" w:space="0" w:color="auto"/>
              <w:right w:val="single" w:sz="4" w:space="0" w:color="auto"/>
            </w:tcBorders>
            <w:vAlign w:val="center"/>
          </w:tcPr>
          <w:p w14:paraId="3A515FB1" w14:textId="0F2ACB4C"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5ED0EA7B" w14:textId="7A0C4EAC"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FC06114" w14:textId="539E6C2B"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7623F666"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B987F2E" w14:textId="77777777"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453AD3F" w14:textId="77777777" w:rsidR="00486059" w:rsidRPr="00847171" w:rsidRDefault="00486059" w:rsidP="00486059">
            <w:pPr>
              <w:widowControl/>
              <w:adjustRightInd/>
              <w:spacing w:line="240" w:lineRule="auto"/>
              <w:textAlignment w:val="auto"/>
              <w:rPr>
                <w:rFonts w:ascii="Arial" w:hAnsi="Arial" w:cs="Arial"/>
                <w:sz w:val="18"/>
              </w:rPr>
            </w:pPr>
            <w:r w:rsidRPr="00847171">
              <w:rPr>
                <w:rFonts w:ascii="宋体" w:hAnsi="宋体" w:cs="Arial" w:hint="eastAsia"/>
                <w:sz w:val="18"/>
              </w:rPr>
              <w:t>自然环境</w:t>
            </w:r>
          </w:p>
        </w:tc>
        <w:tc>
          <w:tcPr>
            <w:tcW w:w="897" w:type="pct"/>
            <w:tcBorders>
              <w:top w:val="nil"/>
              <w:left w:val="nil"/>
              <w:bottom w:val="single" w:sz="4" w:space="0" w:color="auto"/>
              <w:right w:val="single" w:sz="4" w:space="0" w:color="auto"/>
            </w:tcBorders>
            <w:vAlign w:val="center"/>
          </w:tcPr>
          <w:p w14:paraId="492A4A2A" w14:textId="00899E39"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66C05E5" w14:textId="004535AA"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92B1DD3" w14:textId="7E390D06"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66D304AC" w14:textId="77777777" w:rsidTr="0077232F">
        <w:trPr>
          <w:trHeight w:val="227"/>
        </w:trPr>
        <w:tc>
          <w:tcPr>
            <w:tcW w:w="793" w:type="pct"/>
            <w:vMerge/>
            <w:tcBorders>
              <w:top w:val="nil"/>
              <w:left w:val="single" w:sz="4" w:space="0" w:color="auto"/>
              <w:bottom w:val="single" w:sz="4" w:space="0" w:color="auto"/>
              <w:right w:val="single" w:sz="4" w:space="0" w:color="auto"/>
            </w:tcBorders>
            <w:vAlign w:val="center"/>
          </w:tcPr>
          <w:p w14:paraId="5CB0A396" w14:textId="77777777"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F808722" w14:textId="77777777" w:rsidR="00486059" w:rsidRPr="00847171" w:rsidRDefault="00486059" w:rsidP="00486059">
            <w:pPr>
              <w:widowControl/>
              <w:adjustRightInd/>
              <w:spacing w:line="240" w:lineRule="auto"/>
              <w:textAlignment w:val="auto"/>
              <w:rPr>
                <w:rFonts w:ascii="Arial" w:hAnsi="Arial" w:cs="Arial"/>
                <w:sz w:val="18"/>
              </w:rPr>
            </w:pPr>
            <w:r w:rsidRPr="00847171">
              <w:rPr>
                <w:rFonts w:ascii="宋体" w:hAnsi="宋体" w:cs="Arial" w:hint="eastAsia"/>
                <w:sz w:val="18"/>
              </w:rPr>
              <w:t>公共配套</w:t>
            </w:r>
          </w:p>
        </w:tc>
        <w:tc>
          <w:tcPr>
            <w:tcW w:w="897" w:type="pct"/>
            <w:tcBorders>
              <w:top w:val="nil"/>
              <w:left w:val="nil"/>
              <w:bottom w:val="single" w:sz="4" w:space="0" w:color="auto"/>
              <w:right w:val="single" w:sz="4" w:space="0" w:color="auto"/>
            </w:tcBorders>
            <w:vAlign w:val="center"/>
          </w:tcPr>
          <w:p w14:paraId="00CD14CC" w14:textId="6C0C4035"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56A389E2" w14:textId="2CD738D7"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5AED90A6" w14:textId="0B246934"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56FB4A95" w14:textId="77777777" w:rsidTr="0077232F">
        <w:trPr>
          <w:trHeight w:val="227"/>
        </w:trPr>
        <w:tc>
          <w:tcPr>
            <w:tcW w:w="793" w:type="pct"/>
            <w:vMerge w:val="restart"/>
            <w:tcBorders>
              <w:top w:val="nil"/>
              <w:left w:val="single" w:sz="4" w:space="0" w:color="auto"/>
              <w:right w:val="single" w:sz="4" w:space="0" w:color="auto"/>
            </w:tcBorders>
            <w:vAlign w:val="center"/>
          </w:tcPr>
          <w:p w14:paraId="4867288E" w14:textId="1E52E06B" w:rsidR="00486059" w:rsidRPr="00847171" w:rsidRDefault="00486059" w:rsidP="00486059">
            <w:pPr>
              <w:widowControl/>
              <w:adjustRightInd/>
              <w:spacing w:line="240" w:lineRule="atLeast"/>
              <w:jc w:val="center"/>
              <w:textAlignment w:val="auto"/>
              <w:rPr>
                <w:rFonts w:ascii="Arial" w:hAnsi="Arial" w:cs="Arial"/>
                <w:sz w:val="18"/>
                <w:szCs w:val="22"/>
              </w:rPr>
            </w:pPr>
            <w:r w:rsidRPr="00847171">
              <w:rPr>
                <w:rFonts w:ascii="宋体" w:hAnsi="宋体" w:cs="Arial" w:hint="eastAsia"/>
                <w:sz w:val="18"/>
                <w:szCs w:val="22"/>
              </w:rPr>
              <w:t>实物状况</w:t>
            </w:r>
          </w:p>
        </w:tc>
        <w:tc>
          <w:tcPr>
            <w:tcW w:w="1517" w:type="pct"/>
            <w:tcBorders>
              <w:top w:val="single" w:sz="4" w:space="0" w:color="auto"/>
              <w:left w:val="single" w:sz="4" w:space="0" w:color="auto"/>
              <w:bottom w:val="single" w:sz="4" w:space="0" w:color="auto"/>
              <w:right w:val="single" w:sz="4" w:space="0" w:color="auto"/>
            </w:tcBorders>
            <w:vAlign w:val="center"/>
          </w:tcPr>
          <w:p w14:paraId="388BA2E8" w14:textId="5BE8F9B7" w:rsidR="00486059" w:rsidRPr="0077232F" w:rsidRDefault="00486059" w:rsidP="00486059">
            <w:pPr>
              <w:widowControl/>
              <w:adjustRightInd/>
              <w:spacing w:line="240" w:lineRule="auto"/>
              <w:textAlignment w:val="auto"/>
              <w:rPr>
                <w:rFonts w:ascii="宋体" w:hAnsi="宋体" w:cs="Arial" w:hint="eastAsia"/>
                <w:sz w:val="18"/>
              </w:rPr>
            </w:pPr>
            <w:r w:rsidRPr="0077232F">
              <w:rPr>
                <w:rFonts w:ascii="宋体" w:hAnsi="宋体" w:cs="Arial" w:hint="eastAsia"/>
                <w:sz w:val="18"/>
              </w:rPr>
              <w:t>物业服务</w:t>
            </w:r>
          </w:p>
        </w:tc>
        <w:tc>
          <w:tcPr>
            <w:tcW w:w="897" w:type="pct"/>
            <w:tcBorders>
              <w:top w:val="nil"/>
              <w:left w:val="single" w:sz="4" w:space="0" w:color="auto"/>
              <w:bottom w:val="single" w:sz="4" w:space="0" w:color="auto"/>
              <w:right w:val="single" w:sz="4" w:space="0" w:color="auto"/>
            </w:tcBorders>
            <w:vAlign w:val="center"/>
          </w:tcPr>
          <w:p w14:paraId="5FF57785" w14:textId="40729880"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66F70FF7" w14:textId="54FB45CF"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F2C7117" w14:textId="343876F6"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39184948" w14:textId="77777777" w:rsidTr="0077232F">
        <w:trPr>
          <w:trHeight w:val="227"/>
        </w:trPr>
        <w:tc>
          <w:tcPr>
            <w:tcW w:w="793" w:type="pct"/>
            <w:vMerge/>
            <w:tcBorders>
              <w:left w:val="single" w:sz="4" w:space="0" w:color="auto"/>
              <w:right w:val="single" w:sz="4" w:space="0" w:color="auto"/>
            </w:tcBorders>
            <w:vAlign w:val="center"/>
          </w:tcPr>
          <w:p w14:paraId="01691E0F" w14:textId="41F48EF1" w:rsidR="00486059" w:rsidRPr="00847171" w:rsidRDefault="00486059" w:rsidP="00486059">
            <w:pPr>
              <w:spacing w:line="240" w:lineRule="atLeast"/>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38B2D674" w14:textId="644965AD" w:rsidR="00486059" w:rsidRPr="0077232F" w:rsidRDefault="00486059" w:rsidP="00486059">
            <w:pPr>
              <w:widowControl/>
              <w:adjustRightInd/>
              <w:spacing w:line="240" w:lineRule="auto"/>
              <w:textAlignment w:val="auto"/>
              <w:rPr>
                <w:rFonts w:ascii="宋体" w:hAnsi="宋体" w:cs="Arial" w:hint="eastAsia"/>
                <w:sz w:val="18"/>
              </w:rPr>
            </w:pPr>
            <w:r w:rsidRPr="0077232F">
              <w:rPr>
                <w:rFonts w:ascii="宋体" w:hAnsi="宋体" w:cs="Arial" w:hint="eastAsia"/>
                <w:sz w:val="18"/>
              </w:rPr>
              <w:t>小区环境</w:t>
            </w:r>
          </w:p>
        </w:tc>
        <w:tc>
          <w:tcPr>
            <w:tcW w:w="897" w:type="pct"/>
            <w:tcBorders>
              <w:top w:val="nil"/>
              <w:left w:val="single" w:sz="4" w:space="0" w:color="auto"/>
              <w:bottom w:val="single" w:sz="4" w:space="0" w:color="auto"/>
              <w:right w:val="single" w:sz="4" w:space="0" w:color="auto"/>
            </w:tcBorders>
            <w:vAlign w:val="center"/>
          </w:tcPr>
          <w:p w14:paraId="3FD9F20A" w14:textId="1345CC05"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27273D08" w14:textId="4D1F6EC7"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75D15C1" w14:textId="2387BDD1"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1ED2691D" w14:textId="77777777" w:rsidTr="0077232F">
        <w:trPr>
          <w:trHeight w:val="227"/>
        </w:trPr>
        <w:tc>
          <w:tcPr>
            <w:tcW w:w="793" w:type="pct"/>
            <w:vMerge/>
            <w:tcBorders>
              <w:left w:val="single" w:sz="4" w:space="0" w:color="auto"/>
              <w:right w:val="single" w:sz="4" w:space="0" w:color="auto"/>
            </w:tcBorders>
            <w:vAlign w:val="center"/>
          </w:tcPr>
          <w:p w14:paraId="73C02386" w14:textId="0E51B7D3" w:rsidR="00486059" w:rsidRPr="00847171" w:rsidRDefault="00486059" w:rsidP="00486059">
            <w:pPr>
              <w:spacing w:line="240" w:lineRule="atLeast"/>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2D1FB9C0" w14:textId="01E68BB5" w:rsidR="00486059" w:rsidRPr="0077232F" w:rsidRDefault="00486059" w:rsidP="00486059">
            <w:pPr>
              <w:widowControl/>
              <w:adjustRightInd/>
              <w:spacing w:line="240" w:lineRule="auto"/>
              <w:textAlignment w:val="auto"/>
              <w:rPr>
                <w:rFonts w:ascii="宋体" w:hAnsi="宋体" w:cs="Arial" w:hint="eastAsia"/>
                <w:sz w:val="18"/>
              </w:rPr>
            </w:pPr>
            <w:r w:rsidRPr="0077232F">
              <w:rPr>
                <w:rFonts w:ascii="宋体" w:hAnsi="宋体" w:cs="Arial" w:hint="eastAsia"/>
                <w:sz w:val="18"/>
              </w:rPr>
              <w:t>配套设施</w:t>
            </w:r>
          </w:p>
        </w:tc>
        <w:tc>
          <w:tcPr>
            <w:tcW w:w="897" w:type="pct"/>
            <w:tcBorders>
              <w:top w:val="nil"/>
              <w:left w:val="single" w:sz="4" w:space="0" w:color="auto"/>
              <w:bottom w:val="single" w:sz="4" w:space="0" w:color="auto"/>
              <w:right w:val="single" w:sz="4" w:space="0" w:color="auto"/>
            </w:tcBorders>
            <w:vAlign w:val="center"/>
          </w:tcPr>
          <w:p w14:paraId="3525CE25" w14:textId="26BD0000"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66241A7" w14:textId="460091FE"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27D5FD7" w14:textId="19136482"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31995FCE" w14:textId="77777777" w:rsidTr="0077232F">
        <w:trPr>
          <w:trHeight w:val="227"/>
        </w:trPr>
        <w:tc>
          <w:tcPr>
            <w:tcW w:w="793" w:type="pct"/>
            <w:vMerge/>
            <w:tcBorders>
              <w:left w:val="single" w:sz="4" w:space="0" w:color="auto"/>
              <w:right w:val="single" w:sz="4" w:space="0" w:color="auto"/>
            </w:tcBorders>
            <w:vAlign w:val="center"/>
          </w:tcPr>
          <w:p w14:paraId="0917453F" w14:textId="347AFBBD" w:rsidR="00486059" w:rsidRPr="00847171" w:rsidRDefault="00486059" w:rsidP="00486059">
            <w:pPr>
              <w:spacing w:line="240" w:lineRule="atLeast"/>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5CC845D8" w14:textId="4AE02354" w:rsidR="00486059" w:rsidRPr="0077232F" w:rsidRDefault="00486059" w:rsidP="00486059">
            <w:pPr>
              <w:widowControl/>
              <w:adjustRightInd/>
              <w:spacing w:line="240" w:lineRule="auto"/>
              <w:textAlignment w:val="auto"/>
              <w:rPr>
                <w:rFonts w:ascii="宋体" w:hAnsi="宋体" w:cs="Arial" w:hint="eastAsia"/>
                <w:sz w:val="18"/>
              </w:rPr>
            </w:pPr>
            <w:r w:rsidRPr="0077232F">
              <w:rPr>
                <w:rFonts w:ascii="宋体" w:hAnsi="宋体" w:cs="Arial" w:hint="eastAsia"/>
                <w:sz w:val="18"/>
              </w:rPr>
              <w:t>居住管理</w:t>
            </w:r>
          </w:p>
        </w:tc>
        <w:tc>
          <w:tcPr>
            <w:tcW w:w="897" w:type="pct"/>
            <w:tcBorders>
              <w:top w:val="nil"/>
              <w:left w:val="single" w:sz="4" w:space="0" w:color="auto"/>
              <w:bottom w:val="single" w:sz="4" w:space="0" w:color="auto"/>
              <w:right w:val="single" w:sz="4" w:space="0" w:color="auto"/>
            </w:tcBorders>
            <w:vAlign w:val="center"/>
          </w:tcPr>
          <w:p w14:paraId="0A2C6602" w14:textId="59A30619"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64521BD6" w14:textId="1C54E77F"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D02DB07" w14:textId="73BE0E64"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53336AB4" w14:textId="77777777" w:rsidTr="0077232F">
        <w:trPr>
          <w:trHeight w:val="227"/>
        </w:trPr>
        <w:tc>
          <w:tcPr>
            <w:tcW w:w="793" w:type="pct"/>
            <w:vMerge/>
            <w:tcBorders>
              <w:left w:val="single" w:sz="4" w:space="0" w:color="auto"/>
              <w:right w:val="single" w:sz="4" w:space="0" w:color="auto"/>
            </w:tcBorders>
            <w:vAlign w:val="center"/>
          </w:tcPr>
          <w:p w14:paraId="63FD2784" w14:textId="35B2AF2B" w:rsidR="00486059" w:rsidRPr="00847171" w:rsidRDefault="00486059" w:rsidP="00486059">
            <w:pPr>
              <w:spacing w:line="240" w:lineRule="atLeast"/>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01E1F050" w14:textId="1D9043C7" w:rsidR="00486059" w:rsidRPr="0077232F" w:rsidRDefault="00486059" w:rsidP="00486059">
            <w:pPr>
              <w:widowControl/>
              <w:adjustRightInd/>
              <w:spacing w:line="240" w:lineRule="auto"/>
              <w:textAlignment w:val="auto"/>
              <w:rPr>
                <w:rFonts w:ascii="宋体" w:hAnsi="宋体" w:cs="Arial" w:hint="eastAsia"/>
                <w:sz w:val="18"/>
              </w:rPr>
            </w:pPr>
            <w:r w:rsidRPr="0077232F">
              <w:rPr>
                <w:rFonts w:ascii="宋体" w:hAnsi="宋体" w:cs="Arial" w:hint="eastAsia"/>
                <w:sz w:val="18"/>
              </w:rPr>
              <w:t>朝向、采光、通风</w:t>
            </w:r>
          </w:p>
        </w:tc>
        <w:tc>
          <w:tcPr>
            <w:tcW w:w="897" w:type="pct"/>
            <w:tcBorders>
              <w:top w:val="nil"/>
              <w:left w:val="single" w:sz="4" w:space="0" w:color="auto"/>
              <w:bottom w:val="single" w:sz="4" w:space="0" w:color="auto"/>
              <w:right w:val="single" w:sz="4" w:space="0" w:color="auto"/>
            </w:tcBorders>
            <w:vAlign w:val="center"/>
          </w:tcPr>
          <w:p w14:paraId="53CCDC1E" w14:textId="3D121940"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525476F" w14:textId="3A6377A9"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2326AAE" w14:textId="340586EB"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29F2E845" w14:textId="77777777" w:rsidTr="0077232F">
        <w:trPr>
          <w:trHeight w:val="227"/>
        </w:trPr>
        <w:tc>
          <w:tcPr>
            <w:tcW w:w="793" w:type="pct"/>
            <w:vMerge/>
            <w:tcBorders>
              <w:left w:val="single" w:sz="4" w:space="0" w:color="auto"/>
              <w:right w:val="single" w:sz="4" w:space="0" w:color="auto"/>
            </w:tcBorders>
            <w:vAlign w:val="center"/>
          </w:tcPr>
          <w:p w14:paraId="22E1DD23" w14:textId="0ECFD662" w:rsidR="00486059" w:rsidRPr="00847171" w:rsidRDefault="00486059" w:rsidP="00486059">
            <w:pPr>
              <w:spacing w:line="240" w:lineRule="atLeast"/>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4DED54E4" w14:textId="006388BB" w:rsidR="00486059" w:rsidRPr="0077232F" w:rsidRDefault="00486059" w:rsidP="00486059">
            <w:pPr>
              <w:widowControl/>
              <w:adjustRightInd/>
              <w:spacing w:line="240" w:lineRule="auto"/>
              <w:textAlignment w:val="auto"/>
              <w:rPr>
                <w:rFonts w:ascii="宋体" w:hAnsi="宋体" w:cs="Arial" w:hint="eastAsia"/>
                <w:sz w:val="18"/>
              </w:rPr>
            </w:pPr>
            <w:r w:rsidRPr="0077232F">
              <w:rPr>
                <w:rFonts w:ascii="宋体" w:hAnsi="宋体" w:cs="Arial" w:hint="eastAsia"/>
                <w:sz w:val="18"/>
              </w:rPr>
              <w:t>成新度</w:t>
            </w:r>
          </w:p>
        </w:tc>
        <w:tc>
          <w:tcPr>
            <w:tcW w:w="897" w:type="pct"/>
            <w:tcBorders>
              <w:top w:val="nil"/>
              <w:left w:val="single" w:sz="4" w:space="0" w:color="auto"/>
              <w:bottom w:val="single" w:sz="4" w:space="0" w:color="auto"/>
              <w:right w:val="single" w:sz="4" w:space="0" w:color="auto"/>
            </w:tcBorders>
            <w:vAlign w:val="center"/>
          </w:tcPr>
          <w:p w14:paraId="24DE8C1E" w14:textId="7FF43EB9"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8B213D9" w14:textId="0E3BF8A7"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2B0211B" w14:textId="101A1E61"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77232F" w:rsidRPr="00847171" w14:paraId="446D37C2" w14:textId="77777777" w:rsidTr="0077232F">
        <w:trPr>
          <w:trHeight w:val="227"/>
        </w:trPr>
        <w:tc>
          <w:tcPr>
            <w:tcW w:w="793" w:type="pct"/>
            <w:vMerge/>
            <w:tcBorders>
              <w:left w:val="single" w:sz="4" w:space="0" w:color="auto"/>
              <w:right w:val="single" w:sz="4" w:space="0" w:color="auto"/>
            </w:tcBorders>
            <w:vAlign w:val="center"/>
          </w:tcPr>
          <w:p w14:paraId="76915EE4" w14:textId="79EFF782" w:rsidR="0077232F" w:rsidRPr="00847171" w:rsidRDefault="0077232F" w:rsidP="0077232F">
            <w:pPr>
              <w:spacing w:line="240" w:lineRule="atLeast"/>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41F2596C" w14:textId="45BAAD04" w:rsidR="0077232F" w:rsidRPr="0077232F" w:rsidRDefault="0077232F" w:rsidP="0077232F">
            <w:pPr>
              <w:widowControl/>
              <w:adjustRightInd/>
              <w:spacing w:line="240" w:lineRule="auto"/>
              <w:textAlignment w:val="auto"/>
              <w:rPr>
                <w:rFonts w:ascii="宋体" w:hAnsi="宋体" w:cs="Arial" w:hint="eastAsia"/>
                <w:sz w:val="18"/>
              </w:rPr>
            </w:pPr>
            <w:r w:rsidRPr="0077232F">
              <w:rPr>
                <w:rFonts w:ascii="宋体" w:hAnsi="宋体" w:cs="Arial" w:hint="eastAsia"/>
                <w:sz w:val="18"/>
              </w:rPr>
              <w:t>电梯</w:t>
            </w:r>
          </w:p>
        </w:tc>
        <w:tc>
          <w:tcPr>
            <w:tcW w:w="897" w:type="pct"/>
            <w:tcBorders>
              <w:top w:val="nil"/>
              <w:left w:val="single" w:sz="4" w:space="0" w:color="auto"/>
              <w:bottom w:val="single" w:sz="4" w:space="0" w:color="auto"/>
              <w:right w:val="single" w:sz="4" w:space="0" w:color="auto"/>
            </w:tcBorders>
            <w:vAlign w:val="center"/>
          </w:tcPr>
          <w:p w14:paraId="095D632C" w14:textId="79EEBDEA" w:rsidR="0077232F" w:rsidRPr="00847171" w:rsidRDefault="0077232F" w:rsidP="0077232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1F4769">
              <w:rPr>
                <w:rFonts w:ascii="Arial" w:hAnsi="Arial" w:cs="Arial"/>
                <w:sz w:val="18"/>
              </w:rPr>
              <w:t>101</w:t>
            </w:r>
          </w:p>
        </w:tc>
        <w:tc>
          <w:tcPr>
            <w:tcW w:w="897" w:type="pct"/>
            <w:tcBorders>
              <w:top w:val="nil"/>
              <w:left w:val="nil"/>
              <w:bottom w:val="single" w:sz="4" w:space="0" w:color="auto"/>
              <w:right w:val="single" w:sz="4" w:space="0" w:color="auto"/>
            </w:tcBorders>
            <w:vAlign w:val="center"/>
          </w:tcPr>
          <w:p w14:paraId="5EB247C7" w14:textId="1B80243C" w:rsidR="0077232F" w:rsidRPr="00847171" w:rsidRDefault="0077232F" w:rsidP="0077232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1F4769">
              <w:rPr>
                <w:rFonts w:ascii="Arial" w:hAnsi="Arial" w:cs="Arial"/>
                <w:sz w:val="18"/>
              </w:rPr>
              <w:t>101</w:t>
            </w:r>
          </w:p>
        </w:tc>
        <w:tc>
          <w:tcPr>
            <w:tcW w:w="896" w:type="pct"/>
            <w:tcBorders>
              <w:top w:val="nil"/>
              <w:left w:val="nil"/>
              <w:bottom w:val="single" w:sz="4" w:space="0" w:color="auto"/>
              <w:right w:val="single" w:sz="4" w:space="0" w:color="auto"/>
            </w:tcBorders>
            <w:vAlign w:val="center"/>
          </w:tcPr>
          <w:p w14:paraId="7878915B" w14:textId="39187879" w:rsidR="0077232F" w:rsidRPr="00847171" w:rsidRDefault="0077232F" w:rsidP="0077232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1F4769">
              <w:rPr>
                <w:rFonts w:ascii="Arial" w:hAnsi="Arial" w:cs="Arial" w:hint="eastAsia"/>
                <w:sz w:val="18"/>
              </w:rPr>
              <w:t>101</w:t>
            </w:r>
          </w:p>
        </w:tc>
      </w:tr>
      <w:tr w:rsidR="00486059" w:rsidRPr="00847171" w14:paraId="48648512" w14:textId="77777777" w:rsidTr="0077232F">
        <w:trPr>
          <w:trHeight w:val="227"/>
        </w:trPr>
        <w:tc>
          <w:tcPr>
            <w:tcW w:w="793" w:type="pct"/>
            <w:vMerge/>
            <w:tcBorders>
              <w:left w:val="single" w:sz="4" w:space="0" w:color="auto"/>
              <w:right w:val="single" w:sz="4" w:space="0" w:color="auto"/>
            </w:tcBorders>
            <w:vAlign w:val="center"/>
          </w:tcPr>
          <w:p w14:paraId="01596944" w14:textId="0B5B5148"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5E2819BD" w14:textId="136DF46F" w:rsidR="00486059" w:rsidRPr="0077232F" w:rsidRDefault="00486059" w:rsidP="00486059">
            <w:pPr>
              <w:widowControl/>
              <w:adjustRightInd/>
              <w:spacing w:line="240" w:lineRule="auto"/>
              <w:textAlignment w:val="auto"/>
              <w:rPr>
                <w:rFonts w:ascii="宋体" w:hAnsi="宋体" w:cs="Arial" w:hint="eastAsia"/>
                <w:sz w:val="18"/>
              </w:rPr>
            </w:pPr>
            <w:r w:rsidRPr="0077232F">
              <w:rPr>
                <w:rFonts w:ascii="宋体" w:hAnsi="宋体" w:cs="Arial" w:hint="eastAsia"/>
                <w:sz w:val="18"/>
              </w:rPr>
              <w:t>户型</w:t>
            </w:r>
          </w:p>
        </w:tc>
        <w:tc>
          <w:tcPr>
            <w:tcW w:w="897" w:type="pct"/>
            <w:tcBorders>
              <w:top w:val="nil"/>
              <w:left w:val="single" w:sz="4" w:space="0" w:color="auto"/>
              <w:bottom w:val="single" w:sz="4" w:space="0" w:color="auto"/>
              <w:right w:val="single" w:sz="4" w:space="0" w:color="auto"/>
            </w:tcBorders>
            <w:vAlign w:val="center"/>
          </w:tcPr>
          <w:p w14:paraId="43703ECE" w14:textId="4833564A"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44262D4B" w14:textId="3F8400A6"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7A46287" w14:textId="49928AB4" w:rsidR="00486059" w:rsidRPr="00847171" w:rsidRDefault="00486059" w:rsidP="00486059">
            <w:pPr>
              <w:widowControl/>
              <w:adjustRightInd/>
              <w:spacing w:line="240" w:lineRule="atLeast"/>
              <w:jc w:val="center"/>
              <w:textAlignment w:val="auto"/>
              <w:rPr>
                <w:rFonts w:ascii="Arial" w:hAnsi="Arial" w:cs="Arial" w:hint="eastAsia"/>
                <w:sz w:val="18"/>
              </w:rPr>
            </w:pPr>
            <w:r w:rsidRPr="00847171">
              <w:rPr>
                <w:rFonts w:ascii="Arial" w:hAnsi="Arial" w:cs="Arial" w:hint="eastAsia"/>
                <w:sz w:val="18"/>
              </w:rPr>
              <w:t>100/</w:t>
            </w:r>
            <w:r w:rsidRPr="00847171">
              <w:rPr>
                <w:rFonts w:ascii="Arial" w:hAnsi="Arial" w:cs="Arial"/>
                <w:sz w:val="18"/>
              </w:rPr>
              <w:t>10</w:t>
            </w:r>
            <w:r w:rsidR="001F4769">
              <w:rPr>
                <w:rFonts w:ascii="Arial" w:hAnsi="Arial" w:cs="Arial" w:hint="eastAsia"/>
                <w:sz w:val="18"/>
              </w:rPr>
              <w:t>3</w:t>
            </w:r>
          </w:p>
        </w:tc>
      </w:tr>
      <w:tr w:rsidR="00486059" w:rsidRPr="00847171" w14:paraId="27D27CAB" w14:textId="77777777" w:rsidTr="0077232F">
        <w:trPr>
          <w:trHeight w:val="227"/>
        </w:trPr>
        <w:tc>
          <w:tcPr>
            <w:tcW w:w="793" w:type="pct"/>
            <w:vMerge/>
            <w:tcBorders>
              <w:left w:val="single" w:sz="4" w:space="0" w:color="auto"/>
              <w:right w:val="single" w:sz="4" w:space="0" w:color="auto"/>
            </w:tcBorders>
            <w:vAlign w:val="center"/>
          </w:tcPr>
          <w:p w14:paraId="2E296DEB" w14:textId="77777777"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066AA891" w14:textId="085A026A" w:rsidR="00486059" w:rsidRPr="0077232F" w:rsidRDefault="0082201D" w:rsidP="00486059">
            <w:pPr>
              <w:widowControl/>
              <w:adjustRightInd/>
              <w:spacing w:line="240" w:lineRule="auto"/>
              <w:textAlignment w:val="auto"/>
              <w:rPr>
                <w:rFonts w:ascii="宋体" w:hAnsi="宋体" w:cs="Arial" w:hint="eastAsia"/>
                <w:sz w:val="18"/>
              </w:rPr>
            </w:pPr>
            <w:r>
              <w:rPr>
                <w:rFonts w:ascii="宋体" w:hAnsi="宋体" w:cs="Arial" w:hint="eastAsia"/>
                <w:sz w:val="18"/>
              </w:rPr>
              <w:t>项目类型</w:t>
            </w:r>
          </w:p>
        </w:tc>
        <w:tc>
          <w:tcPr>
            <w:tcW w:w="897" w:type="pct"/>
            <w:tcBorders>
              <w:top w:val="nil"/>
              <w:left w:val="single" w:sz="4" w:space="0" w:color="auto"/>
              <w:bottom w:val="single" w:sz="4" w:space="0" w:color="auto"/>
              <w:right w:val="single" w:sz="4" w:space="0" w:color="auto"/>
            </w:tcBorders>
            <w:vAlign w:val="center"/>
          </w:tcPr>
          <w:p w14:paraId="44D16E22" w14:textId="24F161D4"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317AF5AE" w14:textId="2A1F6A1A"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552FDA31" w14:textId="42F84748"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099AB6DA" w14:textId="77777777" w:rsidTr="0077232F">
        <w:trPr>
          <w:trHeight w:val="227"/>
        </w:trPr>
        <w:tc>
          <w:tcPr>
            <w:tcW w:w="793" w:type="pct"/>
            <w:vMerge/>
            <w:tcBorders>
              <w:left w:val="single" w:sz="4" w:space="0" w:color="auto"/>
              <w:right w:val="single" w:sz="4" w:space="0" w:color="auto"/>
            </w:tcBorders>
            <w:vAlign w:val="center"/>
          </w:tcPr>
          <w:p w14:paraId="5105710E" w14:textId="77777777"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58CF041F" w14:textId="5252360B" w:rsidR="00486059" w:rsidRPr="0077232F" w:rsidRDefault="00486059" w:rsidP="00486059">
            <w:pPr>
              <w:widowControl/>
              <w:adjustRightInd/>
              <w:spacing w:line="240" w:lineRule="auto"/>
              <w:textAlignment w:val="auto"/>
              <w:rPr>
                <w:rFonts w:ascii="宋体" w:hAnsi="宋体" w:cs="Arial" w:hint="eastAsia"/>
                <w:sz w:val="18"/>
              </w:rPr>
            </w:pPr>
            <w:r w:rsidRPr="0077232F">
              <w:rPr>
                <w:rFonts w:ascii="宋体" w:hAnsi="宋体" w:cs="Arial" w:hint="eastAsia"/>
                <w:sz w:val="18"/>
              </w:rPr>
              <w:t>建筑面积</w:t>
            </w:r>
          </w:p>
        </w:tc>
        <w:tc>
          <w:tcPr>
            <w:tcW w:w="897" w:type="pct"/>
            <w:tcBorders>
              <w:top w:val="nil"/>
              <w:left w:val="single" w:sz="4" w:space="0" w:color="auto"/>
              <w:bottom w:val="single" w:sz="4" w:space="0" w:color="auto"/>
              <w:right w:val="single" w:sz="4" w:space="0" w:color="auto"/>
            </w:tcBorders>
            <w:vAlign w:val="center"/>
          </w:tcPr>
          <w:p w14:paraId="18DDF188" w14:textId="50FF6B2B"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1587A0D6" w14:textId="21D1EF0F" w:rsidR="00486059" w:rsidRPr="00847171" w:rsidRDefault="00486059" w:rsidP="00486059">
            <w:pPr>
              <w:widowControl/>
              <w:adjustRightInd/>
              <w:spacing w:line="240" w:lineRule="atLeast"/>
              <w:jc w:val="center"/>
              <w:textAlignment w:val="auto"/>
              <w:rPr>
                <w:rFonts w:ascii="Arial" w:hAnsi="Arial" w:cs="Arial" w:hint="eastAsia"/>
                <w:sz w:val="18"/>
              </w:rPr>
            </w:pPr>
            <w:r w:rsidRPr="00847171">
              <w:rPr>
                <w:rFonts w:ascii="Arial" w:hAnsi="Arial" w:cs="Arial" w:hint="eastAsia"/>
                <w:sz w:val="18"/>
              </w:rPr>
              <w:t>100/</w:t>
            </w:r>
            <w:r w:rsidR="006E50C5">
              <w:rPr>
                <w:rFonts w:ascii="Arial" w:hAnsi="Arial" w:cs="Arial" w:hint="eastAsia"/>
                <w:sz w:val="18"/>
              </w:rPr>
              <w:t>99</w:t>
            </w:r>
          </w:p>
        </w:tc>
        <w:tc>
          <w:tcPr>
            <w:tcW w:w="896" w:type="pct"/>
            <w:tcBorders>
              <w:top w:val="nil"/>
              <w:left w:val="nil"/>
              <w:bottom w:val="single" w:sz="4" w:space="0" w:color="auto"/>
              <w:right w:val="single" w:sz="4" w:space="0" w:color="auto"/>
            </w:tcBorders>
            <w:vAlign w:val="center"/>
          </w:tcPr>
          <w:p w14:paraId="0F31EE96" w14:textId="0D5320E9"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6E50C5">
              <w:rPr>
                <w:rFonts w:ascii="Arial" w:hAnsi="Arial" w:cs="Arial" w:hint="eastAsia"/>
                <w:sz w:val="18"/>
              </w:rPr>
              <w:t>94</w:t>
            </w:r>
          </w:p>
        </w:tc>
      </w:tr>
      <w:tr w:rsidR="00486059" w:rsidRPr="00847171" w14:paraId="7BE8C33C" w14:textId="77777777" w:rsidTr="0077232F">
        <w:trPr>
          <w:trHeight w:val="227"/>
        </w:trPr>
        <w:tc>
          <w:tcPr>
            <w:tcW w:w="793" w:type="pct"/>
            <w:vMerge/>
            <w:tcBorders>
              <w:left w:val="single" w:sz="4" w:space="0" w:color="auto"/>
              <w:right w:val="single" w:sz="4" w:space="0" w:color="auto"/>
            </w:tcBorders>
            <w:vAlign w:val="center"/>
          </w:tcPr>
          <w:p w14:paraId="0FBFAD1A" w14:textId="77777777"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47608328" w14:textId="33343DBF" w:rsidR="00486059" w:rsidRPr="0077232F" w:rsidRDefault="00486059" w:rsidP="00486059">
            <w:pPr>
              <w:widowControl/>
              <w:adjustRightInd/>
              <w:spacing w:line="240" w:lineRule="auto"/>
              <w:textAlignment w:val="auto"/>
              <w:rPr>
                <w:rFonts w:ascii="宋体" w:hAnsi="宋体" w:cs="Arial" w:hint="eastAsia"/>
                <w:sz w:val="18"/>
              </w:rPr>
            </w:pPr>
            <w:r w:rsidRPr="0077232F">
              <w:rPr>
                <w:rFonts w:ascii="宋体" w:hAnsi="宋体" w:cs="Arial" w:hint="eastAsia"/>
                <w:sz w:val="18"/>
              </w:rPr>
              <w:t>装修</w:t>
            </w:r>
          </w:p>
        </w:tc>
        <w:tc>
          <w:tcPr>
            <w:tcW w:w="897" w:type="pct"/>
            <w:tcBorders>
              <w:top w:val="nil"/>
              <w:left w:val="single" w:sz="4" w:space="0" w:color="auto"/>
              <w:bottom w:val="single" w:sz="4" w:space="0" w:color="auto"/>
              <w:right w:val="single" w:sz="4" w:space="0" w:color="auto"/>
            </w:tcBorders>
            <w:vAlign w:val="center"/>
          </w:tcPr>
          <w:p w14:paraId="5C945EA9" w14:textId="6318F1F1"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43005E06" w14:textId="4A8A258C"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023E3DA" w14:textId="440BE209" w:rsidR="00486059" w:rsidRPr="00847171" w:rsidRDefault="00486059" w:rsidP="00486059">
            <w:pPr>
              <w:widowControl/>
              <w:adjustRightInd/>
              <w:spacing w:line="240" w:lineRule="atLeast"/>
              <w:jc w:val="center"/>
              <w:textAlignment w:val="auto"/>
              <w:rPr>
                <w:rFonts w:ascii="Arial" w:hAnsi="Arial" w:cs="Arial" w:hint="eastAsia"/>
                <w:sz w:val="18"/>
              </w:rPr>
            </w:pPr>
            <w:r w:rsidRPr="00847171">
              <w:rPr>
                <w:rFonts w:ascii="Arial" w:hAnsi="Arial" w:cs="Arial" w:hint="eastAsia"/>
                <w:sz w:val="18"/>
              </w:rPr>
              <w:t>100/</w:t>
            </w:r>
            <w:r w:rsidR="006E50C5" w:rsidRPr="00847171">
              <w:rPr>
                <w:rFonts w:ascii="Arial" w:hAnsi="Arial" w:cs="Arial"/>
                <w:sz w:val="18"/>
              </w:rPr>
              <w:t>100</w:t>
            </w:r>
          </w:p>
        </w:tc>
      </w:tr>
      <w:tr w:rsidR="00486059" w:rsidRPr="00847171" w14:paraId="396BB28A" w14:textId="77777777" w:rsidTr="0077232F">
        <w:trPr>
          <w:trHeight w:val="227"/>
        </w:trPr>
        <w:tc>
          <w:tcPr>
            <w:tcW w:w="793" w:type="pct"/>
            <w:vMerge/>
            <w:tcBorders>
              <w:left w:val="single" w:sz="4" w:space="0" w:color="auto"/>
              <w:right w:val="single" w:sz="4" w:space="0" w:color="auto"/>
            </w:tcBorders>
            <w:vAlign w:val="center"/>
          </w:tcPr>
          <w:p w14:paraId="0F65922E" w14:textId="77777777"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46A59F0A" w14:textId="659D059B" w:rsidR="00486059" w:rsidRPr="0077232F" w:rsidRDefault="00486059" w:rsidP="00486059">
            <w:pPr>
              <w:widowControl/>
              <w:adjustRightInd/>
              <w:spacing w:line="240" w:lineRule="auto"/>
              <w:textAlignment w:val="auto"/>
              <w:rPr>
                <w:rFonts w:ascii="宋体" w:hAnsi="宋体" w:cs="Arial" w:hint="eastAsia"/>
                <w:sz w:val="18"/>
              </w:rPr>
            </w:pPr>
            <w:r w:rsidRPr="0077232F">
              <w:rPr>
                <w:rFonts w:ascii="宋体" w:hAnsi="宋体" w:cs="Arial" w:hint="eastAsia"/>
                <w:sz w:val="18"/>
              </w:rPr>
              <w:t>设备</w:t>
            </w:r>
          </w:p>
        </w:tc>
        <w:tc>
          <w:tcPr>
            <w:tcW w:w="897" w:type="pct"/>
            <w:tcBorders>
              <w:top w:val="nil"/>
              <w:left w:val="single" w:sz="4" w:space="0" w:color="auto"/>
              <w:bottom w:val="single" w:sz="4" w:space="0" w:color="auto"/>
              <w:right w:val="single" w:sz="4" w:space="0" w:color="auto"/>
            </w:tcBorders>
            <w:vAlign w:val="center"/>
          </w:tcPr>
          <w:p w14:paraId="5AD3228A" w14:textId="677774FF"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0E0F527" w14:textId="0FCC80B2"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129BE07" w14:textId="33181218"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3E1558FD" w14:textId="77777777" w:rsidTr="0077232F">
        <w:trPr>
          <w:trHeight w:val="227"/>
        </w:trPr>
        <w:tc>
          <w:tcPr>
            <w:tcW w:w="793" w:type="pct"/>
            <w:vMerge/>
            <w:tcBorders>
              <w:left w:val="single" w:sz="4" w:space="0" w:color="auto"/>
              <w:right w:val="single" w:sz="4" w:space="0" w:color="auto"/>
            </w:tcBorders>
            <w:vAlign w:val="center"/>
          </w:tcPr>
          <w:p w14:paraId="2E21B758" w14:textId="77777777"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5E8369AF" w14:textId="53ED091D" w:rsidR="00486059" w:rsidRPr="0077232F" w:rsidRDefault="00486059" w:rsidP="00486059">
            <w:pPr>
              <w:widowControl/>
              <w:adjustRightInd/>
              <w:spacing w:line="240" w:lineRule="auto"/>
              <w:textAlignment w:val="auto"/>
              <w:rPr>
                <w:rFonts w:ascii="宋体" w:hAnsi="宋体" w:cs="Arial" w:hint="eastAsia"/>
                <w:sz w:val="18"/>
              </w:rPr>
            </w:pPr>
            <w:r w:rsidRPr="0077232F">
              <w:rPr>
                <w:rFonts w:ascii="宋体" w:hAnsi="宋体" w:cs="Arial" w:hint="eastAsia"/>
                <w:sz w:val="18"/>
              </w:rPr>
              <w:t>单间可居住人数上限</w:t>
            </w:r>
          </w:p>
        </w:tc>
        <w:tc>
          <w:tcPr>
            <w:tcW w:w="897" w:type="pct"/>
            <w:tcBorders>
              <w:top w:val="nil"/>
              <w:left w:val="single" w:sz="4" w:space="0" w:color="auto"/>
              <w:bottom w:val="single" w:sz="4" w:space="0" w:color="auto"/>
              <w:right w:val="single" w:sz="4" w:space="0" w:color="auto"/>
            </w:tcBorders>
            <w:vAlign w:val="center"/>
          </w:tcPr>
          <w:p w14:paraId="727A39AF" w14:textId="29D5FC72"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Pr>
                <w:rFonts w:ascii="Arial" w:hAnsi="Arial" w:cs="Arial" w:hint="eastAsia"/>
                <w:sz w:val="18"/>
              </w:rPr>
              <w:t>98</w:t>
            </w:r>
          </w:p>
        </w:tc>
        <w:tc>
          <w:tcPr>
            <w:tcW w:w="897" w:type="pct"/>
            <w:tcBorders>
              <w:top w:val="nil"/>
              <w:left w:val="nil"/>
              <w:bottom w:val="single" w:sz="4" w:space="0" w:color="auto"/>
              <w:right w:val="single" w:sz="4" w:space="0" w:color="auto"/>
            </w:tcBorders>
            <w:vAlign w:val="center"/>
          </w:tcPr>
          <w:p w14:paraId="5603E9FB" w14:textId="36E4362F"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Pr>
                <w:rFonts w:ascii="Arial" w:hAnsi="Arial" w:cs="Arial" w:hint="eastAsia"/>
                <w:sz w:val="18"/>
              </w:rPr>
              <w:t>98</w:t>
            </w:r>
          </w:p>
        </w:tc>
        <w:tc>
          <w:tcPr>
            <w:tcW w:w="896" w:type="pct"/>
            <w:tcBorders>
              <w:top w:val="nil"/>
              <w:left w:val="nil"/>
              <w:bottom w:val="single" w:sz="4" w:space="0" w:color="auto"/>
              <w:right w:val="single" w:sz="4" w:space="0" w:color="auto"/>
            </w:tcBorders>
            <w:vAlign w:val="center"/>
          </w:tcPr>
          <w:p w14:paraId="6F342250" w14:textId="41EF97F8"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Pr>
                <w:rFonts w:ascii="Arial" w:hAnsi="Arial" w:cs="Arial" w:hint="eastAsia"/>
                <w:sz w:val="18"/>
              </w:rPr>
              <w:t>98</w:t>
            </w:r>
          </w:p>
        </w:tc>
      </w:tr>
      <w:tr w:rsidR="0077232F" w:rsidRPr="00847171" w14:paraId="03BE531C" w14:textId="77777777" w:rsidTr="0077232F">
        <w:trPr>
          <w:trHeight w:val="227"/>
        </w:trPr>
        <w:tc>
          <w:tcPr>
            <w:tcW w:w="793" w:type="pct"/>
            <w:vMerge/>
            <w:tcBorders>
              <w:left w:val="single" w:sz="4" w:space="0" w:color="auto"/>
              <w:right w:val="single" w:sz="4" w:space="0" w:color="auto"/>
            </w:tcBorders>
            <w:vAlign w:val="center"/>
          </w:tcPr>
          <w:p w14:paraId="01F27C31" w14:textId="77777777" w:rsidR="0077232F" w:rsidRPr="00847171" w:rsidRDefault="0077232F" w:rsidP="0077232F">
            <w:pPr>
              <w:widowControl/>
              <w:adjustRightInd/>
              <w:spacing w:line="240" w:lineRule="atLeast"/>
              <w:textAlignment w:val="auto"/>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4E9311CE" w14:textId="1962113B" w:rsidR="0077232F" w:rsidRPr="0077232F" w:rsidRDefault="0077232F" w:rsidP="0077232F">
            <w:pPr>
              <w:widowControl/>
              <w:adjustRightInd/>
              <w:spacing w:line="240" w:lineRule="auto"/>
              <w:textAlignment w:val="auto"/>
              <w:rPr>
                <w:rFonts w:ascii="宋体" w:hAnsi="宋体" w:cs="Arial" w:hint="eastAsia"/>
                <w:sz w:val="18"/>
              </w:rPr>
            </w:pPr>
            <w:r w:rsidRPr="0077232F">
              <w:rPr>
                <w:rFonts w:ascii="宋体" w:hAnsi="宋体" w:cs="Arial" w:hint="eastAsia"/>
                <w:sz w:val="18"/>
              </w:rPr>
              <w:t>功能空间齐备程度</w:t>
            </w:r>
          </w:p>
        </w:tc>
        <w:tc>
          <w:tcPr>
            <w:tcW w:w="897" w:type="pct"/>
            <w:tcBorders>
              <w:top w:val="nil"/>
              <w:left w:val="single" w:sz="4" w:space="0" w:color="auto"/>
              <w:bottom w:val="single" w:sz="4" w:space="0" w:color="auto"/>
              <w:right w:val="single" w:sz="4" w:space="0" w:color="auto"/>
            </w:tcBorders>
            <w:vAlign w:val="center"/>
          </w:tcPr>
          <w:p w14:paraId="7B1EF9E8" w14:textId="401DD937" w:rsidR="0077232F" w:rsidRPr="00847171" w:rsidRDefault="0077232F" w:rsidP="0077232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c>
          <w:tcPr>
            <w:tcW w:w="897" w:type="pct"/>
            <w:tcBorders>
              <w:top w:val="nil"/>
              <w:left w:val="nil"/>
              <w:bottom w:val="single" w:sz="4" w:space="0" w:color="auto"/>
              <w:right w:val="single" w:sz="4" w:space="0" w:color="auto"/>
            </w:tcBorders>
            <w:vAlign w:val="center"/>
          </w:tcPr>
          <w:p w14:paraId="6E66239A" w14:textId="5A098FCA" w:rsidR="0077232F" w:rsidRPr="00847171" w:rsidRDefault="0077232F" w:rsidP="0077232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c>
          <w:tcPr>
            <w:tcW w:w="896" w:type="pct"/>
            <w:tcBorders>
              <w:top w:val="nil"/>
              <w:left w:val="nil"/>
              <w:bottom w:val="single" w:sz="4" w:space="0" w:color="auto"/>
              <w:right w:val="single" w:sz="4" w:space="0" w:color="auto"/>
            </w:tcBorders>
            <w:vAlign w:val="center"/>
          </w:tcPr>
          <w:p w14:paraId="5F70C18E" w14:textId="376C5F42" w:rsidR="0077232F" w:rsidRPr="00847171" w:rsidRDefault="0077232F" w:rsidP="0077232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486059">
              <w:rPr>
                <w:rFonts w:ascii="Arial" w:hAnsi="Arial" w:cs="Arial" w:hint="eastAsia"/>
                <w:sz w:val="18"/>
              </w:rPr>
              <w:t>0</w:t>
            </w:r>
          </w:p>
        </w:tc>
      </w:tr>
      <w:tr w:rsidR="0077232F" w:rsidRPr="00847171" w14:paraId="307C9E70" w14:textId="77777777" w:rsidTr="0077232F">
        <w:trPr>
          <w:trHeight w:val="227"/>
        </w:trPr>
        <w:tc>
          <w:tcPr>
            <w:tcW w:w="793" w:type="pct"/>
            <w:vMerge/>
            <w:tcBorders>
              <w:left w:val="single" w:sz="4" w:space="0" w:color="auto"/>
              <w:bottom w:val="single" w:sz="4" w:space="0" w:color="auto"/>
              <w:right w:val="single" w:sz="4" w:space="0" w:color="auto"/>
            </w:tcBorders>
            <w:vAlign w:val="center"/>
          </w:tcPr>
          <w:p w14:paraId="73AD211C" w14:textId="77777777" w:rsidR="0077232F" w:rsidRPr="00847171" w:rsidRDefault="0077232F" w:rsidP="0077232F">
            <w:pPr>
              <w:widowControl/>
              <w:adjustRightInd/>
              <w:spacing w:line="240" w:lineRule="atLeast"/>
              <w:textAlignment w:val="auto"/>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53DC37B1" w14:textId="2A417DD7" w:rsidR="0077232F" w:rsidRPr="0077232F" w:rsidRDefault="0077232F" w:rsidP="0077232F">
            <w:pPr>
              <w:widowControl/>
              <w:adjustRightInd/>
              <w:spacing w:line="240" w:lineRule="auto"/>
              <w:textAlignment w:val="auto"/>
              <w:rPr>
                <w:rFonts w:ascii="宋体" w:hAnsi="宋体" w:cs="Arial" w:hint="eastAsia"/>
                <w:sz w:val="18"/>
              </w:rPr>
            </w:pPr>
            <w:r w:rsidRPr="0077232F">
              <w:rPr>
                <w:rFonts w:ascii="宋体" w:hAnsi="宋体" w:cs="Arial" w:hint="eastAsia"/>
                <w:sz w:val="18"/>
              </w:rPr>
              <w:t>经营业态</w:t>
            </w:r>
          </w:p>
        </w:tc>
        <w:tc>
          <w:tcPr>
            <w:tcW w:w="897" w:type="pct"/>
            <w:tcBorders>
              <w:top w:val="nil"/>
              <w:left w:val="single" w:sz="4" w:space="0" w:color="auto"/>
              <w:bottom w:val="single" w:sz="4" w:space="0" w:color="auto"/>
              <w:right w:val="single" w:sz="4" w:space="0" w:color="auto"/>
            </w:tcBorders>
            <w:vAlign w:val="center"/>
          </w:tcPr>
          <w:p w14:paraId="42515957" w14:textId="572C58F0" w:rsidR="0077232F" w:rsidRPr="00847171" w:rsidRDefault="0077232F" w:rsidP="0077232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6E50C5">
              <w:rPr>
                <w:rFonts w:ascii="Arial" w:hAnsi="Arial" w:cs="Arial"/>
                <w:sz w:val="18"/>
              </w:rPr>
              <w:t>102</w:t>
            </w:r>
          </w:p>
        </w:tc>
        <w:tc>
          <w:tcPr>
            <w:tcW w:w="897" w:type="pct"/>
            <w:tcBorders>
              <w:top w:val="nil"/>
              <w:left w:val="nil"/>
              <w:bottom w:val="single" w:sz="4" w:space="0" w:color="auto"/>
              <w:right w:val="single" w:sz="4" w:space="0" w:color="auto"/>
            </w:tcBorders>
            <w:vAlign w:val="center"/>
          </w:tcPr>
          <w:p w14:paraId="45DD48DB" w14:textId="11BB61AB" w:rsidR="0077232F" w:rsidRPr="00847171" w:rsidRDefault="0077232F" w:rsidP="0077232F">
            <w:pPr>
              <w:widowControl/>
              <w:adjustRightInd/>
              <w:spacing w:line="240" w:lineRule="atLeast"/>
              <w:jc w:val="center"/>
              <w:textAlignment w:val="auto"/>
              <w:rPr>
                <w:rFonts w:ascii="Arial" w:hAnsi="Arial" w:cs="Arial"/>
                <w:sz w:val="18"/>
              </w:rPr>
            </w:pPr>
            <w:r w:rsidRPr="00847171">
              <w:rPr>
                <w:rFonts w:ascii="Arial" w:hAnsi="Arial" w:cs="Arial" w:hint="eastAsia"/>
                <w:sz w:val="18"/>
              </w:rPr>
              <w:t>1</w:t>
            </w:r>
            <w:r w:rsidR="00486059" w:rsidRPr="00847171">
              <w:rPr>
                <w:rFonts w:ascii="Arial" w:hAnsi="Arial" w:cs="Arial" w:hint="eastAsia"/>
                <w:sz w:val="18"/>
              </w:rPr>
              <w:t>00/</w:t>
            </w:r>
            <w:r w:rsidR="006E50C5">
              <w:rPr>
                <w:rFonts w:ascii="Arial" w:hAnsi="Arial" w:cs="Arial"/>
                <w:sz w:val="18"/>
              </w:rPr>
              <w:t>102</w:t>
            </w:r>
          </w:p>
        </w:tc>
        <w:tc>
          <w:tcPr>
            <w:tcW w:w="896" w:type="pct"/>
            <w:tcBorders>
              <w:top w:val="nil"/>
              <w:left w:val="nil"/>
              <w:bottom w:val="single" w:sz="4" w:space="0" w:color="auto"/>
              <w:right w:val="single" w:sz="4" w:space="0" w:color="auto"/>
            </w:tcBorders>
            <w:vAlign w:val="center"/>
          </w:tcPr>
          <w:p w14:paraId="5540C2C3" w14:textId="4863632B" w:rsidR="0077232F" w:rsidRPr="00847171" w:rsidRDefault="0077232F" w:rsidP="0077232F">
            <w:pPr>
              <w:widowControl/>
              <w:adjustRightInd/>
              <w:spacing w:line="240" w:lineRule="atLeast"/>
              <w:jc w:val="center"/>
              <w:textAlignment w:val="auto"/>
              <w:rPr>
                <w:rFonts w:ascii="Arial" w:hAnsi="Arial" w:cs="Arial"/>
                <w:sz w:val="18"/>
              </w:rPr>
            </w:pPr>
            <w:r w:rsidRPr="00847171">
              <w:rPr>
                <w:rFonts w:ascii="Arial" w:hAnsi="Arial" w:cs="Arial" w:hint="eastAsia"/>
                <w:sz w:val="18"/>
              </w:rPr>
              <w:t>1</w:t>
            </w:r>
            <w:r w:rsidR="00486059" w:rsidRPr="00847171">
              <w:rPr>
                <w:rFonts w:ascii="Arial" w:hAnsi="Arial" w:cs="Arial" w:hint="eastAsia"/>
                <w:sz w:val="18"/>
              </w:rPr>
              <w:t>00/</w:t>
            </w:r>
            <w:r w:rsidR="006E50C5">
              <w:rPr>
                <w:rFonts w:ascii="Arial" w:hAnsi="Arial" w:cs="Arial"/>
                <w:sz w:val="18"/>
              </w:rPr>
              <w:t>102</w:t>
            </w:r>
          </w:p>
        </w:tc>
      </w:tr>
      <w:tr w:rsidR="005D1CB8" w:rsidRPr="00847171" w14:paraId="0AE9EAEC"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37D7023C" w14:textId="77777777" w:rsidR="005D1CB8" w:rsidRPr="00847171" w:rsidRDefault="005D1CB8" w:rsidP="005D1CB8">
            <w:pPr>
              <w:widowControl/>
              <w:adjustRightInd/>
              <w:spacing w:line="240" w:lineRule="atLeast"/>
              <w:textAlignment w:val="auto"/>
              <w:rPr>
                <w:rFonts w:ascii="宋体" w:hAnsi="宋体" w:cs="Arial" w:hint="eastAsia"/>
                <w:sz w:val="18"/>
              </w:rPr>
            </w:pPr>
            <w:r w:rsidRPr="00847171">
              <w:rPr>
                <w:rFonts w:ascii="宋体" w:hAnsi="宋体" w:cs="Arial" w:hint="eastAsia"/>
                <w:sz w:val="18"/>
              </w:rPr>
              <w:t>修正系数</w:t>
            </w:r>
          </w:p>
        </w:tc>
        <w:tc>
          <w:tcPr>
            <w:tcW w:w="897" w:type="pct"/>
            <w:tcBorders>
              <w:top w:val="single" w:sz="4" w:space="0" w:color="auto"/>
              <w:left w:val="nil"/>
              <w:bottom w:val="single" w:sz="4" w:space="0" w:color="auto"/>
              <w:right w:val="single" w:sz="4" w:space="0" w:color="auto"/>
            </w:tcBorders>
            <w:vAlign w:val="center"/>
          </w:tcPr>
          <w:p w14:paraId="4E7D7F94" w14:textId="42F2E2CB" w:rsidR="005D1CB8" w:rsidRPr="00847171" w:rsidRDefault="00486059" w:rsidP="004765B4">
            <w:pPr>
              <w:spacing w:line="240" w:lineRule="auto"/>
              <w:jc w:val="center"/>
              <w:rPr>
                <w:rFonts w:ascii="Arial" w:hAnsi="Arial" w:cs="Arial"/>
                <w:sz w:val="18"/>
                <w:szCs w:val="18"/>
              </w:rPr>
            </w:pPr>
            <w:r>
              <w:rPr>
                <w:rFonts w:ascii="Arial" w:hAnsi="Arial" w:cs="Arial" w:hint="eastAsia"/>
                <w:sz w:val="18"/>
                <w:szCs w:val="18"/>
              </w:rPr>
              <w:t>0.9807</w:t>
            </w:r>
          </w:p>
        </w:tc>
        <w:tc>
          <w:tcPr>
            <w:tcW w:w="897" w:type="pct"/>
            <w:tcBorders>
              <w:top w:val="single" w:sz="4" w:space="0" w:color="auto"/>
              <w:left w:val="nil"/>
              <w:bottom w:val="single" w:sz="4" w:space="0" w:color="auto"/>
              <w:right w:val="single" w:sz="4" w:space="0" w:color="auto"/>
            </w:tcBorders>
            <w:vAlign w:val="center"/>
          </w:tcPr>
          <w:p w14:paraId="3F942B0E" w14:textId="1C16DD93" w:rsidR="005D1CB8" w:rsidRPr="00847171" w:rsidRDefault="004765B4" w:rsidP="005D1CB8">
            <w:pPr>
              <w:spacing w:line="240" w:lineRule="auto"/>
              <w:jc w:val="center"/>
              <w:rPr>
                <w:rFonts w:ascii="Arial" w:hAnsi="Arial" w:cs="Arial"/>
                <w:sz w:val="18"/>
                <w:szCs w:val="18"/>
              </w:rPr>
            </w:pPr>
            <w:r>
              <w:rPr>
                <w:rFonts w:ascii="Arial" w:hAnsi="Arial" w:cs="Arial"/>
                <w:sz w:val="18"/>
                <w:szCs w:val="18"/>
              </w:rPr>
              <w:t>0.9</w:t>
            </w:r>
            <w:r w:rsidR="00486059">
              <w:rPr>
                <w:rFonts w:ascii="Arial" w:hAnsi="Arial" w:cs="Arial" w:hint="eastAsia"/>
                <w:sz w:val="18"/>
                <w:szCs w:val="18"/>
              </w:rPr>
              <w:t>906</w:t>
            </w:r>
          </w:p>
        </w:tc>
        <w:tc>
          <w:tcPr>
            <w:tcW w:w="896" w:type="pct"/>
            <w:tcBorders>
              <w:top w:val="single" w:sz="4" w:space="0" w:color="auto"/>
              <w:left w:val="nil"/>
              <w:bottom w:val="single" w:sz="4" w:space="0" w:color="auto"/>
              <w:right w:val="single" w:sz="4" w:space="0" w:color="auto"/>
            </w:tcBorders>
            <w:vAlign w:val="center"/>
          </w:tcPr>
          <w:p w14:paraId="32448D35" w14:textId="4BB85CBC" w:rsidR="005D1CB8" w:rsidRPr="00847171" w:rsidRDefault="00C77928" w:rsidP="005D1CB8">
            <w:pPr>
              <w:spacing w:line="240" w:lineRule="auto"/>
              <w:jc w:val="center"/>
              <w:rPr>
                <w:rFonts w:ascii="Arial" w:hAnsi="Arial" w:cs="Arial" w:hint="eastAsia"/>
                <w:sz w:val="18"/>
                <w:szCs w:val="18"/>
              </w:rPr>
            </w:pPr>
            <w:r>
              <w:rPr>
                <w:rFonts w:ascii="Arial" w:hAnsi="Arial" w:cs="Arial" w:hint="eastAsia"/>
                <w:sz w:val="18"/>
                <w:szCs w:val="18"/>
              </w:rPr>
              <w:t>1.0230</w:t>
            </w:r>
          </w:p>
        </w:tc>
      </w:tr>
      <w:tr w:rsidR="005D1CB8" w:rsidRPr="00847171" w14:paraId="2D1B8EA9"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4AE609D8" w14:textId="77777777" w:rsidR="005D1CB8" w:rsidRPr="00847171" w:rsidRDefault="005D1CB8" w:rsidP="005D1CB8">
            <w:pPr>
              <w:widowControl/>
              <w:adjustRightInd/>
              <w:spacing w:line="240" w:lineRule="atLeast"/>
              <w:textAlignment w:val="auto"/>
              <w:rPr>
                <w:rFonts w:ascii="宋体" w:hAnsi="宋体" w:cs="Arial" w:hint="eastAsia"/>
                <w:sz w:val="18"/>
              </w:rPr>
            </w:pPr>
            <w:r w:rsidRPr="00847171">
              <w:rPr>
                <w:rFonts w:ascii="宋体" w:hAnsi="宋体" w:cs="Arial" w:hint="eastAsia"/>
                <w:sz w:val="18"/>
              </w:rPr>
              <w:t>比准价格</w:t>
            </w:r>
            <w:r w:rsidRPr="00847171">
              <w:rPr>
                <w:rFonts w:ascii="华文细黑" w:eastAsia="华文细黑" w:hAnsi="华文细黑" w:hint="eastAsia"/>
                <w:sz w:val="18"/>
                <w:szCs w:val="18"/>
              </w:rPr>
              <w:t>（元</w:t>
            </w:r>
            <w:r w:rsidRPr="00847171">
              <w:rPr>
                <w:rFonts w:ascii="华文细黑" w:eastAsia="华文细黑" w:hAnsi="华文细黑"/>
                <w:sz w:val="18"/>
                <w:szCs w:val="18"/>
              </w:rPr>
              <w:t>/</w:t>
            </w:r>
            <w:r w:rsidRPr="00847171">
              <w:rPr>
                <w:rFonts w:ascii="华文细黑" w:eastAsia="华文细黑" w:hAnsi="华文细黑" w:hint="eastAsia"/>
                <w:sz w:val="18"/>
                <w:szCs w:val="18"/>
              </w:rPr>
              <w:t>平方米</w:t>
            </w:r>
            <w:r w:rsidRPr="00847171">
              <w:rPr>
                <w:rFonts w:ascii="华文细黑" w:eastAsia="华文细黑" w:hAnsi="华文细黑"/>
                <w:sz w:val="18"/>
                <w:szCs w:val="18"/>
              </w:rPr>
              <w:t>·</w:t>
            </w:r>
            <w:r w:rsidRPr="00847171">
              <w:rPr>
                <w:rFonts w:ascii="华文细黑" w:eastAsia="华文细黑" w:hAnsi="华文细黑" w:hint="eastAsia"/>
                <w:sz w:val="18"/>
                <w:szCs w:val="18"/>
              </w:rPr>
              <w:t>月）</w:t>
            </w:r>
          </w:p>
        </w:tc>
        <w:tc>
          <w:tcPr>
            <w:tcW w:w="897" w:type="pct"/>
            <w:tcBorders>
              <w:top w:val="single" w:sz="4" w:space="0" w:color="auto"/>
              <w:left w:val="nil"/>
              <w:bottom w:val="single" w:sz="4" w:space="0" w:color="auto"/>
              <w:right w:val="single" w:sz="4" w:space="0" w:color="auto"/>
            </w:tcBorders>
            <w:vAlign w:val="center"/>
          </w:tcPr>
          <w:p w14:paraId="76148074" w14:textId="7F0FF91C" w:rsidR="005D1CB8" w:rsidRPr="00847171" w:rsidRDefault="00486059" w:rsidP="005D1CB8">
            <w:pPr>
              <w:spacing w:line="240" w:lineRule="auto"/>
              <w:jc w:val="center"/>
              <w:rPr>
                <w:rFonts w:ascii="Arial" w:hAnsi="Arial" w:cs="Arial"/>
                <w:sz w:val="18"/>
                <w:szCs w:val="18"/>
              </w:rPr>
            </w:pPr>
            <w:r>
              <w:rPr>
                <w:rFonts w:ascii="Arial" w:hAnsi="Arial" w:cs="Arial"/>
                <w:sz w:val="18"/>
                <w:szCs w:val="18"/>
              </w:rPr>
              <w:t>90.57</w:t>
            </w:r>
          </w:p>
        </w:tc>
        <w:tc>
          <w:tcPr>
            <w:tcW w:w="897" w:type="pct"/>
            <w:tcBorders>
              <w:top w:val="single" w:sz="4" w:space="0" w:color="auto"/>
              <w:left w:val="nil"/>
              <w:bottom w:val="single" w:sz="4" w:space="0" w:color="auto"/>
              <w:right w:val="single" w:sz="4" w:space="0" w:color="auto"/>
            </w:tcBorders>
            <w:vAlign w:val="center"/>
          </w:tcPr>
          <w:p w14:paraId="0B90CBF1" w14:textId="48FDECAA" w:rsidR="005D1CB8" w:rsidRPr="00847171" w:rsidRDefault="00486059" w:rsidP="005D1CB8">
            <w:pPr>
              <w:spacing w:line="240" w:lineRule="auto"/>
              <w:jc w:val="center"/>
              <w:rPr>
                <w:rFonts w:ascii="Arial" w:hAnsi="Arial" w:cs="Arial"/>
                <w:sz w:val="18"/>
                <w:szCs w:val="18"/>
              </w:rPr>
            </w:pPr>
            <w:r>
              <w:rPr>
                <w:rFonts w:ascii="Arial" w:hAnsi="Arial" w:cs="Arial"/>
                <w:sz w:val="18"/>
                <w:szCs w:val="18"/>
              </w:rPr>
              <w:t>86.76</w:t>
            </w:r>
          </w:p>
        </w:tc>
        <w:tc>
          <w:tcPr>
            <w:tcW w:w="896" w:type="pct"/>
            <w:tcBorders>
              <w:top w:val="single" w:sz="4" w:space="0" w:color="auto"/>
              <w:left w:val="nil"/>
              <w:bottom w:val="single" w:sz="4" w:space="0" w:color="auto"/>
              <w:right w:val="single" w:sz="4" w:space="0" w:color="auto"/>
            </w:tcBorders>
            <w:vAlign w:val="center"/>
          </w:tcPr>
          <w:p w14:paraId="4CECA24F" w14:textId="08D3CC30" w:rsidR="005D1CB8" w:rsidRPr="00847171" w:rsidRDefault="00C77928" w:rsidP="005D1CB8">
            <w:pPr>
              <w:spacing w:line="240" w:lineRule="auto"/>
              <w:jc w:val="center"/>
              <w:rPr>
                <w:rFonts w:ascii="Arial" w:hAnsi="Arial" w:cs="Arial"/>
                <w:sz w:val="18"/>
                <w:szCs w:val="18"/>
              </w:rPr>
            </w:pPr>
            <w:r>
              <w:rPr>
                <w:rFonts w:ascii="Arial" w:hAnsi="Arial" w:cs="Arial" w:hint="eastAsia"/>
                <w:sz w:val="18"/>
                <w:szCs w:val="18"/>
              </w:rPr>
              <w:t>77.92</w:t>
            </w:r>
          </w:p>
        </w:tc>
      </w:tr>
    </w:tbl>
    <w:p w14:paraId="153CBAB2" w14:textId="5B233033" w:rsidR="00B06C3E" w:rsidRPr="00847171" w:rsidRDefault="00B06C3E">
      <w:pPr>
        <w:wordWrap w:val="0"/>
        <w:overflowPunct w:val="0"/>
        <w:spacing w:beforeLines="100" w:before="240" w:line="480" w:lineRule="auto"/>
        <w:ind w:firstLineChars="200" w:firstLine="420"/>
        <w:rPr>
          <w:rFonts w:ascii="Arial" w:hAnsi="Arial"/>
          <w:sz w:val="21"/>
          <w:szCs w:val="21"/>
        </w:rPr>
      </w:pPr>
      <w:r w:rsidRPr="00847171">
        <w:rPr>
          <w:rFonts w:ascii="Arial" w:hAnsi="Arial" w:hint="eastAsia"/>
          <w:sz w:val="21"/>
          <w:szCs w:val="21"/>
        </w:rPr>
        <w:t>注：</w:t>
      </w:r>
      <w:r w:rsidRPr="00847171">
        <w:rPr>
          <w:rFonts w:ascii="Arial" w:hAnsi="Arial"/>
          <w:sz w:val="21"/>
          <w:szCs w:val="21"/>
        </w:rPr>
        <w:t>比准价格＝比较</w:t>
      </w:r>
      <w:r w:rsidRPr="00847171">
        <w:rPr>
          <w:rFonts w:ascii="Arial" w:hAnsi="Arial" w:hint="eastAsia"/>
          <w:sz w:val="21"/>
          <w:szCs w:val="21"/>
        </w:rPr>
        <w:t>实例</w:t>
      </w:r>
      <w:r w:rsidRPr="00847171">
        <w:rPr>
          <w:rFonts w:ascii="Arial" w:hAnsi="Arial"/>
          <w:sz w:val="21"/>
          <w:szCs w:val="21"/>
        </w:rPr>
        <w:t>年平均租金</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交易日期房</w:t>
      </w:r>
      <w:proofErr w:type="gramStart"/>
      <w:r w:rsidRPr="00847171">
        <w:rPr>
          <w:rFonts w:ascii="Arial" w:hAnsi="Arial"/>
          <w:sz w:val="21"/>
          <w:szCs w:val="21"/>
        </w:rPr>
        <w:t>地产价租赁</w:t>
      </w:r>
      <w:proofErr w:type="gramEnd"/>
      <w:r w:rsidRPr="00847171">
        <w:rPr>
          <w:rFonts w:ascii="Arial" w:hAnsi="Arial"/>
          <w:sz w:val="21"/>
          <w:szCs w:val="21"/>
        </w:rPr>
        <w:t>格指数</w:t>
      </w:r>
      <w:r w:rsidRPr="00847171">
        <w:rPr>
          <w:rFonts w:ascii="Arial" w:hAnsi="Arial"/>
          <w:sz w:val="21"/>
          <w:szCs w:val="21"/>
        </w:rPr>
        <w:t>/</w:t>
      </w:r>
      <w:r w:rsidRPr="00847171">
        <w:rPr>
          <w:rFonts w:ascii="Arial" w:hAnsi="Arial"/>
          <w:sz w:val="21"/>
          <w:szCs w:val="21"/>
        </w:rPr>
        <w:t>可比实例交易日期房地产租赁价格指数）</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交易情况指数</w:t>
      </w:r>
      <w:r w:rsidRPr="00847171">
        <w:rPr>
          <w:rFonts w:ascii="Arial" w:hAnsi="Arial"/>
          <w:sz w:val="21"/>
          <w:szCs w:val="21"/>
        </w:rPr>
        <w:t>/</w:t>
      </w:r>
      <w:r w:rsidRPr="00847171">
        <w:rPr>
          <w:rFonts w:ascii="Arial" w:hAnsi="Arial"/>
          <w:sz w:val="21"/>
          <w:szCs w:val="21"/>
        </w:rPr>
        <w:t>可比实例交易情况指数）</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区域状况条件指数</w:t>
      </w:r>
      <w:r w:rsidRPr="00847171">
        <w:rPr>
          <w:rFonts w:ascii="Arial" w:hAnsi="Arial"/>
          <w:sz w:val="21"/>
          <w:szCs w:val="21"/>
        </w:rPr>
        <w:t>/</w:t>
      </w:r>
      <w:r w:rsidRPr="00847171">
        <w:rPr>
          <w:rFonts w:ascii="Arial" w:hAnsi="Arial"/>
          <w:sz w:val="21"/>
          <w:szCs w:val="21"/>
        </w:rPr>
        <w:t>可比实例房地产区域状况条件指数）</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实物状况条件指数</w:t>
      </w:r>
      <w:r w:rsidRPr="00847171">
        <w:rPr>
          <w:rFonts w:ascii="Arial" w:hAnsi="Arial"/>
          <w:sz w:val="21"/>
          <w:szCs w:val="21"/>
        </w:rPr>
        <w:t>/</w:t>
      </w:r>
      <w:r w:rsidRPr="00847171">
        <w:rPr>
          <w:rFonts w:ascii="Arial" w:hAnsi="Arial"/>
          <w:sz w:val="21"/>
          <w:szCs w:val="21"/>
        </w:rPr>
        <w:t>可比实例房地产实物状况条件指数）</w:t>
      </w:r>
    </w:p>
    <w:p w14:paraId="55D2F536" w14:textId="77777777"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4</w:t>
      </w:r>
      <w:r w:rsidRPr="00847171">
        <w:rPr>
          <w:rFonts w:ascii="Arial" w:hAnsi="Arial" w:hint="eastAsia"/>
          <w:sz w:val="21"/>
          <w:szCs w:val="21"/>
        </w:rPr>
        <w:t>）影响因素选择实例修正后的价值计算</w:t>
      </w:r>
      <w:r w:rsidRPr="00847171">
        <w:rPr>
          <w:rFonts w:ascii="Arial" w:hAnsi="Arial"/>
          <w:sz w:val="21"/>
          <w:szCs w:val="21"/>
        </w:rPr>
        <w:t xml:space="preserve"> </w:t>
      </w:r>
    </w:p>
    <w:p w14:paraId="1915FB73" w14:textId="4199FA45" w:rsidR="00B06C3E" w:rsidRPr="00847171" w:rsidRDefault="00B06C3E">
      <w:pPr>
        <w:overflowPunct w:val="0"/>
        <w:spacing w:line="480" w:lineRule="auto"/>
        <w:ind w:firstLineChars="200" w:firstLine="420"/>
        <w:jc w:val="both"/>
        <w:rPr>
          <w:rFonts w:ascii="Arial" w:hAnsi="Arial"/>
          <w:sz w:val="21"/>
          <w:szCs w:val="21"/>
        </w:rPr>
      </w:pPr>
      <w:r w:rsidRPr="00847171">
        <w:rPr>
          <w:rFonts w:ascii="Arial" w:hAnsi="Arial"/>
          <w:sz w:val="21"/>
          <w:szCs w:val="21"/>
        </w:rPr>
        <w:t>经过比较分析，采用各因素修正系数连乘法，求算各可比案例</w:t>
      </w:r>
      <w:proofErr w:type="gramStart"/>
      <w:r w:rsidRPr="00847171">
        <w:rPr>
          <w:rFonts w:ascii="Arial" w:hAnsi="Arial"/>
          <w:sz w:val="21"/>
          <w:szCs w:val="21"/>
        </w:rPr>
        <w:t>经因素</w:t>
      </w:r>
      <w:proofErr w:type="gramEnd"/>
      <w:r w:rsidRPr="00847171">
        <w:rPr>
          <w:rFonts w:ascii="Arial" w:hAnsi="Arial"/>
          <w:sz w:val="21"/>
          <w:szCs w:val="21"/>
        </w:rPr>
        <w:t>修正后达到估价对象条件时的比准价格，虽然有一定的差距，但案例均选取真实，修正过程客观合理，修正后能反映客观水平，因此本次估价确定取以上</w:t>
      </w:r>
      <w:r w:rsidRPr="00847171">
        <w:rPr>
          <w:rFonts w:ascii="Arial" w:hAnsi="Arial" w:hint="eastAsia"/>
          <w:sz w:val="21"/>
          <w:szCs w:val="21"/>
        </w:rPr>
        <w:t>3</w:t>
      </w:r>
      <w:r w:rsidRPr="00847171">
        <w:rPr>
          <w:rFonts w:ascii="Arial" w:hAnsi="Arial"/>
          <w:sz w:val="21"/>
          <w:szCs w:val="21"/>
        </w:rPr>
        <w:t>个可比案例的比准价格的简单算术平均值作为</w:t>
      </w:r>
      <w:r w:rsidR="00142ADA">
        <w:rPr>
          <w:rFonts w:ascii="Arial" w:hAnsi="Arial" w:cs="Arial" w:hint="eastAsia"/>
          <w:kern w:val="2"/>
          <w:sz w:val="21"/>
          <w:szCs w:val="21"/>
        </w:rPr>
        <w:t>亦</w:t>
      </w:r>
      <w:proofErr w:type="gramStart"/>
      <w:r w:rsidR="00142ADA">
        <w:rPr>
          <w:rFonts w:ascii="Arial" w:hAnsi="Arial" w:cs="Arial" w:hint="eastAsia"/>
          <w:kern w:val="2"/>
          <w:sz w:val="21"/>
          <w:szCs w:val="21"/>
        </w:rPr>
        <w:t>城科创</w:t>
      </w:r>
      <w:proofErr w:type="gramEnd"/>
      <w:r w:rsidR="00142ADA">
        <w:rPr>
          <w:rFonts w:ascii="Arial" w:hAnsi="Arial" w:cs="Arial" w:hint="eastAsia"/>
          <w:kern w:val="2"/>
          <w:sz w:val="21"/>
          <w:szCs w:val="21"/>
        </w:rPr>
        <w:t>公寓</w:t>
      </w:r>
      <w:r w:rsidR="00596140">
        <w:rPr>
          <w:rFonts w:ascii="Arial" w:hAnsi="Arial" w:cs="Arial" w:hint="eastAsia"/>
          <w:kern w:val="2"/>
          <w:sz w:val="21"/>
          <w:szCs w:val="21"/>
        </w:rPr>
        <w:t>公租房项目</w:t>
      </w:r>
      <w:r w:rsidRPr="00847171">
        <w:rPr>
          <w:rFonts w:ascii="Arial" w:hAnsi="Arial"/>
          <w:sz w:val="21"/>
          <w:szCs w:val="21"/>
        </w:rPr>
        <w:t>的评估价格</w:t>
      </w:r>
      <w:r w:rsidRPr="00847171">
        <w:rPr>
          <w:rFonts w:ascii="Arial" w:hAnsi="Arial" w:hint="eastAsia"/>
          <w:sz w:val="21"/>
          <w:szCs w:val="21"/>
        </w:rPr>
        <w:t>。</w:t>
      </w:r>
    </w:p>
    <w:p w14:paraId="1B5CEE9F" w14:textId="3A73E012" w:rsidR="00B06C3E" w:rsidRPr="00847171" w:rsidRDefault="00B06C3E" w:rsidP="005D1CB8">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即：（</w:t>
      </w:r>
      <w:r w:rsidR="00486059">
        <w:rPr>
          <w:rFonts w:ascii="Arial" w:hAnsi="Arial"/>
          <w:sz w:val="21"/>
          <w:szCs w:val="21"/>
        </w:rPr>
        <w:t>90.57</w:t>
      </w:r>
      <w:r w:rsidR="00D05B28" w:rsidRPr="00847171">
        <w:rPr>
          <w:rFonts w:ascii="Arial" w:hAnsi="Arial" w:hint="eastAsia"/>
          <w:sz w:val="21"/>
          <w:szCs w:val="21"/>
        </w:rPr>
        <w:t>+</w:t>
      </w:r>
      <w:r w:rsidR="00486059">
        <w:rPr>
          <w:rFonts w:ascii="Arial" w:hAnsi="Arial"/>
          <w:sz w:val="21"/>
          <w:szCs w:val="21"/>
        </w:rPr>
        <w:t>86.76</w:t>
      </w:r>
      <w:r w:rsidR="00D05B28" w:rsidRPr="00847171">
        <w:rPr>
          <w:rFonts w:ascii="Arial" w:hAnsi="Arial" w:hint="eastAsia"/>
          <w:sz w:val="21"/>
          <w:szCs w:val="21"/>
        </w:rPr>
        <w:t>+</w:t>
      </w:r>
      <w:r w:rsidR="00C77928">
        <w:rPr>
          <w:rFonts w:ascii="Arial" w:hAnsi="Arial" w:hint="eastAsia"/>
          <w:sz w:val="21"/>
          <w:szCs w:val="21"/>
        </w:rPr>
        <w:t>77.92</w:t>
      </w:r>
      <w:r w:rsidRPr="00847171">
        <w:rPr>
          <w:rFonts w:ascii="Arial" w:hAnsi="Arial" w:hint="eastAsia"/>
          <w:sz w:val="21"/>
          <w:szCs w:val="21"/>
        </w:rPr>
        <w:t>）÷</w:t>
      </w:r>
      <w:r w:rsidRPr="00847171">
        <w:rPr>
          <w:rFonts w:ascii="Arial" w:hAnsi="Arial" w:hint="eastAsia"/>
          <w:sz w:val="21"/>
          <w:szCs w:val="21"/>
        </w:rPr>
        <w:t>3=</w:t>
      </w:r>
      <w:r w:rsidR="00C77928">
        <w:rPr>
          <w:rFonts w:ascii="Arial" w:hAnsi="Arial"/>
          <w:sz w:val="21"/>
          <w:szCs w:val="21"/>
        </w:rPr>
        <w:t>85.08</w:t>
      </w:r>
      <w:r w:rsidRPr="00847171">
        <w:rPr>
          <w:rFonts w:ascii="Arial" w:hAnsi="Arial" w:hint="eastAsia"/>
          <w:sz w:val="21"/>
          <w:szCs w:val="21"/>
        </w:rPr>
        <w:t>（元</w:t>
      </w:r>
      <w:r w:rsidRPr="00847171">
        <w:rPr>
          <w:rFonts w:ascii="Arial" w:hAnsi="Arial" w:hint="eastAsia"/>
          <w:sz w:val="21"/>
          <w:szCs w:val="21"/>
        </w:rPr>
        <w:t>/</w:t>
      </w:r>
      <w:r w:rsidRPr="00847171">
        <w:rPr>
          <w:rFonts w:ascii="Arial" w:hAnsi="Arial" w:hint="eastAsia"/>
          <w:sz w:val="21"/>
          <w:szCs w:val="21"/>
        </w:rPr>
        <w:t>平方米·月）</w:t>
      </w:r>
    </w:p>
    <w:p w14:paraId="573AF84B" w14:textId="3CF31B0C" w:rsidR="00B06C3E" w:rsidRPr="00847171" w:rsidRDefault="00B06C3E">
      <w:pPr>
        <w:wordWrap w:val="0"/>
        <w:overflowPunct w:val="0"/>
        <w:spacing w:line="480" w:lineRule="auto"/>
        <w:ind w:firstLineChars="200" w:firstLine="420"/>
        <w:jc w:val="both"/>
        <w:rPr>
          <w:rFonts w:ascii="Arial" w:hAnsi="Arial"/>
          <w:sz w:val="21"/>
          <w:szCs w:val="21"/>
        </w:rPr>
      </w:pPr>
      <w:r w:rsidRPr="00847171">
        <w:rPr>
          <w:rFonts w:ascii="Arial" w:hAnsi="Arial" w:hint="eastAsia"/>
          <w:sz w:val="21"/>
          <w:szCs w:val="21"/>
        </w:rPr>
        <w:t>根据</w:t>
      </w:r>
      <w:r w:rsidR="00486059">
        <w:rPr>
          <w:rFonts w:ascii="Arial" w:hAnsi="Arial" w:hint="eastAsia"/>
          <w:sz w:val="21"/>
          <w:szCs w:val="21"/>
        </w:rPr>
        <w:t>估价委托人</w:t>
      </w:r>
      <w:r w:rsidRPr="00847171">
        <w:rPr>
          <w:rFonts w:ascii="Arial" w:hAnsi="Arial" w:hint="eastAsia"/>
          <w:sz w:val="21"/>
          <w:szCs w:val="21"/>
        </w:rPr>
        <w:t>提供</w:t>
      </w:r>
      <w:r w:rsidR="00B0073A">
        <w:rPr>
          <w:rFonts w:ascii="Arial" w:hAnsi="Arial" w:hint="eastAsia"/>
          <w:sz w:val="21"/>
          <w:szCs w:val="21"/>
        </w:rPr>
        <w:t>《</w:t>
      </w:r>
      <w:r w:rsidR="00486059">
        <w:rPr>
          <w:rFonts w:ascii="Arial" w:hAnsi="Arial" w:cs="Arial" w:hint="eastAsia"/>
          <w:sz w:val="21"/>
          <w:szCs w:val="21"/>
        </w:rPr>
        <w:t>估价委托书</w:t>
      </w:r>
      <w:r w:rsidR="00B0073A">
        <w:rPr>
          <w:rFonts w:ascii="Arial" w:hAnsi="Arial" w:hint="eastAsia"/>
          <w:sz w:val="21"/>
          <w:szCs w:val="21"/>
        </w:rPr>
        <w:t>》</w:t>
      </w:r>
      <w:r w:rsidR="00DF5A4D">
        <w:rPr>
          <w:rFonts w:ascii="Arial" w:hAnsi="Arial" w:hint="eastAsia"/>
          <w:sz w:val="21"/>
          <w:szCs w:val="21"/>
        </w:rPr>
        <w:t>及介绍</w:t>
      </w:r>
      <w:r w:rsidRPr="00847171">
        <w:rPr>
          <w:rFonts w:ascii="Arial" w:hAnsi="Arial" w:hint="eastAsia"/>
          <w:sz w:val="21"/>
          <w:szCs w:val="21"/>
        </w:rPr>
        <w:t>，</w:t>
      </w:r>
      <w:r w:rsidR="00486059">
        <w:rPr>
          <w:rFonts w:ascii="Arial" w:hAnsi="Arial" w:hint="eastAsia"/>
          <w:sz w:val="21"/>
          <w:szCs w:val="21"/>
        </w:rPr>
        <w:t>估价对象</w:t>
      </w:r>
      <w:proofErr w:type="gramStart"/>
      <w:r w:rsidR="00486059">
        <w:rPr>
          <w:rFonts w:ascii="Arial" w:hAnsi="Arial" w:hint="eastAsia"/>
          <w:sz w:val="21"/>
          <w:szCs w:val="21"/>
        </w:rPr>
        <w:t>物业费</w:t>
      </w:r>
      <w:proofErr w:type="gramEnd"/>
      <w:r w:rsidR="00486059">
        <w:rPr>
          <w:rFonts w:ascii="Arial" w:hAnsi="Arial" w:hint="eastAsia"/>
          <w:sz w:val="21"/>
          <w:szCs w:val="21"/>
        </w:rPr>
        <w:t>为</w:t>
      </w:r>
      <w:r w:rsidR="00486059">
        <w:rPr>
          <w:rFonts w:ascii="Arial" w:hAnsi="Arial" w:hint="eastAsia"/>
          <w:sz w:val="21"/>
          <w:szCs w:val="21"/>
        </w:rPr>
        <w:t>300</w:t>
      </w:r>
      <w:r w:rsidR="00486059">
        <w:rPr>
          <w:rFonts w:ascii="Arial" w:hAnsi="Arial" w:hint="eastAsia"/>
          <w:sz w:val="21"/>
          <w:szCs w:val="21"/>
        </w:rPr>
        <w:t>元</w:t>
      </w:r>
      <w:r w:rsidR="00486059">
        <w:rPr>
          <w:rFonts w:ascii="Arial" w:hAnsi="Arial" w:hint="eastAsia"/>
          <w:sz w:val="21"/>
          <w:szCs w:val="21"/>
        </w:rPr>
        <w:t>/</w:t>
      </w:r>
      <w:r w:rsidR="00486059">
        <w:rPr>
          <w:rFonts w:ascii="Arial" w:hAnsi="Arial" w:hint="eastAsia"/>
          <w:sz w:val="21"/>
          <w:szCs w:val="21"/>
        </w:rPr>
        <w:t>间·月，合</w:t>
      </w:r>
      <w:r w:rsidR="00486059" w:rsidRPr="00486059">
        <w:rPr>
          <w:rFonts w:ascii="Arial" w:hAnsi="Arial" w:hint="eastAsia"/>
          <w:sz w:val="21"/>
          <w:szCs w:val="21"/>
        </w:rPr>
        <w:t>8.21</w:t>
      </w:r>
      <w:r w:rsidR="00486059" w:rsidRPr="00486059">
        <w:rPr>
          <w:rFonts w:ascii="Arial" w:hAnsi="Arial" w:hint="eastAsia"/>
          <w:sz w:val="21"/>
          <w:szCs w:val="21"/>
        </w:rPr>
        <w:t>元</w:t>
      </w:r>
      <w:r w:rsidR="00486059" w:rsidRPr="00486059">
        <w:rPr>
          <w:rFonts w:ascii="Arial" w:hAnsi="Arial" w:hint="eastAsia"/>
          <w:sz w:val="21"/>
          <w:szCs w:val="21"/>
        </w:rPr>
        <w:t>/</w:t>
      </w:r>
      <w:r w:rsidR="00486059" w:rsidRPr="00486059">
        <w:rPr>
          <w:rFonts w:ascii="Arial" w:hAnsi="Arial" w:hint="eastAsia"/>
          <w:sz w:val="21"/>
          <w:szCs w:val="21"/>
        </w:rPr>
        <w:t>㎡·月</w:t>
      </w:r>
      <w:r w:rsidR="00486059">
        <w:rPr>
          <w:rFonts w:ascii="Arial" w:hAnsi="Arial" w:hint="eastAsia"/>
          <w:sz w:val="21"/>
          <w:szCs w:val="21"/>
        </w:rPr>
        <w:lastRenderedPageBreak/>
        <w:t>（</w:t>
      </w:r>
      <w:r w:rsidR="00486059">
        <w:rPr>
          <w:rFonts w:ascii="Arial" w:hAnsi="Arial" w:hint="eastAsia"/>
          <w:sz w:val="21"/>
          <w:szCs w:val="21"/>
        </w:rPr>
        <w:t>300</w:t>
      </w:r>
      <w:r w:rsidR="00486059">
        <w:rPr>
          <w:rFonts w:ascii="Arial" w:hAnsi="Arial" w:hint="eastAsia"/>
          <w:sz w:val="21"/>
          <w:szCs w:val="21"/>
        </w:rPr>
        <w:t>×</w:t>
      </w:r>
      <w:r w:rsidR="00486059">
        <w:rPr>
          <w:rFonts w:ascii="Arial" w:hAnsi="Arial" w:hint="eastAsia"/>
          <w:sz w:val="21"/>
          <w:szCs w:val="21"/>
        </w:rPr>
        <w:t>2355</w:t>
      </w:r>
      <w:r w:rsidR="00486059">
        <w:rPr>
          <w:rFonts w:ascii="Arial" w:hAnsi="Arial" w:hint="eastAsia"/>
          <w:sz w:val="21"/>
          <w:szCs w:val="21"/>
        </w:rPr>
        <w:t>÷</w:t>
      </w:r>
      <w:r w:rsidR="00486059">
        <w:rPr>
          <w:rFonts w:ascii="Arial" w:hAnsi="Arial" w:hint="eastAsia"/>
          <w:sz w:val="21"/>
          <w:szCs w:val="21"/>
        </w:rPr>
        <w:t>86047.89=8.21</w:t>
      </w:r>
      <w:r w:rsidR="00486059">
        <w:rPr>
          <w:rFonts w:ascii="Arial" w:hAnsi="Arial" w:hint="eastAsia"/>
          <w:sz w:val="21"/>
          <w:szCs w:val="21"/>
        </w:rPr>
        <w:t>）</w:t>
      </w:r>
      <w:r w:rsidR="00CA555B">
        <w:rPr>
          <w:rFonts w:ascii="Arial" w:hAnsi="Arial" w:hint="eastAsia"/>
          <w:sz w:val="21"/>
          <w:szCs w:val="21"/>
        </w:rPr>
        <w:t>，</w:t>
      </w:r>
      <w:r w:rsidRPr="00847171">
        <w:rPr>
          <w:rFonts w:ascii="Arial" w:hAnsi="Arial" w:hint="eastAsia"/>
          <w:sz w:val="21"/>
          <w:szCs w:val="21"/>
        </w:rPr>
        <w:t>本次评估估价对象含物业费、不含供暖费、</w:t>
      </w:r>
      <w:r w:rsidR="008052D9" w:rsidRPr="00847171">
        <w:rPr>
          <w:rFonts w:ascii="Arial" w:hAnsi="Arial" w:hint="eastAsia"/>
          <w:sz w:val="21"/>
          <w:szCs w:val="21"/>
        </w:rPr>
        <w:t>不含</w:t>
      </w:r>
      <w:r w:rsidRPr="00847171">
        <w:rPr>
          <w:rFonts w:ascii="Arial" w:hAnsi="Arial" w:hint="eastAsia"/>
          <w:sz w:val="21"/>
          <w:szCs w:val="21"/>
        </w:rPr>
        <w:t>租金税费的区域市场租金单价：</w:t>
      </w:r>
    </w:p>
    <w:p w14:paraId="0C54275F" w14:textId="5DA4FAF2" w:rsidR="00B06C3E" w:rsidRDefault="00C77928">
      <w:pPr>
        <w:wordWrap w:val="0"/>
        <w:overflowPunct w:val="0"/>
        <w:spacing w:line="480" w:lineRule="auto"/>
        <w:ind w:firstLineChars="200" w:firstLine="420"/>
        <w:rPr>
          <w:rFonts w:ascii="Arial" w:hAnsi="Arial"/>
          <w:sz w:val="21"/>
          <w:szCs w:val="21"/>
        </w:rPr>
      </w:pPr>
      <w:r>
        <w:rPr>
          <w:rFonts w:ascii="Arial" w:hAnsi="Arial"/>
          <w:sz w:val="21"/>
          <w:szCs w:val="21"/>
        </w:rPr>
        <w:t>85.08</w:t>
      </w:r>
      <w:r w:rsidR="008052D9" w:rsidRPr="00847171">
        <w:rPr>
          <w:rFonts w:ascii="Arial" w:hAnsi="Arial" w:hint="eastAsia"/>
          <w:sz w:val="21"/>
          <w:szCs w:val="21"/>
        </w:rPr>
        <w:t>+</w:t>
      </w:r>
      <w:r w:rsidR="00D1232B">
        <w:rPr>
          <w:rFonts w:ascii="Arial" w:hAnsi="Arial" w:hint="eastAsia"/>
          <w:sz w:val="21"/>
          <w:szCs w:val="21"/>
        </w:rPr>
        <w:t>8.21</w:t>
      </w:r>
      <w:r w:rsidR="008052D9" w:rsidRPr="00847171">
        <w:rPr>
          <w:rFonts w:ascii="Arial" w:hAnsi="Arial" w:hint="eastAsia"/>
          <w:sz w:val="21"/>
          <w:szCs w:val="21"/>
        </w:rPr>
        <w:t>=</w:t>
      </w:r>
      <w:r>
        <w:rPr>
          <w:rFonts w:ascii="Arial" w:hAnsi="Arial"/>
          <w:sz w:val="21"/>
          <w:szCs w:val="21"/>
        </w:rPr>
        <w:t>93.29</w:t>
      </w:r>
      <w:r w:rsidR="00B06C3E" w:rsidRPr="00847171">
        <w:rPr>
          <w:rFonts w:ascii="Arial" w:hAnsi="Arial" w:hint="eastAsia"/>
          <w:sz w:val="21"/>
          <w:szCs w:val="21"/>
        </w:rPr>
        <w:t>（元</w:t>
      </w:r>
      <w:r w:rsidR="00B06C3E" w:rsidRPr="00847171">
        <w:rPr>
          <w:rFonts w:ascii="Arial" w:hAnsi="Arial" w:hint="eastAsia"/>
          <w:sz w:val="21"/>
          <w:szCs w:val="21"/>
        </w:rPr>
        <w:t>/</w:t>
      </w:r>
      <w:r w:rsidR="00B06C3E" w:rsidRPr="00847171">
        <w:rPr>
          <w:rFonts w:ascii="Arial" w:hAnsi="Arial" w:hint="eastAsia"/>
          <w:sz w:val="21"/>
          <w:szCs w:val="21"/>
        </w:rPr>
        <w:t>平方米·月）</w:t>
      </w:r>
    </w:p>
    <w:p w14:paraId="4495F34E" w14:textId="77777777" w:rsidR="00D1232B" w:rsidRDefault="00D1232B">
      <w:pPr>
        <w:wordWrap w:val="0"/>
        <w:overflowPunct w:val="0"/>
        <w:spacing w:line="480" w:lineRule="auto"/>
        <w:ind w:firstLineChars="200" w:firstLine="420"/>
        <w:rPr>
          <w:rFonts w:ascii="Arial" w:hAnsi="Arial"/>
          <w:sz w:val="21"/>
          <w:szCs w:val="21"/>
        </w:rPr>
      </w:pPr>
    </w:p>
    <w:p w14:paraId="0070BB33" w14:textId="3364128A" w:rsidR="00B06C3E" w:rsidRPr="00847171" w:rsidRDefault="00B06C3E" w:rsidP="000703D9">
      <w:pPr>
        <w:pStyle w:val="2"/>
        <w:tabs>
          <w:tab w:val="left" w:pos="360"/>
        </w:tabs>
        <w:spacing w:line="480" w:lineRule="auto"/>
        <w:ind w:left="358" w:hangingChars="170" w:hanging="358"/>
        <w:jc w:val="both"/>
        <w:rPr>
          <w:rFonts w:eastAsia="宋体"/>
          <w:kern w:val="2"/>
          <w:sz w:val="21"/>
          <w:szCs w:val="21"/>
        </w:rPr>
      </w:pPr>
      <w:bookmarkStart w:id="66" w:name="_Toc525655441"/>
      <w:r w:rsidRPr="00847171">
        <w:rPr>
          <w:rFonts w:eastAsia="宋体"/>
          <w:kern w:val="2"/>
          <w:sz w:val="21"/>
          <w:szCs w:val="21"/>
        </w:rPr>
        <w:t>六、估价结果确定</w:t>
      </w:r>
      <w:bookmarkEnd w:id="66"/>
    </w:p>
    <w:p w14:paraId="7D38CCD1" w14:textId="7E1D73E7" w:rsidR="001410DB" w:rsidRPr="00847171" w:rsidRDefault="001410DB" w:rsidP="001410DB">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注册房地产估价师根据估价的目的，</w:t>
      </w:r>
      <w:r w:rsidRPr="00847171">
        <w:rPr>
          <w:rFonts w:ascii="Arial" w:hAnsi="Arial" w:cs="Arial" w:hint="eastAsia"/>
          <w:sz w:val="21"/>
          <w:szCs w:val="21"/>
        </w:rPr>
        <w:t>遵循估价原则，</w:t>
      </w:r>
      <w:r w:rsidRPr="00847171">
        <w:rPr>
          <w:rFonts w:ascii="Arial" w:hAnsi="Arial" w:cs="Arial"/>
          <w:sz w:val="21"/>
          <w:szCs w:val="21"/>
        </w:rPr>
        <w:t>按照估价的程序，采用科学的估价方法，在认真分析现有资料的基础上，通过仔细测算和认真分析各种影响房地产</w:t>
      </w:r>
      <w:r w:rsidRPr="00847171">
        <w:rPr>
          <w:rFonts w:ascii="Arial" w:hAnsi="Arial" w:cs="Arial" w:hint="eastAsia"/>
          <w:sz w:val="21"/>
          <w:szCs w:val="21"/>
        </w:rPr>
        <w:t>租赁</w:t>
      </w:r>
      <w:r w:rsidRPr="00847171">
        <w:rPr>
          <w:rFonts w:ascii="Arial" w:hAnsi="Arial" w:cs="Arial"/>
          <w:sz w:val="21"/>
          <w:szCs w:val="21"/>
        </w:rPr>
        <w:t>价格的因素，</w:t>
      </w:r>
      <w:r w:rsidRPr="00847171">
        <w:rPr>
          <w:rFonts w:ascii="Arial" w:hAnsi="Arial" w:cs="Arial" w:hint="eastAsia"/>
          <w:sz w:val="21"/>
          <w:szCs w:val="21"/>
        </w:rPr>
        <w:t>最终</w:t>
      </w:r>
      <w:r w:rsidRPr="00847171">
        <w:rPr>
          <w:rFonts w:ascii="Arial" w:hAnsi="Arial" w:cs="Arial"/>
          <w:sz w:val="21"/>
          <w:szCs w:val="21"/>
        </w:rPr>
        <w:t>确定估价对象</w:t>
      </w:r>
      <w:r w:rsidRPr="00847171">
        <w:rPr>
          <w:rFonts w:ascii="Arial" w:hAnsi="Arial" w:cs="Arial" w:hint="eastAsia"/>
          <w:sz w:val="21"/>
          <w:szCs w:val="21"/>
        </w:rPr>
        <w:t>同地段、</w:t>
      </w:r>
      <w:r w:rsidR="00670254">
        <w:rPr>
          <w:rFonts w:ascii="Arial" w:hAnsi="Arial" w:cs="Arial" w:hint="eastAsia"/>
          <w:sz w:val="21"/>
          <w:szCs w:val="21"/>
        </w:rPr>
        <w:t>同类型居住项目</w:t>
      </w:r>
      <w:r w:rsidRPr="00847171">
        <w:rPr>
          <w:rFonts w:ascii="Arial" w:hAnsi="Arial" w:cs="Arial" w:hint="eastAsia"/>
          <w:sz w:val="21"/>
          <w:szCs w:val="21"/>
        </w:rPr>
        <w:t>房地产于价值时点</w:t>
      </w:r>
      <w:r w:rsidR="00506939">
        <w:rPr>
          <w:rFonts w:ascii="Arial" w:hAnsi="Arial" w:cs="Arial"/>
          <w:sz w:val="21"/>
          <w:szCs w:val="21"/>
        </w:rPr>
        <w:t>2025</w:t>
      </w:r>
      <w:r w:rsidR="00506939">
        <w:rPr>
          <w:rFonts w:ascii="Arial" w:hAnsi="Arial" w:cs="Arial"/>
          <w:sz w:val="21"/>
          <w:szCs w:val="21"/>
        </w:rPr>
        <w:t>年</w:t>
      </w:r>
      <w:r w:rsidR="00506939">
        <w:rPr>
          <w:rFonts w:ascii="Arial" w:hAnsi="Arial" w:cs="Arial"/>
          <w:sz w:val="21"/>
          <w:szCs w:val="21"/>
        </w:rPr>
        <w:t>10</w:t>
      </w:r>
      <w:r w:rsidR="00506939">
        <w:rPr>
          <w:rFonts w:ascii="Arial" w:hAnsi="Arial" w:cs="Arial"/>
          <w:sz w:val="21"/>
          <w:szCs w:val="21"/>
        </w:rPr>
        <w:t>月</w:t>
      </w:r>
      <w:r w:rsidR="00506939">
        <w:rPr>
          <w:rFonts w:ascii="Arial" w:hAnsi="Arial" w:cs="Arial"/>
          <w:sz w:val="21"/>
          <w:szCs w:val="21"/>
        </w:rPr>
        <w:t>1</w:t>
      </w:r>
      <w:r w:rsidR="00506939">
        <w:rPr>
          <w:rFonts w:ascii="Arial" w:hAnsi="Arial" w:cs="Arial"/>
          <w:sz w:val="21"/>
          <w:szCs w:val="21"/>
        </w:rPr>
        <w:t>日</w:t>
      </w:r>
      <w:r w:rsidRPr="00847171">
        <w:rPr>
          <w:rFonts w:ascii="Arial" w:hAnsi="Arial" w:cs="Arial" w:hint="eastAsia"/>
          <w:sz w:val="21"/>
          <w:szCs w:val="21"/>
        </w:rPr>
        <w:t>前一年内（</w:t>
      </w:r>
      <w:r w:rsidR="00506939">
        <w:rPr>
          <w:rFonts w:ascii="Arial" w:hAnsi="Arial" w:cs="Arial" w:hint="eastAsia"/>
          <w:sz w:val="21"/>
          <w:szCs w:val="21"/>
        </w:rPr>
        <w:t>2024</w:t>
      </w:r>
      <w:r w:rsidR="00506939">
        <w:rPr>
          <w:rFonts w:ascii="Arial" w:hAnsi="Arial" w:cs="Arial" w:hint="eastAsia"/>
          <w:sz w:val="21"/>
          <w:szCs w:val="21"/>
        </w:rPr>
        <w:t>年</w:t>
      </w:r>
      <w:r w:rsidR="00506939">
        <w:rPr>
          <w:rFonts w:ascii="Arial" w:hAnsi="Arial" w:cs="Arial" w:hint="eastAsia"/>
          <w:sz w:val="21"/>
          <w:szCs w:val="21"/>
        </w:rPr>
        <w:t>10</w:t>
      </w:r>
      <w:r w:rsidR="00506939">
        <w:rPr>
          <w:rFonts w:ascii="Arial" w:hAnsi="Arial" w:cs="Arial" w:hint="eastAsia"/>
          <w:sz w:val="21"/>
          <w:szCs w:val="21"/>
        </w:rPr>
        <w:t>月</w:t>
      </w:r>
      <w:r w:rsidR="00506939">
        <w:rPr>
          <w:rFonts w:ascii="Arial" w:hAnsi="Arial" w:cs="Arial" w:hint="eastAsia"/>
          <w:sz w:val="21"/>
          <w:szCs w:val="21"/>
        </w:rPr>
        <w:t>1</w:t>
      </w:r>
      <w:r w:rsidR="00506939">
        <w:rPr>
          <w:rFonts w:ascii="Arial" w:hAnsi="Arial" w:cs="Arial" w:hint="eastAsia"/>
          <w:sz w:val="21"/>
          <w:szCs w:val="21"/>
        </w:rPr>
        <w:t>日至</w:t>
      </w:r>
      <w:r w:rsidR="00506939">
        <w:rPr>
          <w:rFonts w:ascii="Arial" w:hAnsi="Arial" w:cs="Arial" w:hint="eastAsia"/>
          <w:sz w:val="21"/>
          <w:szCs w:val="21"/>
        </w:rPr>
        <w:t>2025</w:t>
      </w:r>
      <w:r w:rsidR="00506939">
        <w:rPr>
          <w:rFonts w:ascii="Arial" w:hAnsi="Arial" w:cs="Arial" w:hint="eastAsia"/>
          <w:sz w:val="21"/>
          <w:szCs w:val="21"/>
        </w:rPr>
        <w:t>年</w:t>
      </w:r>
      <w:r w:rsidR="00506939">
        <w:rPr>
          <w:rFonts w:ascii="Arial" w:hAnsi="Arial" w:cs="Arial" w:hint="eastAsia"/>
          <w:sz w:val="21"/>
          <w:szCs w:val="21"/>
        </w:rPr>
        <w:t>9</w:t>
      </w:r>
      <w:r w:rsidR="00506939">
        <w:rPr>
          <w:rFonts w:ascii="Arial" w:hAnsi="Arial" w:cs="Arial" w:hint="eastAsia"/>
          <w:sz w:val="21"/>
          <w:szCs w:val="21"/>
        </w:rPr>
        <w:t>月</w:t>
      </w:r>
      <w:r w:rsidR="00506939">
        <w:rPr>
          <w:rFonts w:ascii="Arial" w:hAnsi="Arial" w:cs="Arial" w:hint="eastAsia"/>
          <w:sz w:val="21"/>
          <w:szCs w:val="21"/>
        </w:rPr>
        <w:t>30</w:t>
      </w:r>
      <w:r w:rsidR="00506939">
        <w:rPr>
          <w:rFonts w:ascii="Arial" w:hAnsi="Arial" w:cs="Arial" w:hint="eastAsia"/>
          <w:sz w:val="21"/>
          <w:szCs w:val="21"/>
        </w:rPr>
        <w:t>日</w:t>
      </w:r>
      <w:r w:rsidRPr="00847171">
        <w:rPr>
          <w:rFonts w:ascii="Arial" w:hAnsi="Arial" w:cs="Arial" w:hint="eastAsia"/>
          <w:sz w:val="21"/>
          <w:szCs w:val="21"/>
        </w:rPr>
        <w:t>）市场平均租金价格为：</w:t>
      </w:r>
    </w:p>
    <w:p w14:paraId="07166DD5" w14:textId="2112FDA6" w:rsidR="001410DB" w:rsidRPr="00847171" w:rsidRDefault="00D10080" w:rsidP="001410DB">
      <w:pPr>
        <w:overflowPunct w:val="0"/>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t>估价对象所在区域市场租金</w:t>
      </w:r>
      <w:r w:rsidR="001410DB" w:rsidRPr="00847171">
        <w:rPr>
          <w:rFonts w:ascii="Arial" w:hAnsi="Arial" w:cs="Arial" w:hint="eastAsia"/>
          <w:b/>
          <w:bCs/>
          <w:sz w:val="21"/>
          <w:szCs w:val="21"/>
        </w:rPr>
        <w:t>：</w:t>
      </w:r>
      <w:r w:rsidR="00C77928">
        <w:rPr>
          <w:rFonts w:ascii="Arial" w:hAnsi="Arial" w:cs="Arial"/>
          <w:b/>
          <w:bCs/>
          <w:sz w:val="21"/>
          <w:szCs w:val="21"/>
        </w:rPr>
        <w:t>93.29</w:t>
      </w:r>
      <w:r w:rsidR="001410DB" w:rsidRPr="00847171">
        <w:rPr>
          <w:rFonts w:ascii="Arial" w:hAnsi="Arial" w:cs="Arial" w:hint="eastAsia"/>
          <w:b/>
          <w:bCs/>
          <w:sz w:val="21"/>
          <w:szCs w:val="21"/>
        </w:rPr>
        <w:t>元</w:t>
      </w:r>
      <w:r w:rsidR="001410DB" w:rsidRPr="00847171">
        <w:rPr>
          <w:rFonts w:ascii="Arial" w:hAnsi="Arial" w:cs="Arial" w:hint="eastAsia"/>
          <w:b/>
          <w:bCs/>
          <w:sz w:val="21"/>
          <w:szCs w:val="21"/>
        </w:rPr>
        <w:t>/</w:t>
      </w:r>
      <w:r w:rsidR="001410DB" w:rsidRPr="00847171">
        <w:rPr>
          <w:rFonts w:ascii="Arial" w:hAnsi="Arial" w:cs="Arial" w:hint="eastAsia"/>
          <w:b/>
          <w:bCs/>
          <w:sz w:val="21"/>
          <w:szCs w:val="21"/>
        </w:rPr>
        <w:t>平方米·月（货币种类：人民币）</w:t>
      </w:r>
    </w:p>
    <w:p w14:paraId="02803A42" w14:textId="77777777" w:rsidR="001410DB" w:rsidRPr="00847171" w:rsidRDefault="001410DB" w:rsidP="001410DB">
      <w:pPr>
        <w:overflowPunct w:val="0"/>
        <w:spacing w:line="480" w:lineRule="auto"/>
        <w:ind w:firstLineChars="200" w:firstLine="360"/>
        <w:jc w:val="both"/>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0C479A18" w14:textId="1F08AEDE" w:rsidR="001410DB" w:rsidRPr="00847171" w:rsidRDefault="001410DB" w:rsidP="001410DB">
      <w:pPr>
        <w:overflowPunct w:val="0"/>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w:t>
      </w:r>
      <w:r w:rsidR="00670254">
        <w:rPr>
          <w:rFonts w:ascii="Arial" w:hAnsi="Arial" w:cs="Arial" w:hint="eastAsia"/>
          <w:sz w:val="18"/>
          <w:szCs w:val="18"/>
        </w:rPr>
        <w:t>同类型居住项目</w:t>
      </w:r>
      <w:r w:rsidRPr="00847171">
        <w:rPr>
          <w:rFonts w:ascii="Arial" w:hAnsi="Arial" w:cs="Arial" w:hint="eastAsia"/>
          <w:sz w:val="18"/>
          <w:szCs w:val="18"/>
        </w:rPr>
        <w:t>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31EF5354" w14:textId="77777777" w:rsidR="001410DB" w:rsidRPr="00847171" w:rsidRDefault="001410DB" w:rsidP="001410DB">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p>
    <w:p w14:paraId="1FE63F80" w14:textId="2D13BB41" w:rsidR="00B06C3E" w:rsidRPr="00847171" w:rsidRDefault="001410DB" w:rsidP="001410DB">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、估价结果包括</w:t>
      </w:r>
      <w:r w:rsidR="00136481">
        <w:rPr>
          <w:rFonts w:ascii="Arial" w:hAnsi="Arial" w:cs="Arial"/>
          <w:sz w:val="18"/>
          <w:szCs w:val="18"/>
        </w:rPr>
        <w:t>地租、房屋折旧、家具及家电租赁费、设备折旧、维修费、保险费、物业费、管理费、利息、利润等；不含供暖费、水电费、天然气费、通信费、有线电视费、上网宽带费和租赁税费等</w:t>
      </w:r>
      <w:r w:rsidR="00B06C3E" w:rsidRPr="00847171">
        <w:rPr>
          <w:rFonts w:ascii="Arial" w:hAnsi="Arial" w:cs="Arial"/>
          <w:sz w:val="18"/>
          <w:szCs w:val="18"/>
        </w:rPr>
        <w:t>。</w:t>
      </w:r>
    </w:p>
    <w:p w14:paraId="5F1EE019" w14:textId="77777777" w:rsidR="00B06C3E" w:rsidRPr="00847171" w:rsidRDefault="00B06C3E">
      <w:pPr>
        <w:spacing w:line="240" w:lineRule="auto"/>
        <w:jc w:val="center"/>
        <w:rPr>
          <w:rFonts w:ascii="Arial" w:hAnsi="Arial" w:cs="Arial"/>
          <w:b/>
          <w:sz w:val="21"/>
          <w:szCs w:val="21"/>
        </w:rPr>
      </w:pPr>
    </w:p>
    <w:p w14:paraId="3E880DAD" w14:textId="77777777" w:rsidR="00B06C3E" w:rsidRPr="00847171" w:rsidRDefault="00B06C3E">
      <w:pPr>
        <w:spacing w:line="240" w:lineRule="auto"/>
        <w:jc w:val="center"/>
        <w:rPr>
          <w:rFonts w:ascii="Arial" w:hAnsi="Arial" w:cs="Arial"/>
          <w:b/>
          <w:sz w:val="21"/>
          <w:szCs w:val="21"/>
        </w:rPr>
        <w:sectPr w:rsidR="00B06C3E" w:rsidRPr="00847171" w:rsidSect="004F1510">
          <w:footerReference w:type="default" r:id="rId44"/>
          <w:pgSz w:w="11907" w:h="16840"/>
          <w:pgMar w:top="1843" w:right="1134" w:bottom="1134" w:left="1134" w:header="1134" w:footer="907" w:gutter="340"/>
          <w:cols w:space="720"/>
          <w:docGrid w:linePitch="326"/>
        </w:sectPr>
      </w:pPr>
    </w:p>
    <w:p w14:paraId="04818396" w14:textId="77777777" w:rsidR="001D195E" w:rsidRPr="00847171" w:rsidRDefault="00B06C3E" w:rsidP="00AF6835">
      <w:pPr>
        <w:pStyle w:val="1"/>
        <w:spacing w:line="480" w:lineRule="auto"/>
        <w:jc w:val="center"/>
        <w:rPr>
          <w:rFonts w:eastAsia="方正黑体简体"/>
          <w:b w:val="0"/>
          <w:kern w:val="2"/>
          <w:sz w:val="32"/>
          <w:szCs w:val="32"/>
        </w:rPr>
      </w:pPr>
      <w:bookmarkStart w:id="67" w:name="_Toc525655442"/>
      <w:r w:rsidRPr="00847171">
        <w:rPr>
          <w:rFonts w:eastAsia="方正黑体简体" w:hint="eastAsia"/>
          <w:b w:val="0"/>
          <w:kern w:val="2"/>
          <w:sz w:val="32"/>
          <w:szCs w:val="32"/>
        </w:rPr>
        <w:lastRenderedPageBreak/>
        <w:t>附</w:t>
      </w:r>
      <w:r w:rsidRPr="00847171">
        <w:rPr>
          <w:rFonts w:eastAsia="方正黑体简体" w:hint="eastAsia"/>
          <w:b w:val="0"/>
          <w:kern w:val="2"/>
          <w:sz w:val="32"/>
          <w:szCs w:val="32"/>
        </w:rPr>
        <w:t xml:space="preserve">   </w:t>
      </w:r>
      <w:r w:rsidRPr="00847171">
        <w:rPr>
          <w:rFonts w:eastAsia="方正黑体简体" w:hint="eastAsia"/>
          <w:b w:val="0"/>
          <w:kern w:val="2"/>
          <w:sz w:val="32"/>
          <w:szCs w:val="32"/>
        </w:rPr>
        <w:t>件</w:t>
      </w:r>
      <w:bookmarkEnd w:id="67"/>
    </w:p>
    <w:p w14:paraId="2EA21408" w14:textId="73DF189D" w:rsidR="000918B2" w:rsidRDefault="000918B2" w:rsidP="000918B2">
      <w:pPr>
        <w:numPr>
          <w:ilvl w:val="0"/>
          <w:numId w:val="13"/>
        </w:numPr>
        <w:spacing w:line="360" w:lineRule="auto"/>
        <w:jc w:val="both"/>
        <w:rPr>
          <w:rFonts w:ascii="Arial" w:hAnsi="Arial" w:cs="Arial"/>
          <w:sz w:val="21"/>
          <w:szCs w:val="21"/>
        </w:rPr>
      </w:pPr>
      <w:r>
        <w:rPr>
          <w:rFonts w:ascii="Arial" w:hAnsi="Arial" w:cs="Arial"/>
          <w:sz w:val="21"/>
          <w:szCs w:val="21"/>
        </w:rPr>
        <w:t>《</w:t>
      </w:r>
      <w:r w:rsidR="00136481">
        <w:rPr>
          <w:rFonts w:ascii="Arial" w:hAnsi="Arial" w:cs="Arial" w:hint="eastAsia"/>
          <w:sz w:val="21"/>
          <w:szCs w:val="21"/>
        </w:rPr>
        <w:t>估价委托书</w:t>
      </w:r>
      <w:r>
        <w:rPr>
          <w:rFonts w:ascii="Arial" w:hAnsi="Arial" w:cs="Arial"/>
          <w:sz w:val="21"/>
          <w:szCs w:val="21"/>
        </w:rPr>
        <w:t>》复印件</w:t>
      </w:r>
    </w:p>
    <w:p w14:paraId="15644061" w14:textId="77777777" w:rsidR="00F4416F" w:rsidRPr="00847171" w:rsidRDefault="00F4416F" w:rsidP="00F4416F">
      <w:pPr>
        <w:numPr>
          <w:ilvl w:val="0"/>
          <w:numId w:val="13"/>
        </w:numPr>
        <w:spacing w:line="360" w:lineRule="auto"/>
        <w:jc w:val="both"/>
        <w:rPr>
          <w:rFonts w:ascii="Arial" w:hAnsi="Arial" w:cs="Arial"/>
          <w:sz w:val="21"/>
          <w:szCs w:val="21"/>
        </w:rPr>
      </w:pPr>
      <w:r w:rsidRPr="00847171">
        <w:rPr>
          <w:rFonts w:ascii="Arial" w:hAnsi="Arial" w:cs="Arial"/>
          <w:sz w:val="21"/>
          <w:szCs w:val="21"/>
        </w:rPr>
        <w:t>估价对象所在位置示意图</w:t>
      </w:r>
    </w:p>
    <w:p w14:paraId="6E083783" w14:textId="77777777" w:rsidR="0036391A" w:rsidRPr="00847171" w:rsidRDefault="00F4416F" w:rsidP="0036391A">
      <w:pPr>
        <w:numPr>
          <w:ilvl w:val="0"/>
          <w:numId w:val="13"/>
        </w:numPr>
        <w:spacing w:line="360" w:lineRule="auto"/>
        <w:jc w:val="both"/>
        <w:rPr>
          <w:rFonts w:ascii="Arial" w:hAnsi="Arial" w:cs="Arial"/>
          <w:sz w:val="21"/>
          <w:szCs w:val="21"/>
        </w:rPr>
      </w:pPr>
      <w:r w:rsidRPr="00847171">
        <w:rPr>
          <w:rFonts w:ascii="Arial" w:hAnsi="Arial" w:cs="Arial"/>
          <w:sz w:val="21"/>
          <w:szCs w:val="21"/>
        </w:rPr>
        <w:t>估价对象</w:t>
      </w:r>
      <w:r w:rsidRPr="00847171">
        <w:rPr>
          <w:rFonts w:ascii="Arial" w:hAnsi="Arial" w:cs="Arial" w:hint="eastAsia"/>
          <w:sz w:val="21"/>
          <w:szCs w:val="21"/>
        </w:rPr>
        <w:t>现状</w:t>
      </w:r>
      <w:r w:rsidRPr="00847171">
        <w:rPr>
          <w:rFonts w:ascii="Arial" w:hAnsi="Arial" w:cs="Arial"/>
          <w:sz w:val="21"/>
          <w:szCs w:val="21"/>
        </w:rPr>
        <w:t>照片</w:t>
      </w:r>
    </w:p>
    <w:p w14:paraId="4D4DA6AC" w14:textId="64739EE0" w:rsidR="00073649" w:rsidRDefault="00D1232B" w:rsidP="00073649">
      <w:pPr>
        <w:numPr>
          <w:ilvl w:val="0"/>
          <w:numId w:val="13"/>
        </w:numPr>
        <w:spacing w:line="360" w:lineRule="auto"/>
        <w:jc w:val="both"/>
        <w:rPr>
          <w:rFonts w:ascii="Arial" w:hAnsi="Arial" w:cs="Arial"/>
          <w:sz w:val="21"/>
          <w:szCs w:val="21"/>
        </w:rPr>
      </w:pPr>
      <w:r>
        <w:rPr>
          <w:rFonts w:ascii="Arial" w:hAnsi="Arial" w:cs="Arial" w:hint="eastAsia"/>
          <w:kern w:val="2"/>
          <w:sz w:val="21"/>
          <w:szCs w:val="21"/>
        </w:rPr>
        <w:t>《国有土地使用证》</w:t>
      </w:r>
      <w:r w:rsidRPr="007C56D5">
        <w:rPr>
          <w:rFonts w:ascii="Arial" w:hAnsi="Arial" w:cs="Arial" w:hint="eastAsia"/>
          <w:kern w:val="2"/>
          <w:sz w:val="21"/>
          <w:szCs w:val="21"/>
        </w:rPr>
        <w:t>[</w:t>
      </w:r>
      <w:proofErr w:type="gramStart"/>
      <w:r w:rsidR="00254E3B">
        <w:rPr>
          <w:rFonts w:ascii="Arial" w:hAnsi="Arial" w:cs="Arial" w:hint="eastAsia"/>
          <w:kern w:val="2"/>
          <w:sz w:val="21"/>
          <w:szCs w:val="21"/>
        </w:rPr>
        <w:t>京技国</w:t>
      </w:r>
      <w:proofErr w:type="gramEnd"/>
      <w:r w:rsidR="00254E3B">
        <w:rPr>
          <w:rFonts w:ascii="Arial" w:hAnsi="Arial" w:cs="Arial" w:hint="eastAsia"/>
          <w:kern w:val="2"/>
          <w:sz w:val="21"/>
          <w:szCs w:val="21"/>
        </w:rPr>
        <w:t>用（</w:t>
      </w:r>
      <w:r w:rsidR="00254E3B">
        <w:rPr>
          <w:rFonts w:ascii="Arial" w:hAnsi="Arial" w:cs="Arial" w:hint="eastAsia"/>
          <w:kern w:val="2"/>
          <w:sz w:val="21"/>
          <w:szCs w:val="21"/>
        </w:rPr>
        <w:t>2014</w:t>
      </w:r>
      <w:r w:rsidR="00254E3B">
        <w:rPr>
          <w:rFonts w:ascii="Arial" w:hAnsi="Arial" w:cs="Arial" w:hint="eastAsia"/>
          <w:kern w:val="2"/>
          <w:sz w:val="21"/>
          <w:szCs w:val="21"/>
        </w:rPr>
        <w:t>租）第</w:t>
      </w:r>
      <w:r w:rsidR="00254E3B">
        <w:rPr>
          <w:rFonts w:ascii="Arial" w:hAnsi="Arial" w:cs="Arial" w:hint="eastAsia"/>
          <w:kern w:val="2"/>
          <w:sz w:val="21"/>
          <w:szCs w:val="21"/>
        </w:rPr>
        <w:t>00003</w:t>
      </w:r>
      <w:r w:rsidR="00254E3B">
        <w:rPr>
          <w:rFonts w:ascii="Arial" w:hAnsi="Arial" w:cs="Arial" w:hint="eastAsia"/>
          <w:kern w:val="2"/>
          <w:sz w:val="21"/>
          <w:szCs w:val="21"/>
        </w:rPr>
        <w:t>号</w:t>
      </w:r>
      <w:r w:rsidRPr="007C56D5">
        <w:rPr>
          <w:rFonts w:ascii="Arial" w:hAnsi="Arial" w:cs="Arial" w:hint="eastAsia"/>
          <w:kern w:val="2"/>
          <w:sz w:val="21"/>
          <w:szCs w:val="21"/>
        </w:rPr>
        <w:t>]</w:t>
      </w:r>
      <w:r>
        <w:rPr>
          <w:rFonts w:ascii="Arial" w:hAnsi="Arial" w:cs="Arial" w:hint="eastAsia"/>
          <w:kern w:val="2"/>
          <w:sz w:val="21"/>
          <w:szCs w:val="21"/>
        </w:rPr>
        <w:t>复印件</w:t>
      </w:r>
    </w:p>
    <w:p w14:paraId="3CAB0138" w14:textId="7388B6AC" w:rsidR="00AC0F69" w:rsidRDefault="00D1232B" w:rsidP="00AC0F69">
      <w:pPr>
        <w:numPr>
          <w:ilvl w:val="0"/>
          <w:numId w:val="13"/>
        </w:numPr>
        <w:spacing w:line="360" w:lineRule="auto"/>
        <w:jc w:val="both"/>
        <w:rPr>
          <w:rFonts w:ascii="Arial" w:hAnsi="Arial" w:cs="Arial"/>
          <w:sz w:val="21"/>
          <w:szCs w:val="21"/>
        </w:rPr>
      </w:pP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w:t>
      </w:r>
    </w:p>
    <w:p w14:paraId="40CE1290" w14:textId="5999F34E" w:rsidR="00AC0F69" w:rsidRDefault="00D1232B" w:rsidP="002F055C">
      <w:pPr>
        <w:numPr>
          <w:ilvl w:val="0"/>
          <w:numId w:val="13"/>
        </w:numPr>
        <w:spacing w:line="360" w:lineRule="auto"/>
        <w:jc w:val="both"/>
        <w:rPr>
          <w:rFonts w:ascii="Arial" w:hAnsi="Arial" w:cs="Arial"/>
          <w:sz w:val="21"/>
          <w:szCs w:val="21"/>
        </w:rPr>
      </w:pPr>
      <w:r w:rsidRPr="00CD74FA">
        <w:rPr>
          <w:rFonts w:ascii="Arial" w:hAnsi="Arial" w:cs="Arial" w:hint="eastAsia"/>
          <w:sz w:val="21"/>
          <w:szCs w:val="21"/>
        </w:rPr>
        <w:t>《</w:t>
      </w:r>
      <w:r>
        <w:rPr>
          <w:rFonts w:ascii="Arial" w:hAnsi="Arial" w:cs="Arial" w:hint="eastAsia"/>
          <w:sz w:val="21"/>
          <w:szCs w:val="21"/>
        </w:rPr>
        <w:t>亦城科创公寓项目房源表</w:t>
      </w:r>
      <w:r w:rsidRPr="00CD74FA">
        <w:rPr>
          <w:rFonts w:ascii="Arial" w:hAnsi="Arial" w:cs="Arial" w:hint="eastAsia"/>
          <w:sz w:val="21"/>
          <w:szCs w:val="21"/>
        </w:rPr>
        <w:t>》</w:t>
      </w:r>
      <w:r>
        <w:rPr>
          <w:rFonts w:ascii="Arial" w:hAnsi="Arial" w:cs="Arial" w:hint="eastAsia"/>
          <w:sz w:val="21"/>
          <w:szCs w:val="21"/>
        </w:rPr>
        <w:t>复印件</w:t>
      </w:r>
    </w:p>
    <w:p w14:paraId="792293CF" w14:textId="05279532" w:rsidR="005E285A" w:rsidRPr="00847171" w:rsidRDefault="00542294" w:rsidP="00B61AE4">
      <w:pPr>
        <w:numPr>
          <w:ilvl w:val="0"/>
          <w:numId w:val="13"/>
        </w:numPr>
        <w:spacing w:line="360" w:lineRule="auto"/>
        <w:jc w:val="both"/>
        <w:rPr>
          <w:rFonts w:ascii="Arial" w:hAnsi="Arial" w:cs="Arial"/>
          <w:sz w:val="21"/>
          <w:szCs w:val="21"/>
        </w:rPr>
      </w:pPr>
      <w:r>
        <w:rPr>
          <w:rFonts w:ascii="Arial" w:hAnsi="Arial" w:cs="Arial"/>
          <w:sz w:val="21"/>
          <w:szCs w:val="21"/>
        </w:rPr>
        <w:t>估价委托人</w:t>
      </w:r>
      <w:r w:rsidR="005E285A">
        <w:rPr>
          <w:rFonts w:ascii="Arial" w:hAnsi="Arial" w:cs="Arial"/>
          <w:sz w:val="21"/>
          <w:szCs w:val="21"/>
        </w:rPr>
        <w:t>《营业执照（副本）》复印件</w:t>
      </w:r>
    </w:p>
    <w:p w14:paraId="7A055C1F" w14:textId="77777777" w:rsidR="00F4416F" w:rsidRPr="00847171" w:rsidRDefault="00F4416F" w:rsidP="00F4416F">
      <w:pPr>
        <w:numPr>
          <w:ilvl w:val="0"/>
          <w:numId w:val="13"/>
        </w:numPr>
        <w:spacing w:line="360" w:lineRule="auto"/>
        <w:jc w:val="both"/>
        <w:rPr>
          <w:rFonts w:ascii="Arial" w:hAnsi="Arial" w:cs="Arial"/>
          <w:sz w:val="21"/>
          <w:szCs w:val="21"/>
        </w:rPr>
      </w:pPr>
      <w:r w:rsidRPr="00847171">
        <w:rPr>
          <w:rFonts w:ascii="Arial" w:hAnsi="Arial" w:cs="Arial"/>
          <w:sz w:val="21"/>
          <w:szCs w:val="21"/>
        </w:rPr>
        <w:t>房地产估价机构《营业执照（副本）》复印件</w:t>
      </w:r>
    </w:p>
    <w:p w14:paraId="3AABFDD5" w14:textId="77777777" w:rsidR="00F4416F" w:rsidRPr="00847171" w:rsidRDefault="00F4416F" w:rsidP="00F4416F">
      <w:pPr>
        <w:numPr>
          <w:ilvl w:val="0"/>
          <w:numId w:val="13"/>
        </w:numPr>
        <w:spacing w:line="360" w:lineRule="auto"/>
        <w:jc w:val="both"/>
        <w:rPr>
          <w:rFonts w:ascii="Arial" w:hAnsi="Arial" w:cs="Arial"/>
          <w:sz w:val="21"/>
          <w:szCs w:val="21"/>
        </w:rPr>
      </w:pPr>
      <w:r w:rsidRPr="00847171">
        <w:rPr>
          <w:rFonts w:ascii="Arial" w:hAnsi="Arial" w:cs="Arial"/>
          <w:sz w:val="21"/>
          <w:szCs w:val="21"/>
        </w:rPr>
        <w:t>房地产估价机构资质证书复印件</w:t>
      </w:r>
    </w:p>
    <w:p w14:paraId="7335B5DC" w14:textId="77777777" w:rsidR="00B06C3E" w:rsidRPr="00847171" w:rsidRDefault="00F4416F" w:rsidP="00F4416F">
      <w:pPr>
        <w:numPr>
          <w:ilvl w:val="0"/>
          <w:numId w:val="13"/>
        </w:numPr>
        <w:spacing w:line="360" w:lineRule="auto"/>
        <w:jc w:val="both"/>
        <w:rPr>
          <w:rFonts w:ascii="Arial" w:hAnsi="Arial" w:cs="Arial"/>
          <w:sz w:val="21"/>
          <w:szCs w:val="21"/>
        </w:rPr>
      </w:pPr>
      <w:r w:rsidRPr="00847171">
        <w:rPr>
          <w:rFonts w:ascii="Arial" w:hAnsi="Arial" w:cs="Arial" w:hint="eastAsia"/>
          <w:sz w:val="21"/>
          <w:szCs w:val="21"/>
        </w:rPr>
        <w:t>注册房地产估价师</w:t>
      </w:r>
      <w:r w:rsidRPr="00847171">
        <w:rPr>
          <w:rFonts w:ascii="Arial" w:hAnsi="Arial" w:cs="Arial"/>
          <w:sz w:val="21"/>
          <w:szCs w:val="21"/>
        </w:rPr>
        <w:t>执业证书复印件</w:t>
      </w:r>
    </w:p>
    <w:sectPr w:rsidR="00B06C3E" w:rsidRPr="00847171">
      <w:headerReference w:type="default" r:id="rId45"/>
      <w:pgSz w:w="11907" w:h="16840"/>
      <w:pgMar w:top="1843" w:right="1134" w:bottom="1134" w:left="1134" w:header="1134" w:footer="907" w:gutter="34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4B09DB" w14:textId="77777777" w:rsidR="00E1681D" w:rsidRDefault="00E1681D">
      <w:pPr>
        <w:spacing w:line="240" w:lineRule="auto"/>
      </w:pPr>
      <w:r>
        <w:separator/>
      </w:r>
    </w:p>
  </w:endnote>
  <w:endnote w:type="continuationSeparator" w:id="0">
    <w:p w14:paraId="560AEC85" w14:textId="77777777" w:rsidR="00E1681D" w:rsidRDefault="00E168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宋体;SimSun">
    <w:altName w:val="宋体"/>
    <w:charset w:val="00"/>
    <w:family w:val="auto"/>
    <w:pitch w:val="default"/>
  </w:font>
  <w:font w:name="方正黑体简体">
    <w:altName w:val="微软雅黑"/>
    <w:panose1 w:val="03000509000000000000"/>
    <w:charset w:val="86"/>
    <w:family w:val="script"/>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00000003" w:usb1="00000000" w:usb2="00000000" w:usb3="00000000" w:csb0="00000001" w:csb1="00000000"/>
  </w:font>
  <w:font w:name="华文细黑">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76FD5" w14:textId="77777777" w:rsidR="00D10080" w:rsidRDefault="00D10080">
    <w:pPr>
      <w:pStyle w:val="ae"/>
      <w:framePr w:wrap="around" w:vAnchor="text" w:hAnchor="margin" w:xAlign="center" w:y="1"/>
      <w:rPr>
        <w:rStyle w:val="af6"/>
      </w:rPr>
    </w:pPr>
    <w:r>
      <w:fldChar w:fldCharType="begin"/>
    </w:r>
    <w:r>
      <w:rPr>
        <w:rStyle w:val="af6"/>
      </w:rPr>
      <w:instrText xml:space="preserve">PAGE  </w:instrText>
    </w:r>
    <w:r>
      <w:fldChar w:fldCharType="end"/>
    </w:r>
  </w:p>
  <w:p w14:paraId="5D6A18AB" w14:textId="77777777" w:rsidR="00D10080" w:rsidRDefault="00D10080">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16430" w14:textId="77777777" w:rsidR="00D10080" w:rsidRDefault="00D10080">
    <w:pPr>
      <w:pStyle w:val="ae"/>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A3031B" w:rsidRPr="00A3031B">
      <w:rPr>
        <w:rFonts w:ascii="Arial" w:hAnsi="Arial" w:cs="Arial"/>
        <w:noProof/>
        <w:lang w:val="zh-CN"/>
      </w:rPr>
      <w:t>11</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166A5" w14:textId="77777777" w:rsidR="00D10080" w:rsidRDefault="00D10080">
    <w:pPr>
      <w:pStyle w:val="ae"/>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30E11" w14:textId="77777777" w:rsidR="00D10080" w:rsidRDefault="00D10080">
    <w:pPr>
      <w:pStyle w:val="ae"/>
      <w:jc w:val="center"/>
    </w:pPr>
    <w:r>
      <w:fldChar w:fldCharType="begin"/>
    </w:r>
    <w:r>
      <w:instrText>PAGE   \* MERGEFORMAT</w:instrText>
    </w:r>
    <w:r>
      <w:fldChar w:fldCharType="separate"/>
    </w:r>
    <w:r>
      <w:rPr>
        <w:rFonts w:ascii="Arial" w:hAnsi="Arial"/>
        <w:lang w:val="zh-CN"/>
      </w:rPr>
      <w:t>1</w:t>
    </w:r>
    <w:r>
      <w:rPr>
        <w:rFonts w:ascii="Arial" w:hAnsi="Arial"/>
        <w:lang w:val="zh-CN"/>
      </w:rPr>
      <w:t>2</w:t>
    </w:r>
    <w:r>
      <w:fldChar w:fldCharType="end"/>
    </w:r>
  </w:p>
  <w:p w14:paraId="64FF9A22" w14:textId="77777777" w:rsidR="00D10080" w:rsidRDefault="00D10080">
    <w:pPr>
      <w:pStyle w:val="a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05C4D" w14:textId="77777777" w:rsidR="00D10080" w:rsidRDefault="00D10080">
    <w:pPr>
      <w:pStyle w:val="ae"/>
      <w:framePr w:wrap="around" w:vAnchor="text" w:hAnchor="margin" w:xAlign="center" w:y="1"/>
      <w:rPr>
        <w:rStyle w:val="af6"/>
      </w:rPr>
    </w:pPr>
    <w:r>
      <w:fldChar w:fldCharType="begin"/>
    </w:r>
    <w:r>
      <w:rPr>
        <w:rStyle w:val="af6"/>
      </w:rPr>
      <w:instrText xml:space="preserve">PAGE  </w:instrText>
    </w:r>
    <w:r>
      <w:fldChar w:fldCharType="end"/>
    </w:r>
  </w:p>
  <w:p w14:paraId="7C41C52B" w14:textId="77777777" w:rsidR="00D10080" w:rsidRDefault="00D10080">
    <w:pPr>
      <w:pStyle w:val="a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E8AB6" w14:textId="77777777" w:rsidR="00D10080" w:rsidRDefault="00D10080">
    <w:pPr>
      <w:pStyle w:val="ae"/>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A3031B" w:rsidRPr="00A3031B">
      <w:rPr>
        <w:rFonts w:ascii="Arial" w:hAnsi="Arial"/>
        <w:noProof/>
        <w:lang w:val="zh-CN"/>
      </w:rPr>
      <w:t>20</w:t>
    </w:r>
    <w:r>
      <w:rPr>
        <w:rFonts w:ascii="Cambria" w:hAnsi="Cambria"/>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44831" w14:textId="77777777" w:rsidR="00D10080" w:rsidRDefault="00D10080">
    <w:pPr>
      <w:pStyle w:val="ae"/>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A3031B" w:rsidRPr="00A3031B">
      <w:rPr>
        <w:rFonts w:ascii="Arial" w:hAnsi="Arial"/>
        <w:noProof/>
        <w:lang w:val="zh-CN"/>
      </w:rPr>
      <w:t>60</w:t>
    </w:r>
    <w:r>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3ACB44" w14:textId="77777777" w:rsidR="00E1681D" w:rsidRDefault="00E1681D">
      <w:pPr>
        <w:spacing w:line="240" w:lineRule="auto"/>
      </w:pPr>
      <w:r>
        <w:separator/>
      </w:r>
    </w:p>
  </w:footnote>
  <w:footnote w:type="continuationSeparator" w:id="0">
    <w:p w14:paraId="3A09E861" w14:textId="77777777" w:rsidR="00E1681D" w:rsidRDefault="00E1681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51929" w14:textId="039719B7" w:rsidR="00D10080" w:rsidRDefault="00D10080">
    <w:pPr>
      <w:pStyle w:val="af0"/>
      <w:pBdr>
        <w:bottom w:val="none" w:sz="0" w:space="0" w:color="auto"/>
      </w:pBdr>
    </w:pPr>
    <w:r>
      <w:rPr>
        <w:noProof/>
      </w:rPr>
      <w:drawing>
        <wp:inline distT="0" distB="0" distL="0" distR="0" wp14:anchorId="4E0ECF32" wp14:editId="22BB396F">
          <wp:extent cx="5907405" cy="289560"/>
          <wp:effectExtent l="0" t="0" r="0" b="0"/>
          <wp:docPr id="177271949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5A8A2" w14:textId="77777777" w:rsidR="00D10080" w:rsidRDefault="00D10080">
    <w:pPr>
      <w:pStyle w:val="af0"/>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8A26D" w14:textId="7375B629" w:rsidR="00D10080" w:rsidRDefault="00D10080">
    <w:pPr>
      <w:pStyle w:val="af0"/>
      <w:pBdr>
        <w:bottom w:val="none" w:sz="0" w:space="0" w:color="auto"/>
      </w:pBdr>
      <w:jc w:val="both"/>
      <w:rPr>
        <w:rFonts w:ascii="楷体_GB2312" w:eastAsia="楷体_GB2312"/>
        <w:color w:val="FF0000"/>
        <w:spacing w:val="-20"/>
        <w:sz w:val="21"/>
      </w:rPr>
    </w:pPr>
    <w:r>
      <w:rPr>
        <w:noProof/>
      </w:rPr>
      <w:drawing>
        <wp:inline distT="0" distB="0" distL="0" distR="0" wp14:anchorId="6502CB50" wp14:editId="034E71F0">
          <wp:extent cx="5907405" cy="289560"/>
          <wp:effectExtent l="0" t="0" r="0" b="0"/>
          <wp:docPr id="76072285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877D8" w14:textId="2B8E4C26" w:rsidR="00D10080" w:rsidRDefault="00D10080">
    <w:pPr>
      <w:pStyle w:val="af0"/>
      <w:pBdr>
        <w:bottom w:val="none" w:sz="0" w:space="0" w:color="auto"/>
      </w:pBdr>
    </w:pPr>
    <w:r>
      <w:rPr>
        <w:noProof/>
      </w:rPr>
      <w:drawing>
        <wp:inline distT="0" distB="0" distL="0" distR="0" wp14:anchorId="373EA317" wp14:editId="743EE2C3">
          <wp:extent cx="5907405" cy="289560"/>
          <wp:effectExtent l="0" t="0" r="0" b="0"/>
          <wp:docPr id="128484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22AEA" w14:textId="142150D8" w:rsidR="00D10080" w:rsidRDefault="00D10080">
    <w:pPr>
      <w:pStyle w:val="af0"/>
      <w:pBdr>
        <w:bottom w:val="none" w:sz="0" w:space="0" w:color="auto"/>
      </w:pBdr>
      <w:jc w:val="both"/>
      <w:rPr>
        <w:rFonts w:ascii="楷体_GB2312" w:eastAsia="楷体_GB2312"/>
        <w:color w:val="FF0000"/>
        <w:spacing w:val="-20"/>
        <w:sz w:val="21"/>
      </w:rPr>
    </w:pPr>
    <w:r>
      <w:rPr>
        <w:noProof/>
      </w:rPr>
      <w:drawing>
        <wp:inline distT="0" distB="0" distL="0" distR="0" wp14:anchorId="790379D3" wp14:editId="39D0A39B">
          <wp:extent cx="5907405" cy="289560"/>
          <wp:effectExtent l="0" t="0" r="0" b="0"/>
          <wp:docPr id="4559162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578F4" w14:textId="3D65D94B" w:rsidR="00D10080" w:rsidRDefault="00D10080">
    <w:pPr>
      <w:pStyle w:val="af0"/>
    </w:pPr>
    <w:r>
      <w:rPr>
        <w:noProof/>
      </w:rPr>
      <w:drawing>
        <wp:inline distT="0" distB="0" distL="0" distR="0" wp14:anchorId="292F9A5D" wp14:editId="7BCB32B9">
          <wp:extent cx="5504815" cy="289560"/>
          <wp:effectExtent l="0" t="0" r="0" b="0"/>
          <wp:docPr id="3403561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815" cy="28956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A2811" w14:textId="04162F46" w:rsidR="00D10080" w:rsidRDefault="00D10080">
    <w:pPr>
      <w:pStyle w:val="af0"/>
      <w:pBdr>
        <w:bottom w:val="none" w:sz="0" w:space="0" w:color="auto"/>
      </w:pBdr>
      <w:jc w:val="both"/>
      <w:rPr>
        <w:rFonts w:ascii="楷体_GB2312" w:eastAsia="楷体_GB2312"/>
        <w:color w:val="FF0000"/>
        <w:spacing w:val="-20"/>
        <w:sz w:val="21"/>
      </w:rPr>
    </w:pPr>
    <w:r>
      <w:rPr>
        <w:noProof/>
      </w:rPr>
      <w:drawing>
        <wp:inline distT="0" distB="0" distL="0" distR="0" wp14:anchorId="15659701" wp14:editId="38573197">
          <wp:extent cx="5907405" cy="289560"/>
          <wp:effectExtent l="0" t="0" r="0" b="0"/>
          <wp:docPr id="135889649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E23F3" w14:textId="1B750CDC" w:rsidR="00D10080" w:rsidRDefault="00D10080">
    <w:pPr>
      <w:pStyle w:val="af0"/>
      <w:pBdr>
        <w:bottom w:val="none" w:sz="0" w:space="0" w:color="auto"/>
      </w:pBdr>
    </w:pPr>
    <w:r>
      <w:rPr>
        <w:noProof/>
      </w:rPr>
      <w:drawing>
        <wp:inline distT="0" distB="0" distL="0" distR="0" wp14:anchorId="2241BC87" wp14:editId="7A0135AC">
          <wp:extent cx="5907405" cy="289560"/>
          <wp:effectExtent l="0" t="0" r="0" b="0"/>
          <wp:docPr id="2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9EAE315"/>
    <w:multiLevelType w:val="singleLevel"/>
    <w:tmpl w:val="E9EAE315"/>
    <w:lvl w:ilvl="0">
      <w:start w:val="3"/>
      <w:numFmt w:val="decimal"/>
      <w:suff w:val="nothing"/>
      <w:lvlText w:val="%1）"/>
      <w:lvlJc w:val="left"/>
    </w:lvl>
  </w:abstractNum>
  <w:abstractNum w:abstractNumId="1" w15:restartNumberingAfterBreak="0">
    <w:nsid w:val="04431F8F"/>
    <w:multiLevelType w:val="multilevel"/>
    <w:tmpl w:val="04431F8F"/>
    <w:lvl w:ilvl="0">
      <w:start w:val="4"/>
      <w:numFmt w:val="japaneseCounting"/>
      <w:lvlText w:val="%1、"/>
      <w:lvlJc w:val="left"/>
      <w:pPr>
        <w:ind w:left="592" w:hanging="450"/>
      </w:pPr>
      <w:rPr>
        <w:rFonts w:hint="default"/>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2"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3" w15:restartNumberingAfterBreak="0">
    <w:nsid w:val="20842BD3"/>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2A1F3215"/>
    <w:multiLevelType w:val="multilevel"/>
    <w:tmpl w:val="2A1F3215"/>
    <w:lvl w:ilvl="0">
      <w:start w:val="9"/>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45DB1E09"/>
    <w:multiLevelType w:val="hybridMultilevel"/>
    <w:tmpl w:val="88CA242E"/>
    <w:lvl w:ilvl="0" w:tplc="3CDE9F94">
      <w:start w:val="2"/>
      <w:numFmt w:val="japaneseCounting"/>
      <w:lvlText w:val="（%1）"/>
      <w:lvlJc w:val="left"/>
      <w:pPr>
        <w:ind w:left="720" w:hanging="72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A3C2487"/>
    <w:multiLevelType w:val="multilevel"/>
    <w:tmpl w:val="4A3C248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4E042E46"/>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2" w15:restartNumberingAfterBreak="0">
    <w:nsid w:val="63FF7AB6"/>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64776A02"/>
    <w:multiLevelType w:val="multilevel"/>
    <w:tmpl w:val="64776A02"/>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503789353">
    <w:abstractNumId w:val="2"/>
  </w:num>
  <w:num w:numId="2" w16cid:durableId="1864199327">
    <w:abstractNumId w:val="11"/>
  </w:num>
  <w:num w:numId="3" w16cid:durableId="1358199317">
    <w:abstractNumId w:val="10"/>
  </w:num>
  <w:num w:numId="4" w16cid:durableId="1423377894">
    <w:abstractNumId w:val="9"/>
  </w:num>
  <w:num w:numId="5" w16cid:durableId="1768892017">
    <w:abstractNumId w:val="8"/>
  </w:num>
  <w:num w:numId="6" w16cid:durableId="1958171842">
    <w:abstractNumId w:val="6"/>
  </w:num>
  <w:num w:numId="7" w16cid:durableId="676661612">
    <w:abstractNumId w:val="4"/>
  </w:num>
  <w:num w:numId="8" w16cid:durableId="1398627489">
    <w:abstractNumId w:val="1"/>
  </w:num>
  <w:num w:numId="9" w16cid:durableId="1590625454">
    <w:abstractNumId w:val="0"/>
  </w:num>
  <w:num w:numId="10" w16cid:durableId="1293974090">
    <w:abstractNumId w:val="13"/>
  </w:num>
  <w:num w:numId="11" w16cid:durableId="324432286">
    <w:abstractNumId w:val="3"/>
  </w:num>
  <w:num w:numId="12" w16cid:durableId="830557234">
    <w:abstractNumId w:val="12"/>
  </w:num>
  <w:num w:numId="13" w16cid:durableId="1276018483">
    <w:abstractNumId w:val="7"/>
  </w:num>
  <w:num w:numId="14" w16cid:durableId="13271748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TY5NjhhMGU2MmRhNWIwNDgwZGI2NmI2ZjFkMzUzMzkifQ=="/>
  </w:docVars>
  <w:rsids>
    <w:rsidRoot w:val="00AF4C5B"/>
    <w:rsid w:val="DFFFBE2E"/>
    <w:rsid w:val="00000D1B"/>
    <w:rsid w:val="00001B36"/>
    <w:rsid w:val="00001FCE"/>
    <w:rsid w:val="00002687"/>
    <w:rsid w:val="00002BE8"/>
    <w:rsid w:val="00004966"/>
    <w:rsid w:val="00004CA5"/>
    <w:rsid w:val="00004D42"/>
    <w:rsid w:val="00004D4C"/>
    <w:rsid w:val="00006343"/>
    <w:rsid w:val="00006360"/>
    <w:rsid w:val="00006547"/>
    <w:rsid w:val="00006FCA"/>
    <w:rsid w:val="0001031A"/>
    <w:rsid w:val="000108C7"/>
    <w:rsid w:val="00011244"/>
    <w:rsid w:val="0001206A"/>
    <w:rsid w:val="0001237C"/>
    <w:rsid w:val="0001354F"/>
    <w:rsid w:val="000138C0"/>
    <w:rsid w:val="00014AAB"/>
    <w:rsid w:val="00014F2D"/>
    <w:rsid w:val="00014FF0"/>
    <w:rsid w:val="000153E4"/>
    <w:rsid w:val="000159CB"/>
    <w:rsid w:val="00015F0D"/>
    <w:rsid w:val="00016230"/>
    <w:rsid w:val="000164F9"/>
    <w:rsid w:val="0001651B"/>
    <w:rsid w:val="0001714F"/>
    <w:rsid w:val="00017A95"/>
    <w:rsid w:val="00017AA7"/>
    <w:rsid w:val="00020E1B"/>
    <w:rsid w:val="00022039"/>
    <w:rsid w:val="000225FC"/>
    <w:rsid w:val="0002274D"/>
    <w:rsid w:val="00022827"/>
    <w:rsid w:val="000237A9"/>
    <w:rsid w:val="00024420"/>
    <w:rsid w:val="000257D8"/>
    <w:rsid w:val="00027D53"/>
    <w:rsid w:val="00030077"/>
    <w:rsid w:val="00030603"/>
    <w:rsid w:val="00031A0B"/>
    <w:rsid w:val="00031FE9"/>
    <w:rsid w:val="0003253E"/>
    <w:rsid w:val="00033835"/>
    <w:rsid w:val="00033CD9"/>
    <w:rsid w:val="000340A4"/>
    <w:rsid w:val="00035392"/>
    <w:rsid w:val="00036485"/>
    <w:rsid w:val="000370E8"/>
    <w:rsid w:val="000375D0"/>
    <w:rsid w:val="00037642"/>
    <w:rsid w:val="0003783C"/>
    <w:rsid w:val="000410DC"/>
    <w:rsid w:val="00041390"/>
    <w:rsid w:val="000421EB"/>
    <w:rsid w:val="0004288D"/>
    <w:rsid w:val="00042DC2"/>
    <w:rsid w:val="000431D6"/>
    <w:rsid w:val="000436E9"/>
    <w:rsid w:val="00044B3A"/>
    <w:rsid w:val="00044D43"/>
    <w:rsid w:val="0004627B"/>
    <w:rsid w:val="00046421"/>
    <w:rsid w:val="00047337"/>
    <w:rsid w:val="00047735"/>
    <w:rsid w:val="00047E3F"/>
    <w:rsid w:val="00050104"/>
    <w:rsid w:val="000505E8"/>
    <w:rsid w:val="00050CC5"/>
    <w:rsid w:val="00052184"/>
    <w:rsid w:val="00052348"/>
    <w:rsid w:val="000527EE"/>
    <w:rsid w:val="00053031"/>
    <w:rsid w:val="00053170"/>
    <w:rsid w:val="00053B17"/>
    <w:rsid w:val="00053DFF"/>
    <w:rsid w:val="00054E24"/>
    <w:rsid w:val="000552B7"/>
    <w:rsid w:val="0005586F"/>
    <w:rsid w:val="00057D66"/>
    <w:rsid w:val="00060420"/>
    <w:rsid w:val="00060499"/>
    <w:rsid w:val="000621FD"/>
    <w:rsid w:val="00062261"/>
    <w:rsid w:val="0006270D"/>
    <w:rsid w:val="00063003"/>
    <w:rsid w:val="000639A8"/>
    <w:rsid w:val="000647E7"/>
    <w:rsid w:val="0006530A"/>
    <w:rsid w:val="00065379"/>
    <w:rsid w:val="0006562E"/>
    <w:rsid w:val="00065A67"/>
    <w:rsid w:val="00065D93"/>
    <w:rsid w:val="000677C9"/>
    <w:rsid w:val="000703D9"/>
    <w:rsid w:val="00070F84"/>
    <w:rsid w:val="000728BE"/>
    <w:rsid w:val="00072935"/>
    <w:rsid w:val="00072BA6"/>
    <w:rsid w:val="0007343F"/>
    <w:rsid w:val="00073649"/>
    <w:rsid w:val="00076979"/>
    <w:rsid w:val="00077930"/>
    <w:rsid w:val="00077ADA"/>
    <w:rsid w:val="000802B7"/>
    <w:rsid w:val="00080845"/>
    <w:rsid w:val="00080ED6"/>
    <w:rsid w:val="0008186D"/>
    <w:rsid w:val="00081E5C"/>
    <w:rsid w:val="00081E6A"/>
    <w:rsid w:val="00081F03"/>
    <w:rsid w:val="00082930"/>
    <w:rsid w:val="00082C75"/>
    <w:rsid w:val="000831DD"/>
    <w:rsid w:val="00084265"/>
    <w:rsid w:val="00085075"/>
    <w:rsid w:val="00085690"/>
    <w:rsid w:val="00086DF3"/>
    <w:rsid w:val="00086FC1"/>
    <w:rsid w:val="00087CEF"/>
    <w:rsid w:val="00090ADF"/>
    <w:rsid w:val="00090B68"/>
    <w:rsid w:val="00091111"/>
    <w:rsid w:val="00091746"/>
    <w:rsid w:val="000918B2"/>
    <w:rsid w:val="0009237E"/>
    <w:rsid w:val="00092F3C"/>
    <w:rsid w:val="00093D2A"/>
    <w:rsid w:val="0009464C"/>
    <w:rsid w:val="00094FA9"/>
    <w:rsid w:val="00095EB9"/>
    <w:rsid w:val="000A064E"/>
    <w:rsid w:val="000A0878"/>
    <w:rsid w:val="000A1B10"/>
    <w:rsid w:val="000A1EC0"/>
    <w:rsid w:val="000A1F17"/>
    <w:rsid w:val="000A284F"/>
    <w:rsid w:val="000A28DB"/>
    <w:rsid w:val="000A297E"/>
    <w:rsid w:val="000A4345"/>
    <w:rsid w:val="000A474C"/>
    <w:rsid w:val="000A4D84"/>
    <w:rsid w:val="000A6867"/>
    <w:rsid w:val="000A7CE0"/>
    <w:rsid w:val="000B020C"/>
    <w:rsid w:val="000B0322"/>
    <w:rsid w:val="000B060E"/>
    <w:rsid w:val="000B1B0D"/>
    <w:rsid w:val="000B2068"/>
    <w:rsid w:val="000B22DA"/>
    <w:rsid w:val="000B486A"/>
    <w:rsid w:val="000B6E74"/>
    <w:rsid w:val="000B7C3D"/>
    <w:rsid w:val="000B7E14"/>
    <w:rsid w:val="000C1970"/>
    <w:rsid w:val="000C1979"/>
    <w:rsid w:val="000C201E"/>
    <w:rsid w:val="000C383C"/>
    <w:rsid w:val="000C39E7"/>
    <w:rsid w:val="000C3F3F"/>
    <w:rsid w:val="000C4415"/>
    <w:rsid w:val="000C4CDA"/>
    <w:rsid w:val="000C5223"/>
    <w:rsid w:val="000C5B64"/>
    <w:rsid w:val="000C5BB3"/>
    <w:rsid w:val="000C73E8"/>
    <w:rsid w:val="000D069C"/>
    <w:rsid w:val="000D0ACC"/>
    <w:rsid w:val="000D0D1D"/>
    <w:rsid w:val="000D12B2"/>
    <w:rsid w:val="000D24AD"/>
    <w:rsid w:val="000D2845"/>
    <w:rsid w:val="000D337B"/>
    <w:rsid w:val="000D3459"/>
    <w:rsid w:val="000D362A"/>
    <w:rsid w:val="000D3C63"/>
    <w:rsid w:val="000D4148"/>
    <w:rsid w:val="000D4743"/>
    <w:rsid w:val="000D51B9"/>
    <w:rsid w:val="000D5712"/>
    <w:rsid w:val="000D62AF"/>
    <w:rsid w:val="000D76F1"/>
    <w:rsid w:val="000E0128"/>
    <w:rsid w:val="000E01F1"/>
    <w:rsid w:val="000E030C"/>
    <w:rsid w:val="000E0E9D"/>
    <w:rsid w:val="000E100D"/>
    <w:rsid w:val="000E1184"/>
    <w:rsid w:val="000E1301"/>
    <w:rsid w:val="000E1641"/>
    <w:rsid w:val="000E3902"/>
    <w:rsid w:val="000E447A"/>
    <w:rsid w:val="000E4497"/>
    <w:rsid w:val="000E4856"/>
    <w:rsid w:val="000E5067"/>
    <w:rsid w:val="000F06A6"/>
    <w:rsid w:val="000F1762"/>
    <w:rsid w:val="000F198B"/>
    <w:rsid w:val="000F27AA"/>
    <w:rsid w:val="000F4FB6"/>
    <w:rsid w:val="000F5732"/>
    <w:rsid w:val="000F5B72"/>
    <w:rsid w:val="000F746A"/>
    <w:rsid w:val="00100025"/>
    <w:rsid w:val="001003F2"/>
    <w:rsid w:val="0010156D"/>
    <w:rsid w:val="00102861"/>
    <w:rsid w:val="00103AC3"/>
    <w:rsid w:val="00103AD4"/>
    <w:rsid w:val="00103BD2"/>
    <w:rsid w:val="00104428"/>
    <w:rsid w:val="00106495"/>
    <w:rsid w:val="001070F4"/>
    <w:rsid w:val="001106EB"/>
    <w:rsid w:val="00110932"/>
    <w:rsid w:val="00111EE2"/>
    <w:rsid w:val="00112A83"/>
    <w:rsid w:val="00112C6B"/>
    <w:rsid w:val="00113F1B"/>
    <w:rsid w:val="001160DA"/>
    <w:rsid w:val="0011651C"/>
    <w:rsid w:val="00116B93"/>
    <w:rsid w:val="00120067"/>
    <w:rsid w:val="001201A8"/>
    <w:rsid w:val="00121EB7"/>
    <w:rsid w:val="00121F4B"/>
    <w:rsid w:val="00122103"/>
    <w:rsid w:val="00123D5D"/>
    <w:rsid w:val="00124891"/>
    <w:rsid w:val="00124DAE"/>
    <w:rsid w:val="0012550C"/>
    <w:rsid w:val="00125C60"/>
    <w:rsid w:val="00126742"/>
    <w:rsid w:val="001267C9"/>
    <w:rsid w:val="00126809"/>
    <w:rsid w:val="00126B02"/>
    <w:rsid w:val="00127BB9"/>
    <w:rsid w:val="00127E1C"/>
    <w:rsid w:val="00130800"/>
    <w:rsid w:val="0013092A"/>
    <w:rsid w:val="001309C4"/>
    <w:rsid w:val="001310D8"/>
    <w:rsid w:val="00131CC1"/>
    <w:rsid w:val="001322D6"/>
    <w:rsid w:val="00132545"/>
    <w:rsid w:val="001338EB"/>
    <w:rsid w:val="00134710"/>
    <w:rsid w:val="00135492"/>
    <w:rsid w:val="00136481"/>
    <w:rsid w:val="00137B2B"/>
    <w:rsid w:val="001408D4"/>
    <w:rsid w:val="00140B3F"/>
    <w:rsid w:val="001410DB"/>
    <w:rsid w:val="0014127C"/>
    <w:rsid w:val="0014172A"/>
    <w:rsid w:val="00141935"/>
    <w:rsid w:val="00142ADA"/>
    <w:rsid w:val="001433AC"/>
    <w:rsid w:val="001434D2"/>
    <w:rsid w:val="00143742"/>
    <w:rsid w:val="00143BE3"/>
    <w:rsid w:val="0014445A"/>
    <w:rsid w:val="00145AE6"/>
    <w:rsid w:val="00145C45"/>
    <w:rsid w:val="00145D19"/>
    <w:rsid w:val="0014625A"/>
    <w:rsid w:val="00146443"/>
    <w:rsid w:val="00146B62"/>
    <w:rsid w:val="00146E2E"/>
    <w:rsid w:val="00150A2F"/>
    <w:rsid w:val="0015101C"/>
    <w:rsid w:val="00152C21"/>
    <w:rsid w:val="001533A1"/>
    <w:rsid w:val="00153C9E"/>
    <w:rsid w:val="00153D34"/>
    <w:rsid w:val="001542AF"/>
    <w:rsid w:val="00155367"/>
    <w:rsid w:val="00156113"/>
    <w:rsid w:val="0015637F"/>
    <w:rsid w:val="001563E8"/>
    <w:rsid w:val="00157438"/>
    <w:rsid w:val="00157733"/>
    <w:rsid w:val="00160336"/>
    <w:rsid w:val="00160DA5"/>
    <w:rsid w:val="00160F41"/>
    <w:rsid w:val="00161A9D"/>
    <w:rsid w:val="0016253C"/>
    <w:rsid w:val="001625F9"/>
    <w:rsid w:val="00162718"/>
    <w:rsid w:val="001630FE"/>
    <w:rsid w:val="0016376A"/>
    <w:rsid w:val="00163CEB"/>
    <w:rsid w:val="00163E57"/>
    <w:rsid w:val="00164335"/>
    <w:rsid w:val="001647D1"/>
    <w:rsid w:val="0016485E"/>
    <w:rsid w:val="00170B7A"/>
    <w:rsid w:val="00170F16"/>
    <w:rsid w:val="00170FF7"/>
    <w:rsid w:val="00171ECC"/>
    <w:rsid w:val="00171F28"/>
    <w:rsid w:val="0017222F"/>
    <w:rsid w:val="00172A6D"/>
    <w:rsid w:val="00172B2A"/>
    <w:rsid w:val="00173490"/>
    <w:rsid w:val="0017359A"/>
    <w:rsid w:val="00174B5A"/>
    <w:rsid w:val="00174FED"/>
    <w:rsid w:val="001752EA"/>
    <w:rsid w:val="00176AB9"/>
    <w:rsid w:val="00176D6B"/>
    <w:rsid w:val="00176DDA"/>
    <w:rsid w:val="00177D64"/>
    <w:rsid w:val="00180CEB"/>
    <w:rsid w:val="001811E8"/>
    <w:rsid w:val="00181A56"/>
    <w:rsid w:val="00181B68"/>
    <w:rsid w:val="0018215B"/>
    <w:rsid w:val="00182645"/>
    <w:rsid w:val="00182F41"/>
    <w:rsid w:val="00183787"/>
    <w:rsid w:val="0018410F"/>
    <w:rsid w:val="00184821"/>
    <w:rsid w:val="00185D76"/>
    <w:rsid w:val="00186416"/>
    <w:rsid w:val="00186584"/>
    <w:rsid w:val="0018796B"/>
    <w:rsid w:val="00187D84"/>
    <w:rsid w:val="00191502"/>
    <w:rsid w:val="001918D8"/>
    <w:rsid w:val="001923A6"/>
    <w:rsid w:val="001932E2"/>
    <w:rsid w:val="001933AE"/>
    <w:rsid w:val="001935F5"/>
    <w:rsid w:val="0019484B"/>
    <w:rsid w:val="00197502"/>
    <w:rsid w:val="00197C7C"/>
    <w:rsid w:val="00197D26"/>
    <w:rsid w:val="001A0E7D"/>
    <w:rsid w:val="001A13ED"/>
    <w:rsid w:val="001A1B24"/>
    <w:rsid w:val="001A22DA"/>
    <w:rsid w:val="001A267A"/>
    <w:rsid w:val="001A4749"/>
    <w:rsid w:val="001A59C1"/>
    <w:rsid w:val="001A632C"/>
    <w:rsid w:val="001A6853"/>
    <w:rsid w:val="001A6F1B"/>
    <w:rsid w:val="001A6F77"/>
    <w:rsid w:val="001A758C"/>
    <w:rsid w:val="001A75B9"/>
    <w:rsid w:val="001A7B50"/>
    <w:rsid w:val="001A7FA2"/>
    <w:rsid w:val="001B0432"/>
    <w:rsid w:val="001B1B96"/>
    <w:rsid w:val="001B1D68"/>
    <w:rsid w:val="001B427F"/>
    <w:rsid w:val="001B5D3F"/>
    <w:rsid w:val="001B64A0"/>
    <w:rsid w:val="001B72D0"/>
    <w:rsid w:val="001B730A"/>
    <w:rsid w:val="001C01FF"/>
    <w:rsid w:val="001C24F4"/>
    <w:rsid w:val="001C2A5E"/>
    <w:rsid w:val="001C2A98"/>
    <w:rsid w:val="001C2C79"/>
    <w:rsid w:val="001C2DF8"/>
    <w:rsid w:val="001C410F"/>
    <w:rsid w:val="001C4470"/>
    <w:rsid w:val="001C44F5"/>
    <w:rsid w:val="001C4AFD"/>
    <w:rsid w:val="001C577A"/>
    <w:rsid w:val="001C6258"/>
    <w:rsid w:val="001C6428"/>
    <w:rsid w:val="001C668F"/>
    <w:rsid w:val="001C6964"/>
    <w:rsid w:val="001C6AF2"/>
    <w:rsid w:val="001C6BAE"/>
    <w:rsid w:val="001C7249"/>
    <w:rsid w:val="001C7458"/>
    <w:rsid w:val="001C74CB"/>
    <w:rsid w:val="001C788E"/>
    <w:rsid w:val="001C7AAD"/>
    <w:rsid w:val="001C7BC6"/>
    <w:rsid w:val="001D001F"/>
    <w:rsid w:val="001D0962"/>
    <w:rsid w:val="001D195E"/>
    <w:rsid w:val="001D1D64"/>
    <w:rsid w:val="001D4FBC"/>
    <w:rsid w:val="001D50EB"/>
    <w:rsid w:val="001D5207"/>
    <w:rsid w:val="001D650B"/>
    <w:rsid w:val="001D7D7A"/>
    <w:rsid w:val="001E0170"/>
    <w:rsid w:val="001E0925"/>
    <w:rsid w:val="001E1D54"/>
    <w:rsid w:val="001E426C"/>
    <w:rsid w:val="001E42B4"/>
    <w:rsid w:val="001E50FB"/>
    <w:rsid w:val="001E51C5"/>
    <w:rsid w:val="001E52B9"/>
    <w:rsid w:val="001E53E3"/>
    <w:rsid w:val="001E5E1C"/>
    <w:rsid w:val="001E6C9B"/>
    <w:rsid w:val="001E717C"/>
    <w:rsid w:val="001F0458"/>
    <w:rsid w:val="001F0852"/>
    <w:rsid w:val="001F0888"/>
    <w:rsid w:val="001F0DE8"/>
    <w:rsid w:val="001F1553"/>
    <w:rsid w:val="001F1B82"/>
    <w:rsid w:val="001F3965"/>
    <w:rsid w:val="001F413B"/>
    <w:rsid w:val="001F42DC"/>
    <w:rsid w:val="001F4359"/>
    <w:rsid w:val="001F4769"/>
    <w:rsid w:val="001F4E7A"/>
    <w:rsid w:val="001F6090"/>
    <w:rsid w:val="002002BD"/>
    <w:rsid w:val="00200E28"/>
    <w:rsid w:val="00200E7C"/>
    <w:rsid w:val="00201A37"/>
    <w:rsid w:val="00202895"/>
    <w:rsid w:val="00202B23"/>
    <w:rsid w:val="002056F1"/>
    <w:rsid w:val="0020643E"/>
    <w:rsid w:val="00206854"/>
    <w:rsid w:val="00207F17"/>
    <w:rsid w:val="0021285B"/>
    <w:rsid w:val="00212AAF"/>
    <w:rsid w:val="00212AEE"/>
    <w:rsid w:val="002136CD"/>
    <w:rsid w:val="00214348"/>
    <w:rsid w:val="00215534"/>
    <w:rsid w:val="002157AC"/>
    <w:rsid w:val="002162F4"/>
    <w:rsid w:val="00216772"/>
    <w:rsid w:val="00216A0B"/>
    <w:rsid w:val="00216CA6"/>
    <w:rsid w:val="002174FD"/>
    <w:rsid w:val="002219C6"/>
    <w:rsid w:val="00221A50"/>
    <w:rsid w:val="00221C8C"/>
    <w:rsid w:val="00222265"/>
    <w:rsid w:val="00222296"/>
    <w:rsid w:val="00223227"/>
    <w:rsid w:val="0022545A"/>
    <w:rsid w:val="00225481"/>
    <w:rsid w:val="00225BC3"/>
    <w:rsid w:val="0022622F"/>
    <w:rsid w:val="0022642C"/>
    <w:rsid w:val="00226AD7"/>
    <w:rsid w:val="0022734D"/>
    <w:rsid w:val="002278A9"/>
    <w:rsid w:val="00227EE8"/>
    <w:rsid w:val="0023083B"/>
    <w:rsid w:val="00231E77"/>
    <w:rsid w:val="0023299F"/>
    <w:rsid w:val="00232E64"/>
    <w:rsid w:val="00235EFE"/>
    <w:rsid w:val="002361E9"/>
    <w:rsid w:val="0023703F"/>
    <w:rsid w:val="002378A0"/>
    <w:rsid w:val="00237C7E"/>
    <w:rsid w:val="00237F00"/>
    <w:rsid w:val="002422F5"/>
    <w:rsid w:val="002424F2"/>
    <w:rsid w:val="0024323F"/>
    <w:rsid w:val="00243D67"/>
    <w:rsid w:val="0024429E"/>
    <w:rsid w:val="00244311"/>
    <w:rsid w:val="00244A0E"/>
    <w:rsid w:val="00244F91"/>
    <w:rsid w:val="002453D8"/>
    <w:rsid w:val="002455C6"/>
    <w:rsid w:val="00245A44"/>
    <w:rsid w:val="00245CB6"/>
    <w:rsid w:val="00247052"/>
    <w:rsid w:val="00247458"/>
    <w:rsid w:val="00250828"/>
    <w:rsid w:val="00250837"/>
    <w:rsid w:val="00252130"/>
    <w:rsid w:val="00252E12"/>
    <w:rsid w:val="0025336E"/>
    <w:rsid w:val="0025385C"/>
    <w:rsid w:val="002539C2"/>
    <w:rsid w:val="002547BD"/>
    <w:rsid w:val="00254876"/>
    <w:rsid w:val="00254E3B"/>
    <w:rsid w:val="00256142"/>
    <w:rsid w:val="00256148"/>
    <w:rsid w:val="002574E1"/>
    <w:rsid w:val="00260DA0"/>
    <w:rsid w:val="00264259"/>
    <w:rsid w:val="00264506"/>
    <w:rsid w:val="0026452D"/>
    <w:rsid w:val="0026464B"/>
    <w:rsid w:val="00264B8C"/>
    <w:rsid w:val="002665CB"/>
    <w:rsid w:val="00267E50"/>
    <w:rsid w:val="0027031B"/>
    <w:rsid w:val="00270C1D"/>
    <w:rsid w:val="002729EE"/>
    <w:rsid w:val="00272B80"/>
    <w:rsid w:val="00273FA5"/>
    <w:rsid w:val="0027408F"/>
    <w:rsid w:val="00274A55"/>
    <w:rsid w:val="0027597F"/>
    <w:rsid w:val="00276729"/>
    <w:rsid w:val="00276BC4"/>
    <w:rsid w:val="00277CA3"/>
    <w:rsid w:val="00277E69"/>
    <w:rsid w:val="002808E5"/>
    <w:rsid w:val="002809E4"/>
    <w:rsid w:val="00282D91"/>
    <w:rsid w:val="00282E11"/>
    <w:rsid w:val="00282EC8"/>
    <w:rsid w:val="0028395D"/>
    <w:rsid w:val="002856FC"/>
    <w:rsid w:val="00285E4B"/>
    <w:rsid w:val="0028677E"/>
    <w:rsid w:val="00286D23"/>
    <w:rsid w:val="00287EBC"/>
    <w:rsid w:val="00290218"/>
    <w:rsid w:val="002919C1"/>
    <w:rsid w:val="00291D87"/>
    <w:rsid w:val="00293124"/>
    <w:rsid w:val="002944D0"/>
    <w:rsid w:val="002960DC"/>
    <w:rsid w:val="00296579"/>
    <w:rsid w:val="00296898"/>
    <w:rsid w:val="002974C0"/>
    <w:rsid w:val="002975A8"/>
    <w:rsid w:val="002977E6"/>
    <w:rsid w:val="00297B55"/>
    <w:rsid w:val="00297B72"/>
    <w:rsid w:val="002A0BFC"/>
    <w:rsid w:val="002A136E"/>
    <w:rsid w:val="002A2026"/>
    <w:rsid w:val="002A24B2"/>
    <w:rsid w:val="002A28FC"/>
    <w:rsid w:val="002A3855"/>
    <w:rsid w:val="002A4036"/>
    <w:rsid w:val="002A4C30"/>
    <w:rsid w:val="002A53A9"/>
    <w:rsid w:val="002A59ED"/>
    <w:rsid w:val="002A7C85"/>
    <w:rsid w:val="002B0C42"/>
    <w:rsid w:val="002B139E"/>
    <w:rsid w:val="002B1603"/>
    <w:rsid w:val="002B35F7"/>
    <w:rsid w:val="002B384D"/>
    <w:rsid w:val="002B3A0B"/>
    <w:rsid w:val="002B590C"/>
    <w:rsid w:val="002B63BA"/>
    <w:rsid w:val="002B64B9"/>
    <w:rsid w:val="002B6929"/>
    <w:rsid w:val="002B6E52"/>
    <w:rsid w:val="002B6F94"/>
    <w:rsid w:val="002B7C3A"/>
    <w:rsid w:val="002C167B"/>
    <w:rsid w:val="002C21FC"/>
    <w:rsid w:val="002C2223"/>
    <w:rsid w:val="002C2ACD"/>
    <w:rsid w:val="002C2CF7"/>
    <w:rsid w:val="002C3CD6"/>
    <w:rsid w:val="002C3EAB"/>
    <w:rsid w:val="002C43A1"/>
    <w:rsid w:val="002C4410"/>
    <w:rsid w:val="002C6A9B"/>
    <w:rsid w:val="002C6FFF"/>
    <w:rsid w:val="002C789A"/>
    <w:rsid w:val="002D0E7C"/>
    <w:rsid w:val="002D1398"/>
    <w:rsid w:val="002D18CF"/>
    <w:rsid w:val="002D19AE"/>
    <w:rsid w:val="002D19C8"/>
    <w:rsid w:val="002D1C12"/>
    <w:rsid w:val="002D1C88"/>
    <w:rsid w:val="002D3A09"/>
    <w:rsid w:val="002D3A8F"/>
    <w:rsid w:val="002D3BA9"/>
    <w:rsid w:val="002D3D3E"/>
    <w:rsid w:val="002D3F52"/>
    <w:rsid w:val="002D400F"/>
    <w:rsid w:val="002D46D3"/>
    <w:rsid w:val="002D50CC"/>
    <w:rsid w:val="002D624F"/>
    <w:rsid w:val="002D7857"/>
    <w:rsid w:val="002D7F7D"/>
    <w:rsid w:val="002E03EA"/>
    <w:rsid w:val="002E058C"/>
    <w:rsid w:val="002E1286"/>
    <w:rsid w:val="002E1742"/>
    <w:rsid w:val="002E1DC4"/>
    <w:rsid w:val="002E261C"/>
    <w:rsid w:val="002E3E9A"/>
    <w:rsid w:val="002E53D5"/>
    <w:rsid w:val="002E58B3"/>
    <w:rsid w:val="002E6BD0"/>
    <w:rsid w:val="002E7F97"/>
    <w:rsid w:val="002F03A2"/>
    <w:rsid w:val="002F04DA"/>
    <w:rsid w:val="002F055C"/>
    <w:rsid w:val="002F1C81"/>
    <w:rsid w:val="002F3817"/>
    <w:rsid w:val="002F3FB9"/>
    <w:rsid w:val="002F41E0"/>
    <w:rsid w:val="002F6A0D"/>
    <w:rsid w:val="002F7D10"/>
    <w:rsid w:val="00300910"/>
    <w:rsid w:val="0030092C"/>
    <w:rsid w:val="00300C5A"/>
    <w:rsid w:val="00301946"/>
    <w:rsid w:val="00301A20"/>
    <w:rsid w:val="003024D6"/>
    <w:rsid w:val="00303006"/>
    <w:rsid w:val="00305240"/>
    <w:rsid w:val="00306AEA"/>
    <w:rsid w:val="0030795F"/>
    <w:rsid w:val="00310321"/>
    <w:rsid w:val="003104AF"/>
    <w:rsid w:val="003109E4"/>
    <w:rsid w:val="00311353"/>
    <w:rsid w:val="00312048"/>
    <w:rsid w:val="003123CB"/>
    <w:rsid w:val="00312D21"/>
    <w:rsid w:val="00312D2B"/>
    <w:rsid w:val="003139C6"/>
    <w:rsid w:val="00313F9A"/>
    <w:rsid w:val="00313FDC"/>
    <w:rsid w:val="00315B9E"/>
    <w:rsid w:val="00315E58"/>
    <w:rsid w:val="00316467"/>
    <w:rsid w:val="00316F80"/>
    <w:rsid w:val="003170F5"/>
    <w:rsid w:val="0031776F"/>
    <w:rsid w:val="003178FB"/>
    <w:rsid w:val="003211B6"/>
    <w:rsid w:val="00322A5B"/>
    <w:rsid w:val="00323163"/>
    <w:rsid w:val="00323C56"/>
    <w:rsid w:val="00326F2C"/>
    <w:rsid w:val="00327768"/>
    <w:rsid w:val="003279BD"/>
    <w:rsid w:val="00330243"/>
    <w:rsid w:val="00330EA1"/>
    <w:rsid w:val="00332156"/>
    <w:rsid w:val="003324C0"/>
    <w:rsid w:val="00333B9D"/>
    <w:rsid w:val="00333BD4"/>
    <w:rsid w:val="0033446A"/>
    <w:rsid w:val="003351D9"/>
    <w:rsid w:val="00336523"/>
    <w:rsid w:val="003368F0"/>
    <w:rsid w:val="0033735C"/>
    <w:rsid w:val="003405BD"/>
    <w:rsid w:val="00341C1B"/>
    <w:rsid w:val="0034238E"/>
    <w:rsid w:val="00342D27"/>
    <w:rsid w:val="00344C26"/>
    <w:rsid w:val="00346855"/>
    <w:rsid w:val="00346A47"/>
    <w:rsid w:val="003470E0"/>
    <w:rsid w:val="00350420"/>
    <w:rsid w:val="0035067C"/>
    <w:rsid w:val="003511F9"/>
    <w:rsid w:val="00351314"/>
    <w:rsid w:val="00351B58"/>
    <w:rsid w:val="00351CBA"/>
    <w:rsid w:val="00352066"/>
    <w:rsid w:val="0035281F"/>
    <w:rsid w:val="0035328A"/>
    <w:rsid w:val="00353960"/>
    <w:rsid w:val="00353A29"/>
    <w:rsid w:val="00353B3D"/>
    <w:rsid w:val="00354125"/>
    <w:rsid w:val="00354235"/>
    <w:rsid w:val="00355D98"/>
    <w:rsid w:val="00357800"/>
    <w:rsid w:val="00357B62"/>
    <w:rsid w:val="00357E4D"/>
    <w:rsid w:val="00357EEC"/>
    <w:rsid w:val="00360836"/>
    <w:rsid w:val="00360B0C"/>
    <w:rsid w:val="00360BBE"/>
    <w:rsid w:val="00360CFA"/>
    <w:rsid w:val="0036115A"/>
    <w:rsid w:val="00361D4F"/>
    <w:rsid w:val="0036210F"/>
    <w:rsid w:val="003636C1"/>
    <w:rsid w:val="0036385B"/>
    <w:rsid w:val="0036391A"/>
    <w:rsid w:val="00363F17"/>
    <w:rsid w:val="00364041"/>
    <w:rsid w:val="00364AEA"/>
    <w:rsid w:val="00364C77"/>
    <w:rsid w:val="00364D0E"/>
    <w:rsid w:val="00364ED6"/>
    <w:rsid w:val="00367B1A"/>
    <w:rsid w:val="00370065"/>
    <w:rsid w:val="00371942"/>
    <w:rsid w:val="00371C0C"/>
    <w:rsid w:val="00372444"/>
    <w:rsid w:val="003739F8"/>
    <w:rsid w:val="00374DD1"/>
    <w:rsid w:val="00374F1B"/>
    <w:rsid w:val="00375183"/>
    <w:rsid w:val="00376596"/>
    <w:rsid w:val="0037667F"/>
    <w:rsid w:val="00376CF1"/>
    <w:rsid w:val="00381636"/>
    <w:rsid w:val="0038297B"/>
    <w:rsid w:val="003836ED"/>
    <w:rsid w:val="00383F33"/>
    <w:rsid w:val="003843D8"/>
    <w:rsid w:val="00385340"/>
    <w:rsid w:val="00385620"/>
    <w:rsid w:val="00385ED8"/>
    <w:rsid w:val="00387FC5"/>
    <w:rsid w:val="00390B30"/>
    <w:rsid w:val="00390D6F"/>
    <w:rsid w:val="00391276"/>
    <w:rsid w:val="00391345"/>
    <w:rsid w:val="003919C0"/>
    <w:rsid w:val="00391B34"/>
    <w:rsid w:val="00391F3E"/>
    <w:rsid w:val="003922BA"/>
    <w:rsid w:val="00392631"/>
    <w:rsid w:val="00393017"/>
    <w:rsid w:val="00393EA1"/>
    <w:rsid w:val="00393F63"/>
    <w:rsid w:val="003944CB"/>
    <w:rsid w:val="00394AD2"/>
    <w:rsid w:val="003958DE"/>
    <w:rsid w:val="00396236"/>
    <w:rsid w:val="00396B36"/>
    <w:rsid w:val="00397681"/>
    <w:rsid w:val="003A0BD1"/>
    <w:rsid w:val="003A0CF2"/>
    <w:rsid w:val="003A15DC"/>
    <w:rsid w:val="003A17FA"/>
    <w:rsid w:val="003A38A4"/>
    <w:rsid w:val="003A44A4"/>
    <w:rsid w:val="003A4817"/>
    <w:rsid w:val="003A4D8E"/>
    <w:rsid w:val="003A5801"/>
    <w:rsid w:val="003A5C8C"/>
    <w:rsid w:val="003A6366"/>
    <w:rsid w:val="003A63A1"/>
    <w:rsid w:val="003A6FE0"/>
    <w:rsid w:val="003A734D"/>
    <w:rsid w:val="003A7633"/>
    <w:rsid w:val="003B0E4C"/>
    <w:rsid w:val="003B18BF"/>
    <w:rsid w:val="003B1BD5"/>
    <w:rsid w:val="003B30CE"/>
    <w:rsid w:val="003B4C18"/>
    <w:rsid w:val="003B4CA7"/>
    <w:rsid w:val="003B597D"/>
    <w:rsid w:val="003B6853"/>
    <w:rsid w:val="003C0D51"/>
    <w:rsid w:val="003C1836"/>
    <w:rsid w:val="003C235C"/>
    <w:rsid w:val="003C2A74"/>
    <w:rsid w:val="003C3914"/>
    <w:rsid w:val="003C3C63"/>
    <w:rsid w:val="003C413A"/>
    <w:rsid w:val="003C497C"/>
    <w:rsid w:val="003C74D9"/>
    <w:rsid w:val="003C76A2"/>
    <w:rsid w:val="003C7F32"/>
    <w:rsid w:val="003D0658"/>
    <w:rsid w:val="003D0C1B"/>
    <w:rsid w:val="003D12AC"/>
    <w:rsid w:val="003D1557"/>
    <w:rsid w:val="003D1D2F"/>
    <w:rsid w:val="003D1F5C"/>
    <w:rsid w:val="003D27EF"/>
    <w:rsid w:val="003D33D6"/>
    <w:rsid w:val="003D3E7C"/>
    <w:rsid w:val="003D42B4"/>
    <w:rsid w:val="003D4A89"/>
    <w:rsid w:val="003D4FA8"/>
    <w:rsid w:val="003D5113"/>
    <w:rsid w:val="003D51AB"/>
    <w:rsid w:val="003D53D3"/>
    <w:rsid w:val="003D59E9"/>
    <w:rsid w:val="003D5AF0"/>
    <w:rsid w:val="003D6684"/>
    <w:rsid w:val="003D6E5C"/>
    <w:rsid w:val="003D70E0"/>
    <w:rsid w:val="003E0BD3"/>
    <w:rsid w:val="003E2EA0"/>
    <w:rsid w:val="003E490A"/>
    <w:rsid w:val="003E4F7C"/>
    <w:rsid w:val="003E611B"/>
    <w:rsid w:val="003E64BD"/>
    <w:rsid w:val="003E6B1C"/>
    <w:rsid w:val="003E72A3"/>
    <w:rsid w:val="003E74C1"/>
    <w:rsid w:val="003E7B12"/>
    <w:rsid w:val="003F05F6"/>
    <w:rsid w:val="003F0970"/>
    <w:rsid w:val="003F1603"/>
    <w:rsid w:val="003F17E9"/>
    <w:rsid w:val="003F3F74"/>
    <w:rsid w:val="003F3F76"/>
    <w:rsid w:val="003F40DD"/>
    <w:rsid w:val="003F4219"/>
    <w:rsid w:val="003F4811"/>
    <w:rsid w:val="003F576F"/>
    <w:rsid w:val="003F6E62"/>
    <w:rsid w:val="003F793E"/>
    <w:rsid w:val="003F7F99"/>
    <w:rsid w:val="004004FE"/>
    <w:rsid w:val="00400BB9"/>
    <w:rsid w:val="00402082"/>
    <w:rsid w:val="0040283F"/>
    <w:rsid w:val="004028D8"/>
    <w:rsid w:val="00402949"/>
    <w:rsid w:val="00403BC4"/>
    <w:rsid w:val="00404396"/>
    <w:rsid w:val="004043DF"/>
    <w:rsid w:val="00405892"/>
    <w:rsid w:val="00406BA0"/>
    <w:rsid w:val="00406D2E"/>
    <w:rsid w:val="0041075B"/>
    <w:rsid w:val="004109A6"/>
    <w:rsid w:val="0041133E"/>
    <w:rsid w:val="00413A98"/>
    <w:rsid w:val="00413E85"/>
    <w:rsid w:val="004150E4"/>
    <w:rsid w:val="0041611B"/>
    <w:rsid w:val="00417818"/>
    <w:rsid w:val="00420453"/>
    <w:rsid w:val="00420A8F"/>
    <w:rsid w:val="00420AA6"/>
    <w:rsid w:val="00420E34"/>
    <w:rsid w:val="004213EA"/>
    <w:rsid w:val="0042160E"/>
    <w:rsid w:val="004222A7"/>
    <w:rsid w:val="0042287B"/>
    <w:rsid w:val="00423270"/>
    <w:rsid w:val="00424B86"/>
    <w:rsid w:val="004257FB"/>
    <w:rsid w:val="00425FBF"/>
    <w:rsid w:val="00426C53"/>
    <w:rsid w:val="00426CE7"/>
    <w:rsid w:val="004276C3"/>
    <w:rsid w:val="00427FBD"/>
    <w:rsid w:val="0043001D"/>
    <w:rsid w:val="004313FE"/>
    <w:rsid w:val="00431DD3"/>
    <w:rsid w:val="00432405"/>
    <w:rsid w:val="00433765"/>
    <w:rsid w:val="004345E1"/>
    <w:rsid w:val="00434BFB"/>
    <w:rsid w:val="00434F74"/>
    <w:rsid w:val="00434FA6"/>
    <w:rsid w:val="00435385"/>
    <w:rsid w:val="00435959"/>
    <w:rsid w:val="00435EE8"/>
    <w:rsid w:val="00436D80"/>
    <w:rsid w:val="00440A23"/>
    <w:rsid w:val="00440FE2"/>
    <w:rsid w:val="00441C29"/>
    <w:rsid w:val="004422C8"/>
    <w:rsid w:val="00442477"/>
    <w:rsid w:val="00442D93"/>
    <w:rsid w:val="00444961"/>
    <w:rsid w:val="00445FF5"/>
    <w:rsid w:val="00446B8E"/>
    <w:rsid w:val="0044738B"/>
    <w:rsid w:val="00447BEC"/>
    <w:rsid w:val="00447F02"/>
    <w:rsid w:val="00450B6B"/>
    <w:rsid w:val="00450DCF"/>
    <w:rsid w:val="00452290"/>
    <w:rsid w:val="00452A2D"/>
    <w:rsid w:val="00452F36"/>
    <w:rsid w:val="00453C24"/>
    <w:rsid w:val="00457A88"/>
    <w:rsid w:val="00460E97"/>
    <w:rsid w:val="00461182"/>
    <w:rsid w:val="0046126D"/>
    <w:rsid w:val="00461B1F"/>
    <w:rsid w:val="00463B6D"/>
    <w:rsid w:val="0046485D"/>
    <w:rsid w:val="00464B8C"/>
    <w:rsid w:val="00466C77"/>
    <w:rsid w:val="00466DD6"/>
    <w:rsid w:val="00466E72"/>
    <w:rsid w:val="0046790B"/>
    <w:rsid w:val="004700AD"/>
    <w:rsid w:val="00470B28"/>
    <w:rsid w:val="0047152C"/>
    <w:rsid w:val="00471C68"/>
    <w:rsid w:val="00472B83"/>
    <w:rsid w:val="00472EC6"/>
    <w:rsid w:val="00472F17"/>
    <w:rsid w:val="00473217"/>
    <w:rsid w:val="004734F4"/>
    <w:rsid w:val="00473C59"/>
    <w:rsid w:val="00474A41"/>
    <w:rsid w:val="004755C1"/>
    <w:rsid w:val="004765B4"/>
    <w:rsid w:val="00476958"/>
    <w:rsid w:val="00477592"/>
    <w:rsid w:val="00477DD3"/>
    <w:rsid w:val="00480227"/>
    <w:rsid w:val="0048067A"/>
    <w:rsid w:val="00480896"/>
    <w:rsid w:val="004808A1"/>
    <w:rsid w:val="004810F5"/>
    <w:rsid w:val="00481308"/>
    <w:rsid w:val="00481CDF"/>
    <w:rsid w:val="00482732"/>
    <w:rsid w:val="00483265"/>
    <w:rsid w:val="00483A66"/>
    <w:rsid w:val="00483F19"/>
    <w:rsid w:val="0048427D"/>
    <w:rsid w:val="00484762"/>
    <w:rsid w:val="004851B1"/>
    <w:rsid w:val="004855EC"/>
    <w:rsid w:val="00486059"/>
    <w:rsid w:val="004863CD"/>
    <w:rsid w:val="004869C0"/>
    <w:rsid w:val="0048730F"/>
    <w:rsid w:val="00487DA3"/>
    <w:rsid w:val="004901A2"/>
    <w:rsid w:val="00490480"/>
    <w:rsid w:val="00490757"/>
    <w:rsid w:val="00491DF0"/>
    <w:rsid w:val="004921D8"/>
    <w:rsid w:val="00492485"/>
    <w:rsid w:val="0049307E"/>
    <w:rsid w:val="004933E2"/>
    <w:rsid w:val="00495F26"/>
    <w:rsid w:val="004964B6"/>
    <w:rsid w:val="00496EDE"/>
    <w:rsid w:val="004973AE"/>
    <w:rsid w:val="00497C15"/>
    <w:rsid w:val="004A0D0F"/>
    <w:rsid w:val="004A1D05"/>
    <w:rsid w:val="004A42DB"/>
    <w:rsid w:val="004A4595"/>
    <w:rsid w:val="004A5240"/>
    <w:rsid w:val="004A541C"/>
    <w:rsid w:val="004A548D"/>
    <w:rsid w:val="004A5BBD"/>
    <w:rsid w:val="004A5D6C"/>
    <w:rsid w:val="004A61D8"/>
    <w:rsid w:val="004A6893"/>
    <w:rsid w:val="004A7B0A"/>
    <w:rsid w:val="004B0F24"/>
    <w:rsid w:val="004B0FC7"/>
    <w:rsid w:val="004B1477"/>
    <w:rsid w:val="004B1854"/>
    <w:rsid w:val="004B2641"/>
    <w:rsid w:val="004B27A1"/>
    <w:rsid w:val="004B312F"/>
    <w:rsid w:val="004B3992"/>
    <w:rsid w:val="004B3A7C"/>
    <w:rsid w:val="004B4639"/>
    <w:rsid w:val="004B4F69"/>
    <w:rsid w:val="004B60D1"/>
    <w:rsid w:val="004B689C"/>
    <w:rsid w:val="004B7385"/>
    <w:rsid w:val="004B7ED8"/>
    <w:rsid w:val="004C0043"/>
    <w:rsid w:val="004C0DDE"/>
    <w:rsid w:val="004C112B"/>
    <w:rsid w:val="004C20D4"/>
    <w:rsid w:val="004C294D"/>
    <w:rsid w:val="004C39D1"/>
    <w:rsid w:val="004C3B6F"/>
    <w:rsid w:val="004C49F1"/>
    <w:rsid w:val="004C4FC0"/>
    <w:rsid w:val="004C5E24"/>
    <w:rsid w:val="004C691F"/>
    <w:rsid w:val="004C71B8"/>
    <w:rsid w:val="004C73E8"/>
    <w:rsid w:val="004C7B4F"/>
    <w:rsid w:val="004C7D88"/>
    <w:rsid w:val="004C7F78"/>
    <w:rsid w:val="004D0BD0"/>
    <w:rsid w:val="004D0EE4"/>
    <w:rsid w:val="004D39D5"/>
    <w:rsid w:val="004D4D55"/>
    <w:rsid w:val="004D62BB"/>
    <w:rsid w:val="004D65D7"/>
    <w:rsid w:val="004D6858"/>
    <w:rsid w:val="004D701F"/>
    <w:rsid w:val="004D7EE3"/>
    <w:rsid w:val="004E05EF"/>
    <w:rsid w:val="004E1293"/>
    <w:rsid w:val="004E16A1"/>
    <w:rsid w:val="004E17A3"/>
    <w:rsid w:val="004E21FE"/>
    <w:rsid w:val="004E27B6"/>
    <w:rsid w:val="004E2A41"/>
    <w:rsid w:val="004E30A8"/>
    <w:rsid w:val="004E39A1"/>
    <w:rsid w:val="004E3F45"/>
    <w:rsid w:val="004E6474"/>
    <w:rsid w:val="004E6EBA"/>
    <w:rsid w:val="004E73CF"/>
    <w:rsid w:val="004F0C1D"/>
    <w:rsid w:val="004F14D2"/>
    <w:rsid w:val="004F1510"/>
    <w:rsid w:val="004F18A8"/>
    <w:rsid w:val="004F1EE0"/>
    <w:rsid w:val="004F29A2"/>
    <w:rsid w:val="004F2BE9"/>
    <w:rsid w:val="004F3C6B"/>
    <w:rsid w:val="004F3DA1"/>
    <w:rsid w:val="004F5293"/>
    <w:rsid w:val="004F5B0B"/>
    <w:rsid w:val="004F735E"/>
    <w:rsid w:val="004F73B9"/>
    <w:rsid w:val="004F7676"/>
    <w:rsid w:val="005006CB"/>
    <w:rsid w:val="00500A07"/>
    <w:rsid w:val="005029AC"/>
    <w:rsid w:val="00502E51"/>
    <w:rsid w:val="005033AC"/>
    <w:rsid w:val="005034F3"/>
    <w:rsid w:val="0050380E"/>
    <w:rsid w:val="00503EB6"/>
    <w:rsid w:val="00505563"/>
    <w:rsid w:val="005055FA"/>
    <w:rsid w:val="00505F77"/>
    <w:rsid w:val="00506486"/>
    <w:rsid w:val="00506939"/>
    <w:rsid w:val="0050693E"/>
    <w:rsid w:val="00506F70"/>
    <w:rsid w:val="005072D7"/>
    <w:rsid w:val="00507454"/>
    <w:rsid w:val="00510A2C"/>
    <w:rsid w:val="005111D5"/>
    <w:rsid w:val="005117B8"/>
    <w:rsid w:val="00511B5F"/>
    <w:rsid w:val="00511EBE"/>
    <w:rsid w:val="00513FD1"/>
    <w:rsid w:val="005143DA"/>
    <w:rsid w:val="005151D1"/>
    <w:rsid w:val="00515880"/>
    <w:rsid w:val="00515EC0"/>
    <w:rsid w:val="00516651"/>
    <w:rsid w:val="005167F1"/>
    <w:rsid w:val="005168D3"/>
    <w:rsid w:val="00516B79"/>
    <w:rsid w:val="005216BB"/>
    <w:rsid w:val="00521F05"/>
    <w:rsid w:val="00523F10"/>
    <w:rsid w:val="00524C18"/>
    <w:rsid w:val="0052509F"/>
    <w:rsid w:val="005251C8"/>
    <w:rsid w:val="00526456"/>
    <w:rsid w:val="00526554"/>
    <w:rsid w:val="00526D4F"/>
    <w:rsid w:val="00527097"/>
    <w:rsid w:val="00530C8E"/>
    <w:rsid w:val="00530D91"/>
    <w:rsid w:val="00530D9D"/>
    <w:rsid w:val="00531FF2"/>
    <w:rsid w:val="00532942"/>
    <w:rsid w:val="00532B5C"/>
    <w:rsid w:val="00532FFF"/>
    <w:rsid w:val="005334EA"/>
    <w:rsid w:val="00533DAE"/>
    <w:rsid w:val="00534CFB"/>
    <w:rsid w:val="00535553"/>
    <w:rsid w:val="005367E2"/>
    <w:rsid w:val="00536DFB"/>
    <w:rsid w:val="00542294"/>
    <w:rsid w:val="00543844"/>
    <w:rsid w:val="0054384E"/>
    <w:rsid w:val="0054495D"/>
    <w:rsid w:val="00544C45"/>
    <w:rsid w:val="00544CF0"/>
    <w:rsid w:val="00545001"/>
    <w:rsid w:val="0054546A"/>
    <w:rsid w:val="00545BF4"/>
    <w:rsid w:val="00546452"/>
    <w:rsid w:val="00546C73"/>
    <w:rsid w:val="00547B57"/>
    <w:rsid w:val="00551676"/>
    <w:rsid w:val="005517C6"/>
    <w:rsid w:val="00551F2F"/>
    <w:rsid w:val="005523C3"/>
    <w:rsid w:val="00552741"/>
    <w:rsid w:val="005540F2"/>
    <w:rsid w:val="00554ABE"/>
    <w:rsid w:val="00555254"/>
    <w:rsid w:val="005569B6"/>
    <w:rsid w:val="00556F5A"/>
    <w:rsid w:val="005601FF"/>
    <w:rsid w:val="00560BCE"/>
    <w:rsid w:val="005610B7"/>
    <w:rsid w:val="0056169A"/>
    <w:rsid w:val="00561C9E"/>
    <w:rsid w:val="005620D9"/>
    <w:rsid w:val="00562BC3"/>
    <w:rsid w:val="00564A6F"/>
    <w:rsid w:val="00564C93"/>
    <w:rsid w:val="005656BF"/>
    <w:rsid w:val="005657A1"/>
    <w:rsid w:val="00565CBC"/>
    <w:rsid w:val="00566084"/>
    <w:rsid w:val="0056658C"/>
    <w:rsid w:val="00566B0B"/>
    <w:rsid w:val="005672B4"/>
    <w:rsid w:val="005713BA"/>
    <w:rsid w:val="005717C8"/>
    <w:rsid w:val="00571E27"/>
    <w:rsid w:val="005728A6"/>
    <w:rsid w:val="00573359"/>
    <w:rsid w:val="005734E9"/>
    <w:rsid w:val="0057391B"/>
    <w:rsid w:val="00575B58"/>
    <w:rsid w:val="0057687E"/>
    <w:rsid w:val="00576A37"/>
    <w:rsid w:val="005770A9"/>
    <w:rsid w:val="005774F5"/>
    <w:rsid w:val="005779CE"/>
    <w:rsid w:val="00577B2B"/>
    <w:rsid w:val="00577EE1"/>
    <w:rsid w:val="005801A0"/>
    <w:rsid w:val="005801E9"/>
    <w:rsid w:val="00581326"/>
    <w:rsid w:val="005845A8"/>
    <w:rsid w:val="0058526A"/>
    <w:rsid w:val="00585457"/>
    <w:rsid w:val="00587593"/>
    <w:rsid w:val="00590149"/>
    <w:rsid w:val="00591488"/>
    <w:rsid w:val="005925BC"/>
    <w:rsid w:val="005927D3"/>
    <w:rsid w:val="00592D96"/>
    <w:rsid w:val="005934D2"/>
    <w:rsid w:val="005948E5"/>
    <w:rsid w:val="00596140"/>
    <w:rsid w:val="0059647A"/>
    <w:rsid w:val="005964B4"/>
    <w:rsid w:val="00597BD4"/>
    <w:rsid w:val="005A0A01"/>
    <w:rsid w:val="005A2C8D"/>
    <w:rsid w:val="005A321F"/>
    <w:rsid w:val="005A33D9"/>
    <w:rsid w:val="005A38D7"/>
    <w:rsid w:val="005A3A59"/>
    <w:rsid w:val="005A42EA"/>
    <w:rsid w:val="005A446D"/>
    <w:rsid w:val="005A4848"/>
    <w:rsid w:val="005A74FD"/>
    <w:rsid w:val="005B0290"/>
    <w:rsid w:val="005B08C9"/>
    <w:rsid w:val="005B1B4D"/>
    <w:rsid w:val="005B2217"/>
    <w:rsid w:val="005B2A52"/>
    <w:rsid w:val="005B30DC"/>
    <w:rsid w:val="005B355A"/>
    <w:rsid w:val="005B3852"/>
    <w:rsid w:val="005B3974"/>
    <w:rsid w:val="005B4FAB"/>
    <w:rsid w:val="005B505D"/>
    <w:rsid w:val="005B5360"/>
    <w:rsid w:val="005B5C01"/>
    <w:rsid w:val="005B6F3B"/>
    <w:rsid w:val="005B741B"/>
    <w:rsid w:val="005C0626"/>
    <w:rsid w:val="005C2098"/>
    <w:rsid w:val="005C20D8"/>
    <w:rsid w:val="005C22B7"/>
    <w:rsid w:val="005C4497"/>
    <w:rsid w:val="005C4C8A"/>
    <w:rsid w:val="005C59A8"/>
    <w:rsid w:val="005C664B"/>
    <w:rsid w:val="005C7CD3"/>
    <w:rsid w:val="005D0AF9"/>
    <w:rsid w:val="005D1521"/>
    <w:rsid w:val="005D1758"/>
    <w:rsid w:val="005D1CB8"/>
    <w:rsid w:val="005D1E92"/>
    <w:rsid w:val="005D22B6"/>
    <w:rsid w:val="005D262F"/>
    <w:rsid w:val="005D273A"/>
    <w:rsid w:val="005D4241"/>
    <w:rsid w:val="005D4276"/>
    <w:rsid w:val="005D4B6E"/>
    <w:rsid w:val="005D5707"/>
    <w:rsid w:val="005D5C55"/>
    <w:rsid w:val="005D6DEB"/>
    <w:rsid w:val="005D74D2"/>
    <w:rsid w:val="005D7924"/>
    <w:rsid w:val="005D7FC7"/>
    <w:rsid w:val="005E119F"/>
    <w:rsid w:val="005E17D1"/>
    <w:rsid w:val="005E2376"/>
    <w:rsid w:val="005E2619"/>
    <w:rsid w:val="005E285A"/>
    <w:rsid w:val="005E48E4"/>
    <w:rsid w:val="005E4D73"/>
    <w:rsid w:val="005E5381"/>
    <w:rsid w:val="005E5642"/>
    <w:rsid w:val="005E579E"/>
    <w:rsid w:val="005E5EE6"/>
    <w:rsid w:val="005E6121"/>
    <w:rsid w:val="005E6476"/>
    <w:rsid w:val="005E6E39"/>
    <w:rsid w:val="005E6F86"/>
    <w:rsid w:val="005E708A"/>
    <w:rsid w:val="005E75FB"/>
    <w:rsid w:val="005F00BB"/>
    <w:rsid w:val="005F1A82"/>
    <w:rsid w:val="005F29B8"/>
    <w:rsid w:val="005F29C8"/>
    <w:rsid w:val="005F31B3"/>
    <w:rsid w:val="005F390F"/>
    <w:rsid w:val="005F3999"/>
    <w:rsid w:val="005F3A08"/>
    <w:rsid w:val="005F3CCF"/>
    <w:rsid w:val="005F4469"/>
    <w:rsid w:val="005F5108"/>
    <w:rsid w:val="005F533E"/>
    <w:rsid w:val="005F6078"/>
    <w:rsid w:val="005F6358"/>
    <w:rsid w:val="005F76B3"/>
    <w:rsid w:val="005F7C34"/>
    <w:rsid w:val="00601F72"/>
    <w:rsid w:val="00601FE7"/>
    <w:rsid w:val="00602105"/>
    <w:rsid w:val="006023C6"/>
    <w:rsid w:val="0060299E"/>
    <w:rsid w:val="00602BBA"/>
    <w:rsid w:val="006033C4"/>
    <w:rsid w:val="0060386C"/>
    <w:rsid w:val="00603CD8"/>
    <w:rsid w:val="00605600"/>
    <w:rsid w:val="006058EE"/>
    <w:rsid w:val="00605B38"/>
    <w:rsid w:val="00605EB6"/>
    <w:rsid w:val="00606722"/>
    <w:rsid w:val="006069CB"/>
    <w:rsid w:val="00606A14"/>
    <w:rsid w:val="00606EE6"/>
    <w:rsid w:val="00607FFD"/>
    <w:rsid w:val="006108DF"/>
    <w:rsid w:val="0061090D"/>
    <w:rsid w:val="006111CF"/>
    <w:rsid w:val="006111E0"/>
    <w:rsid w:val="00611F0A"/>
    <w:rsid w:val="0061366D"/>
    <w:rsid w:val="0061505C"/>
    <w:rsid w:val="00615396"/>
    <w:rsid w:val="00615CB9"/>
    <w:rsid w:val="006179B0"/>
    <w:rsid w:val="00617F7F"/>
    <w:rsid w:val="006206EC"/>
    <w:rsid w:val="0062197F"/>
    <w:rsid w:val="00621CB2"/>
    <w:rsid w:val="0062248F"/>
    <w:rsid w:val="006231D4"/>
    <w:rsid w:val="00623662"/>
    <w:rsid w:val="00623E52"/>
    <w:rsid w:val="00624A07"/>
    <w:rsid w:val="00627146"/>
    <w:rsid w:val="00627778"/>
    <w:rsid w:val="00627C4D"/>
    <w:rsid w:val="006305A1"/>
    <w:rsid w:val="0063086A"/>
    <w:rsid w:val="006315B9"/>
    <w:rsid w:val="00633517"/>
    <w:rsid w:val="0063366B"/>
    <w:rsid w:val="006338D4"/>
    <w:rsid w:val="006340BC"/>
    <w:rsid w:val="006348AD"/>
    <w:rsid w:val="00634F43"/>
    <w:rsid w:val="0064022D"/>
    <w:rsid w:val="00640F31"/>
    <w:rsid w:val="00640F5E"/>
    <w:rsid w:val="006412E7"/>
    <w:rsid w:val="00641F89"/>
    <w:rsid w:val="00642421"/>
    <w:rsid w:val="0064271B"/>
    <w:rsid w:val="00642A60"/>
    <w:rsid w:val="006438BC"/>
    <w:rsid w:val="00644043"/>
    <w:rsid w:val="006446FB"/>
    <w:rsid w:val="006448ED"/>
    <w:rsid w:val="00644A20"/>
    <w:rsid w:val="00645C80"/>
    <w:rsid w:val="006463FC"/>
    <w:rsid w:val="006470B4"/>
    <w:rsid w:val="006475DA"/>
    <w:rsid w:val="00647F0E"/>
    <w:rsid w:val="00651A29"/>
    <w:rsid w:val="00651D21"/>
    <w:rsid w:val="0065275C"/>
    <w:rsid w:val="00652DD1"/>
    <w:rsid w:val="006531F5"/>
    <w:rsid w:val="00653448"/>
    <w:rsid w:val="00653664"/>
    <w:rsid w:val="00653EBF"/>
    <w:rsid w:val="00654BA2"/>
    <w:rsid w:val="00654E13"/>
    <w:rsid w:val="00655331"/>
    <w:rsid w:val="0065674B"/>
    <w:rsid w:val="00656A9C"/>
    <w:rsid w:val="0065781A"/>
    <w:rsid w:val="00657B05"/>
    <w:rsid w:val="00657F3A"/>
    <w:rsid w:val="0066108F"/>
    <w:rsid w:val="0066156E"/>
    <w:rsid w:val="006617F6"/>
    <w:rsid w:val="006621C6"/>
    <w:rsid w:val="006630E0"/>
    <w:rsid w:val="00663CEC"/>
    <w:rsid w:val="0066415E"/>
    <w:rsid w:val="00664273"/>
    <w:rsid w:val="0066559A"/>
    <w:rsid w:val="00665A55"/>
    <w:rsid w:val="006664BA"/>
    <w:rsid w:val="00670254"/>
    <w:rsid w:val="00670B9F"/>
    <w:rsid w:val="006715BF"/>
    <w:rsid w:val="006717DA"/>
    <w:rsid w:val="00671946"/>
    <w:rsid w:val="0067220C"/>
    <w:rsid w:val="00672BBB"/>
    <w:rsid w:val="00673D83"/>
    <w:rsid w:val="00674FA4"/>
    <w:rsid w:val="00674FB9"/>
    <w:rsid w:val="00675837"/>
    <w:rsid w:val="00676850"/>
    <w:rsid w:val="00676E29"/>
    <w:rsid w:val="00680B97"/>
    <w:rsid w:val="006827BC"/>
    <w:rsid w:val="006829BF"/>
    <w:rsid w:val="00682DF0"/>
    <w:rsid w:val="006834C0"/>
    <w:rsid w:val="00683DFE"/>
    <w:rsid w:val="006855F7"/>
    <w:rsid w:val="006863BC"/>
    <w:rsid w:val="006867B0"/>
    <w:rsid w:val="00686AFE"/>
    <w:rsid w:val="00687248"/>
    <w:rsid w:val="00687629"/>
    <w:rsid w:val="00690133"/>
    <w:rsid w:val="00691768"/>
    <w:rsid w:val="00691BD3"/>
    <w:rsid w:val="00692C5F"/>
    <w:rsid w:val="00694FEB"/>
    <w:rsid w:val="006950DF"/>
    <w:rsid w:val="00695EB7"/>
    <w:rsid w:val="00695ED8"/>
    <w:rsid w:val="006969CE"/>
    <w:rsid w:val="00697AB5"/>
    <w:rsid w:val="006A0A03"/>
    <w:rsid w:val="006A0E8F"/>
    <w:rsid w:val="006A2907"/>
    <w:rsid w:val="006A4A4B"/>
    <w:rsid w:val="006A582D"/>
    <w:rsid w:val="006A5EF1"/>
    <w:rsid w:val="006A738A"/>
    <w:rsid w:val="006B11C1"/>
    <w:rsid w:val="006B14D7"/>
    <w:rsid w:val="006B18BF"/>
    <w:rsid w:val="006B19FD"/>
    <w:rsid w:val="006B1F3B"/>
    <w:rsid w:val="006B29E0"/>
    <w:rsid w:val="006B4490"/>
    <w:rsid w:val="006B4A2F"/>
    <w:rsid w:val="006B6022"/>
    <w:rsid w:val="006B7833"/>
    <w:rsid w:val="006C0084"/>
    <w:rsid w:val="006C10F7"/>
    <w:rsid w:val="006C14D0"/>
    <w:rsid w:val="006C188F"/>
    <w:rsid w:val="006C547E"/>
    <w:rsid w:val="006C64E7"/>
    <w:rsid w:val="006C6921"/>
    <w:rsid w:val="006D0606"/>
    <w:rsid w:val="006D0D42"/>
    <w:rsid w:val="006D0D82"/>
    <w:rsid w:val="006D1328"/>
    <w:rsid w:val="006D1A57"/>
    <w:rsid w:val="006D22E0"/>
    <w:rsid w:val="006D256C"/>
    <w:rsid w:val="006D280A"/>
    <w:rsid w:val="006D2C3C"/>
    <w:rsid w:val="006D3069"/>
    <w:rsid w:val="006D32F7"/>
    <w:rsid w:val="006D4A41"/>
    <w:rsid w:val="006D510F"/>
    <w:rsid w:val="006D51AE"/>
    <w:rsid w:val="006D56D6"/>
    <w:rsid w:val="006D5BE4"/>
    <w:rsid w:val="006D5E65"/>
    <w:rsid w:val="006D6108"/>
    <w:rsid w:val="006D71F3"/>
    <w:rsid w:val="006E12FB"/>
    <w:rsid w:val="006E2BFA"/>
    <w:rsid w:val="006E2E20"/>
    <w:rsid w:val="006E329C"/>
    <w:rsid w:val="006E343E"/>
    <w:rsid w:val="006E3663"/>
    <w:rsid w:val="006E4156"/>
    <w:rsid w:val="006E50C5"/>
    <w:rsid w:val="006E66ED"/>
    <w:rsid w:val="006E7B93"/>
    <w:rsid w:val="006F0397"/>
    <w:rsid w:val="006F04B9"/>
    <w:rsid w:val="006F0DB5"/>
    <w:rsid w:val="006F0E4B"/>
    <w:rsid w:val="006F2864"/>
    <w:rsid w:val="006F33CB"/>
    <w:rsid w:val="006F3C72"/>
    <w:rsid w:val="006F3D38"/>
    <w:rsid w:val="006F4477"/>
    <w:rsid w:val="006F4CB0"/>
    <w:rsid w:val="006F524A"/>
    <w:rsid w:val="006F5FC1"/>
    <w:rsid w:val="006F62DD"/>
    <w:rsid w:val="006F66E7"/>
    <w:rsid w:val="006F73D4"/>
    <w:rsid w:val="006F7F22"/>
    <w:rsid w:val="0070013C"/>
    <w:rsid w:val="007019BC"/>
    <w:rsid w:val="0070221C"/>
    <w:rsid w:val="007028C9"/>
    <w:rsid w:val="00702C3F"/>
    <w:rsid w:val="00702D22"/>
    <w:rsid w:val="007035EA"/>
    <w:rsid w:val="00703602"/>
    <w:rsid w:val="00703BEB"/>
    <w:rsid w:val="00703BF4"/>
    <w:rsid w:val="00704230"/>
    <w:rsid w:val="00704904"/>
    <w:rsid w:val="00705F91"/>
    <w:rsid w:val="00707492"/>
    <w:rsid w:val="00707500"/>
    <w:rsid w:val="007078E5"/>
    <w:rsid w:val="00707B40"/>
    <w:rsid w:val="007101A4"/>
    <w:rsid w:val="007111E0"/>
    <w:rsid w:val="007112EF"/>
    <w:rsid w:val="00711456"/>
    <w:rsid w:val="00711779"/>
    <w:rsid w:val="00711929"/>
    <w:rsid w:val="00711CD1"/>
    <w:rsid w:val="00712164"/>
    <w:rsid w:val="00712B8B"/>
    <w:rsid w:val="00712BD4"/>
    <w:rsid w:val="00712DC2"/>
    <w:rsid w:val="00713746"/>
    <w:rsid w:val="0071465E"/>
    <w:rsid w:val="00714EE7"/>
    <w:rsid w:val="00715E2D"/>
    <w:rsid w:val="0071645F"/>
    <w:rsid w:val="007164B6"/>
    <w:rsid w:val="00717F51"/>
    <w:rsid w:val="0072139B"/>
    <w:rsid w:val="00721447"/>
    <w:rsid w:val="0072195E"/>
    <w:rsid w:val="00721F39"/>
    <w:rsid w:val="00722F52"/>
    <w:rsid w:val="00724448"/>
    <w:rsid w:val="00724FC4"/>
    <w:rsid w:val="00724FFE"/>
    <w:rsid w:val="00725529"/>
    <w:rsid w:val="007258E5"/>
    <w:rsid w:val="00727B93"/>
    <w:rsid w:val="00727C26"/>
    <w:rsid w:val="00731257"/>
    <w:rsid w:val="0073224A"/>
    <w:rsid w:val="00732E93"/>
    <w:rsid w:val="0073343B"/>
    <w:rsid w:val="00733A9F"/>
    <w:rsid w:val="00734DA2"/>
    <w:rsid w:val="007353FF"/>
    <w:rsid w:val="0073595B"/>
    <w:rsid w:val="00735D0F"/>
    <w:rsid w:val="00735D33"/>
    <w:rsid w:val="0073750D"/>
    <w:rsid w:val="0073763F"/>
    <w:rsid w:val="00737C26"/>
    <w:rsid w:val="00737EFD"/>
    <w:rsid w:val="007400F5"/>
    <w:rsid w:val="007402D2"/>
    <w:rsid w:val="00740BA3"/>
    <w:rsid w:val="00740E1D"/>
    <w:rsid w:val="00740F8B"/>
    <w:rsid w:val="00741FEB"/>
    <w:rsid w:val="00742477"/>
    <w:rsid w:val="00742AB7"/>
    <w:rsid w:val="00743362"/>
    <w:rsid w:val="00743953"/>
    <w:rsid w:val="00744001"/>
    <w:rsid w:val="00744CC2"/>
    <w:rsid w:val="0074525F"/>
    <w:rsid w:val="00745506"/>
    <w:rsid w:val="00745802"/>
    <w:rsid w:val="00745884"/>
    <w:rsid w:val="00745F79"/>
    <w:rsid w:val="00746FD7"/>
    <w:rsid w:val="007501C1"/>
    <w:rsid w:val="00750298"/>
    <w:rsid w:val="00750A6A"/>
    <w:rsid w:val="00750C76"/>
    <w:rsid w:val="00751077"/>
    <w:rsid w:val="0075123F"/>
    <w:rsid w:val="0075192C"/>
    <w:rsid w:val="00751A85"/>
    <w:rsid w:val="00751D92"/>
    <w:rsid w:val="00754393"/>
    <w:rsid w:val="00754AA2"/>
    <w:rsid w:val="00754B2F"/>
    <w:rsid w:val="00754E0D"/>
    <w:rsid w:val="00754F02"/>
    <w:rsid w:val="00755B6B"/>
    <w:rsid w:val="00757344"/>
    <w:rsid w:val="00757C10"/>
    <w:rsid w:val="00760D70"/>
    <w:rsid w:val="00761866"/>
    <w:rsid w:val="007619DF"/>
    <w:rsid w:val="00762219"/>
    <w:rsid w:val="00762810"/>
    <w:rsid w:val="0076285F"/>
    <w:rsid w:val="007630DA"/>
    <w:rsid w:val="00763696"/>
    <w:rsid w:val="00763761"/>
    <w:rsid w:val="00764919"/>
    <w:rsid w:val="00765F23"/>
    <w:rsid w:val="007665BB"/>
    <w:rsid w:val="00766657"/>
    <w:rsid w:val="0076716E"/>
    <w:rsid w:val="007671BB"/>
    <w:rsid w:val="007676CC"/>
    <w:rsid w:val="007676FC"/>
    <w:rsid w:val="007702AC"/>
    <w:rsid w:val="00770A8D"/>
    <w:rsid w:val="007712F0"/>
    <w:rsid w:val="00771556"/>
    <w:rsid w:val="007720BD"/>
    <w:rsid w:val="0077232F"/>
    <w:rsid w:val="007746ED"/>
    <w:rsid w:val="00774F09"/>
    <w:rsid w:val="00775279"/>
    <w:rsid w:val="00776059"/>
    <w:rsid w:val="007775FF"/>
    <w:rsid w:val="0077773C"/>
    <w:rsid w:val="007778D5"/>
    <w:rsid w:val="00780E2B"/>
    <w:rsid w:val="0078149A"/>
    <w:rsid w:val="0078158C"/>
    <w:rsid w:val="00782CFC"/>
    <w:rsid w:val="00783067"/>
    <w:rsid w:val="0078330B"/>
    <w:rsid w:val="00783AA9"/>
    <w:rsid w:val="00784D5F"/>
    <w:rsid w:val="007851A7"/>
    <w:rsid w:val="007868C4"/>
    <w:rsid w:val="0078750D"/>
    <w:rsid w:val="00790C4E"/>
    <w:rsid w:val="00791540"/>
    <w:rsid w:val="007917D9"/>
    <w:rsid w:val="007926F2"/>
    <w:rsid w:val="00792A75"/>
    <w:rsid w:val="00792E8C"/>
    <w:rsid w:val="007933BC"/>
    <w:rsid w:val="0079351F"/>
    <w:rsid w:val="00794586"/>
    <w:rsid w:val="007947A2"/>
    <w:rsid w:val="00795623"/>
    <w:rsid w:val="00796F2D"/>
    <w:rsid w:val="00797774"/>
    <w:rsid w:val="007A04C2"/>
    <w:rsid w:val="007A0BAE"/>
    <w:rsid w:val="007A0FCB"/>
    <w:rsid w:val="007A15BA"/>
    <w:rsid w:val="007A1A98"/>
    <w:rsid w:val="007A1C34"/>
    <w:rsid w:val="007A4132"/>
    <w:rsid w:val="007A4C79"/>
    <w:rsid w:val="007A539D"/>
    <w:rsid w:val="007A5C58"/>
    <w:rsid w:val="007A6766"/>
    <w:rsid w:val="007A732C"/>
    <w:rsid w:val="007A78BB"/>
    <w:rsid w:val="007B00E2"/>
    <w:rsid w:val="007B00F3"/>
    <w:rsid w:val="007B07C8"/>
    <w:rsid w:val="007B0CAB"/>
    <w:rsid w:val="007B2169"/>
    <w:rsid w:val="007B25CA"/>
    <w:rsid w:val="007B2D59"/>
    <w:rsid w:val="007B2FBA"/>
    <w:rsid w:val="007B35AC"/>
    <w:rsid w:val="007B3698"/>
    <w:rsid w:val="007B4D72"/>
    <w:rsid w:val="007B64C9"/>
    <w:rsid w:val="007B6C55"/>
    <w:rsid w:val="007C0572"/>
    <w:rsid w:val="007C0B92"/>
    <w:rsid w:val="007C0C72"/>
    <w:rsid w:val="007C0D21"/>
    <w:rsid w:val="007C0F42"/>
    <w:rsid w:val="007C1A6D"/>
    <w:rsid w:val="007C231F"/>
    <w:rsid w:val="007C380B"/>
    <w:rsid w:val="007C568D"/>
    <w:rsid w:val="007C56D5"/>
    <w:rsid w:val="007C72BC"/>
    <w:rsid w:val="007C7FE4"/>
    <w:rsid w:val="007D0FED"/>
    <w:rsid w:val="007D28AD"/>
    <w:rsid w:val="007D28F2"/>
    <w:rsid w:val="007D43B1"/>
    <w:rsid w:val="007D46D9"/>
    <w:rsid w:val="007D4826"/>
    <w:rsid w:val="007D4A0B"/>
    <w:rsid w:val="007D51C9"/>
    <w:rsid w:val="007D5884"/>
    <w:rsid w:val="007D73D1"/>
    <w:rsid w:val="007D78E0"/>
    <w:rsid w:val="007E0B52"/>
    <w:rsid w:val="007E0C41"/>
    <w:rsid w:val="007E0ECB"/>
    <w:rsid w:val="007E1F4C"/>
    <w:rsid w:val="007E2B40"/>
    <w:rsid w:val="007E485A"/>
    <w:rsid w:val="007E490C"/>
    <w:rsid w:val="007E590D"/>
    <w:rsid w:val="007E59B8"/>
    <w:rsid w:val="007E5F8C"/>
    <w:rsid w:val="007E6099"/>
    <w:rsid w:val="007E6104"/>
    <w:rsid w:val="007F1537"/>
    <w:rsid w:val="007F1549"/>
    <w:rsid w:val="007F301E"/>
    <w:rsid w:val="007F3107"/>
    <w:rsid w:val="007F398D"/>
    <w:rsid w:val="007F4EC2"/>
    <w:rsid w:val="007F6B43"/>
    <w:rsid w:val="007F6DE3"/>
    <w:rsid w:val="007F7779"/>
    <w:rsid w:val="007F77CA"/>
    <w:rsid w:val="007F7DA0"/>
    <w:rsid w:val="007F7F5B"/>
    <w:rsid w:val="00800156"/>
    <w:rsid w:val="0080018D"/>
    <w:rsid w:val="008006EB"/>
    <w:rsid w:val="00800AC2"/>
    <w:rsid w:val="008016EA"/>
    <w:rsid w:val="008026CF"/>
    <w:rsid w:val="00802CBB"/>
    <w:rsid w:val="00802FB9"/>
    <w:rsid w:val="00803847"/>
    <w:rsid w:val="00803D8E"/>
    <w:rsid w:val="00803E4D"/>
    <w:rsid w:val="008041F2"/>
    <w:rsid w:val="008052D9"/>
    <w:rsid w:val="0080544A"/>
    <w:rsid w:val="00805571"/>
    <w:rsid w:val="00805D2A"/>
    <w:rsid w:val="00806058"/>
    <w:rsid w:val="0080710C"/>
    <w:rsid w:val="00810DAD"/>
    <w:rsid w:val="00811474"/>
    <w:rsid w:val="00812F7C"/>
    <w:rsid w:val="00813970"/>
    <w:rsid w:val="00815372"/>
    <w:rsid w:val="0081586E"/>
    <w:rsid w:val="00816771"/>
    <w:rsid w:val="0081686B"/>
    <w:rsid w:val="00817AF9"/>
    <w:rsid w:val="0082046B"/>
    <w:rsid w:val="00820C78"/>
    <w:rsid w:val="00821B8C"/>
    <w:rsid w:val="00821BF0"/>
    <w:rsid w:val="00821EED"/>
    <w:rsid w:val="0082201D"/>
    <w:rsid w:val="008223E6"/>
    <w:rsid w:val="00822E36"/>
    <w:rsid w:val="00823C53"/>
    <w:rsid w:val="00823E5E"/>
    <w:rsid w:val="008240AB"/>
    <w:rsid w:val="00826729"/>
    <w:rsid w:val="00826BDE"/>
    <w:rsid w:val="00830E5D"/>
    <w:rsid w:val="00831441"/>
    <w:rsid w:val="00831E03"/>
    <w:rsid w:val="008331EB"/>
    <w:rsid w:val="00834451"/>
    <w:rsid w:val="008348C4"/>
    <w:rsid w:val="0083653D"/>
    <w:rsid w:val="0083669B"/>
    <w:rsid w:val="008376B3"/>
    <w:rsid w:val="008424C4"/>
    <w:rsid w:val="00845417"/>
    <w:rsid w:val="0084556C"/>
    <w:rsid w:val="008459C0"/>
    <w:rsid w:val="008464F8"/>
    <w:rsid w:val="00846D58"/>
    <w:rsid w:val="00847171"/>
    <w:rsid w:val="00850211"/>
    <w:rsid w:val="00850B9E"/>
    <w:rsid w:val="00850F89"/>
    <w:rsid w:val="00851859"/>
    <w:rsid w:val="0085441C"/>
    <w:rsid w:val="00855634"/>
    <w:rsid w:val="00855B88"/>
    <w:rsid w:val="00855C34"/>
    <w:rsid w:val="00856102"/>
    <w:rsid w:val="008562C6"/>
    <w:rsid w:val="00856390"/>
    <w:rsid w:val="00856BFB"/>
    <w:rsid w:val="008605F1"/>
    <w:rsid w:val="00860C9A"/>
    <w:rsid w:val="0086126B"/>
    <w:rsid w:val="00862045"/>
    <w:rsid w:val="00863238"/>
    <w:rsid w:val="00863C3A"/>
    <w:rsid w:val="00863CA5"/>
    <w:rsid w:val="00864428"/>
    <w:rsid w:val="00864832"/>
    <w:rsid w:val="008648EE"/>
    <w:rsid w:val="00864E6C"/>
    <w:rsid w:val="008654C1"/>
    <w:rsid w:val="00865972"/>
    <w:rsid w:val="00867524"/>
    <w:rsid w:val="00867534"/>
    <w:rsid w:val="0086766C"/>
    <w:rsid w:val="008708AC"/>
    <w:rsid w:val="00870D16"/>
    <w:rsid w:val="00871697"/>
    <w:rsid w:val="00873ED8"/>
    <w:rsid w:val="008741A3"/>
    <w:rsid w:val="008745A9"/>
    <w:rsid w:val="00875E08"/>
    <w:rsid w:val="008761F3"/>
    <w:rsid w:val="00876440"/>
    <w:rsid w:val="00876CE7"/>
    <w:rsid w:val="008803D1"/>
    <w:rsid w:val="00880920"/>
    <w:rsid w:val="00880B46"/>
    <w:rsid w:val="00881331"/>
    <w:rsid w:val="00881914"/>
    <w:rsid w:val="0088255A"/>
    <w:rsid w:val="00883519"/>
    <w:rsid w:val="0088359F"/>
    <w:rsid w:val="00884D21"/>
    <w:rsid w:val="00886ABD"/>
    <w:rsid w:val="008874BC"/>
    <w:rsid w:val="00887FA4"/>
    <w:rsid w:val="00892817"/>
    <w:rsid w:val="0089390A"/>
    <w:rsid w:val="00893D27"/>
    <w:rsid w:val="00894B39"/>
    <w:rsid w:val="00894BE1"/>
    <w:rsid w:val="008956C6"/>
    <w:rsid w:val="00895C80"/>
    <w:rsid w:val="00895D18"/>
    <w:rsid w:val="00896CFB"/>
    <w:rsid w:val="00896E9F"/>
    <w:rsid w:val="00897169"/>
    <w:rsid w:val="0089769E"/>
    <w:rsid w:val="008A0245"/>
    <w:rsid w:val="008A095E"/>
    <w:rsid w:val="008A126B"/>
    <w:rsid w:val="008A19BA"/>
    <w:rsid w:val="008A1AB9"/>
    <w:rsid w:val="008A1D19"/>
    <w:rsid w:val="008A2CE5"/>
    <w:rsid w:val="008A4342"/>
    <w:rsid w:val="008A4A5F"/>
    <w:rsid w:val="008A65BE"/>
    <w:rsid w:val="008A6EC3"/>
    <w:rsid w:val="008A7148"/>
    <w:rsid w:val="008B0001"/>
    <w:rsid w:val="008B00EF"/>
    <w:rsid w:val="008B1772"/>
    <w:rsid w:val="008B2CC7"/>
    <w:rsid w:val="008B2FD7"/>
    <w:rsid w:val="008B4147"/>
    <w:rsid w:val="008B5C14"/>
    <w:rsid w:val="008B62F5"/>
    <w:rsid w:val="008B72D0"/>
    <w:rsid w:val="008B7307"/>
    <w:rsid w:val="008B7D93"/>
    <w:rsid w:val="008C02C5"/>
    <w:rsid w:val="008C19D4"/>
    <w:rsid w:val="008C23B2"/>
    <w:rsid w:val="008C250E"/>
    <w:rsid w:val="008C2598"/>
    <w:rsid w:val="008C25A1"/>
    <w:rsid w:val="008C31D9"/>
    <w:rsid w:val="008C32C5"/>
    <w:rsid w:val="008C37EC"/>
    <w:rsid w:val="008C4247"/>
    <w:rsid w:val="008C4B65"/>
    <w:rsid w:val="008C58DC"/>
    <w:rsid w:val="008C6DA7"/>
    <w:rsid w:val="008C6DAB"/>
    <w:rsid w:val="008C7F51"/>
    <w:rsid w:val="008D1932"/>
    <w:rsid w:val="008D1A71"/>
    <w:rsid w:val="008D1FC8"/>
    <w:rsid w:val="008D2A32"/>
    <w:rsid w:val="008D3097"/>
    <w:rsid w:val="008D3B1D"/>
    <w:rsid w:val="008D408F"/>
    <w:rsid w:val="008D4A53"/>
    <w:rsid w:val="008D4BE6"/>
    <w:rsid w:val="008D5FEE"/>
    <w:rsid w:val="008E1B0B"/>
    <w:rsid w:val="008E1CC2"/>
    <w:rsid w:val="008E25A8"/>
    <w:rsid w:val="008E326C"/>
    <w:rsid w:val="008E47C6"/>
    <w:rsid w:val="008E4840"/>
    <w:rsid w:val="008E5AC6"/>
    <w:rsid w:val="008E5FC8"/>
    <w:rsid w:val="008E796E"/>
    <w:rsid w:val="008F0FB1"/>
    <w:rsid w:val="008F1096"/>
    <w:rsid w:val="008F160E"/>
    <w:rsid w:val="008F1645"/>
    <w:rsid w:val="008F1BD6"/>
    <w:rsid w:val="008F2822"/>
    <w:rsid w:val="008F2B7B"/>
    <w:rsid w:val="008F31EF"/>
    <w:rsid w:val="008F4110"/>
    <w:rsid w:val="008F4B4A"/>
    <w:rsid w:val="008F4B64"/>
    <w:rsid w:val="008F4E7C"/>
    <w:rsid w:val="008F5C53"/>
    <w:rsid w:val="008F6039"/>
    <w:rsid w:val="008F61D6"/>
    <w:rsid w:val="008F6758"/>
    <w:rsid w:val="008F7846"/>
    <w:rsid w:val="008F7CDA"/>
    <w:rsid w:val="008F7E6E"/>
    <w:rsid w:val="00900A81"/>
    <w:rsid w:val="00900AE2"/>
    <w:rsid w:val="0090112D"/>
    <w:rsid w:val="00903AED"/>
    <w:rsid w:val="00903CF4"/>
    <w:rsid w:val="00904057"/>
    <w:rsid w:val="00904345"/>
    <w:rsid w:val="0090550C"/>
    <w:rsid w:val="00905ADF"/>
    <w:rsid w:val="00905D6A"/>
    <w:rsid w:val="00907CFC"/>
    <w:rsid w:val="00910067"/>
    <w:rsid w:val="00911103"/>
    <w:rsid w:val="00911D58"/>
    <w:rsid w:val="00912D62"/>
    <w:rsid w:val="00913645"/>
    <w:rsid w:val="00913F94"/>
    <w:rsid w:val="00914F00"/>
    <w:rsid w:val="0091524F"/>
    <w:rsid w:val="00915486"/>
    <w:rsid w:val="00915B32"/>
    <w:rsid w:val="009160E4"/>
    <w:rsid w:val="009173A0"/>
    <w:rsid w:val="00920CF1"/>
    <w:rsid w:val="00921B46"/>
    <w:rsid w:val="00921FB4"/>
    <w:rsid w:val="00922E01"/>
    <w:rsid w:val="00923B3D"/>
    <w:rsid w:val="009245AD"/>
    <w:rsid w:val="00924EB4"/>
    <w:rsid w:val="009255B9"/>
    <w:rsid w:val="009257AE"/>
    <w:rsid w:val="009267BE"/>
    <w:rsid w:val="00926DE3"/>
    <w:rsid w:val="00927F08"/>
    <w:rsid w:val="00931376"/>
    <w:rsid w:val="009314C3"/>
    <w:rsid w:val="0093248F"/>
    <w:rsid w:val="00932702"/>
    <w:rsid w:val="009331B9"/>
    <w:rsid w:val="00934D75"/>
    <w:rsid w:val="009359E2"/>
    <w:rsid w:val="00936AB6"/>
    <w:rsid w:val="00937621"/>
    <w:rsid w:val="00937ACC"/>
    <w:rsid w:val="0094067E"/>
    <w:rsid w:val="009407ED"/>
    <w:rsid w:val="009410E0"/>
    <w:rsid w:val="00941AE2"/>
    <w:rsid w:val="00942A0C"/>
    <w:rsid w:val="00942BAA"/>
    <w:rsid w:val="009437C5"/>
    <w:rsid w:val="00945A91"/>
    <w:rsid w:val="00946B3D"/>
    <w:rsid w:val="00947511"/>
    <w:rsid w:val="00947A59"/>
    <w:rsid w:val="00947CEC"/>
    <w:rsid w:val="00947F64"/>
    <w:rsid w:val="00950BB5"/>
    <w:rsid w:val="0095209A"/>
    <w:rsid w:val="00952592"/>
    <w:rsid w:val="00952C49"/>
    <w:rsid w:val="009532D2"/>
    <w:rsid w:val="0095353C"/>
    <w:rsid w:val="0095456E"/>
    <w:rsid w:val="009557E9"/>
    <w:rsid w:val="00955F94"/>
    <w:rsid w:val="00956025"/>
    <w:rsid w:val="009562C4"/>
    <w:rsid w:val="00956659"/>
    <w:rsid w:val="009566A0"/>
    <w:rsid w:val="00956C6C"/>
    <w:rsid w:val="009574AF"/>
    <w:rsid w:val="00957DDD"/>
    <w:rsid w:val="009606E9"/>
    <w:rsid w:val="00960D77"/>
    <w:rsid w:val="009615C3"/>
    <w:rsid w:val="00962326"/>
    <w:rsid w:val="00962D07"/>
    <w:rsid w:val="0096490C"/>
    <w:rsid w:val="00965FC5"/>
    <w:rsid w:val="00966E4C"/>
    <w:rsid w:val="00966EEF"/>
    <w:rsid w:val="0096763C"/>
    <w:rsid w:val="00967AE9"/>
    <w:rsid w:val="00967AFC"/>
    <w:rsid w:val="0097134C"/>
    <w:rsid w:val="00971549"/>
    <w:rsid w:val="00971743"/>
    <w:rsid w:val="009720EA"/>
    <w:rsid w:val="00972370"/>
    <w:rsid w:val="00972581"/>
    <w:rsid w:val="0097266B"/>
    <w:rsid w:val="009734E0"/>
    <w:rsid w:val="00973773"/>
    <w:rsid w:val="00973F47"/>
    <w:rsid w:val="009748BE"/>
    <w:rsid w:val="00974E89"/>
    <w:rsid w:val="00975ADD"/>
    <w:rsid w:val="00975F23"/>
    <w:rsid w:val="009773FD"/>
    <w:rsid w:val="00977B83"/>
    <w:rsid w:val="00977C6C"/>
    <w:rsid w:val="00980EEE"/>
    <w:rsid w:val="009812E4"/>
    <w:rsid w:val="009819A5"/>
    <w:rsid w:val="00981C08"/>
    <w:rsid w:val="00981C3C"/>
    <w:rsid w:val="009823D8"/>
    <w:rsid w:val="00982F7F"/>
    <w:rsid w:val="00983758"/>
    <w:rsid w:val="00984015"/>
    <w:rsid w:val="00984586"/>
    <w:rsid w:val="00984C4A"/>
    <w:rsid w:val="0098588F"/>
    <w:rsid w:val="00987ED5"/>
    <w:rsid w:val="00990006"/>
    <w:rsid w:val="00991536"/>
    <w:rsid w:val="0099271E"/>
    <w:rsid w:val="00992729"/>
    <w:rsid w:val="00993339"/>
    <w:rsid w:val="00993D87"/>
    <w:rsid w:val="00994671"/>
    <w:rsid w:val="009948B6"/>
    <w:rsid w:val="0099589C"/>
    <w:rsid w:val="00995AFA"/>
    <w:rsid w:val="00996446"/>
    <w:rsid w:val="00996549"/>
    <w:rsid w:val="009975F9"/>
    <w:rsid w:val="009A032A"/>
    <w:rsid w:val="009A0662"/>
    <w:rsid w:val="009A12B8"/>
    <w:rsid w:val="009A229D"/>
    <w:rsid w:val="009A22C2"/>
    <w:rsid w:val="009A25F6"/>
    <w:rsid w:val="009A2A1F"/>
    <w:rsid w:val="009A4437"/>
    <w:rsid w:val="009A47BD"/>
    <w:rsid w:val="009A592B"/>
    <w:rsid w:val="009A59BF"/>
    <w:rsid w:val="009A60A0"/>
    <w:rsid w:val="009A61F4"/>
    <w:rsid w:val="009A6203"/>
    <w:rsid w:val="009A681C"/>
    <w:rsid w:val="009A6921"/>
    <w:rsid w:val="009A7283"/>
    <w:rsid w:val="009A7490"/>
    <w:rsid w:val="009A7CEE"/>
    <w:rsid w:val="009B09D9"/>
    <w:rsid w:val="009B0AF5"/>
    <w:rsid w:val="009B2E60"/>
    <w:rsid w:val="009B3FF1"/>
    <w:rsid w:val="009B4048"/>
    <w:rsid w:val="009B5FD8"/>
    <w:rsid w:val="009B6FE9"/>
    <w:rsid w:val="009B764C"/>
    <w:rsid w:val="009B7BF1"/>
    <w:rsid w:val="009C04B3"/>
    <w:rsid w:val="009C0A14"/>
    <w:rsid w:val="009C358A"/>
    <w:rsid w:val="009C4451"/>
    <w:rsid w:val="009C49D6"/>
    <w:rsid w:val="009C4E1C"/>
    <w:rsid w:val="009C5027"/>
    <w:rsid w:val="009C5287"/>
    <w:rsid w:val="009C530D"/>
    <w:rsid w:val="009C58F3"/>
    <w:rsid w:val="009C6A20"/>
    <w:rsid w:val="009C7F4F"/>
    <w:rsid w:val="009D00C8"/>
    <w:rsid w:val="009D0A62"/>
    <w:rsid w:val="009D19A8"/>
    <w:rsid w:val="009D23EB"/>
    <w:rsid w:val="009D30C4"/>
    <w:rsid w:val="009D34EF"/>
    <w:rsid w:val="009D3557"/>
    <w:rsid w:val="009D3578"/>
    <w:rsid w:val="009D5E9D"/>
    <w:rsid w:val="009D5F28"/>
    <w:rsid w:val="009D65B8"/>
    <w:rsid w:val="009D66F1"/>
    <w:rsid w:val="009D6B52"/>
    <w:rsid w:val="009D7A40"/>
    <w:rsid w:val="009E0EA6"/>
    <w:rsid w:val="009E14F5"/>
    <w:rsid w:val="009E1A87"/>
    <w:rsid w:val="009E1F72"/>
    <w:rsid w:val="009E218B"/>
    <w:rsid w:val="009E3312"/>
    <w:rsid w:val="009E35CF"/>
    <w:rsid w:val="009E3C3F"/>
    <w:rsid w:val="009E424F"/>
    <w:rsid w:val="009E464E"/>
    <w:rsid w:val="009E5B4C"/>
    <w:rsid w:val="009E669B"/>
    <w:rsid w:val="009E6A66"/>
    <w:rsid w:val="009E6CE2"/>
    <w:rsid w:val="009E7AF8"/>
    <w:rsid w:val="009F0C46"/>
    <w:rsid w:val="009F2270"/>
    <w:rsid w:val="009F3971"/>
    <w:rsid w:val="009F453B"/>
    <w:rsid w:val="009F7022"/>
    <w:rsid w:val="009F75A4"/>
    <w:rsid w:val="009F76AD"/>
    <w:rsid w:val="00A0033C"/>
    <w:rsid w:val="00A00554"/>
    <w:rsid w:val="00A01C89"/>
    <w:rsid w:val="00A01D65"/>
    <w:rsid w:val="00A02724"/>
    <w:rsid w:val="00A0305B"/>
    <w:rsid w:val="00A03E05"/>
    <w:rsid w:val="00A03F45"/>
    <w:rsid w:val="00A052EF"/>
    <w:rsid w:val="00A06A7D"/>
    <w:rsid w:val="00A07AB6"/>
    <w:rsid w:val="00A10059"/>
    <w:rsid w:val="00A10380"/>
    <w:rsid w:val="00A103E8"/>
    <w:rsid w:val="00A10962"/>
    <w:rsid w:val="00A11004"/>
    <w:rsid w:val="00A11C12"/>
    <w:rsid w:val="00A12165"/>
    <w:rsid w:val="00A14D52"/>
    <w:rsid w:val="00A1572B"/>
    <w:rsid w:val="00A1639E"/>
    <w:rsid w:val="00A168CB"/>
    <w:rsid w:val="00A16ABE"/>
    <w:rsid w:val="00A17551"/>
    <w:rsid w:val="00A2008D"/>
    <w:rsid w:val="00A2091B"/>
    <w:rsid w:val="00A2125C"/>
    <w:rsid w:val="00A21DE3"/>
    <w:rsid w:val="00A22F31"/>
    <w:rsid w:val="00A2404E"/>
    <w:rsid w:val="00A240B9"/>
    <w:rsid w:val="00A24DDE"/>
    <w:rsid w:val="00A24F4F"/>
    <w:rsid w:val="00A250DA"/>
    <w:rsid w:val="00A257A9"/>
    <w:rsid w:val="00A258CE"/>
    <w:rsid w:val="00A263F9"/>
    <w:rsid w:val="00A27BB5"/>
    <w:rsid w:val="00A3031B"/>
    <w:rsid w:val="00A30CD9"/>
    <w:rsid w:val="00A314B8"/>
    <w:rsid w:val="00A32269"/>
    <w:rsid w:val="00A32BBC"/>
    <w:rsid w:val="00A32C16"/>
    <w:rsid w:val="00A32F82"/>
    <w:rsid w:val="00A33674"/>
    <w:rsid w:val="00A34C42"/>
    <w:rsid w:val="00A34C99"/>
    <w:rsid w:val="00A35479"/>
    <w:rsid w:val="00A3572F"/>
    <w:rsid w:val="00A35A82"/>
    <w:rsid w:val="00A35BA5"/>
    <w:rsid w:val="00A36326"/>
    <w:rsid w:val="00A364A0"/>
    <w:rsid w:val="00A3708F"/>
    <w:rsid w:val="00A37F22"/>
    <w:rsid w:val="00A40067"/>
    <w:rsid w:val="00A40718"/>
    <w:rsid w:val="00A40DAA"/>
    <w:rsid w:val="00A41288"/>
    <w:rsid w:val="00A41463"/>
    <w:rsid w:val="00A415C5"/>
    <w:rsid w:val="00A426DB"/>
    <w:rsid w:val="00A4306E"/>
    <w:rsid w:val="00A4388D"/>
    <w:rsid w:val="00A43FBF"/>
    <w:rsid w:val="00A44C9A"/>
    <w:rsid w:val="00A44E3E"/>
    <w:rsid w:val="00A44EE2"/>
    <w:rsid w:val="00A45981"/>
    <w:rsid w:val="00A4676D"/>
    <w:rsid w:val="00A46CFC"/>
    <w:rsid w:val="00A4704F"/>
    <w:rsid w:val="00A475C2"/>
    <w:rsid w:val="00A5047A"/>
    <w:rsid w:val="00A51FF1"/>
    <w:rsid w:val="00A527FD"/>
    <w:rsid w:val="00A53843"/>
    <w:rsid w:val="00A539B2"/>
    <w:rsid w:val="00A53ACF"/>
    <w:rsid w:val="00A54773"/>
    <w:rsid w:val="00A54923"/>
    <w:rsid w:val="00A55E17"/>
    <w:rsid w:val="00A55F67"/>
    <w:rsid w:val="00A56913"/>
    <w:rsid w:val="00A56CC7"/>
    <w:rsid w:val="00A607B8"/>
    <w:rsid w:val="00A60821"/>
    <w:rsid w:val="00A60A41"/>
    <w:rsid w:val="00A60DE7"/>
    <w:rsid w:val="00A618CE"/>
    <w:rsid w:val="00A61D37"/>
    <w:rsid w:val="00A6398F"/>
    <w:rsid w:val="00A63B36"/>
    <w:rsid w:val="00A652F6"/>
    <w:rsid w:val="00A66CC6"/>
    <w:rsid w:val="00A67848"/>
    <w:rsid w:val="00A707D6"/>
    <w:rsid w:val="00A7380D"/>
    <w:rsid w:val="00A73F93"/>
    <w:rsid w:val="00A74AA9"/>
    <w:rsid w:val="00A750FE"/>
    <w:rsid w:val="00A75D5D"/>
    <w:rsid w:val="00A7680D"/>
    <w:rsid w:val="00A76912"/>
    <w:rsid w:val="00A76A25"/>
    <w:rsid w:val="00A76AA2"/>
    <w:rsid w:val="00A76FFB"/>
    <w:rsid w:val="00A7707B"/>
    <w:rsid w:val="00A77273"/>
    <w:rsid w:val="00A80C76"/>
    <w:rsid w:val="00A811DF"/>
    <w:rsid w:val="00A81926"/>
    <w:rsid w:val="00A825F4"/>
    <w:rsid w:val="00A83630"/>
    <w:rsid w:val="00A83869"/>
    <w:rsid w:val="00A847F7"/>
    <w:rsid w:val="00A84908"/>
    <w:rsid w:val="00A84D9B"/>
    <w:rsid w:val="00A85804"/>
    <w:rsid w:val="00A8731B"/>
    <w:rsid w:val="00A9026C"/>
    <w:rsid w:val="00A90CE1"/>
    <w:rsid w:val="00A91B3F"/>
    <w:rsid w:val="00A922FC"/>
    <w:rsid w:val="00A924F1"/>
    <w:rsid w:val="00A931C3"/>
    <w:rsid w:val="00A935CF"/>
    <w:rsid w:val="00A9379E"/>
    <w:rsid w:val="00A937DC"/>
    <w:rsid w:val="00A952A7"/>
    <w:rsid w:val="00A960FD"/>
    <w:rsid w:val="00A9642A"/>
    <w:rsid w:val="00A965EF"/>
    <w:rsid w:val="00AA0718"/>
    <w:rsid w:val="00AA1156"/>
    <w:rsid w:val="00AA1715"/>
    <w:rsid w:val="00AA1C8C"/>
    <w:rsid w:val="00AA1EAA"/>
    <w:rsid w:val="00AA29C5"/>
    <w:rsid w:val="00AA3276"/>
    <w:rsid w:val="00AA3FD3"/>
    <w:rsid w:val="00AA47C0"/>
    <w:rsid w:val="00AA4AD1"/>
    <w:rsid w:val="00AA50DA"/>
    <w:rsid w:val="00AA6792"/>
    <w:rsid w:val="00AA73CA"/>
    <w:rsid w:val="00AB04D0"/>
    <w:rsid w:val="00AB04FA"/>
    <w:rsid w:val="00AB1C10"/>
    <w:rsid w:val="00AB1FE8"/>
    <w:rsid w:val="00AB22BE"/>
    <w:rsid w:val="00AB26D5"/>
    <w:rsid w:val="00AB2FB9"/>
    <w:rsid w:val="00AB40C6"/>
    <w:rsid w:val="00AB486F"/>
    <w:rsid w:val="00AB5900"/>
    <w:rsid w:val="00AB6047"/>
    <w:rsid w:val="00AC01AD"/>
    <w:rsid w:val="00AC09D8"/>
    <w:rsid w:val="00AC0D7D"/>
    <w:rsid w:val="00AC0EF7"/>
    <w:rsid w:val="00AC0F69"/>
    <w:rsid w:val="00AC1219"/>
    <w:rsid w:val="00AC14FE"/>
    <w:rsid w:val="00AC1AE6"/>
    <w:rsid w:val="00AC2759"/>
    <w:rsid w:val="00AC2D1C"/>
    <w:rsid w:val="00AC3216"/>
    <w:rsid w:val="00AC3884"/>
    <w:rsid w:val="00AC41A2"/>
    <w:rsid w:val="00AC4564"/>
    <w:rsid w:val="00AC4845"/>
    <w:rsid w:val="00AC4C71"/>
    <w:rsid w:val="00AC4DED"/>
    <w:rsid w:val="00AC53DE"/>
    <w:rsid w:val="00AC6D26"/>
    <w:rsid w:val="00AC6F7D"/>
    <w:rsid w:val="00AC7372"/>
    <w:rsid w:val="00AC77AD"/>
    <w:rsid w:val="00AD1825"/>
    <w:rsid w:val="00AD1B9B"/>
    <w:rsid w:val="00AD22E6"/>
    <w:rsid w:val="00AD29C4"/>
    <w:rsid w:val="00AD2F3E"/>
    <w:rsid w:val="00AD31D5"/>
    <w:rsid w:val="00AD3AB8"/>
    <w:rsid w:val="00AD403B"/>
    <w:rsid w:val="00AD418C"/>
    <w:rsid w:val="00AD4F12"/>
    <w:rsid w:val="00AD629E"/>
    <w:rsid w:val="00AD6436"/>
    <w:rsid w:val="00AD79CE"/>
    <w:rsid w:val="00AE0B7F"/>
    <w:rsid w:val="00AE0FCC"/>
    <w:rsid w:val="00AE2B5C"/>
    <w:rsid w:val="00AE332E"/>
    <w:rsid w:val="00AE382A"/>
    <w:rsid w:val="00AE3A65"/>
    <w:rsid w:val="00AE47DA"/>
    <w:rsid w:val="00AE4E53"/>
    <w:rsid w:val="00AE5769"/>
    <w:rsid w:val="00AE64EB"/>
    <w:rsid w:val="00AE6EA9"/>
    <w:rsid w:val="00AE717A"/>
    <w:rsid w:val="00AE7DC8"/>
    <w:rsid w:val="00AF01B0"/>
    <w:rsid w:val="00AF027B"/>
    <w:rsid w:val="00AF0DFD"/>
    <w:rsid w:val="00AF1935"/>
    <w:rsid w:val="00AF3FA6"/>
    <w:rsid w:val="00AF4C5B"/>
    <w:rsid w:val="00AF4CA4"/>
    <w:rsid w:val="00AF4D68"/>
    <w:rsid w:val="00AF54F7"/>
    <w:rsid w:val="00AF559D"/>
    <w:rsid w:val="00AF577B"/>
    <w:rsid w:val="00AF681D"/>
    <w:rsid w:val="00AF6835"/>
    <w:rsid w:val="00AF7058"/>
    <w:rsid w:val="00AF79A7"/>
    <w:rsid w:val="00AF7AB5"/>
    <w:rsid w:val="00B004F9"/>
    <w:rsid w:val="00B0054C"/>
    <w:rsid w:val="00B005F1"/>
    <w:rsid w:val="00B0073A"/>
    <w:rsid w:val="00B0155C"/>
    <w:rsid w:val="00B01739"/>
    <w:rsid w:val="00B01AE9"/>
    <w:rsid w:val="00B0369F"/>
    <w:rsid w:val="00B03EF5"/>
    <w:rsid w:val="00B04D69"/>
    <w:rsid w:val="00B05EFB"/>
    <w:rsid w:val="00B060A9"/>
    <w:rsid w:val="00B060B1"/>
    <w:rsid w:val="00B06C3E"/>
    <w:rsid w:val="00B07EB9"/>
    <w:rsid w:val="00B07F9E"/>
    <w:rsid w:val="00B10026"/>
    <w:rsid w:val="00B10BFC"/>
    <w:rsid w:val="00B10E28"/>
    <w:rsid w:val="00B10FDE"/>
    <w:rsid w:val="00B12908"/>
    <w:rsid w:val="00B13564"/>
    <w:rsid w:val="00B136F0"/>
    <w:rsid w:val="00B13772"/>
    <w:rsid w:val="00B13D8E"/>
    <w:rsid w:val="00B15AE4"/>
    <w:rsid w:val="00B15C08"/>
    <w:rsid w:val="00B15D7C"/>
    <w:rsid w:val="00B17705"/>
    <w:rsid w:val="00B17749"/>
    <w:rsid w:val="00B1797E"/>
    <w:rsid w:val="00B205CB"/>
    <w:rsid w:val="00B20F1A"/>
    <w:rsid w:val="00B215B4"/>
    <w:rsid w:val="00B23B76"/>
    <w:rsid w:val="00B24040"/>
    <w:rsid w:val="00B2417B"/>
    <w:rsid w:val="00B25307"/>
    <w:rsid w:val="00B25375"/>
    <w:rsid w:val="00B2540D"/>
    <w:rsid w:val="00B261D9"/>
    <w:rsid w:val="00B27125"/>
    <w:rsid w:val="00B272DB"/>
    <w:rsid w:val="00B278C4"/>
    <w:rsid w:val="00B3075B"/>
    <w:rsid w:val="00B3114C"/>
    <w:rsid w:val="00B322CC"/>
    <w:rsid w:val="00B32540"/>
    <w:rsid w:val="00B338B5"/>
    <w:rsid w:val="00B3404F"/>
    <w:rsid w:val="00B346C7"/>
    <w:rsid w:val="00B34986"/>
    <w:rsid w:val="00B34AE8"/>
    <w:rsid w:val="00B35721"/>
    <w:rsid w:val="00B35AC5"/>
    <w:rsid w:val="00B37019"/>
    <w:rsid w:val="00B374FF"/>
    <w:rsid w:val="00B40287"/>
    <w:rsid w:val="00B415BD"/>
    <w:rsid w:val="00B41ACF"/>
    <w:rsid w:val="00B422D7"/>
    <w:rsid w:val="00B430F1"/>
    <w:rsid w:val="00B434B2"/>
    <w:rsid w:val="00B43A59"/>
    <w:rsid w:val="00B447D8"/>
    <w:rsid w:val="00B44BD8"/>
    <w:rsid w:val="00B44D94"/>
    <w:rsid w:val="00B45086"/>
    <w:rsid w:val="00B472E8"/>
    <w:rsid w:val="00B500E3"/>
    <w:rsid w:val="00B50B0E"/>
    <w:rsid w:val="00B50FF2"/>
    <w:rsid w:val="00B519E6"/>
    <w:rsid w:val="00B524BD"/>
    <w:rsid w:val="00B52A74"/>
    <w:rsid w:val="00B531A1"/>
    <w:rsid w:val="00B53939"/>
    <w:rsid w:val="00B5396E"/>
    <w:rsid w:val="00B53D64"/>
    <w:rsid w:val="00B54141"/>
    <w:rsid w:val="00B54EFA"/>
    <w:rsid w:val="00B55632"/>
    <w:rsid w:val="00B55E3A"/>
    <w:rsid w:val="00B56545"/>
    <w:rsid w:val="00B5691D"/>
    <w:rsid w:val="00B6015C"/>
    <w:rsid w:val="00B6090E"/>
    <w:rsid w:val="00B61AE4"/>
    <w:rsid w:val="00B63405"/>
    <w:rsid w:val="00B63BF4"/>
    <w:rsid w:val="00B648DA"/>
    <w:rsid w:val="00B64AFE"/>
    <w:rsid w:val="00B65014"/>
    <w:rsid w:val="00B658F8"/>
    <w:rsid w:val="00B661D8"/>
    <w:rsid w:val="00B6656F"/>
    <w:rsid w:val="00B67B44"/>
    <w:rsid w:val="00B67DD5"/>
    <w:rsid w:val="00B714C0"/>
    <w:rsid w:val="00B725D0"/>
    <w:rsid w:val="00B72948"/>
    <w:rsid w:val="00B72EB7"/>
    <w:rsid w:val="00B735D5"/>
    <w:rsid w:val="00B7414B"/>
    <w:rsid w:val="00B74A6C"/>
    <w:rsid w:val="00B74EBD"/>
    <w:rsid w:val="00B76FE0"/>
    <w:rsid w:val="00B7718B"/>
    <w:rsid w:val="00B8025A"/>
    <w:rsid w:val="00B805B7"/>
    <w:rsid w:val="00B8089D"/>
    <w:rsid w:val="00B80AE9"/>
    <w:rsid w:val="00B81851"/>
    <w:rsid w:val="00B818E9"/>
    <w:rsid w:val="00B81E4F"/>
    <w:rsid w:val="00B82926"/>
    <w:rsid w:val="00B82FDC"/>
    <w:rsid w:val="00B836A7"/>
    <w:rsid w:val="00B84651"/>
    <w:rsid w:val="00B84F68"/>
    <w:rsid w:val="00B85B86"/>
    <w:rsid w:val="00B8624D"/>
    <w:rsid w:val="00B8684C"/>
    <w:rsid w:val="00B86B5B"/>
    <w:rsid w:val="00B9119D"/>
    <w:rsid w:val="00B9249C"/>
    <w:rsid w:val="00B93AD9"/>
    <w:rsid w:val="00B93DC8"/>
    <w:rsid w:val="00B94617"/>
    <w:rsid w:val="00B95457"/>
    <w:rsid w:val="00B96588"/>
    <w:rsid w:val="00B96733"/>
    <w:rsid w:val="00BA0031"/>
    <w:rsid w:val="00BA1220"/>
    <w:rsid w:val="00BA15B5"/>
    <w:rsid w:val="00BA1F0D"/>
    <w:rsid w:val="00BA2849"/>
    <w:rsid w:val="00BA297C"/>
    <w:rsid w:val="00BA2F38"/>
    <w:rsid w:val="00BA2FCA"/>
    <w:rsid w:val="00BA40AB"/>
    <w:rsid w:val="00BA5323"/>
    <w:rsid w:val="00BA5632"/>
    <w:rsid w:val="00BA57CB"/>
    <w:rsid w:val="00BA5F3B"/>
    <w:rsid w:val="00BA688D"/>
    <w:rsid w:val="00BA695A"/>
    <w:rsid w:val="00BA6E5E"/>
    <w:rsid w:val="00BA6E9A"/>
    <w:rsid w:val="00BA7681"/>
    <w:rsid w:val="00BB060A"/>
    <w:rsid w:val="00BB272D"/>
    <w:rsid w:val="00BB2C6C"/>
    <w:rsid w:val="00BB54EF"/>
    <w:rsid w:val="00BB577F"/>
    <w:rsid w:val="00BB58E2"/>
    <w:rsid w:val="00BB63A6"/>
    <w:rsid w:val="00BB6917"/>
    <w:rsid w:val="00BB6A5D"/>
    <w:rsid w:val="00BB6CFF"/>
    <w:rsid w:val="00BB7798"/>
    <w:rsid w:val="00BC10D6"/>
    <w:rsid w:val="00BC1D87"/>
    <w:rsid w:val="00BC2D66"/>
    <w:rsid w:val="00BC44AE"/>
    <w:rsid w:val="00BC4B27"/>
    <w:rsid w:val="00BC57FA"/>
    <w:rsid w:val="00BC60B4"/>
    <w:rsid w:val="00BC638F"/>
    <w:rsid w:val="00BC63E9"/>
    <w:rsid w:val="00BC64EB"/>
    <w:rsid w:val="00BC6E4A"/>
    <w:rsid w:val="00BC7976"/>
    <w:rsid w:val="00BC7B93"/>
    <w:rsid w:val="00BD003C"/>
    <w:rsid w:val="00BD05E4"/>
    <w:rsid w:val="00BD0ED6"/>
    <w:rsid w:val="00BD141B"/>
    <w:rsid w:val="00BD2674"/>
    <w:rsid w:val="00BD2E97"/>
    <w:rsid w:val="00BD41A5"/>
    <w:rsid w:val="00BD4DB9"/>
    <w:rsid w:val="00BD501C"/>
    <w:rsid w:val="00BD5D61"/>
    <w:rsid w:val="00BD666F"/>
    <w:rsid w:val="00BD6898"/>
    <w:rsid w:val="00BD6AA0"/>
    <w:rsid w:val="00BD6B0F"/>
    <w:rsid w:val="00BD7070"/>
    <w:rsid w:val="00BD7367"/>
    <w:rsid w:val="00BD774B"/>
    <w:rsid w:val="00BD7D0D"/>
    <w:rsid w:val="00BD7D94"/>
    <w:rsid w:val="00BD7E28"/>
    <w:rsid w:val="00BE069F"/>
    <w:rsid w:val="00BE0BCC"/>
    <w:rsid w:val="00BE1600"/>
    <w:rsid w:val="00BE2C26"/>
    <w:rsid w:val="00BE3E71"/>
    <w:rsid w:val="00BE4971"/>
    <w:rsid w:val="00BF03C0"/>
    <w:rsid w:val="00BF09E2"/>
    <w:rsid w:val="00BF167A"/>
    <w:rsid w:val="00BF19B2"/>
    <w:rsid w:val="00BF1ECF"/>
    <w:rsid w:val="00BF2072"/>
    <w:rsid w:val="00BF217B"/>
    <w:rsid w:val="00BF2560"/>
    <w:rsid w:val="00BF356E"/>
    <w:rsid w:val="00BF46F5"/>
    <w:rsid w:val="00BF4F89"/>
    <w:rsid w:val="00BF5A42"/>
    <w:rsid w:val="00BF5CEB"/>
    <w:rsid w:val="00BF5DAC"/>
    <w:rsid w:val="00BF72F2"/>
    <w:rsid w:val="00C006F9"/>
    <w:rsid w:val="00C0088C"/>
    <w:rsid w:val="00C00DFB"/>
    <w:rsid w:val="00C00FAB"/>
    <w:rsid w:val="00C010D6"/>
    <w:rsid w:val="00C02744"/>
    <w:rsid w:val="00C036C7"/>
    <w:rsid w:val="00C0378B"/>
    <w:rsid w:val="00C03D85"/>
    <w:rsid w:val="00C04A78"/>
    <w:rsid w:val="00C055CF"/>
    <w:rsid w:val="00C05A58"/>
    <w:rsid w:val="00C0624C"/>
    <w:rsid w:val="00C0658A"/>
    <w:rsid w:val="00C06733"/>
    <w:rsid w:val="00C06E4A"/>
    <w:rsid w:val="00C076BF"/>
    <w:rsid w:val="00C0773A"/>
    <w:rsid w:val="00C10573"/>
    <w:rsid w:val="00C10EC0"/>
    <w:rsid w:val="00C1127E"/>
    <w:rsid w:val="00C118B1"/>
    <w:rsid w:val="00C124FB"/>
    <w:rsid w:val="00C1360F"/>
    <w:rsid w:val="00C13FD1"/>
    <w:rsid w:val="00C14671"/>
    <w:rsid w:val="00C149AC"/>
    <w:rsid w:val="00C15066"/>
    <w:rsid w:val="00C154AA"/>
    <w:rsid w:val="00C159F8"/>
    <w:rsid w:val="00C15DF2"/>
    <w:rsid w:val="00C17843"/>
    <w:rsid w:val="00C20527"/>
    <w:rsid w:val="00C20749"/>
    <w:rsid w:val="00C20818"/>
    <w:rsid w:val="00C24073"/>
    <w:rsid w:val="00C24428"/>
    <w:rsid w:val="00C24B5D"/>
    <w:rsid w:val="00C26503"/>
    <w:rsid w:val="00C2689B"/>
    <w:rsid w:val="00C27E85"/>
    <w:rsid w:val="00C302D4"/>
    <w:rsid w:val="00C30BD1"/>
    <w:rsid w:val="00C3106D"/>
    <w:rsid w:val="00C313CB"/>
    <w:rsid w:val="00C31A7F"/>
    <w:rsid w:val="00C31EA3"/>
    <w:rsid w:val="00C323C0"/>
    <w:rsid w:val="00C33EE9"/>
    <w:rsid w:val="00C345A6"/>
    <w:rsid w:val="00C347C7"/>
    <w:rsid w:val="00C348A7"/>
    <w:rsid w:val="00C358D7"/>
    <w:rsid w:val="00C35E82"/>
    <w:rsid w:val="00C363D3"/>
    <w:rsid w:val="00C37E1F"/>
    <w:rsid w:val="00C37E8E"/>
    <w:rsid w:val="00C40647"/>
    <w:rsid w:val="00C406A7"/>
    <w:rsid w:val="00C40CDD"/>
    <w:rsid w:val="00C40FA9"/>
    <w:rsid w:val="00C42024"/>
    <w:rsid w:val="00C42081"/>
    <w:rsid w:val="00C42D37"/>
    <w:rsid w:val="00C4302D"/>
    <w:rsid w:val="00C43B42"/>
    <w:rsid w:val="00C44A71"/>
    <w:rsid w:val="00C44DD6"/>
    <w:rsid w:val="00C45108"/>
    <w:rsid w:val="00C46703"/>
    <w:rsid w:val="00C471D0"/>
    <w:rsid w:val="00C477E0"/>
    <w:rsid w:val="00C47C4E"/>
    <w:rsid w:val="00C50BF5"/>
    <w:rsid w:val="00C50DD6"/>
    <w:rsid w:val="00C51600"/>
    <w:rsid w:val="00C51643"/>
    <w:rsid w:val="00C53090"/>
    <w:rsid w:val="00C550F5"/>
    <w:rsid w:val="00C556BA"/>
    <w:rsid w:val="00C5667F"/>
    <w:rsid w:val="00C56AE9"/>
    <w:rsid w:val="00C574F9"/>
    <w:rsid w:val="00C57913"/>
    <w:rsid w:val="00C57B7C"/>
    <w:rsid w:val="00C60465"/>
    <w:rsid w:val="00C604F8"/>
    <w:rsid w:val="00C60D83"/>
    <w:rsid w:val="00C6124B"/>
    <w:rsid w:val="00C62487"/>
    <w:rsid w:val="00C62D47"/>
    <w:rsid w:val="00C630CF"/>
    <w:rsid w:val="00C63667"/>
    <w:rsid w:val="00C63B63"/>
    <w:rsid w:val="00C63FEB"/>
    <w:rsid w:val="00C645C3"/>
    <w:rsid w:val="00C64B39"/>
    <w:rsid w:val="00C650C6"/>
    <w:rsid w:val="00C6577C"/>
    <w:rsid w:val="00C65A22"/>
    <w:rsid w:val="00C65DBE"/>
    <w:rsid w:val="00C66D20"/>
    <w:rsid w:val="00C67332"/>
    <w:rsid w:val="00C675F3"/>
    <w:rsid w:val="00C676A6"/>
    <w:rsid w:val="00C70242"/>
    <w:rsid w:val="00C705A0"/>
    <w:rsid w:val="00C708D4"/>
    <w:rsid w:val="00C70B47"/>
    <w:rsid w:val="00C71060"/>
    <w:rsid w:val="00C7119C"/>
    <w:rsid w:val="00C713F8"/>
    <w:rsid w:val="00C720FC"/>
    <w:rsid w:val="00C72F4B"/>
    <w:rsid w:val="00C73CAC"/>
    <w:rsid w:val="00C750DB"/>
    <w:rsid w:val="00C75946"/>
    <w:rsid w:val="00C76BC5"/>
    <w:rsid w:val="00C77928"/>
    <w:rsid w:val="00C80823"/>
    <w:rsid w:val="00C8196C"/>
    <w:rsid w:val="00C81C23"/>
    <w:rsid w:val="00C81EED"/>
    <w:rsid w:val="00C8580E"/>
    <w:rsid w:val="00C8593C"/>
    <w:rsid w:val="00C85B42"/>
    <w:rsid w:val="00C862C2"/>
    <w:rsid w:val="00C86DDC"/>
    <w:rsid w:val="00C86F6F"/>
    <w:rsid w:val="00C87576"/>
    <w:rsid w:val="00C9004B"/>
    <w:rsid w:val="00C9123B"/>
    <w:rsid w:val="00C92F5F"/>
    <w:rsid w:val="00C93EF0"/>
    <w:rsid w:val="00C959E1"/>
    <w:rsid w:val="00C95E53"/>
    <w:rsid w:val="00C9608C"/>
    <w:rsid w:val="00C963C4"/>
    <w:rsid w:val="00C973E4"/>
    <w:rsid w:val="00C97DEA"/>
    <w:rsid w:val="00CA0EBA"/>
    <w:rsid w:val="00CA0FB4"/>
    <w:rsid w:val="00CA1F86"/>
    <w:rsid w:val="00CA2244"/>
    <w:rsid w:val="00CA2952"/>
    <w:rsid w:val="00CA3285"/>
    <w:rsid w:val="00CA3639"/>
    <w:rsid w:val="00CA36A2"/>
    <w:rsid w:val="00CA399B"/>
    <w:rsid w:val="00CA52EC"/>
    <w:rsid w:val="00CA53BD"/>
    <w:rsid w:val="00CA555B"/>
    <w:rsid w:val="00CA5FED"/>
    <w:rsid w:val="00CA63DD"/>
    <w:rsid w:val="00CA6FC6"/>
    <w:rsid w:val="00CA7BAC"/>
    <w:rsid w:val="00CB10BF"/>
    <w:rsid w:val="00CB14F5"/>
    <w:rsid w:val="00CB17D0"/>
    <w:rsid w:val="00CB1A59"/>
    <w:rsid w:val="00CB25CB"/>
    <w:rsid w:val="00CB27BA"/>
    <w:rsid w:val="00CB39E3"/>
    <w:rsid w:val="00CB4E3A"/>
    <w:rsid w:val="00CB510A"/>
    <w:rsid w:val="00CB6937"/>
    <w:rsid w:val="00CB6B15"/>
    <w:rsid w:val="00CB79B2"/>
    <w:rsid w:val="00CB7DCC"/>
    <w:rsid w:val="00CC28D4"/>
    <w:rsid w:val="00CC30FE"/>
    <w:rsid w:val="00CC356D"/>
    <w:rsid w:val="00CC4ABE"/>
    <w:rsid w:val="00CC5226"/>
    <w:rsid w:val="00CC5AC7"/>
    <w:rsid w:val="00CC65A4"/>
    <w:rsid w:val="00CC6FDE"/>
    <w:rsid w:val="00CC72EC"/>
    <w:rsid w:val="00CC7449"/>
    <w:rsid w:val="00CD0B99"/>
    <w:rsid w:val="00CD1063"/>
    <w:rsid w:val="00CD1323"/>
    <w:rsid w:val="00CD1407"/>
    <w:rsid w:val="00CD16C8"/>
    <w:rsid w:val="00CD2309"/>
    <w:rsid w:val="00CD2C25"/>
    <w:rsid w:val="00CD3413"/>
    <w:rsid w:val="00CD412F"/>
    <w:rsid w:val="00CD74FA"/>
    <w:rsid w:val="00CD7769"/>
    <w:rsid w:val="00CD7AAE"/>
    <w:rsid w:val="00CE0A5D"/>
    <w:rsid w:val="00CE2A4C"/>
    <w:rsid w:val="00CE3361"/>
    <w:rsid w:val="00CE401A"/>
    <w:rsid w:val="00CE445F"/>
    <w:rsid w:val="00CE4636"/>
    <w:rsid w:val="00CE60D0"/>
    <w:rsid w:val="00CE629B"/>
    <w:rsid w:val="00CE6327"/>
    <w:rsid w:val="00CE6519"/>
    <w:rsid w:val="00CE6921"/>
    <w:rsid w:val="00CE6A48"/>
    <w:rsid w:val="00CF06A7"/>
    <w:rsid w:val="00CF16D8"/>
    <w:rsid w:val="00CF17A2"/>
    <w:rsid w:val="00CF17F6"/>
    <w:rsid w:val="00CF1C25"/>
    <w:rsid w:val="00CF3A3D"/>
    <w:rsid w:val="00CF3D0E"/>
    <w:rsid w:val="00CF3EAB"/>
    <w:rsid w:val="00CF41D5"/>
    <w:rsid w:val="00CF51C3"/>
    <w:rsid w:val="00CF782A"/>
    <w:rsid w:val="00CF7CCA"/>
    <w:rsid w:val="00D03761"/>
    <w:rsid w:val="00D03AA5"/>
    <w:rsid w:val="00D04259"/>
    <w:rsid w:val="00D05B28"/>
    <w:rsid w:val="00D06D98"/>
    <w:rsid w:val="00D06FA6"/>
    <w:rsid w:val="00D07124"/>
    <w:rsid w:val="00D0717F"/>
    <w:rsid w:val="00D10080"/>
    <w:rsid w:val="00D10478"/>
    <w:rsid w:val="00D10D8C"/>
    <w:rsid w:val="00D10DD7"/>
    <w:rsid w:val="00D11BE2"/>
    <w:rsid w:val="00D11F7F"/>
    <w:rsid w:val="00D1232B"/>
    <w:rsid w:val="00D13D6D"/>
    <w:rsid w:val="00D1465F"/>
    <w:rsid w:val="00D149BF"/>
    <w:rsid w:val="00D20566"/>
    <w:rsid w:val="00D2139F"/>
    <w:rsid w:val="00D213B0"/>
    <w:rsid w:val="00D21EFF"/>
    <w:rsid w:val="00D227BB"/>
    <w:rsid w:val="00D23970"/>
    <w:rsid w:val="00D25216"/>
    <w:rsid w:val="00D259E5"/>
    <w:rsid w:val="00D25AFB"/>
    <w:rsid w:val="00D25C26"/>
    <w:rsid w:val="00D26642"/>
    <w:rsid w:val="00D266EC"/>
    <w:rsid w:val="00D26E66"/>
    <w:rsid w:val="00D26F1A"/>
    <w:rsid w:val="00D3130E"/>
    <w:rsid w:val="00D32103"/>
    <w:rsid w:val="00D3588D"/>
    <w:rsid w:val="00D3604C"/>
    <w:rsid w:val="00D3626D"/>
    <w:rsid w:val="00D368D1"/>
    <w:rsid w:val="00D375C6"/>
    <w:rsid w:val="00D3770A"/>
    <w:rsid w:val="00D40BF5"/>
    <w:rsid w:val="00D40D0A"/>
    <w:rsid w:val="00D427C0"/>
    <w:rsid w:val="00D43AED"/>
    <w:rsid w:val="00D4421A"/>
    <w:rsid w:val="00D45510"/>
    <w:rsid w:val="00D456F0"/>
    <w:rsid w:val="00D45D76"/>
    <w:rsid w:val="00D46037"/>
    <w:rsid w:val="00D461B9"/>
    <w:rsid w:val="00D4652D"/>
    <w:rsid w:val="00D50577"/>
    <w:rsid w:val="00D51D65"/>
    <w:rsid w:val="00D51EAD"/>
    <w:rsid w:val="00D52C10"/>
    <w:rsid w:val="00D54A0D"/>
    <w:rsid w:val="00D55186"/>
    <w:rsid w:val="00D565E2"/>
    <w:rsid w:val="00D5689D"/>
    <w:rsid w:val="00D56B23"/>
    <w:rsid w:val="00D57265"/>
    <w:rsid w:val="00D572F9"/>
    <w:rsid w:val="00D57950"/>
    <w:rsid w:val="00D60040"/>
    <w:rsid w:val="00D60655"/>
    <w:rsid w:val="00D60D4D"/>
    <w:rsid w:val="00D60D54"/>
    <w:rsid w:val="00D61272"/>
    <w:rsid w:val="00D61B1F"/>
    <w:rsid w:val="00D62D68"/>
    <w:rsid w:val="00D62E4E"/>
    <w:rsid w:val="00D64014"/>
    <w:rsid w:val="00D64469"/>
    <w:rsid w:val="00D65D6A"/>
    <w:rsid w:val="00D6732A"/>
    <w:rsid w:val="00D67D4F"/>
    <w:rsid w:val="00D702C6"/>
    <w:rsid w:val="00D706AC"/>
    <w:rsid w:val="00D72460"/>
    <w:rsid w:val="00D725DB"/>
    <w:rsid w:val="00D7362F"/>
    <w:rsid w:val="00D74365"/>
    <w:rsid w:val="00D74494"/>
    <w:rsid w:val="00D7493C"/>
    <w:rsid w:val="00D75A02"/>
    <w:rsid w:val="00D76699"/>
    <w:rsid w:val="00D77577"/>
    <w:rsid w:val="00D80AD0"/>
    <w:rsid w:val="00D80E2E"/>
    <w:rsid w:val="00D81438"/>
    <w:rsid w:val="00D81660"/>
    <w:rsid w:val="00D82581"/>
    <w:rsid w:val="00D842CD"/>
    <w:rsid w:val="00D85A3F"/>
    <w:rsid w:val="00D85D48"/>
    <w:rsid w:val="00D86B76"/>
    <w:rsid w:val="00D8786A"/>
    <w:rsid w:val="00D87ACF"/>
    <w:rsid w:val="00D87DDB"/>
    <w:rsid w:val="00D916A1"/>
    <w:rsid w:val="00D91791"/>
    <w:rsid w:val="00D921AE"/>
    <w:rsid w:val="00D932AB"/>
    <w:rsid w:val="00D93BC8"/>
    <w:rsid w:val="00D93E44"/>
    <w:rsid w:val="00D957E9"/>
    <w:rsid w:val="00D95AD0"/>
    <w:rsid w:val="00D95EF7"/>
    <w:rsid w:val="00D95F96"/>
    <w:rsid w:val="00D9640C"/>
    <w:rsid w:val="00D96EA8"/>
    <w:rsid w:val="00D973B6"/>
    <w:rsid w:val="00D97943"/>
    <w:rsid w:val="00DA05ED"/>
    <w:rsid w:val="00DA1BD3"/>
    <w:rsid w:val="00DA1CA5"/>
    <w:rsid w:val="00DA2E44"/>
    <w:rsid w:val="00DA491C"/>
    <w:rsid w:val="00DA5110"/>
    <w:rsid w:val="00DA5D38"/>
    <w:rsid w:val="00DA6908"/>
    <w:rsid w:val="00DA7E21"/>
    <w:rsid w:val="00DB016D"/>
    <w:rsid w:val="00DB0EED"/>
    <w:rsid w:val="00DB1123"/>
    <w:rsid w:val="00DB1913"/>
    <w:rsid w:val="00DB1BE1"/>
    <w:rsid w:val="00DB42AD"/>
    <w:rsid w:val="00DB4356"/>
    <w:rsid w:val="00DB5462"/>
    <w:rsid w:val="00DB5708"/>
    <w:rsid w:val="00DB59B9"/>
    <w:rsid w:val="00DB6A6A"/>
    <w:rsid w:val="00DB6B45"/>
    <w:rsid w:val="00DB7780"/>
    <w:rsid w:val="00DC0577"/>
    <w:rsid w:val="00DC0AA4"/>
    <w:rsid w:val="00DC0CA4"/>
    <w:rsid w:val="00DC0F49"/>
    <w:rsid w:val="00DC12A2"/>
    <w:rsid w:val="00DC14C0"/>
    <w:rsid w:val="00DC1835"/>
    <w:rsid w:val="00DC19B1"/>
    <w:rsid w:val="00DC1B47"/>
    <w:rsid w:val="00DC20EB"/>
    <w:rsid w:val="00DC2354"/>
    <w:rsid w:val="00DC43AC"/>
    <w:rsid w:val="00DC45C4"/>
    <w:rsid w:val="00DC4844"/>
    <w:rsid w:val="00DC4AAA"/>
    <w:rsid w:val="00DC4AF2"/>
    <w:rsid w:val="00DC560F"/>
    <w:rsid w:val="00DC5704"/>
    <w:rsid w:val="00DC5F32"/>
    <w:rsid w:val="00DC611F"/>
    <w:rsid w:val="00DC646A"/>
    <w:rsid w:val="00DC69D1"/>
    <w:rsid w:val="00DC7767"/>
    <w:rsid w:val="00DD0BEA"/>
    <w:rsid w:val="00DD282B"/>
    <w:rsid w:val="00DD29F7"/>
    <w:rsid w:val="00DD32CA"/>
    <w:rsid w:val="00DD36CF"/>
    <w:rsid w:val="00DD3E33"/>
    <w:rsid w:val="00DD429B"/>
    <w:rsid w:val="00DD4F11"/>
    <w:rsid w:val="00DD504F"/>
    <w:rsid w:val="00DE0BD6"/>
    <w:rsid w:val="00DE11DC"/>
    <w:rsid w:val="00DE1605"/>
    <w:rsid w:val="00DE22CE"/>
    <w:rsid w:val="00DE318D"/>
    <w:rsid w:val="00DE331F"/>
    <w:rsid w:val="00DE3A5F"/>
    <w:rsid w:val="00DE3ADC"/>
    <w:rsid w:val="00DE4166"/>
    <w:rsid w:val="00DE4977"/>
    <w:rsid w:val="00DE4EC8"/>
    <w:rsid w:val="00DE5E61"/>
    <w:rsid w:val="00DE5F42"/>
    <w:rsid w:val="00DE614D"/>
    <w:rsid w:val="00DE618B"/>
    <w:rsid w:val="00DE63A5"/>
    <w:rsid w:val="00DE692B"/>
    <w:rsid w:val="00DF05D8"/>
    <w:rsid w:val="00DF0E09"/>
    <w:rsid w:val="00DF1407"/>
    <w:rsid w:val="00DF2127"/>
    <w:rsid w:val="00DF21C0"/>
    <w:rsid w:val="00DF324D"/>
    <w:rsid w:val="00DF35A9"/>
    <w:rsid w:val="00DF3B24"/>
    <w:rsid w:val="00DF3E33"/>
    <w:rsid w:val="00DF5244"/>
    <w:rsid w:val="00DF56CA"/>
    <w:rsid w:val="00DF5A46"/>
    <w:rsid w:val="00DF5A4D"/>
    <w:rsid w:val="00DF5A92"/>
    <w:rsid w:val="00DF5BEE"/>
    <w:rsid w:val="00DF5D59"/>
    <w:rsid w:val="00DF638B"/>
    <w:rsid w:val="00DF687C"/>
    <w:rsid w:val="00DF6BD9"/>
    <w:rsid w:val="00DF73F3"/>
    <w:rsid w:val="00E00E36"/>
    <w:rsid w:val="00E01851"/>
    <w:rsid w:val="00E020B2"/>
    <w:rsid w:val="00E0273F"/>
    <w:rsid w:val="00E0383C"/>
    <w:rsid w:val="00E05D09"/>
    <w:rsid w:val="00E05F73"/>
    <w:rsid w:val="00E0628D"/>
    <w:rsid w:val="00E0650F"/>
    <w:rsid w:val="00E06AEA"/>
    <w:rsid w:val="00E06C08"/>
    <w:rsid w:val="00E07C9C"/>
    <w:rsid w:val="00E1020E"/>
    <w:rsid w:val="00E10FBF"/>
    <w:rsid w:val="00E11156"/>
    <w:rsid w:val="00E13074"/>
    <w:rsid w:val="00E13DEB"/>
    <w:rsid w:val="00E13EEC"/>
    <w:rsid w:val="00E141B9"/>
    <w:rsid w:val="00E145AC"/>
    <w:rsid w:val="00E14C6B"/>
    <w:rsid w:val="00E14E05"/>
    <w:rsid w:val="00E158F3"/>
    <w:rsid w:val="00E16125"/>
    <w:rsid w:val="00E1681D"/>
    <w:rsid w:val="00E16CDD"/>
    <w:rsid w:val="00E175FD"/>
    <w:rsid w:val="00E200A2"/>
    <w:rsid w:val="00E213B4"/>
    <w:rsid w:val="00E222D9"/>
    <w:rsid w:val="00E226E5"/>
    <w:rsid w:val="00E23AE8"/>
    <w:rsid w:val="00E23F21"/>
    <w:rsid w:val="00E242A1"/>
    <w:rsid w:val="00E243D7"/>
    <w:rsid w:val="00E24481"/>
    <w:rsid w:val="00E257B4"/>
    <w:rsid w:val="00E25CF5"/>
    <w:rsid w:val="00E273EF"/>
    <w:rsid w:val="00E30567"/>
    <w:rsid w:val="00E3068E"/>
    <w:rsid w:val="00E309E9"/>
    <w:rsid w:val="00E30CDB"/>
    <w:rsid w:val="00E30DB4"/>
    <w:rsid w:val="00E30EF9"/>
    <w:rsid w:val="00E3163E"/>
    <w:rsid w:val="00E31865"/>
    <w:rsid w:val="00E32800"/>
    <w:rsid w:val="00E33671"/>
    <w:rsid w:val="00E34634"/>
    <w:rsid w:val="00E34822"/>
    <w:rsid w:val="00E357A2"/>
    <w:rsid w:val="00E362CF"/>
    <w:rsid w:val="00E36E8C"/>
    <w:rsid w:val="00E400A9"/>
    <w:rsid w:val="00E405C7"/>
    <w:rsid w:val="00E40DA2"/>
    <w:rsid w:val="00E418A5"/>
    <w:rsid w:val="00E44761"/>
    <w:rsid w:val="00E44F3D"/>
    <w:rsid w:val="00E45772"/>
    <w:rsid w:val="00E459CE"/>
    <w:rsid w:val="00E45B12"/>
    <w:rsid w:val="00E46EA3"/>
    <w:rsid w:val="00E47101"/>
    <w:rsid w:val="00E4723E"/>
    <w:rsid w:val="00E47336"/>
    <w:rsid w:val="00E47CEB"/>
    <w:rsid w:val="00E50E1F"/>
    <w:rsid w:val="00E52976"/>
    <w:rsid w:val="00E52B82"/>
    <w:rsid w:val="00E52C87"/>
    <w:rsid w:val="00E53A5B"/>
    <w:rsid w:val="00E54034"/>
    <w:rsid w:val="00E553F1"/>
    <w:rsid w:val="00E6043C"/>
    <w:rsid w:val="00E60B40"/>
    <w:rsid w:val="00E620A0"/>
    <w:rsid w:val="00E63AB3"/>
    <w:rsid w:val="00E64448"/>
    <w:rsid w:val="00E64696"/>
    <w:rsid w:val="00E64D23"/>
    <w:rsid w:val="00E65928"/>
    <w:rsid w:val="00E65DB2"/>
    <w:rsid w:val="00E67B69"/>
    <w:rsid w:val="00E67CD8"/>
    <w:rsid w:val="00E67EA2"/>
    <w:rsid w:val="00E70B02"/>
    <w:rsid w:val="00E717A2"/>
    <w:rsid w:val="00E71B45"/>
    <w:rsid w:val="00E72455"/>
    <w:rsid w:val="00E72DCD"/>
    <w:rsid w:val="00E73892"/>
    <w:rsid w:val="00E75B4C"/>
    <w:rsid w:val="00E76225"/>
    <w:rsid w:val="00E767E8"/>
    <w:rsid w:val="00E77A2E"/>
    <w:rsid w:val="00E77F85"/>
    <w:rsid w:val="00E801F0"/>
    <w:rsid w:val="00E80F99"/>
    <w:rsid w:val="00E81A17"/>
    <w:rsid w:val="00E81D39"/>
    <w:rsid w:val="00E82EBD"/>
    <w:rsid w:val="00E82EC7"/>
    <w:rsid w:val="00E858D6"/>
    <w:rsid w:val="00E8633C"/>
    <w:rsid w:val="00E86D04"/>
    <w:rsid w:val="00E87E13"/>
    <w:rsid w:val="00E911FF"/>
    <w:rsid w:val="00E9313A"/>
    <w:rsid w:val="00E93162"/>
    <w:rsid w:val="00E931D3"/>
    <w:rsid w:val="00E93AD8"/>
    <w:rsid w:val="00E93ADB"/>
    <w:rsid w:val="00E96700"/>
    <w:rsid w:val="00EA0230"/>
    <w:rsid w:val="00EA02DC"/>
    <w:rsid w:val="00EA1693"/>
    <w:rsid w:val="00EA18C3"/>
    <w:rsid w:val="00EA24C9"/>
    <w:rsid w:val="00EA3202"/>
    <w:rsid w:val="00EA3469"/>
    <w:rsid w:val="00EA5098"/>
    <w:rsid w:val="00EA53E6"/>
    <w:rsid w:val="00EA6CA0"/>
    <w:rsid w:val="00EA7463"/>
    <w:rsid w:val="00EB0021"/>
    <w:rsid w:val="00EB0E19"/>
    <w:rsid w:val="00EB1105"/>
    <w:rsid w:val="00EB14DD"/>
    <w:rsid w:val="00EB197F"/>
    <w:rsid w:val="00EB1C4A"/>
    <w:rsid w:val="00EB340B"/>
    <w:rsid w:val="00EB438E"/>
    <w:rsid w:val="00EB4934"/>
    <w:rsid w:val="00EB4E14"/>
    <w:rsid w:val="00EB5012"/>
    <w:rsid w:val="00EB5A54"/>
    <w:rsid w:val="00EB5CB3"/>
    <w:rsid w:val="00EB6094"/>
    <w:rsid w:val="00EB624F"/>
    <w:rsid w:val="00EB6D9C"/>
    <w:rsid w:val="00EC09A8"/>
    <w:rsid w:val="00EC27E7"/>
    <w:rsid w:val="00EC34D1"/>
    <w:rsid w:val="00EC3891"/>
    <w:rsid w:val="00EC46AC"/>
    <w:rsid w:val="00EC5844"/>
    <w:rsid w:val="00EC6283"/>
    <w:rsid w:val="00ED082C"/>
    <w:rsid w:val="00ED0DF9"/>
    <w:rsid w:val="00ED1DEE"/>
    <w:rsid w:val="00ED2978"/>
    <w:rsid w:val="00ED389D"/>
    <w:rsid w:val="00ED4FEB"/>
    <w:rsid w:val="00ED539D"/>
    <w:rsid w:val="00ED55E1"/>
    <w:rsid w:val="00ED59B6"/>
    <w:rsid w:val="00ED60A5"/>
    <w:rsid w:val="00ED619A"/>
    <w:rsid w:val="00ED657F"/>
    <w:rsid w:val="00ED749D"/>
    <w:rsid w:val="00ED772C"/>
    <w:rsid w:val="00ED7D20"/>
    <w:rsid w:val="00EE05EE"/>
    <w:rsid w:val="00EE14D1"/>
    <w:rsid w:val="00EE22C8"/>
    <w:rsid w:val="00EE2EE3"/>
    <w:rsid w:val="00EE375E"/>
    <w:rsid w:val="00EE38D7"/>
    <w:rsid w:val="00EE65DD"/>
    <w:rsid w:val="00EE66D9"/>
    <w:rsid w:val="00EE7717"/>
    <w:rsid w:val="00EE7A40"/>
    <w:rsid w:val="00EF065D"/>
    <w:rsid w:val="00EF22EB"/>
    <w:rsid w:val="00EF28A0"/>
    <w:rsid w:val="00EF30D4"/>
    <w:rsid w:val="00EF32F5"/>
    <w:rsid w:val="00EF3570"/>
    <w:rsid w:val="00EF3B9C"/>
    <w:rsid w:val="00EF4826"/>
    <w:rsid w:val="00EF5151"/>
    <w:rsid w:val="00EF52D7"/>
    <w:rsid w:val="00EF6A3B"/>
    <w:rsid w:val="00EF70C5"/>
    <w:rsid w:val="00EF7863"/>
    <w:rsid w:val="00EF7F23"/>
    <w:rsid w:val="00EF7F43"/>
    <w:rsid w:val="00F0030A"/>
    <w:rsid w:val="00F0132A"/>
    <w:rsid w:val="00F01789"/>
    <w:rsid w:val="00F024F6"/>
    <w:rsid w:val="00F032BE"/>
    <w:rsid w:val="00F03EFB"/>
    <w:rsid w:val="00F05030"/>
    <w:rsid w:val="00F0549A"/>
    <w:rsid w:val="00F05A92"/>
    <w:rsid w:val="00F06DA1"/>
    <w:rsid w:val="00F0770D"/>
    <w:rsid w:val="00F108ED"/>
    <w:rsid w:val="00F11845"/>
    <w:rsid w:val="00F11EF5"/>
    <w:rsid w:val="00F12A8F"/>
    <w:rsid w:val="00F130A9"/>
    <w:rsid w:val="00F13231"/>
    <w:rsid w:val="00F14772"/>
    <w:rsid w:val="00F148C0"/>
    <w:rsid w:val="00F14F73"/>
    <w:rsid w:val="00F156A8"/>
    <w:rsid w:val="00F15B13"/>
    <w:rsid w:val="00F15CD1"/>
    <w:rsid w:val="00F160F8"/>
    <w:rsid w:val="00F16C42"/>
    <w:rsid w:val="00F17B9A"/>
    <w:rsid w:val="00F206A2"/>
    <w:rsid w:val="00F20A59"/>
    <w:rsid w:val="00F20DBC"/>
    <w:rsid w:val="00F22B81"/>
    <w:rsid w:val="00F23A1F"/>
    <w:rsid w:val="00F23D04"/>
    <w:rsid w:val="00F2417F"/>
    <w:rsid w:val="00F243D3"/>
    <w:rsid w:val="00F24819"/>
    <w:rsid w:val="00F24B7D"/>
    <w:rsid w:val="00F24B82"/>
    <w:rsid w:val="00F25A00"/>
    <w:rsid w:val="00F25D18"/>
    <w:rsid w:val="00F26290"/>
    <w:rsid w:val="00F271B5"/>
    <w:rsid w:val="00F2738C"/>
    <w:rsid w:val="00F27BE6"/>
    <w:rsid w:val="00F30DF8"/>
    <w:rsid w:val="00F32715"/>
    <w:rsid w:val="00F329E1"/>
    <w:rsid w:val="00F33530"/>
    <w:rsid w:val="00F336CA"/>
    <w:rsid w:val="00F337E9"/>
    <w:rsid w:val="00F34098"/>
    <w:rsid w:val="00F3622B"/>
    <w:rsid w:val="00F371A6"/>
    <w:rsid w:val="00F37870"/>
    <w:rsid w:val="00F379E6"/>
    <w:rsid w:val="00F430E5"/>
    <w:rsid w:val="00F43247"/>
    <w:rsid w:val="00F4328F"/>
    <w:rsid w:val="00F43570"/>
    <w:rsid w:val="00F435B9"/>
    <w:rsid w:val="00F4416F"/>
    <w:rsid w:val="00F45255"/>
    <w:rsid w:val="00F46671"/>
    <w:rsid w:val="00F46DF1"/>
    <w:rsid w:val="00F47637"/>
    <w:rsid w:val="00F50390"/>
    <w:rsid w:val="00F50DB5"/>
    <w:rsid w:val="00F52213"/>
    <w:rsid w:val="00F557E0"/>
    <w:rsid w:val="00F5603D"/>
    <w:rsid w:val="00F56928"/>
    <w:rsid w:val="00F56D94"/>
    <w:rsid w:val="00F572F8"/>
    <w:rsid w:val="00F605D8"/>
    <w:rsid w:val="00F61B76"/>
    <w:rsid w:val="00F62290"/>
    <w:rsid w:val="00F63662"/>
    <w:rsid w:val="00F65822"/>
    <w:rsid w:val="00F659CA"/>
    <w:rsid w:val="00F65B46"/>
    <w:rsid w:val="00F65F20"/>
    <w:rsid w:val="00F66151"/>
    <w:rsid w:val="00F662CD"/>
    <w:rsid w:val="00F6651A"/>
    <w:rsid w:val="00F671A8"/>
    <w:rsid w:val="00F6739E"/>
    <w:rsid w:val="00F701F0"/>
    <w:rsid w:val="00F71D41"/>
    <w:rsid w:val="00F72139"/>
    <w:rsid w:val="00F728A3"/>
    <w:rsid w:val="00F72A5C"/>
    <w:rsid w:val="00F73005"/>
    <w:rsid w:val="00F7376C"/>
    <w:rsid w:val="00F73D46"/>
    <w:rsid w:val="00F74C33"/>
    <w:rsid w:val="00F74FB5"/>
    <w:rsid w:val="00F756BC"/>
    <w:rsid w:val="00F763B9"/>
    <w:rsid w:val="00F76408"/>
    <w:rsid w:val="00F7725D"/>
    <w:rsid w:val="00F776C8"/>
    <w:rsid w:val="00F80564"/>
    <w:rsid w:val="00F80796"/>
    <w:rsid w:val="00F82CAE"/>
    <w:rsid w:val="00F83280"/>
    <w:rsid w:val="00F83F46"/>
    <w:rsid w:val="00F84429"/>
    <w:rsid w:val="00F846A5"/>
    <w:rsid w:val="00F84855"/>
    <w:rsid w:val="00F84A08"/>
    <w:rsid w:val="00F854BE"/>
    <w:rsid w:val="00F85D27"/>
    <w:rsid w:val="00F86A25"/>
    <w:rsid w:val="00F86A94"/>
    <w:rsid w:val="00F86ADA"/>
    <w:rsid w:val="00F87CB3"/>
    <w:rsid w:val="00F90197"/>
    <w:rsid w:val="00F91AAC"/>
    <w:rsid w:val="00F92CCE"/>
    <w:rsid w:val="00F93C7F"/>
    <w:rsid w:val="00F94FCC"/>
    <w:rsid w:val="00F97E66"/>
    <w:rsid w:val="00FA0851"/>
    <w:rsid w:val="00FA2430"/>
    <w:rsid w:val="00FA2FF8"/>
    <w:rsid w:val="00FA3D8A"/>
    <w:rsid w:val="00FA479F"/>
    <w:rsid w:val="00FA555D"/>
    <w:rsid w:val="00FA58E9"/>
    <w:rsid w:val="00FA68E9"/>
    <w:rsid w:val="00FA6C03"/>
    <w:rsid w:val="00FA6FA4"/>
    <w:rsid w:val="00FA6FAD"/>
    <w:rsid w:val="00FB05C5"/>
    <w:rsid w:val="00FB0C72"/>
    <w:rsid w:val="00FB0F73"/>
    <w:rsid w:val="00FB2169"/>
    <w:rsid w:val="00FB22A8"/>
    <w:rsid w:val="00FB22AA"/>
    <w:rsid w:val="00FB2787"/>
    <w:rsid w:val="00FB2A4A"/>
    <w:rsid w:val="00FB309B"/>
    <w:rsid w:val="00FB389A"/>
    <w:rsid w:val="00FB3F55"/>
    <w:rsid w:val="00FB4100"/>
    <w:rsid w:val="00FB4C68"/>
    <w:rsid w:val="00FB587B"/>
    <w:rsid w:val="00FB5C67"/>
    <w:rsid w:val="00FB6696"/>
    <w:rsid w:val="00FB7ECD"/>
    <w:rsid w:val="00FC177D"/>
    <w:rsid w:val="00FC1D97"/>
    <w:rsid w:val="00FC297E"/>
    <w:rsid w:val="00FC2E46"/>
    <w:rsid w:val="00FC381F"/>
    <w:rsid w:val="00FC4286"/>
    <w:rsid w:val="00FC4345"/>
    <w:rsid w:val="00FC49BD"/>
    <w:rsid w:val="00FC53ED"/>
    <w:rsid w:val="00FC7C14"/>
    <w:rsid w:val="00FD0DBD"/>
    <w:rsid w:val="00FD1E7A"/>
    <w:rsid w:val="00FD2047"/>
    <w:rsid w:val="00FD2511"/>
    <w:rsid w:val="00FD3622"/>
    <w:rsid w:val="00FD365C"/>
    <w:rsid w:val="00FD4B28"/>
    <w:rsid w:val="00FD5509"/>
    <w:rsid w:val="00FD5726"/>
    <w:rsid w:val="00FD62AC"/>
    <w:rsid w:val="00FD6804"/>
    <w:rsid w:val="00FD72A9"/>
    <w:rsid w:val="00FD78E6"/>
    <w:rsid w:val="00FE0B94"/>
    <w:rsid w:val="00FE1935"/>
    <w:rsid w:val="00FE1B49"/>
    <w:rsid w:val="00FE2710"/>
    <w:rsid w:val="00FE419F"/>
    <w:rsid w:val="00FE4618"/>
    <w:rsid w:val="00FE51FE"/>
    <w:rsid w:val="00FE542D"/>
    <w:rsid w:val="00FE5921"/>
    <w:rsid w:val="00FE60A8"/>
    <w:rsid w:val="00FE625F"/>
    <w:rsid w:val="00FE6669"/>
    <w:rsid w:val="00FE669E"/>
    <w:rsid w:val="00FE6744"/>
    <w:rsid w:val="00FE68B2"/>
    <w:rsid w:val="00FE70ED"/>
    <w:rsid w:val="00FE7E03"/>
    <w:rsid w:val="00FF0284"/>
    <w:rsid w:val="00FF044F"/>
    <w:rsid w:val="00FF0DE9"/>
    <w:rsid w:val="00FF32E2"/>
    <w:rsid w:val="00FF3527"/>
    <w:rsid w:val="00FF37DB"/>
    <w:rsid w:val="00FF3D38"/>
    <w:rsid w:val="00FF3DD4"/>
    <w:rsid w:val="00FF3F9C"/>
    <w:rsid w:val="00FF4845"/>
    <w:rsid w:val="00FF49EA"/>
    <w:rsid w:val="00FF52C1"/>
    <w:rsid w:val="00FF6085"/>
    <w:rsid w:val="00FF706B"/>
    <w:rsid w:val="00FF7393"/>
    <w:rsid w:val="20894FD0"/>
    <w:rsid w:val="22062E39"/>
    <w:rsid w:val="25DE5A77"/>
    <w:rsid w:val="264A43AC"/>
    <w:rsid w:val="28BD1858"/>
    <w:rsid w:val="32211DE1"/>
    <w:rsid w:val="33A96182"/>
    <w:rsid w:val="3E5E7C97"/>
    <w:rsid w:val="3EFB68E7"/>
    <w:rsid w:val="422E4D37"/>
    <w:rsid w:val="43470FC7"/>
    <w:rsid w:val="59041BB9"/>
    <w:rsid w:val="621303AC"/>
    <w:rsid w:val="623B2F79"/>
    <w:rsid w:val="6BB11069"/>
    <w:rsid w:val="6F9255DB"/>
    <w:rsid w:val="704F663F"/>
    <w:rsid w:val="7DAC5273"/>
    <w:rsid w:val="7DDBCC09"/>
    <w:rsid w:val="7E7E7CFE"/>
    <w:rsid w:val="7F5D3D14"/>
    <w:rsid w:val="7FEFF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DFC7DA"/>
  <w15:docId w15:val="{D1F6A29E-239C-4137-B928-65374EBD7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uiPriority="0" w:unhideWhenUsed="1" w:qFormat="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6391A"/>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1"/>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2"/>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1">
    <w:name w:val="目录 71"/>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a6"/>
    <w:semiHidden/>
    <w:pPr>
      <w:shd w:val="clear" w:color="auto" w:fill="000080"/>
    </w:pPr>
  </w:style>
  <w:style w:type="character" w:customStyle="1" w:styleId="a6">
    <w:name w:val="文档结构图 字符"/>
    <w:link w:val="a5"/>
    <w:semiHidden/>
    <w:rPr>
      <w:sz w:val="24"/>
      <w:shd w:val="clear" w:color="auto" w:fill="000080"/>
    </w:rPr>
  </w:style>
  <w:style w:type="paragraph" w:styleId="a7">
    <w:name w:val="annotation text"/>
    <w:basedOn w:val="a"/>
    <w:link w:val="a8"/>
    <w:qFormat/>
  </w:style>
  <w:style w:type="character" w:customStyle="1" w:styleId="a8">
    <w:name w:val="批注文字 字符"/>
    <w:link w:val="a7"/>
    <w:qFormat/>
    <w:rPr>
      <w:sz w:val="24"/>
    </w:rPr>
  </w:style>
  <w:style w:type="paragraph" w:styleId="a9">
    <w:name w:val="Body Text"/>
    <w:basedOn w:val="a"/>
    <w:semiHidden/>
    <w:rPr>
      <w:rFonts w:eastAsia="隶书"/>
      <w:sz w:val="52"/>
    </w:rPr>
  </w:style>
  <w:style w:type="paragraph" w:styleId="aa">
    <w:name w:val="Body Text Indent"/>
    <w:basedOn w:val="a"/>
    <w:semiHidden/>
    <w:pPr>
      <w:spacing w:before="120" w:line="360" w:lineRule="auto"/>
      <w:ind w:left="1145"/>
    </w:pPr>
    <w:rPr>
      <w:rFonts w:ascii="楷体_GB2312" w:eastAsia="楷体_GB2312"/>
      <w:kern w:val="2"/>
      <w:sz w:val="28"/>
    </w:rPr>
  </w:style>
  <w:style w:type="paragraph" w:customStyle="1" w:styleId="51">
    <w:name w:val="目录 51"/>
    <w:basedOn w:val="a"/>
    <w:next w:val="a"/>
    <w:semiHidden/>
    <w:pPr>
      <w:ind w:leftChars="800" w:left="1680"/>
    </w:pPr>
  </w:style>
  <w:style w:type="paragraph" w:customStyle="1" w:styleId="31">
    <w:name w:val="目录 31"/>
    <w:basedOn w:val="a"/>
    <w:next w:val="a"/>
    <w:semiHidden/>
    <w:pPr>
      <w:ind w:leftChars="400" w:left="840"/>
    </w:pPr>
  </w:style>
  <w:style w:type="paragraph" w:styleId="ab">
    <w:name w:val="Plain Text"/>
    <w:basedOn w:val="a"/>
    <w:semiHidden/>
    <w:pPr>
      <w:adjustRightInd/>
      <w:spacing w:line="240" w:lineRule="auto"/>
      <w:jc w:val="both"/>
      <w:textAlignment w:val="auto"/>
    </w:pPr>
    <w:rPr>
      <w:rFonts w:ascii="宋体" w:hAnsi="Courier New"/>
      <w:kern w:val="2"/>
      <w:sz w:val="21"/>
    </w:rPr>
  </w:style>
  <w:style w:type="paragraph" w:customStyle="1" w:styleId="81">
    <w:name w:val="目录 81"/>
    <w:basedOn w:val="a"/>
    <w:next w:val="a"/>
    <w:semiHidden/>
    <w:pPr>
      <w:ind w:leftChars="1400" w:left="2940"/>
    </w:pPr>
  </w:style>
  <w:style w:type="paragraph" w:styleId="ac">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d">
    <w:name w:val="Balloon Text"/>
    <w:basedOn w:val="a"/>
    <w:semiHidden/>
    <w:rPr>
      <w:sz w:val="18"/>
      <w:szCs w:val="18"/>
    </w:rPr>
  </w:style>
  <w:style w:type="paragraph" w:styleId="ae">
    <w:name w:val="footer"/>
    <w:basedOn w:val="a"/>
    <w:link w:val="af"/>
    <w:uiPriority w:val="99"/>
    <w:pPr>
      <w:tabs>
        <w:tab w:val="center" w:pos="4153"/>
        <w:tab w:val="right" w:pos="8306"/>
      </w:tabs>
      <w:spacing w:line="240" w:lineRule="atLeast"/>
    </w:pPr>
    <w:rPr>
      <w:sz w:val="18"/>
    </w:rPr>
  </w:style>
  <w:style w:type="character" w:customStyle="1" w:styleId="af">
    <w:name w:val="页脚 字符"/>
    <w:link w:val="ae"/>
    <w:uiPriority w:val="99"/>
    <w:rPr>
      <w:sz w:val="18"/>
    </w:rPr>
  </w:style>
  <w:style w:type="paragraph" w:styleId="af0">
    <w:name w:val="header"/>
    <w:basedOn w:val="a"/>
    <w:link w:val="af1"/>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af1">
    <w:name w:val="页眉 字符"/>
    <w:link w:val="af0"/>
    <w:uiPriority w:val="99"/>
    <w:rPr>
      <w:sz w:val="18"/>
    </w:rPr>
  </w:style>
  <w:style w:type="paragraph" w:customStyle="1" w:styleId="11">
    <w:name w:val="目录 11"/>
    <w:basedOn w:val="a"/>
    <w:next w:val="a"/>
    <w:uiPriority w:val="39"/>
    <w:pPr>
      <w:tabs>
        <w:tab w:val="right" w:leader="dot" w:pos="9072"/>
      </w:tabs>
      <w:spacing w:line="360" w:lineRule="auto"/>
    </w:pPr>
    <w:rPr>
      <w:rFonts w:ascii="楷体_GB2312" w:eastAsia="楷体_GB2312"/>
      <w:b/>
      <w:bCs/>
      <w:sz w:val="30"/>
      <w:szCs w:val="30"/>
    </w:rPr>
  </w:style>
  <w:style w:type="paragraph" w:customStyle="1" w:styleId="41">
    <w:name w:val="目录 41"/>
    <w:basedOn w:val="a"/>
    <w:next w:val="a"/>
    <w:semiHidden/>
    <w:pPr>
      <w:ind w:leftChars="600" w:left="1260"/>
    </w:pPr>
  </w:style>
  <w:style w:type="paragraph" w:customStyle="1" w:styleId="61">
    <w:name w:val="目录 61"/>
    <w:basedOn w:val="a"/>
    <w:next w:val="a"/>
    <w:semiHidden/>
    <w:pPr>
      <w:ind w:leftChars="1000" w:left="2100"/>
    </w:p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customStyle="1" w:styleId="21">
    <w:name w:val="目录 21"/>
    <w:basedOn w:val="a"/>
    <w:next w:val="a"/>
    <w:uiPriority w:val="39"/>
    <w:pPr>
      <w:tabs>
        <w:tab w:val="right" w:leader="dot" w:pos="9072"/>
      </w:tabs>
      <w:spacing w:line="360" w:lineRule="auto"/>
      <w:ind w:leftChars="200" w:left="480"/>
    </w:pPr>
    <w:rPr>
      <w:rFonts w:eastAsia="楷体_GB2312"/>
    </w:rPr>
  </w:style>
  <w:style w:type="paragraph" w:customStyle="1" w:styleId="91">
    <w:name w:val="目录 91"/>
    <w:basedOn w:val="a"/>
    <w:next w:val="a"/>
    <w:semiHidden/>
    <w:pPr>
      <w:ind w:leftChars="1600" w:left="3360"/>
    </w:pPr>
  </w:style>
  <w:style w:type="paragraph" w:styleId="22">
    <w:name w:val="Body Text 2"/>
    <w:basedOn w:val="a"/>
    <w:semiHidden/>
    <w:pPr>
      <w:spacing w:line="360" w:lineRule="auto"/>
      <w:ind w:right="2"/>
    </w:pPr>
    <w:rPr>
      <w:rFonts w:eastAsia="仿宋_GB2312"/>
      <w:sz w:val="28"/>
    </w:rPr>
  </w:style>
  <w:style w:type="paragraph" w:styleId="af2">
    <w:name w:val="Normal (Web)"/>
    <w:basedOn w:val="a"/>
    <w:uiPriority w:val="99"/>
    <w:qFormat/>
    <w:pPr>
      <w:widowControl/>
      <w:adjustRightInd/>
      <w:spacing w:line="360" w:lineRule="auto"/>
      <w:textAlignment w:val="auto"/>
    </w:pPr>
    <w:rPr>
      <w:rFonts w:ascii="宋体" w:hAnsi="宋体"/>
      <w:sz w:val="18"/>
      <w:szCs w:val="18"/>
    </w:rPr>
  </w:style>
  <w:style w:type="paragraph" w:styleId="af3">
    <w:name w:val="annotation subject"/>
    <w:basedOn w:val="a7"/>
    <w:next w:val="a7"/>
    <w:semiHidden/>
    <w:rPr>
      <w:b/>
      <w:bCs/>
    </w:rPr>
  </w:style>
  <w:style w:type="paragraph" w:customStyle="1" w:styleId="10">
    <w:name w:val="正文首行缩进1"/>
    <w:basedOn w:val="a9"/>
    <w:semiHidden/>
    <w:pPr>
      <w:adjustRightInd/>
      <w:spacing w:after="120" w:line="240" w:lineRule="auto"/>
      <w:ind w:firstLine="420"/>
      <w:jc w:val="both"/>
      <w:textAlignment w:val="auto"/>
    </w:pPr>
    <w:rPr>
      <w:rFonts w:eastAsia="宋体"/>
      <w:kern w:val="2"/>
      <w:sz w:val="21"/>
    </w:rPr>
  </w:style>
  <w:style w:type="table" w:styleId="af4">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5">
    <w:name w:val="Strong"/>
    <w:uiPriority w:val="22"/>
    <w:qFormat/>
    <w:rPr>
      <w:b/>
      <w:bCs/>
    </w:rPr>
  </w:style>
  <w:style w:type="character" w:styleId="af6">
    <w:name w:val="page number"/>
  </w:style>
  <w:style w:type="character" w:styleId="af7">
    <w:name w:val="FollowedHyperlink"/>
    <w:semiHidden/>
    <w:rPr>
      <w:color w:val="800080"/>
      <w:u w:val="single"/>
    </w:rPr>
  </w:style>
  <w:style w:type="character" w:styleId="af8">
    <w:name w:val="Hyperlink"/>
    <w:uiPriority w:val="99"/>
    <w:rPr>
      <w:color w:val="0000FF"/>
      <w:u w:val="single"/>
    </w:rPr>
  </w:style>
  <w:style w:type="character" w:styleId="af9">
    <w:name w:val="annotation reference"/>
    <w:uiPriority w:val="99"/>
    <w:semiHidden/>
    <w:rPr>
      <w:sz w:val="21"/>
      <w:szCs w:val="21"/>
    </w:rPr>
  </w:style>
  <w:style w:type="character" w:customStyle="1" w:styleId="5Char">
    <w:name w:val="标题 5 Char"/>
    <w:rPr>
      <w:rFonts w:ascii="楷体_GB2312" w:eastAsia="楷体_GB2312"/>
      <w:color w:val="000000"/>
      <w:sz w:val="28"/>
    </w:rPr>
  </w:style>
  <w:style w:type="character" w:customStyle="1" w:styleId="text1">
    <w:name w:val="text1"/>
    <w:rPr>
      <w:spacing w:val="10"/>
      <w:sz w:val="28"/>
      <w:szCs w:val="28"/>
    </w:rPr>
  </w:style>
  <w:style w:type="character" w:customStyle="1" w:styleId="t12h291">
    <w:name w:val="t12h291"/>
    <w:rPr>
      <w:color w:val="000000"/>
      <w:sz w:val="24"/>
      <w:szCs w:val="24"/>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afa">
    <w:name w:val="无间隔 字符"/>
    <w:link w:val="afb"/>
    <w:uiPriority w:val="1"/>
    <w:rPr>
      <w:rFonts w:ascii="Calibri" w:hAnsi="Calibri"/>
      <w:sz w:val="22"/>
      <w:szCs w:val="22"/>
      <w:lang w:bidi="ar-SA"/>
    </w:rPr>
  </w:style>
  <w:style w:type="paragraph" w:styleId="afb">
    <w:name w:val="No Spacing"/>
    <w:link w:val="afa"/>
    <w:uiPriority w:val="1"/>
    <w:qFormat/>
    <w:rPr>
      <w:rFonts w:ascii="Calibri" w:hAnsi="Calibri"/>
      <w:sz w:val="22"/>
      <w:szCs w:val="22"/>
    </w:rPr>
  </w:style>
  <w:style w:type="character" w:customStyle="1" w:styleId="nr1">
    <w:name w:val="nr1"/>
    <w:rPr>
      <w:rFonts w:ascii="楷体_GB2312" w:eastAsia="楷体_GB2312" w:hint="eastAsia"/>
      <w:color w:val="000000"/>
      <w:sz w:val="24"/>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12">
    <w:name w:val="列出段落1"/>
    <w:basedOn w:val="a"/>
    <w:uiPriority w:val="1"/>
    <w:qFormat/>
    <w:pPr>
      <w:ind w:firstLineChars="200" w:firstLine="420"/>
    </w:pPr>
  </w:style>
  <w:style w:type="paragraph" w:customStyle="1" w:styleId="13">
    <w:name w:val="无间隔1"/>
    <w:qFormat/>
    <w:pPr>
      <w:widowControl w:val="0"/>
      <w:jc w:val="both"/>
    </w:pPr>
    <w:rPr>
      <w:rFonts w:ascii="Calibri" w:hAnsi="Calibri"/>
      <w:kern w:val="2"/>
      <w:sz w:val="24"/>
      <w:szCs w:val="22"/>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4">
    <w:name w:val="正文1"/>
    <w:pPr>
      <w:widowControl w:val="0"/>
      <w:adjustRightInd w:val="0"/>
      <w:spacing w:line="360" w:lineRule="atLeast"/>
      <w:jc w:val="center"/>
      <w:textAlignment w:val="baseline"/>
    </w:pPr>
    <w:rPr>
      <w:rFonts w:ascii="宋体"/>
      <w:sz w:val="34"/>
    </w:rPr>
  </w:style>
  <w:style w:type="paragraph" w:customStyle="1" w:styleId="23">
    <w:name w:val="正文2"/>
    <w:pPr>
      <w:widowControl w:val="0"/>
      <w:adjustRightInd w:val="0"/>
      <w:spacing w:line="360" w:lineRule="atLeast"/>
      <w:textAlignment w:val="baseline"/>
    </w:pPr>
    <w:rPr>
      <w:rFonts w:ascii="宋体"/>
      <w:sz w:val="3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71">
    <w:name w:val="font71"/>
    <w:rPr>
      <w:rFonts w:ascii="Arial" w:hAnsi="Arial" w:cs="Arial" w:hint="default"/>
      <w:i w:val="0"/>
      <w:iCs w:val="0"/>
      <w:color w:val="000000"/>
      <w:sz w:val="20"/>
      <w:szCs w:val="20"/>
      <w:u w:val="none"/>
    </w:rPr>
  </w:style>
  <w:style w:type="paragraph" w:styleId="afc">
    <w:name w:val="Revision"/>
    <w:hidden/>
    <w:uiPriority w:val="99"/>
    <w:unhideWhenUsed/>
    <w:rsid w:val="00254876"/>
    <w:rPr>
      <w:sz w:val="24"/>
    </w:rPr>
  </w:style>
  <w:style w:type="paragraph" w:customStyle="1" w:styleId="32">
    <w:name w:val="正文3"/>
    <w:rsid w:val="00C53090"/>
    <w:pPr>
      <w:widowControl w:val="0"/>
      <w:adjustRightInd w:val="0"/>
      <w:spacing w:line="360" w:lineRule="atLeast"/>
      <w:textAlignment w:val="baseline"/>
    </w:pPr>
    <w:rPr>
      <w:rFonts w:ascii="宋体"/>
      <w:sz w:val="34"/>
    </w:rPr>
  </w:style>
  <w:style w:type="paragraph" w:styleId="afd">
    <w:name w:val="List Paragraph"/>
    <w:basedOn w:val="a"/>
    <w:uiPriority w:val="1"/>
    <w:qFormat/>
    <w:rsid w:val="004A5240"/>
    <w:pPr>
      <w:ind w:firstLineChars="200" w:firstLine="420"/>
    </w:pPr>
  </w:style>
  <w:style w:type="paragraph" w:customStyle="1" w:styleId="LO-Normal">
    <w:name w:val="LO-Normal"/>
    <w:qFormat/>
    <w:rsid w:val="00B72948"/>
    <w:pPr>
      <w:widowControl w:val="0"/>
      <w:spacing w:line="360" w:lineRule="atLeast"/>
      <w:textAlignment w:val="baseline"/>
    </w:pPr>
    <w:rPr>
      <w:rFonts w:ascii="宋体;SimSun" w:eastAsia="宋体;SimSun" w:hAnsi="宋体;SimSun"/>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95844">
      <w:bodyDiv w:val="1"/>
      <w:marLeft w:val="0"/>
      <w:marRight w:val="0"/>
      <w:marTop w:val="0"/>
      <w:marBottom w:val="0"/>
      <w:divBdr>
        <w:top w:val="none" w:sz="0" w:space="0" w:color="auto"/>
        <w:left w:val="none" w:sz="0" w:space="0" w:color="auto"/>
        <w:bottom w:val="none" w:sz="0" w:space="0" w:color="auto"/>
        <w:right w:val="none" w:sz="0" w:space="0" w:color="auto"/>
      </w:divBdr>
    </w:div>
    <w:div w:id="154345219">
      <w:bodyDiv w:val="1"/>
      <w:marLeft w:val="0"/>
      <w:marRight w:val="0"/>
      <w:marTop w:val="0"/>
      <w:marBottom w:val="0"/>
      <w:divBdr>
        <w:top w:val="none" w:sz="0" w:space="0" w:color="auto"/>
        <w:left w:val="none" w:sz="0" w:space="0" w:color="auto"/>
        <w:bottom w:val="none" w:sz="0" w:space="0" w:color="auto"/>
        <w:right w:val="none" w:sz="0" w:space="0" w:color="auto"/>
      </w:divBdr>
    </w:div>
    <w:div w:id="177351664">
      <w:bodyDiv w:val="1"/>
      <w:marLeft w:val="0"/>
      <w:marRight w:val="0"/>
      <w:marTop w:val="0"/>
      <w:marBottom w:val="0"/>
      <w:divBdr>
        <w:top w:val="none" w:sz="0" w:space="0" w:color="auto"/>
        <w:left w:val="none" w:sz="0" w:space="0" w:color="auto"/>
        <w:bottom w:val="none" w:sz="0" w:space="0" w:color="auto"/>
        <w:right w:val="none" w:sz="0" w:space="0" w:color="auto"/>
      </w:divBdr>
    </w:div>
    <w:div w:id="321616534">
      <w:bodyDiv w:val="1"/>
      <w:marLeft w:val="0"/>
      <w:marRight w:val="0"/>
      <w:marTop w:val="0"/>
      <w:marBottom w:val="0"/>
      <w:divBdr>
        <w:top w:val="none" w:sz="0" w:space="0" w:color="auto"/>
        <w:left w:val="none" w:sz="0" w:space="0" w:color="auto"/>
        <w:bottom w:val="none" w:sz="0" w:space="0" w:color="auto"/>
        <w:right w:val="none" w:sz="0" w:space="0" w:color="auto"/>
      </w:divBdr>
    </w:div>
    <w:div w:id="402994330">
      <w:bodyDiv w:val="1"/>
      <w:marLeft w:val="0"/>
      <w:marRight w:val="0"/>
      <w:marTop w:val="0"/>
      <w:marBottom w:val="0"/>
      <w:divBdr>
        <w:top w:val="none" w:sz="0" w:space="0" w:color="auto"/>
        <w:left w:val="none" w:sz="0" w:space="0" w:color="auto"/>
        <w:bottom w:val="none" w:sz="0" w:space="0" w:color="auto"/>
        <w:right w:val="none" w:sz="0" w:space="0" w:color="auto"/>
      </w:divBdr>
    </w:div>
    <w:div w:id="448938830">
      <w:bodyDiv w:val="1"/>
      <w:marLeft w:val="0"/>
      <w:marRight w:val="0"/>
      <w:marTop w:val="0"/>
      <w:marBottom w:val="0"/>
      <w:divBdr>
        <w:top w:val="none" w:sz="0" w:space="0" w:color="auto"/>
        <w:left w:val="none" w:sz="0" w:space="0" w:color="auto"/>
        <w:bottom w:val="none" w:sz="0" w:space="0" w:color="auto"/>
        <w:right w:val="none" w:sz="0" w:space="0" w:color="auto"/>
      </w:divBdr>
    </w:div>
    <w:div w:id="462579867">
      <w:bodyDiv w:val="1"/>
      <w:marLeft w:val="0"/>
      <w:marRight w:val="0"/>
      <w:marTop w:val="0"/>
      <w:marBottom w:val="0"/>
      <w:divBdr>
        <w:top w:val="none" w:sz="0" w:space="0" w:color="auto"/>
        <w:left w:val="none" w:sz="0" w:space="0" w:color="auto"/>
        <w:bottom w:val="none" w:sz="0" w:space="0" w:color="auto"/>
        <w:right w:val="none" w:sz="0" w:space="0" w:color="auto"/>
      </w:divBdr>
    </w:div>
    <w:div w:id="469401220">
      <w:bodyDiv w:val="1"/>
      <w:marLeft w:val="0"/>
      <w:marRight w:val="0"/>
      <w:marTop w:val="0"/>
      <w:marBottom w:val="0"/>
      <w:divBdr>
        <w:top w:val="none" w:sz="0" w:space="0" w:color="auto"/>
        <w:left w:val="none" w:sz="0" w:space="0" w:color="auto"/>
        <w:bottom w:val="none" w:sz="0" w:space="0" w:color="auto"/>
        <w:right w:val="none" w:sz="0" w:space="0" w:color="auto"/>
      </w:divBdr>
      <w:divsChild>
        <w:div w:id="1173449318">
          <w:marLeft w:val="0"/>
          <w:marRight w:val="0"/>
          <w:marTop w:val="360"/>
          <w:marBottom w:val="0"/>
          <w:divBdr>
            <w:top w:val="none" w:sz="0" w:space="0" w:color="auto"/>
            <w:left w:val="none" w:sz="0" w:space="0" w:color="auto"/>
            <w:bottom w:val="none" w:sz="0" w:space="0" w:color="auto"/>
            <w:right w:val="none" w:sz="0" w:space="0" w:color="auto"/>
          </w:divBdr>
        </w:div>
        <w:div w:id="1487822205">
          <w:marLeft w:val="0"/>
          <w:marRight w:val="0"/>
          <w:marTop w:val="360"/>
          <w:marBottom w:val="0"/>
          <w:divBdr>
            <w:top w:val="none" w:sz="0" w:space="0" w:color="auto"/>
            <w:left w:val="none" w:sz="0" w:space="0" w:color="auto"/>
            <w:bottom w:val="none" w:sz="0" w:space="0" w:color="auto"/>
            <w:right w:val="none" w:sz="0" w:space="0" w:color="auto"/>
          </w:divBdr>
        </w:div>
        <w:div w:id="2043944374">
          <w:marLeft w:val="0"/>
          <w:marRight w:val="0"/>
          <w:marTop w:val="360"/>
          <w:marBottom w:val="0"/>
          <w:divBdr>
            <w:top w:val="none" w:sz="0" w:space="0" w:color="auto"/>
            <w:left w:val="none" w:sz="0" w:space="0" w:color="auto"/>
            <w:bottom w:val="none" w:sz="0" w:space="0" w:color="auto"/>
            <w:right w:val="none" w:sz="0" w:space="0" w:color="auto"/>
          </w:divBdr>
        </w:div>
      </w:divsChild>
    </w:div>
    <w:div w:id="621692209">
      <w:bodyDiv w:val="1"/>
      <w:marLeft w:val="0"/>
      <w:marRight w:val="0"/>
      <w:marTop w:val="0"/>
      <w:marBottom w:val="0"/>
      <w:divBdr>
        <w:top w:val="none" w:sz="0" w:space="0" w:color="auto"/>
        <w:left w:val="none" w:sz="0" w:space="0" w:color="auto"/>
        <w:bottom w:val="none" w:sz="0" w:space="0" w:color="auto"/>
        <w:right w:val="none" w:sz="0" w:space="0" w:color="auto"/>
      </w:divBdr>
    </w:div>
    <w:div w:id="661928121">
      <w:bodyDiv w:val="1"/>
      <w:marLeft w:val="0"/>
      <w:marRight w:val="0"/>
      <w:marTop w:val="0"/>
      <w:marBottom w:val="0"/>
      <w:divBdr>
        <w:top w:val="none" w:sz="0" w:space="0" w:color="auto"/>
        <w:left w:val="none" w:sz="0" w:space="0" w:color="auto"/>
        <w:bottom w:val="none" w:sz="0" w:space="0" w:color="auto"/>
        <w:right w:val="none" w:sz="0" w:space="0" w:color="auto"/>
      </w:divBdr>
    </w:div>
    <w:div w:id="687681836">
      <w:bodyDiv w:val="1"/>
      <w:marLeft w:val="0"/>
      <w:marRight w:val="0"/>
      <w:marTop w:val="0"/>
      <w:marBottom w:val="0"/>
      <w:divBdr>
        <w:top w:val="none" w:sz="0" w:space="0" w:color="auto"/>
        <w:left w:val="none" w:sz="0" w:space="0" w:color="auto"/>
        <w:bottom w:val="none" w:sz="0" w:space="0" w:color="auto"/>
        <w:right w:val="none" w:sz="0" w:space="0" w:color="auto"/>
      </w:divBdr>
    </w:div>
    <w:div w:id="774057551">
      <w:bodyDiv w:val="1"/>
      <w:marLeft w:val="0"/>
      <w:marRight w:val="0"/>
      <w:marTop w:val="0"/>
      <w:marBottom w:val="0"/>
      <w:divBdr>
        <w:top w:val="none" w:sz="0" w:space="0" w:color="auto"/>
        <w:left w:val="none" w:sz="0" w:space="0" w:color="auto"/>
        <w:bottom w:val="none" w:sz="0" w:space="0" w:color="auto"/>
        <w:right w:val="none" w:sz="0" w:space="0" w:color="auto"/>
      </w:divBdr>
      <w:divsChild>
        <w:div w:id="885799752">
          <w:marLeft w:val="0"/>
          <w:marRight w:val="0"/>
          <w:marTop w:val="360"/>
          <w:marBottom w:val="0"/>
          <w:divBdr>
            <w:top w:val="none" w:sz="0" w:space="0" w:color="auto"/>
            <w:left w:val="none" w:sz="0" w:space="0" w:color="auto"/>
            <w:bottom w:val="none" w:sz="0" w:space="0" w:color="auto"/>
            <w:right w:val="none" w:sz="0" w:space="0" w:color="auto"/>
          </w:divBdr>
        </w:div>
        <w:div w:id="1250315234">
          <w:marLeft w:val="0"/>
          <w:marRight w:val="0"/>
          <w:marTop w:val="360"/>
          <w:marBottom w:val="0"/>
          <w:divBdr>
            <w:top w:val="none" w:sz="0" w:space="0" w:color="auto"/>
            <w:left w:val="none" w:sz="0" w:space="0" w:color="auto"/>
            <w:bottom w:val="none" w:sz="0" w:space="0" w:color="auto"/>
            <w:right w:val="none" w:sz="0" w:space="0" w:color="auto"/>
          </w:divBdr>
        </w:div>
      </w:divsChild>
    </w:div>
    <w:div w:id="812985046">
      <w:bodyDiv w:val="1"/>
      <w:marLeft w:val="0"/>
      <w:marRight w:val="0"/>
      <w:marTop w:val="0"/>
      <w:marBottom w:val="0"/>
      <w:divBdr>
        <w:top w:val="none" w:sz="0" w:space="0" w:color="auto"/>
        <w:left w:val="none" w:sz="0" w:space="0" w:color="auto"/>
        <w:bottom w:val="none" w:sz="0" w:space="0" w:color="auto"/>
        <w:right w:val="none" w:sz="0" w:space="0" w:color="auto"/>
      </w:divBdr>
    </w:div>
    <w:div w:id="823621935">
      <w:bodyDiv w:val="1"/>
      <w:marLeft w:val="0"/>
      <w:marRight w:val="0"/>
      <w:marTop w:val="0"/>
      <w:marBottom w:val="0"/>
      <w:divBdr>
        <w:top w:val="none" w:sz="0" w:space="0" w:color="auto"/>
        <w:left w:val="none" w:sz="0" w:space="0" w:color="auto"/>
        <w:bottom w:val="none" w:sz="0" w:space="0" w:color="auto"/>
        <w:right w:val="none" w:sz="0" w:space="0" w:color="auto"/>
      </w:divBdr>
    </w:div>
    <w:div w:id="854543028">
      <w:bodyDiv w:val="1"/>
      <w:marLeft w:val="0"/>
      <w:marRight w:val="0"/>
      <w:marTop w:val="0"/>
      <w:marBottom w:val="0"/>
      <w:divBdr>
        <w:top w:val="none" w:sz="0" w:space="0" w:color="auto"/>
        <w:left w:val="none" w:sz="0" w:space="0" w:color="auto"/>
        <w:bottom w:val="none" w:sz="0" w:space="0" w:color="auto"/>
        <w:right w:val="none" w:sz="0" w:space="0" w:color="auto"/>
      </w:divBdr>
    </w:div>
    <w:div w:id="953750954">
      <w:bodyDiv w:val="1"/>
      <w:marLeft w:val="0"/>
      <w:marRight w:val="0"/>
      <w:marTop w:val="0"/>
      <w:marBottom w:val="0"/>
      <w:divBdr>
        <w:top w:val="none" w:sz="0" w:space="0" w:color="auto"/>
        <w:left w:val="none" w:sz="0" w:space="0" w:color="auto"/>
        <w:bottom w:val="none" w:sz="0" w:space="0" w:color="auto"/>
        <w:right w:val="none" w:sz="0" w:space="0" w:color="auto"/>
      </w:divBdr>
    </w:div>
    <w:div w:id="961960533">
      <w:bodyDiv w:val="1"/>
      <w:marLeft w:val="0"/>
      <w:marRight w:val="0"/>
      <w:marTop w:val="0"/>
      <w:marBottom w:val="0"/>
      <w:divBdr>
        <w:top w:val="none" w:sz="0" w:space="0" w:color="auto"/>
        <w:left w:val="none" w:sz="0" w:space="0" w:color="auto"/>
        <w:bottom w:val="none" w:sz="0" w:space="0" w:color="auto"/>
        <w:right w:val="none" w:sz="0" w:space="0" w:color="auto"/>
      </w:divBdr>
    </w:div>
    <w:div w:id="1001005561">
      <w:bodyDiv w:val="1"/>
      <w:marLeft w:val="0"/>
      <w:marRight w:val="0"/>
      <w:marTop w:val="0"/>
      <w:marBottom w:val="0"/>
      <w:divBdr>
        <w:top w:val="none" w:sz="0" w:space="0" w:color="auto"/>
        <w:left w:val="none" w:sz="0" w:space="0" w:color="auto"/>
        <w:bottom w:val="none" w:sz="0" w:space="0" w:color="auto"/>
        <w:right w:val="none" w:sz="0" w:space="0" w:color="auto"/>
      </w:divBdr>
    </w:div>
    <w:div w:id="1042091578">
      <w:bodyDiv w:val="1"/>
      <w:marLeft w:val="0"/>
      <w:marRight w:val="0"/>
      <w:marTop w:val="0"/>
      <w:marBottom w:val="0"/>
      <w:divBdr>
        <w:top w:val="none" w:sz="0" w:space="0" w:color="auto"/>
        <w:left w:val="none" w:sz="0" w:space="0" w:color="auto"/>
        <w:bottom w:val="none" w:sz="0" w:space="0" w:color="auto"/>
        <w:right w:val="none" w:sz="0" w:space="0" w:color="auto"/>
      </w:divBdr>
    </w:div>
    <w:div w:id="1082221986">
      <w:bodyDiv w:val="1"/>
      <w:marLeft w:val="0"/>
      <w:marRight w:val="0"/>
      <w:marTop w:val="0"/>
      <w:marBottom w:val="0"/>
      <w:divBdr>
        <w:top w:val="none" w:sz="0" w:space="0" w:color="auto"/>
        <w:left w:val="none" w:sz="0" w:space="0" w:color="auto"/>
        <w:bottom w:val="none" w:sz="0" w:space="0" w:color="auto"/>
        <w:right w:val="none" w:sz="0" w:space="0" w:color="auto"/>
      </w:divBdr>
    </w:div>
    <w:div w:id="1141576384">
      <w:bodyDiv w:val="1"/>
      <w:marLeft w:val="0"/>
      <w:marRight w:val="0"/>
      <w:marTop w:val="0"/>
      <w:marBottom w:val="0"/>
      <w:divBdr>
        <w:top w:val="none" w:sz="0" w:space="0" w:color="auto"/>
        <w:left w:val="none" w:sz="0" w:space="0" w:color="auto"/>
        <w:bottom w:val="none" w:sz="0" w:space="0" w:color="auto"/>
        <w:right w:val="none" w:sz="0" w:space="0" w:color="auto"/>
      </w:divBdr>
    </w:div>
    <w:div w:id="1141925643">
      <w:bodyDiv w:val="1"/>
      <w:marLeft w:val="0"/>
      <w:marRight w:val="0"/>
      <w:marTop w:val="0"/>
      <w:marBottom w:val="0"/>
      <w:divBdr>
        <w:top w:val="none" w:sz="0" w:space="0" w:color="auto"/>
        <w:left w:val="none" w:sz="0" w:space="0" w:color="auto"/>
        <w:bottom w:val="none" w:sz="0" w:space="0" w:color="auto"/>
        <w:right w:val="none" w:sz="0" w:space="0" w:color="auto"/>
      </w:divBdr>
    </w:div>
    <w:div w:id="1197811017">
      <w:bodyDiv w:val="1"/>
      <w:marLeft w:val="0"/>
      <w:marRight w:val="0"/>
      <w:marTop w:val="0"/>
      <w:marBottom w:val="0"/>
      <w:divBdr>
        <w:top w:val="none" w:sz="0" w:space="0" w:color="auto"/>
        <w:left w:val="none" w:sz="0" w:space="0" w:color="auto"/>
        <w:bottom w:val="none" w:sz="0" w:space="0" w:color="auto"/>
        <w:right w:val="none" w:sz="0" w:space="0" w:color="auto"/>
      </w:divBdr>
      <w:divsChild>
        <w:div w:id="610474194">
          <w:marLeft w:val="0"/>
          <w:marRight w:val="0"/>
          <w:marTop w:val="360"/>
          <w:marBottom w:val="0"/>
          <w:divBdr>
            <w:top w:val="none" w:sz="0" w:space="0" w:color="auto"/>
            <w:left w:val="none" w:sz="0" w:space="0" w:color="auto"/>
            <w:bottom w:val="none" w:sz="0" w:space="0" w:color="auto"/>
            <w:right w:val="none" w:sz="0" w:space="0" w:color="auto"/>
          </w:divBdr>
        </w:div>
        <w:div w:id="1647081531">
          <w:marLeft w:val="0"/>
          <w:marRight w:val="0"/>
          <w:marTop w:val="360"/>
          <w:marBottom w:val="0"/>
          <w:divBdr>
            <w:top w:val="none" w:sz="0" w:space="0" w:color="auto"/>
            <w:left w:val="none" w:sz="0" w:space="0" w:color="auto"/>
            <w:bottom w:val="none" w:sz="0" w:space="0" w:color="auto"/>
            <w:right w:val="none" w:sz="0" w:space="0" w:color="auto"/>
          </w:divBdr>
        </w:div>
      </w:divsChild>
    </w:div>
    <w:div w:id="1214190937">
      <w:bodyDiv w:val="1"/>
      <w:marLeft w:val="0"/>
      <w:marRight w:val="0"/>
      <w:marTop w:val="0"/>
      <w:marBottom w:val="0"/>
      <w:divBdr>
        <w:top w:val="none" w:sz="0" w:space="0" w:color="auto"/>
        <w:left w:val="none" w:sz="0" w:space="0" w:color="auto"/>
        <w:bottom w:val="none" w:sz="0" w:space="0" w:color="auto"/>
        <w:right w:val="none" w:sz="0" w:space="0" w:color="auto"/>
      </w:divBdr>
    </w:div>
    <w:div w:id="1282222969">
      <w:bodyDiv w:val="1"/>
      <w:marLeft w:val="0"/>
      <w:marRight w:val="0"/>
      <w:marTop w:val="0"/>
      <w:marBottom w:val="0"/>
      <w:divBdr>
        <w:top w:val="none" w:sz="0" w:space="0" w:color="auto"/>
        <w:left w:val="none" w:sz="0" w:space="0" w:color="auto"/>
        <w:bottom w:val="none" w:sz="0" w:space="0" w:color="auto"/>
        <w:right w:val="none" w:sz="0" w:space="0" w:color="auto"/>
      </w:divBdr>
    </w:div>
    <w:div w:id="1442532718">
      <w:bodyDiv w:val="1"/>
      <w:marLeft w:val="0"/>
      <w:marRight w:val="0"/>
      <w:marTop w:val="0"/>
      <w:marBottom w:val="0"/>
      <w:divBdr>
        <w:top w:val="none" w:sz="0" w:space="0" w:color="auto"/>
        <w:left w:val="none" w:sz="0" w:space="0" w:color="auto"/>
        <w:bottom w:val="none" w:sz="0" w:space="0" w:color="auto"/>
        <w:right w:val="none" w:sz="0" w:space="0" w:color="auto"/>
      </w:divBdr>
    </w:div>
    <w:div w:id="1529221042">
      <w:bodyDiv w:val="1"/>
      <w:marLeft w:val="0"/>
      <w:marRight w:val="0"/>
      <w:marTop w:val="0"/>
      <w:marBottom w:val="0"/>
      <w:divBdr>
        <w:top w:val="none" w:sz="0" w:space="0" w:color="auto"/>
        <w:left w:val="none" w:sz="0" w:space="0" w:color="auto"/>
        <w:bottom w:val="none" w:sz="0" w:space="0" w:color="auto"/>
        <w:right w:val="none" w:sz="0" w:space="0" w:color="auto"/>
      </w:divBdr>
    </w:div>
    <w:div w:id="1640913594">
      <w:bodyDiv w:val="1"/>
      <w:marLeft w:val="0"/>
      <w:marRight w:val="0"/>
      <w:marTop w:val="0"/>
      <w:marBottom w:val="0"/>
      <w:divBdr>
        <w:top w:val="none" w:sz="0" w:space="0" w:color="auto"/>
        <w:left w:val="none" w:sz="0" w:space="0" w:color="auto"/>
        <w:bottom w:val="none" w:sz="0" w:space="0" w:color="auto"/>
        <w:right w:val="none" w:sz="0" w:space="0" w:color="auto"/>
      </w:divBdr>
    </w:div>
    <w:div w:id="1686245945">
      <w:bodyDiv w:val="1"/>
      <w:marLeft w:val="0"/>
      <w:marRight w:val="0"/>
      <w:marTop w:val="0"/>
      <w:marBottom w:val="0"/>
      <w:divBdr>
        <w:top w:val="none" w:sz="0" w:space="0" w:color="auto"/>
        <w:left w:val="none" w:sz="0" w:space="0" w:color="auto"/>
        <w:bottom w:val="none" w:sz="0" w:space="0" w:color="auto"/>
        <w:right w:val="none" w:sz="0" w:space="0" w:color="auto"/>
      </w:divBdr>
    </w:div>
    <w:div w:id="1742944178">
      <w:bodyDiv w:val="1"/>
      <w:marLeft w:val="0"/>
      <w:marRight w:val="0"/>
      <w:marTop w:val="0"/>
      <w:marBottom w:val="0"/>
      <w:divBdr>
        <w:top w:val="none" w:sz="0" w:space="0" w:color="auto"/>
        <w:left w:val="none" w:sz="0" w:space="0" w:color="auto"/>
        <w:bottom w:val="none" w:sz="0" w:space="0" w:color="auto"/>
        <w:right w:val="none" w:sz="0" w:space="0" w:color="auto"/>
      </w:divBdr>
      <w:divsChild>
        <w:div w:id="1165049329">
          <w:marLeft w:val="0"/>
          <w:marRight w:val="0"/>
          <w:marTop w:val="360"/>
          <w:marBottom w:val="0"/>
          <w:divBdr>
            <w:top w:val="none" w:sz="0" w:space="0" w:color="auto"/>
            <w:left w:val="none" w:sz="0" w:space="0" w:color="auto"/>
            <w:bottom w:val="none" w:sz="0" w:space="0" w:color="auto"/>
            <w:right w:val="none" w:sz="0" w:space="0" w:color="auto"/>
          </w:divBdr>
        </w:div>
        <w:div w:id="1692368823">
          <w:marLeft w:val="0"/>
          <w:marRight w:val="0"/>
          <w:marTop w:val="360"/>
          <w:marBottom w:val="0"/>
          <w:divBdr>
            <w:top w:val="none" w:sz="0" w:space="0" w:color="auto"/>
            <w:left w:val="none" w:sz="0" w:space="0" w:color="auto"/>
            <w:bottom w:val="none" w:sz="0" w:space="0" w:color="auto"/>
            <w:right w:val="none" w:sz="0" w:space="0" w:color="auto"/>
          </w:divBdr>
        </w:div>
      </w:divsChild>
    </w:div>
    <w:div w:id="1852527507">
      <w:bodyDiv w:val="1"/>
      <w:marLeft w:val="0"/>
      <w:marRight w:val="0"/>
      <w:marTop w:val="0"/>
      <w:marBottom w:val="0"/>
      <w:divBdr>
        <w:top w:val="none" w:sz="0" w:space="0" w:color="auto"/>
        <w:left w:val="none" w:sz="0" w:space="0" w:color="auto"/>
        <w:bottom w:val="none" w:sz="0" w:space="0" w:color="auto"/>
        <w:right w:val="none" w:sz="0" w:space="0" w:color="auto"/>
      </w:divBdr>
    </w:div>
    <w:div w:id="1899629946">
      <w:bodyDiv w:val="1"/>
      <w:marLeft w:val="0"/>
      <w:marRight w:val="0"/>
      <w:marTop w:val="0"/>
      <w:marBottom w:val="0"/>
      <w:divBdr>
        <w:top w:val="none" w:sz="0" w:space="0" w:color="auto"/>
        <w:left w:val="none" w:sz="0" w:space="0" w:color="auto"/>
        <w:bottom w:val="none" w:sz="0" w:space="0" w:color="auto"/>
        <w:right w:val="none" w:sz="0" w:space="0" w:color="auto"/>
      </w:divBdr>
    </w:div>
    <w:div w:id="1923175847">
      <w:bodyDiv w:val="1"/>
      <w:marLeft w:val="0"/>
      <w:marRight w:val="0"/>
      <w:marTop w:val="0"/>
      <w:marBottom w:val="0"/>
      <w:divBdr>
        <w:top w:val="none" w:sz="0" w:space="0" w:color="auto"/>
        <w:left w:val="none" w:sz="0" w:space="0" w:color="auto"/>
        <w:bottom w:val="none" w:sz="0" w:space="0" w:color="auto"/>
        <w:right w:val="none" w:sz="0" w:space="0" w:color="auto"/>
      </w:divBdr>
    </w:div>
    <w:div w:id="1937707228">
      <w:bodyDiv w:val="1"/>
      <w:marLeft w:val="0"/>
      <w:marRight w:val="0"/>
      <w:marTop w:val="0"/>
      <w:marBottom w:val="0"/>
      <w:divBdr>
        <w:top w:val="none" w:sz="0" w:space="0" w:color="auto"/>
        <w:left w:val="none" w:sz="0" w:space="0" w:color="auto"/>
        <w:bottom w:val="none" w:sz="0" w:space="0" w:color="auto"/>
        <w:right w:val="none" w:sz="0" w:space="0" w:color="auto"/>
      </w:divBdr>
    </w:div>
    <w:div w:id="1963413666">
      <w:bodyDiv w:val="1"/>
      <w:marLeft w:val="0"/>
      <w:marRight w:val="0"/>
      <w:marTop w:val="0"/>
      <w:marBottom w:val="0"/>
      <w:divBdr>
        <w:top w:val="none" w:sz="0" w:space="0" w:color="auto"/>
        <w:left w:val="none" w:sz="0" w:space="0" w:color="auto"/>
        <w:bottom w:val="none" w:sz="0" w:space="0" w:color="auto"/>
        <w:right w:val="none" w:sz="0" w:space="0" w:color="auto"/>
      </w:divBdr>
    </w:div>
    <w:div w:id="199166478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footer" Target="footer6.xm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footer" Target="footer2.xml"/><Relationship Id="rId19" Type="http://schemas.openxmlformats.org/officeDocument/2006/relationships/header" Target="header7.xml"/><Relationship Id="rId31" Type="http://schemas.openxmlformats.org/officeDocument/2006/relationships/image" Target="media/image11.png"/><Relationship Id="rId44"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chart" Target="charts/chart1.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fontTable" Target="fontTable.xml"/><Relationship Id="rId20" Type="http://schemas.openxmlformats.org/officeDocument/2006/relationships/footer" Target="footer5.xml"/><Relationship Id="rId4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4582239720035E-2"/>
          <c:y val="9.0206235233811605E-2"/>
          <c:w val="0.784083552055993"/>
          <c:h val="0.69444001217909401"/>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34" charset="0"/>
                    <a:ea typeface="+mn-ea"/>
                    <a:cs typeface="Arial" panose="020B0604020202020204"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D735-4D22-943E-9E60C4167493}"/>
            </c:ext>
          </c:extLst>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E-2"/>
                  <c:y val="-3.24074074074073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735-4D22-943E-9E60C4167493}"/>
                </c:ext>
              </c:extLst>
            </c:dLbl>
            <c:dLbl>
              <c:idx val="1"/>
              <c:layout>
                <c:manualLayout>
                  <c:x val="-5.2777777777777798E-2"/>
                  <c:y val="-4.1666666666666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735-4D22-943E-9E60C4167493}"/>
                </c:ext>
              </c:extLst>
            </c:dLbl>
            <c:dLbl>
              <c:idx val="2"/>
              <c:layout>
                <c:manualLayout>
                  <c:x val="-5.2777777777777798E-2"/>
                  <c:y val="-3.70370370370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735-4D22-943E-9E60C4167493}"/>
                </c:ext>
              </c:extLst>
            </c:dLbl>
            <c:dLbl>
              <c:idx val="3"/>
              <c:layout>
                <c:manualLayout>
                  <c:x val="-5.5555555555555601E-2"/>
                  <c:y val="-2.777777777777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735-4D22-943E-9E60C4167493}"/>
                </c:ext>
              </c:extLst>
            </c:dLbl>
            <c:dLbl>
              <c:idx val="4"/>
              <c:layout>
                <c:manualLayout>
                  <c:x val="-5.5555555555555497E-2"/>
                  <c:y val="-4.1666666666666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735-4D22-943E-9E60C4167493}"/>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34" charset="0"/>
                    <a:ea typeface="+mn-ea"/>
                    <a:cs typeface="Arial" panose="020B0604020202020204" pitchFamily="34"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1.6576894502228899E-2</c:v>
                </c:pt>
                <c:pt idx="1">
                  <c:v>-3.1973690220632499E-4</c:v>
                </c:pt>
                <c:pt idx="2">
                  <c:v>-1.9647263090558599E-3</c:v>
                </c:pt>
                <c:pt idx="3">
                  <c:v>6.8671885729987303E-4</c:v>
                </c:pt>
                <c:pt idx="4">
                  <c:v>-1.18949583676475E-3</c:v>
                </c:pt>
              </c:numCache>
            </c:numRef>
          </c:val>
          <c:smooth val="0"/>
          <c:extLst>
            <c:ext xmlns:c16="http://schemas.microsoft.com/office/drawing/2014/chart" uri="{C3380CC4-5D6E-409C-BE32-E72D297353CC}">
              <c16:uniqueId val="{00000007-D735-4D22-943E-9E60C4167493}"/>
            </c:ext>
          </c:extLst>
        </c:ser>
        <c:dLbls>
          <c:showLegendKey val="0"/>
          <c:showVal val="0"/>
          <c:showCatName val="0"/>
          <c:showSerName val="0"/>
          <c:showPercent val="0"/>
          <c:showBubbleSize val="0"/>
        </c:dLbls>
        <c:marker val="1"/>
        <c:smooth val="0"/>
        <c:axId val="380617856"/>
        <c:axId val="380591488"/>
      </c:lineChart>
      <c:catAx>
        <c:axId val="380588416"/>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34" charset="0"/>
                <a:ea typeface="+mn-ea"/>
                <a:cs typeface="Arial" panose="020B0604020202020204" pitchFamily="34" charset="0"/>
              </a:defRPr>
            </a:pPr>
            <a:endParaRPr lang="zh-CN"/>
          </a:p>
        </c:txPr>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34" charset="0"/>
                <a:ea typeface="+mn-ea"/>
                <a:cs typeface="Arial" panose="020B0604020202020204" pitchFamily="34" charset="0"/>
              </a:defRPr>
            </a:pPr>
            <a:endParaRPr lang="zh-CN"/>
          </a:p>
        </c:txPr>
        <c:crossAx val="380588416"/>
        <c:crosses val="autoZero"/>
        <c:crossBetween val="between"/>
        <c:majorUnit val="500"/>
      </c:valAx>
      <c:catAx>
        <c:axId val="380617856"/>
        <c:scaling>
          <c:orientation val="minMax"/>
        </c:scaling>
        <c:delete val="1"/>
        <c:axPos val="b"/>
        <c:numFmt formatCode="General" sourceLinked="1"/>
        <c:majorTickMark val="out"/>
        <c:minorTickMark val="none"/>
        <c:tickLblPos val="nextTo"/>
        <c:crossAx val="380591488"/>
        <c:crosses val="autoZero"/>
        <c:auto val="1"/>
        <c:lblAlgn val="ctr"/>
        <c:lblOffset val="100"/>
        <c:noMultiLvlLbl val="0"/>
      </c:catAx>
      <c:valAx>
        <c:axId val="380591488"/>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34" charset="0"/>
                <a:ea typeface="+mn-ea"/>
                <a:cs typeface="Arial" panose="020B0604020202020204" pitchFamily="34" charset="0"/>
              </a:defRPr>
            </a:pPr>
            <a:endParaRPr lang="zh-CN"/>
          </a:p>
        </c:txPr>
        <c:crossAx val="380617856"/>
        <c:crosses val="max"/>
        <c:crossBetween val="between"/>
      </c:valAx>
    </c:plotArea>
    <c:legend>
      <c:legendPos val="r"/>
      <c:legendEntry>
        <c:idx val="2"/>
        <c:delete val="1"/>
      </c:legendEntry>
      <c:layout>
        <c:manualLayout>
          <c:xMode val="edge"/>
          <c:yMode val="edge"/>
          <c:x val="0.11111111111111099"/>
          <c:y val="0.89398148148148104"/>
          <c:w val="0.74444444444444402"/>
          <c:h val="8.7037037037036996E-2"/>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34" charset="0"/>
              <a:ea typeface="+mn-ea"/>
              <a:cs typeface="Arial" panose="020B0604020202020204" pitchFamily="34" charset="0"/>
            </a:defRPr>
          </a:pPr>
          <a:endParaRPr lang="zh-CN"/>
        </a:p>
      </c:txPr>
    </c:legend>
    <c:plotVisOnly val="1"/>
    <c:dispBlanksAs val="gap"/>
    <c:showDLblsOverMax val="0"/>
    <c:extLst>
      <c:ext uri="{0b15fc19-7d7d-44ad-8c2d-2c3a37ce22c3}">
        <chartProps xmlns="https://web.wps.cn/et/2018/main" chartId="{7da245b1-bc4c-4102-bf21-4107826fc807}"/>
      </c:ext>
    </c:extLst>
  </c:chart>
  <c:txPr>
    <a:bodyPr/>
    <a:lstStyle/>
    <a:p>
      <a:pPr>
        <a:defRPr lang="zh-CN" sz="800">
          <a:latin typeface="Arial" panose="020B0604020202020204" pitchFamily="34" charset="0"/>
          <a:cs typeface="Arial" panose="020B0604020202020204"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A709E0-2D5E-4D04-86F1-BA37DA598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714</TotalTime>
  <Pages>71</Pages>
  <Words>24356</Words>
  <Characters>28255</Characters>
  <Application>Microsoft Office Word</Application>
  <DocSecurity>0</DocSecurity>
  <Lines>2173</Lines>
  <Paragraphs>2505</Paragraphs>
  <ScaleCrop>false</ScaleCrop>
  <Company>Microsoft</Company>
  <LinksUpToDate>false</LinksUpToDate>
  <CharactersWithSpaces>50106</CharactersWithSpaces>
  <SharedDoc>false</SharedDoc>
  <HLinks>
    <vt:vector size="168" baseType="variant">
      <vt:variant>
        <vt:i4>1179697</vt:i4>
      </vt:variant>
      <vt:variant>
        <vt:i4>164</vt:i4>
      </vt:variant>
      <vt:variant>
        <vt:i4>0</vt:i4>
      </vt:variant>
      <vt:variant>
        <vt:i4>5</vt:i4>
      </vt:variant>
      <vt:variant>
        <vt:lpwstr/>
      </vt:variant>
      <vt:variant>
        <vt:lpwstr>_Toc525655442</vt:lpwstr>
      </vt:variant>
      <vt:variant>
        <vt:i4>1179697</vt:i4>
      </vt:variant>
      <vt:variant>
        <vt:i4>158</vt:i4>
      </vt:variant>
      <vt:variant>
        <vt:i4>0</vt:i4>
      </vt:variant>
      <vt:variant>
        <vt:i4>5</vt:i4>
      </vt:variant>
      <vt:variant>
        <vt:lpwstr/>
      </vt:variant>
      <vt:variant>
        <vt:lpwstr>_Toc525655441</vt:lpwstr>
      </vt:variant>
      <vt:variant>
        <vt:i4>1179697</vt:i4>
      </vt:variant>
      <vt:variant>
        <vt:i4>152</vt:i4>
      </vt:variant>
      <vt:variant>
        <vt:i4>0</vt:i4>
      </vt:variant>
      <vt:variant>
        <vt:i4>5</vt:i4>
      </vt:variant>
      <vt:variant>
        <vt:lpwstr/>
      </vt:variant>
      <vt:variant>
        <vt:lpwstr>_Toc525655440</vt:lpwstr>
      </vt:variant>
      <vt:variant>
        <vt:i4>1376305</vt:i4>
      </vt:variant>
      <vt:variant>
        <vt:i4>146</vt:i4>
      </vt:variant>
      <vt:variant>
        <vt:i4>0</vt:i4>
      </vt:variant>
      <vt:variant>
        <vt:i4>5</vt:i4>
      </vt:variant>
      <vt:variant>
        <vt:lpwstr/>
      </vt:variant>
      <vt:variant>
        <vt:lpwstr>_Toc525655439</vt:lpwstr>
      </vt:variant>
      <vt:variant>
        <vt:i4>1376305</vt:i4>
      </vt:variant>
      <vt:variant>
        <vt:i4>140</vt:i4>
      </vt:variant>
      <vt:variant>
        <vt:i4>0</vt:i4>
      </vt:variant>
      <vt:variant>
        <vt:i4>5</vt:i4>
      </vt:variant>
      <vt:variant>
        <vt:lpwstr/>
      </vt:variant>
      <vt:variant>
        <vt:lpwstr>_Toc525655438</vt:lpwstr>
      </vt:variant>
      <vt:variant>
        <vt:i4>1376305</vt:i4>
      </vt:variant>
      <vt:variant>
        <vt:i4>134</vt:i4>
      </vt:variant>
      <vt:variant>
        <vt:i4>0</vt:i4>
      </vt:variant>
      <vt:variant>
        <vt:i4>5</vt:i4>
      </vt:variant>
      <vt:variant>
        <vt:lpwstr/>
      </vt:variant>
      <vt:variant>
        <vt:lpwstr>_Toc525655437</vt:lpwstr>
      </vt:variant>
      <vt:variant>
        <vt:i4>1376305</vt:i4>
      </vt:variant>
      <vt:variant>
        <vt:i4>128</vt:i4>
      </vt:variant>
      <vt:variant>
        <vt:i4>0</vt:i4>
      </vt:variant>
      <vt:variant>
        <vt:i4>5</vt:i4>
      </vt:variant>
      <vt:variant>
        <vt:lpwstr/>
      </vt:variant>
      <vt:variant>
        <vt:lpwstr>_Toc525655436</vt:lpwstr>
      </vt:variant>
      <vt:variant>
        <vt:i4>1376305</vt:i4>
      </vt:variant>
      <vt:variant>
        <vt:i4>122</vt:i4>
      </vt:variant>
      <vt:variant>
        <vt:i4>0</vt:i4>
      </vt:variant>
      <vt:variant>
        <vt:i4>5</vt:i4>
      </vt:variant>
      <vt:variant>
        <vt:lpwstr/>
      </vt:variant>
      <vt:variant>
        <vt:lpwstr>_Toc525655435</vt:lpwstr>
      </vt:variant>
      <vt:variant>
        <vt:i4>1376305</vt:i4>
      </vt:variant>
      <vt:variant>
        <vt:i4>116</vt:i4>
      </vt:variant>
      <vt:variant>
        <vt:i4>0</vt:i4>
      </vt:variant>
      <vt:variant>
        <vt:i4>5</vt:i4>
      </vt:variant>
      <vt:variant>
        <vt:lpwstr/>
      </vt:variant>
      <vt:variant>
        <vt:lpwstr>_Toc525655433</vt:lpwstr>
      </vt:variant>
      <vt:variant>
        <vt:i4>1376305</vt:i4>
      </vt:variant>
      <vt:variant>
        <vt:i4>110</vt:i4>
      </vt:variant>
      <vt:variant>
        <vt:i4>0</vt:i4>
      </vt:variant>
      <vt:variant>
        <vt:i4>5</vt:i4>
      </vt:variant>
      <vt:variant>
        <vt:lpwstr/>
      </vt:variant>
      <vt:variant>
        <vt:lpwstr>_Toc525655432</vt:lpwstr>
      </vt:variant>
      <vt:variant>
        <vt:i4>1376305</vt:i4>
      </vt:variant>
      <vt:variant>
        <vt:i4>104</vt:i4>
      </vt:variant>
      <vt:variant>
        <vt:i4>0</vt:i4>
      </vt:variant>
      <vt:variant>
        <vt:i4>5</vt:i4>
      </vt:variant>
      <vt:variant>
        <vt:lpwstr/>
      </vt:variant>
      <vt:variant>
        <vt:lpwstr>_Toc525655431</vt:lpwstr>
      </vt:variant>
      <vt:variant>
        <vt:i4>1376305</vt:i4>
      </vt:variant>
      <vt:variant>
        <vt:i4>98</vt:i4>
      </vt:variant>
      <vt:variant>
        <vt:i4>0</vt:i4>
      </vt:variant>
      <vt:variant>
        <vt:i4>5</vt:i4>
      </vt:variant>
      <vt:variant>
        <vt:lpwstr/>
      </vt:variant>
      <vt:variant>
        <vt:lpwstr>_Toc525655430</vt:lpwstr>
      </vt:variant>
      <vt:variant>
        <vt:i4>1310769</vt:i4>
      </vt:variant>
      <vt:variant>
        <vt:i4>92</vt:i4>
      </vt:variant>
      <vt:variant>
        <vt:i4>0</vt:i4>
      </vt:variant>
      <vt:variant>
        <vt:i4>5</vt:i4>
      </vt:variant>
      <vt:variant>
        <vt:lpwstr/>
      </vt:variant>
      <vt:variant>
        <vt:lpwstr>_Toc525655429</vt:lpwstr>
      </vt:variant>
      <vt:variant>
        <vt:i4>1310769</vt:i4>
      </vt:variant>
      <vt:variant>
        <vt:i4>86</vt:i4>
      </vt:variant>
      <vt:variant>
        <vt:i4>0</vt:i4>
      </vt:variant>
      <vt:variant>
        <vt:i4>5</vt:i4>
      </vt:variant>
      <vt:variant>
        <vt:lpwstr/>
      </vt:variant>
      <vt:variant>
        <vt:lpwstr>_Toc525655428</vt:lpwstr>
      </vt:variant>
      <vt:variant>
        <vt:i4>1310769</vt:i4>
      </vt:variant>
      <vt:variant>
        <vt:i4>80</vt:i4>
      </vt:variant>
      <vt:variant>
        <vt:i4>0</vt:i4>
      </vt:variant>
      <vt:variant>
        <vt:i4>5</vt:i4>
      </vt:variant>
      <vt:variant>
        <vt:lpwstr/>
      </vt:variant>
      <vt:variant>
        <vt:lpwstr>_Toc525655427</vt:lpwstr>
      </vt:variant>
      <vt:variant>
        <vt:i4>1310769</vt:i4>
      </vt:variant>
      <vt:variant>
        <vt:i4>74</vt:i4>
      </vt:variant>
      <vt:variant>
        <vt:i4>0</vt:i4>
      </vt:variant>
      <vt:variant>
        <vt:i4>5</vt:i4>
      </vt:variant>
      <vt:variant>
        <vt:lpwstr/>
      </vt:variant>
      <vt:variant>
        <vt:lpwstr>_Toc525655426</vt:lpwstr>
      </vt:variant>
      <vt:variant>
        <vt:i4>1310769</vt:i4>
      </vt:variant>
      <vt:variant>
        <vt:i4>68</vt:i4>
      </vt:variant>
      <vt:variant>
        <vt:i4>0</vt:i4>
      </vt:variant>
      <vt:variant>
        <vt:i4>5</vt:i4>
      </vt:variant>
      <vt:variant>
        <vt:lpwstr/>
      </vt:variant>
      <vt:variant>
        <vt:lpwstr>_Toc525655425</vt:lpwstr>
      </vt:variant>
      <vt:variant>
        <vt:i4>1310769</vt:i4>
      </vt:variant>
      <vt:variant>
        <vt:i4>62</vt:i4>
      </vt:variant>
      <vt:variant>
        <vt:i4>0</vt:i4>
      </vt:variant>
      <vt:variant>
        <vt:i4>5</vt:i4>
      </vt:variant>
      <vt:variant>
        <vt:lpwstr/>
      </vt:variant>
      <vt:variant>
        <vt:lpwstr>_Toc525655424</vt:lpwstr>
      </vt:variant>
      <vt:variant>
        <vt:i4>1310769</vt:i4>
      </vt:variant>
      <vt:variant>
        <vt:i4>56</vt:i4>
      </vt:variant>
      <vt:variant>
        <vt:i4>0</vt:i4>
      </vt:variant>
      <vt:variant>
        <vt:i4>5</vt:i4>
      </vt:variant>
      <vt:variant>
        <vt:lpwstr/>
      </vt:variant>
      <vt:variant>
        <vt:lpwstr>_Toc525655423</vt:lpwstr>
      </vt:variant>
      <vt:variant>
        <vt:i4>1310769</vt:i4>
      </vt:variant>
      <vt:variant>
        <vt:i4>50</vt:i4>
      </vt:variant>
      <vt:variant>
        <vt:i4>0</vt:i4>
      </vt:variant>
      <vt:variant>
        <vt:i4>5</vt:i4>
      </vt:variant>
      <vt:variant>
        <vt:lpwstr/>
      </vt:variant>
      <vt:variant>
        <vt:lpwstr>_Toc525655422</vt:lpwstr>
      </vt:variant>
      <vt:variant>
        <vt:i4>1310769</vt:i4>
      </vt:variant>
      <vt:variant>
        <vt:i4>44</vt:i4>
      </vt:variant>
      <vt:variant>
        <vt:i4>0</vt:i4>
      </vt:variant>
      <vt:variant>
        <vt:i4>5</vt:i4>
      </vt:variant>
      <vt:variant>
        <vt:lpwstr/>
      </vt:variant>
      <vt:variant>
        <vt:lpwstr>_Toc525655421</vt:lpwstr>
      </vt:variant>
      <vt:variant>
        <vt:i4>1310769</vt:i4>
      </vt:variant>
      <vt:variant>
        <vt:i4>38</vt:i4>
      </vt:variant>
      <vt:variant>
        <vt:i4>0</vt:i4>
      </vt:variant>
      <vt:variant>
        <vt:i4>5</vt:i4>
      </vt:variant>
      <vt:variant>
        <vt:lpwstr/>
      </vt:variant>
      <vt:variant>
        <vt:lpwstr>_Toc525655420</vt:lpwstr>
      </vt:variant>
      <vt:variant>
        <vt:i4>1507377</vt:i4>
      </vt:variant>
      <vt:variant>
        <vt:i4>32</vt:i4>
      </vt:variant>
      <vt:variant>
        <vt:i4>0</vt:i4>
      </vt:variant>
      <vt:variant>
        <vt:i4>5</vt:i4>
      </vt:variant>
      <vt:variant>
        <vt:lpwstr/>
      </vt:variant>
      <vt:variant>
        <vt:lpwstr>_Toc525655419</vt:lpwstr>
      </vt:variant>
      <vt:variant>
        <vt:i4>1507377</vt:i4>
      </vt:variant>
      <vt:variant>
        <vt:i4>26</vt:i4>
      </vt:variant>
      <vt:variant>
        <vt:i4>0</vt:i4>
      </vt:variant>
      <vt:variant>
        <vt:i4>5</vt:i4>
      </vt:variant>
      <vt:variant>
        <vt:lpwstr/>
      </vt:variant>
      <vt:variant>
        <vt:lpwstr>_Toc525655418</vt:lpwstr>
      </vt:variant>
      <vt:variant>
        <vt:i4>1507377</vt:i4>
      </vt:variant>
      <vt:variant>
        <vt:i4>20</vt:i4>
      </vt:variant>
      <vt:variant>
        <vt:i4>0</vt:i4>
      </vt:variant>
      <vt:variant>
        <vt:i4>5</vt:i4>
      </vt:variant>
      <vt:variant>
        <vt:lpwstr/>
      </vt:variant>
      <vt:variant>
        <vt:lpwstr>_Toc525655417</vt:lpwstr>
      </vt:variant>
      <vt:variant>
        <vt:i4>1507377</vt:i4>
      </vt:variant>
      <vt:variant>
        <vt:i4>14</vt:i4>
      </vt:variant>
      <vt:variant>
        <vt:i4>0</vt:i4>
      </vt:variant>
      <vt:variant>
        <vt:i4>5</vt:i4>
      </vt:variant>
      <vt:variant>
        <vt:lpwstr/>
      </vt:variant>
      <vt:variant>
        <vt:lpwstr>_Toc525655416</vt:lpwstr>
      </vt:variant>
      <vt:variant>
        <vt:i4>1507377</vt:i4>
      </vt:variant>
      <vt:variant>
        <vt:i4>8</vt:i4>
      </vt:variant>
      <vt:variant>
        <vt:i4>0</vt:i4>
      </vt:variant>
      <vt:variant>
        <vt:i4>5</vt:i4>
      </vt:variant>
      <vt:variant>
        <vt:lpwstr/>
      </vt:variant>
      <vt:variant>
        <vt:lpwstr>_Toc525655415</vt:lpwstr>
      </vt:variant>
      <vt:variant>
        <vt:i4>1507377</vt:i4>
      </vt:variant>
      <vt:variant>
        <vt:i4>2</vt:i4>
      </vt:variant>
      <vt:variant>
        <vt:i4>0</vt:i4>
      </vt:variant>
      <vt:variant>
        <vt:i4>5</vt:i4>
      </vt:variant>
      <vt:variant>
        <vt:lpwstr/>
      </vt:variant>
      <vt:variant>
        <vt:lpwstr>_Toc525655414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dc:description/>
  <cp:lastModifiedBy>Administrator</cp:lastModifiedBy>
  <cp:revision>38</cp:revision>
  <cp:lastPrinted>2025-10-10T02:32:00Z</cp:lastPrinted>
  <dcterms:created xsi:type="dcterms:W3CDTF">2025-10-27T10:45:00Z</dcterms:created>
  <dcterms:modified xsi:type="dcterms:W3CDTF">2025-10-31T02:23:00Z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8D26B555F7B0485EAD3FF15DAC9C1D9F_12</vt:lpwstr>
  </property>
</Properties>
</file>